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5.xml" ContentType="application/vnd.openxmlformats-officedocument.drawingml.chart+xml"/>
  <Override PartName="/word/drawings/drawing1.xml" ContentType="application/vnd.openxmlformats-officedocument.drawingml.chartshapes+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24717" w14:textId="77777777" w:rsidR="00C07AFF" w:rsidRDefault="00C07AFF" w:rsidP="0007295F">
      <w:pPr>
        <w:spacing w:line="276" w:lineRule="auto"/>
        <w:jc w:val="both"/>
        <w:rPr>
          <w:rFonts w:ascii="Arial" w:hAnsi="Arial" w:cs="Arial"/>
          <w:b/>
          <w:sz w:val="28"/>
        </w:rPr>
      </w:pPr>
    </w:p>
    <w:p w14:paraId="055A10C5" w14:textId="77777777" w:rsidR="00C07AFF" w:rsidRDefault="00C07AFF" w:rsidP="0007295F">
      <w:pPr>
        <w:spacing w:line="276" w:lineRule="auto"/>
        <w:jc w:val="both"/>
        <w:rPr>
          <w:rFonts w:ascii="Arial" w:hAnsi="Arial" w:cs="Arial"/>
          <w:b/>
          <w:sz w:val="28"/>
        </w:rPr>
      </w:pPr>
    </w:p>
    <w:p w14:paraId="6B42169A" w14:textId="77777777" w:rsidR="00C07AFF" w:rsidRDefault="00C07AFF" w:rsidP="0007295F">
      <w:pPr>
        <w:spacing w:line="276" w:lineRule="auto"/>
        <w:jc w:val="both"/>
        <w:rPr>
          <w:rFonts w:ascii="Arial" w:hAnsi="Arial" w:cs="Arial"/>
          <w:b/>
          <w:sz w:val="28"/>
        </w:rPr>
      </w:pPr>
    </w:p>
    <w:p w14:paraId="616A0542" w14:textId="77777777" w:rsidR="00C07AFF" w:rsidRDefault="00C07AFF" w:rsidP="0007295F">
      <w:pPr>
        <w:spacing w:line="276" w:lineRule="auto"/>
        <w:jc w:val="both"/>
        <w:rPr>
          <w:rFonts w:ascii="Arial" w:hAnsi="Arial" w:cs="Arial"/>
          <w:b/>
          <w:sz w:val="28"/>
        </w:rPr>
      </w:pPr>
    </w:p>
    <w:p w14:paraId="0DA399A5" w14:textId="77777777" w:rsidR="00A87DE1" w:rsidRDefault="00A87DE1" w:rsidP="0007295F">
      <w:pPr>
        <w:spacing w:line="276" w:lineRule="auto"/>
        <w:jc w:val="both"/>
        <w:rPr>
          <w:rFonts w:ascii="Arial" w:hAnsi="Arial" w:cs="Arial"/>
          <w:b/>
          <w:sz w:val="28"/>
        </w:rPr>
      </w:pPr>
    </w:p>
    <w:p w14:paraId="5849F4C7" w14:textId="77777777" w:rsidR="00A87DE1" w:rsidRDefault="00A87DE1" w:rsidP="0007295F">
      <w:pPr>
        <w:spacing w:line="276" w:lineRule="auto"/>
        <w:jc w:val="both"/>
        <w:rPr>
          <w:rFonts w:ascii="Arial" w:hAnsi="Arial" w:cs="Arial"/>
          <w:b/>
          <w:sz w:val="28"/>
        </w:rPr>
      </w:pPr>
    </w:p>
    <w:p w14:paraId="28406C15" w14:textId="77777777" w:rsidR="00A87DE1" w:rsidRDefault="00A87DE1" w:rsidP="0007295F">
      <w:pPr>
        <w:spacing w:line="276" w:lineRule="auto"/>
        <w:jc w:val="both"/>
        <w:rPr>
          <w:rFonts w:ascii="Arial" w:hAnsi="Arial" w:cs="Arial"/>
          <w:b/>
          <w:sz w:val="28"/>
        </w:rPr>
      </w:pPr>
    </w:p>
    <w:p w14:paraId="4A7F29C9" w14:textId="77777777" w:rsidR="00A87DE1" w:rsidRDefault="00A87DE1" w:rsidP="0007295F">
      <w:pPr>
        <w:spacing w:line="276" w:lineRule="auto"/>
        <w:jc w:val="both"/>
        <w:rPr>
          <w:rFonts w:ascii="Arial" w:hAnsi="Arial" w:cs="Arial"/>
          <w:b/>
          <w:sz w:val="28"/>
        </w:rPr>
      </w:pPr>
    </w:p>
    <w:p w14:paraId="0B72DACA" w14:textId="77777777" w:rsidR="00A87DE1" w:rsidRDefault="00A87DE1" w:rsidP="0007295F">
      <w:pPr>
        <w:spacing w:line="276" w:lineRule="auto"/>
        <w:jc w:val="both"/>
        <w:rPr>
          <w:rFonts w:ascii="Arial" w:hAnsi="Arial" w:cs="Arial"/>
          <w:b/>
          <w:sz w:val="28"/>
        </w:rPr>
      </w:pPr>
    </w:p>
    <w:p w14:paraId="504037E5" w14:textId="77777777" w:rsidR="00A87DE1" w:rsidRDefault="00A87DE1" w:rsidP="0007295F">
      <w:pPr>
        <w:spacing w:line="276" w:lineRule="auto"/>
        <w:jc w:val="both"/>
        <w:rPr>
          <w:rFonts w:ascii="Arial" w:hAnsi="Arial" w:cs="Arial"/>
          <w:b/>
          <w:sz w:val="28"/>
        </w:rPr>
      </w:pPr>
    </w:p>
    <w:p w14:paraId="4AAD3517" w14:textId="77777777" w:rsidR="00A87DE1" w:rsidRDefault="00A87DE1" w:rsidP="0007295F">
      <w:pPr>
        <w:spacing w:line="276" w:lineRule="auto"/>
        <w:jc w:val="both"/>
        <w:rPr>
          <w:rFonts w:ascii="Arial" w:hAnsi="Arial" w:cs="Arial"/>
          <w:b/>
          <w:sz w:val="28"/>
        </w:rPr>
      </w:pPr>
    </w:p>
    <w:p w14:paraId="71DA9895" w14:textId="77777777" w:rsidR="00A87DE1" w:rsidRDefault="00A87DE1" w:rsidP="0007295F">
      <w:pPr>
        <w:spacing w:line="276" w:lineRule="auto"/>
        <w:jc w:val="both"/>
        <w:rPr>
          <w:rFonts w:ascii="Arial" w:hAnsi="Arial" w:cs="Arial"/>
          <w:b/>
          <w:sz w:val="28"/>
        </w:rPr>
      </w:pPr>
    </w:p>
    <w:p w14:paraId="6A1C752D" w14:textId="77777777" w:rsidR="00A87DE1" w:rsidRDefault="00A87DE1" w:rsidP="0007295F">
      <w:pPr>
        <w:spacing w:line="276" w:lineRule="auto"/>
        <w:jc w:val="both"/>
        <w:rPr>
          <w:rFonts w:ascii="Arial" w:hAnsi="Arial" w:cs="Arial"/>
          <w:b/>
          <w:sz w:val="28"/>
        </w:rPr>
      </w:pPr>
    </w:p>
    <w:p w14:paraId="7810FDFE" w14:textId="6146B0B4" w:rsidR="00DC4912" w:rsidRPr="00C073BF" w:rsidRDefault="00092944" w:rsidP="0007295F">
      <w:pPr>
        <w:spacing w:line="276" w:lineRule="auto"/>
        <w:jc w:val="both"/>
        <w:rPr>
          <w:rFonts w:ascii="Arial" w:hAnsi="Arial" w:cs="Arial"/>
          <w:b/>
          <w:sz w:val="28"/>
        </w:rPr>
      </w:pPr>
      <w:r w:rsidRPr="00DB344A">
        <w:rPr>
          <w:rFonts w:ascii="Arial" w:hAnsi="Arial" w:cs="Arial"/>
          <w:b/>
          <w:sz w:val="28"/>
        </w:rPr>
        <w:t>Analyse</w:t>
      </w:r>
      <w:r w:rsidR="00E73992" w:rsidRPr="00DB344A">
        <w:rPr>
          <w:rFonts w:ascii="Arial" w:hAnsi="Arial" w:cs="Arial"/>
          <w:b/>
          <w:sz w:val="28"/>
        </w:rPr>
        <w:t xml:space="preserve"> </w:t>
      </w:r>
      <w:r w:rsidR="00DC4912" w:rsidRPr="00DB344A">
        <w:rPr>
          <w:rFonts w:ascii="Arial" w:hAnsi="Arial" w:cs="Arial"/>
          <w:b/>
          <w:sz w:val="28"/>
        </w:rPr>
        <w:t xml:space="preserve">de </w:t>
      </w:r>
      <w:r w:rsidR="0073172A" w:rsidRPr="00DB344A">
        <w:rPr>
          <w:rFonts w:ascii="Arial" w:hAnsi="Arial" w:cs="Arial"/>
          <w:b/>
          <w:sz w:val="28"/>
        </w:rPr>
        <w:t xml:space="preserve">l’Espace </w:t>
      </w:r>
      <w:r w:rsidR="00D20E84" w:rsidRPr="00DB344A">
        <w:rPr>
          <w:rFonts w:ascii="Arial" w:hAnsi="Arial" w:cs="Arial"/>
          <w:b/>
          <w:sz w:val="28"/>
        </w:rPr>
        <w:t>Budgétaire et</w:t>
      </w:r>
      <w:r w:rsidR="00315583" w:rsidRPr="00DB344A">
        <w:rPr>
          <w:rFonts w:ascii="Arial" w:hAnsi="Arial" w:cs="Arial"/>
          <w:b/>
          <w:sz w:val="28"/>
        </w:rPr>
        <w:t xml:space="preserve"> de l’</w:t>
      </w:r>
      <w:r w:rsidR="00925699">
        <w:rPr>
          <w:rFonts w:ascii="Arial" w:hAnsi="Arial" w:cs="Arial"/>
          <w:b/>
          <w:sz w:val="28"/>
        </w:rPr>
        <w:t xml:space="preserve">Efficience </w:t>
      </w:r>
      <w:proofErr w:type="spellStart"/>
      <w:r w:rsidR="00925699">
        <w:rPr>
          <w:rFonts w:ascii="Arial" w:hAnsi="Arial" w:cs="Arial"/>
          <w:b/>
          <w:sz w:val="28"/>
        </w:rPr>
        <w:t>allocative</w:t>
      </w:r>
      <w:proofErr w:type="spellEnd"/>
      <w:r w:rsidR="00925699">
        <w:rPr>
          <w:rFonts w:ascii="Arial" w:hAnsi="Arial" w:cs="Arial"/>
          <w:b/>
          <w:sz w:val="28"/>
        </w:rPr>
        <w:t xml:space="preserve"> et technique </w:t>
      </w:r>
      <w:r w:rsidR="00DC4912" w:rsidRPr="00DB344A">
        <w:rPr>
          <w:rFonts w:ascii="Arial" w:hAnsi="Arial" w:cs="Arial"/>
          <w:b/>
          <w:sz w:val="28"/>
        </w:rPr>
        <w:t xml:space="preserve">au </w:t>
      </w:r>
      <w:r w:rsidR="00E73992" w:rsidRPr="00DB344A">
        <w:rPr>
          <w:rFonts w:ascii="Arial" w:hAnsi="Arial" w:cs="Arial"/>
          <w:b/>
          <w:sz w:val="28"/>
        </w:rPr>
        <w:t>Cameroun</w:t>
      </w:r>
    </w:p>
    <w:p w14:paraId="60C832A9" w14:textId="77777777" w:rsidR="00A87DE1" w:rsidRDefault="00A87DE1" w:rsidP="0007295F">
      <w:pPr>
        <w:spacing w:line="276" w:lineRule="auto"/>
        <w:jc w:val="both"/>
        <w:rPr>
          <w:rFonts w:ascii="Arial" w:hAnsi="Arial" w:cs="Arial"/>
        </w:rPr>
      </w:pPr>
    </w:p>
    <w:p w14:paraId="7B4C6C23" w14:textId="77777777" w:rsidR="00A87DE1" w:rsidRDefault="00A87DE1" w:rsidP="0007295F">
      <w:pPr>
        <w:spacing w:line="276" w:lineRule="auto"/>
        <w:jc w:val="both"/>
        <w:rPr>
          <w:rFonts w:ascii="Arial" w:hAnsi="Arial" w:cs="Arial"/>
        </w:rPr>
      </w:pPr>
    </w:p>
    <w:p w14:paraId="66B3ECF5" w14:textId="77777777" w:rsidR="00925699" w:rsidRDefault="00925699" w:rsidP="0007295F">
      <w:pPr>
        <w:spacing w:line="276" w:lineRule="auto"/>
        <w:jc w:val="both"/>
        <w:rPr>
          <w:rFonts w:ascii="Arial" w:hAnsi="Arial" w:cs="Arial"/>
        </w:rPr>
      </w:pPr>
    </w:p>
    <w:p w14:paraId="1F966605" w14:textId="77777777" w:rsidR="00925699" w:rsidRDefault="00925699" w:rsidP="0007295F">
      <w:pPr>
        <w:spacing w:line="276" w:lineRule="auto"/>
        <w:jc w:val="both"/>
        <w:rPr>
          <w:rFonts w:ascii="Arial" w:hAnsi="Arial" w:cs="Arial"/>
        </w:rPr>
      </w:pPr>
    </w:p>
    <w:p w14:paraId="67D4A0AF" w14:textId="77777777" w:rsidR="00925699" w:rsidRDefault="00925699" w:rsidP="0007295F">
      <w:pPr>
        <w:spacing w:line="276" w:lineRule="auto"/>
        <w:jc w:val="both"/>
        <w:rPr>
          <w:rFonts w:ascii="Arial" w:hAnsi="Arial" w:cs="Arial"/>
        </w:rPr>
      </w:pPr>
    </w:p>
    <w:p w14:paraId="632555BB" w14:textId="77777777" w:rsidR="00925699" w:rsidRDefault="00925699" w:rsidP="0007295F">
      <w:pPr>
        <w:spacing w:line="276" w:lineRule="auto"/>
        <w:jc w:val="both"/>
        <w:rPr>
          <w:rFonts w:ascii="Arial" w:hAnsi="Arial" w:cs="Arial"/>
        </w:rPr>
      </w:pPr>
    </w:p>
    <w:p w14:paraId="2A56BFF3" w14:textId="77777777" w:rsidR="00925699" w:rsidRDefault="00925699" w:rsidP="0007295F">
      <w:pPr>
        <w:spacing w:line="276" w:lineRule="auto"/>
        <w:jc w:val="both"/>
        <w:rPr>
          <w:rFonts w:ascii="Arial" w:hAnsi="Arial" w:cs="Arial"/>
        </w:rPr>
      </w:pPr>
    </w:p>
    <w:p w14:paraId="5D0E9F06" w14:textId="77777777" w:rsidR="00925699" w:rsidRDefault="00925699" w:rsidP="0007295F">
      <w:pPr>
        <w:spacing w:line="276" w:lineRule="auto"/>
        <w:jc w:val="both"/>
        <w:rPr>
          <w:rFonts w:ascii="Arial" w:hAnsi="Arial" w:cs="Arial"/>
        </w:rPr>
      </w:pPr>
    </w:p>
    <w:p w14:paraId="14F7898A" w14:textId="77777777" w:rsidR="00925699" w:rsidRDefault="00925699" w:rsidP="0007295F">
      <w:pPr>
        <w:spacing w:line="276" w:lineRule="auto"/>
        <w:jc w:val="both"/>
        <w:rPr>
          <w:rFonts w:ascii="Arial" w:hAnsi="Arial" w:cs="Arial"/>
        </w:rPr>
      </w:pPr>
    </w:p>
    <w:p w14:paraId="77643D3C" w14:textId="77777777" w:rsidR="00925699" w:rsidRDefault="00925699" w:rsidP="0007295F">
      <w:pPr>
        <w:spacing w:line="276" w:lineRule="auto"/>
        <w:jc w:val="both"/>
        <w:rPr>
          <w:rFonts w:ascii="Arial" w:hAnsi="Arial" w:cs="Arial"/>
        </w:rPr>
      </w:pPr>
    </w:p>
    <w:p w14:paraId="5B8E1949" w14:textId="77777777" w:rsidR="00925699" w:rsidRDefault="00925699" w:rsidP="0007295F">
      <w:pPr>
        <w:spacing w:line="276" w:lineRule="auto"/>
        <w:jc w:val="both"/>
        <w:rPr>
          <w:rFonts w:ascii="Arial" w:hAnsi="Arial" w:cs="Arial"/>
        </w:rPr>
      </w:pPr>
    </w:p>
    <w:p w14:paraId="756CF456" w14:textId="77777777" w:rsidR="00925699" w:rsidRDefault="00925699" w:rsidP="0007295F">
      <w:pPr>
        <w:spacing w:line="276" w:lineRule="auto"/>
        <w:jc w:val="both"/>
        <w:rPr>
          <w:rFonts w:ascii="Arial" w:hAnsi="Arial" w:cs="Arial"/>
        </w:rPr>
      </w:pPr>
    </w:p>
    <w:p w14:paraId="6FE679E1" w14:textId="77777777" w:rsidR="00925699" w:rsidRDefault="00925699" w:rsidP="0007295F">
      <w:pPr>
        <w:spacing w:line="276" w:lineRule="auto"/>
        <w:jc w:val="both"/>
        <w:rPr>
          <w:rFonts w:ascii="Arial" w:hAnsi="Arial" w:cs="Arial"/>
        </w:rPr>
      </w:pPr>
    </w:p>
    <w:p w14:paraId="77DEA9A4" w14:textId="77777777" w:rsidR="00925699" w:rsidRDefault="00925699" w:rsidP="0007295F">
      <w:pPr>
        <w:spacing w:line="276" w:lineRule="auto"/>
        <w:jc w:val="both"/>
        <w:rPr>
          <w:rFonts w:ascii="Arial" w:hAnsi="Arial" w:cs="Arial"/>
        </w:rPr>
      </w:pPr>
    </w:p>
    <w:p w14:paraId="341EF0FD" w14:textId="77777777" w:rsidR="00925699" w:rsidRDefault="00925699" w:rsidP="0007295F">
      <w:pPr>
        <w:spacing w:line="276" w:lineRule="auto"/>
        <w:jc w:val="both"/>
        <w:rPr>
          <w:rFonts w:ascii="Arial" w:hAnsi="Arial" w:cs="Arial"/>
        </w:rPr>
      </w:pPr>
    </w:p>
    <w:p w14:paraId="220FEFDB" w14:textId="77777777" w:rsidR="00925699" w:rsidRDefault="00925699" w:rsidP="0007295F">
      <w:pPr>
        <w:spacing w:line="276" w:lineRule="auto"/>
        <w:jc w:val="both"/>
        <w:rPr>
          <w:rFonts w:ascii="Arial" w:hAnsi="Arial" w:cs="Arial"/>
        </w:rPr>
      </w:pPr>
    </w:p>
    <w:p w14:paraId="58716525" w14:textId="77777777" w:rsidR="00925699" w:rsidRDefault="00925699" w:rsidP="0007295F">
      <w:pPr>
        <w:spacing w:line="276" w:lineRule="auto"/>
        <w:jc w:val="both"/>
        <w:rPr>
          <w:rFonts w:ascii="Arial" w:hAnsi="Arial" w:cs="Arial"/>
        </w:rPr>
      </w:pPr>
    </w:p>
    <w:p w14:paraId="11422C50" w14:textId="77777777" w:rsidR="00925699" w:rsidRDefault="00925699" w:rsidP="0007295F">
      <w:pPr>
        <w:spacing w:line="276" w:lineRule="auto"/>
        <w:jc w:val="both"/>
        <w:rPr>
          <w:rFonts w:ascii="Arial" w:hAnsi="Arial" w:cs="Arial"/>
        </w:rPr>
      </w:pPr>
    </w:p>
    <w:p w14:paraId="32AAB3CF" w14:textId="77777777" w:rsidR="00925699" w:rsidRDefault="00925699" w:rsidP="0007295F">
      <w:pPr>
        <w:spacing w:line="276" w:lineRule="auto"/>
        <w:jc w:val="both"/>
        <w:rPr>
          <w:rFonts w:ascii="Arial" w:hAnsi="Arial" w:cs="Arial"/>
        </w:rPr>
      </w:pPr>
    </w:p>
    <w:p w14:paraId="59C0CF42" w14:textId="77777777" w:rsidR="00925699" w:rsidRDefault="00925699" w:rsidP="0007295F">
      <w:pPr>
        <w:spacing w:line="276" w:lineRule="auto"/>
        <w:jc w:val="both"/>
        <w:rPr>
          <w:rFonts w:ascii="Arial" w:hAnsi="Arial" w:cs="Arial"/>
        </w:rPr>
      </w:pPr>
    </w:p>
    <w:p w14:paraId="54DC069E" w14:textId="77777777" w:rsidR="00925699" w:rsidRDefault="00925699" w:rsidP="0007295F">
      <w:pPr>
        <w:spacing w:line="276" w:lineRule="auto"/>
        <w:jc w:val="both"/>
        <w:rPr>
          <w:rFonts w:ascii="Arial" w:hAnsi="Arial" w:cs="Arial"/>
        </w:rPr>
      </w:pPr>
    </w:p>
    <w:p w14:paraId="72484C27" w14:textId="77777777" w:rsidR="00925699" w:rsidRDefault="00925699" w:rsidP="0007295F">
      <w:pPr>
        <w:spacing w:line="276" w:lineRule="auto"/>
        <w:jc w:val="both"/>
        <w:rPr>
          <w:rFonts w:ascii="Arial" w:hAnsi="Arial" w:cs="Arial"/>
        </w:rPr>
      </w:pPr>
    </w:p>
    <w:p w14:paraId="7D225022" w14:textId="77777777" w:rsidR="00925699" w:rsidRPr="00DB344A" w:rsidRDefault="00925699" w:rsidP="0007295F">
      <w:pPr>
        <w:spacing w:line="276" w:lineRule="auto"/>
        <w:jc w:val="both"/>
        <w:rPr>
          <w:rFonts w:ascii="Arial" w:hAnsi="Arial" w:cs="Arial"/>
        </w:rPr>
      </w:pPr>
    </w:p>
    <w:p w14:paraId="5EED3CC1" w14:textId="5A9E62B0" w:rsidR="00C073BF" w:rsidRDefault="00925699" w:rsidP="0007295F">
      <w:pPr>
        <w:spacing w:line="276" w:lineRule="auto"/>
        <w:jc w:val="both"/>
        <w:rPr>
          <w:rFonts w:ascii="Arial" w:hAnsi="Arial" w:cs="Arial"/>
          <w:i/>
        </w:rPr>
      </w:pPr>
      <w:r>
        <w:rPr>
          <w:rFonts w:ascii="Arial" w:hAnsi="Arial" w:cs="Arial"/>
          <w:i/>
        </w:rPr>
        <w:t>Dernière</w:t>
      </w:r>
      <w:r w:rsidR="00A87DE1">
        <w:rPr>
          <w:rFonts w:ascii="Arial" w:hAnsi="Arial" w:cs="Arial"/>
          <w:i/>
        </w:rPr>
        <w:t xml:space="preserve"> modification : Novembre 2016</w:t>
      </w:r>
    </w:p>
    <w:p w14:paraId="4E40A821" w14:textId="7E158263" w:rsidR="00A87DE1" w:rsidRDefault="00A87DE1">
      <w:pPr>
        <w:rPr>
          <w:rFonts w:ascii="Arial" w:hAnsi="Arial" w:cs="Arial"/>
          <w:i/>
        </w:rPr>
      </w:pPr>
      <w:r>
        <w:rPr>
          <w:rFonts w:ascii="Arial" w:hAnsi="Arial" w:cs="Arial"/>
          <w:i/>
        </w:rPr>
        <w:br w:type="page"/>
      </w:r>
    </w:p>
    <w:p w14:paraId="1A381E1B" w14:textId="77777777" w:rsidR="00C073BF" w:rsidRDefault="00C073BF" w:rsidP="0007295F">
      <w:pPr>
        <w:spacing w:line="276" w:lineRule="auto"/>
        <w:jc w:val="both"/>
        <w:rPr>
          <w:rFonts w:ascii="Arial" w:hAnsi="Arial" w:cs="Arial"/>
          <w:i/>
        </w:rPr>
      </w:pPr>
    </w:p>
    <w:p w14:paraId="75E7BB4F" w14:textId="77777777" w:rsidR="00A87DE1" w:rsidRDefault="00A87DE1" w:rsidP="0007295F">
      <w:pPr>
        <w:spacing w:line="276" w:lineRule="auto"/>
        <w:jc w:val="both"/>
        <w:rPr>
          <w:rFonts w:ascii="Arial" w:hAnsi="Arial" w:cs="Arial"/>
          <w:i/>
        </w:rPr>
      </w:pPr>
    </w:p>
    <w:p w14:paraId="5609CD2B" w14:textId="77777777" w:rsidR="00A87DE1" w:rsidRDefault="00A87DE1" w:rsidP="0007295F">
      <w:pPr>
        <w:spacing w:line="276" w:lineRule="auto"/>
        <w:jc w:val="both"/>
        <w:rPr>
          <w:rFonts w:ascii="Arial" w:hAnsi="Arial" w:cs="Arial"/>
          <w:i/>
        </w:rPr>
      </w:pPr>
    </w:p>
    <w:p w14:paraId="5110D40B" w14:textId="77777777" w:rsidR="00A87DE1" w:rsidRDefault="00A87DE1" w:rsidP="0007295F">
      <w:pPr>
        <w:spacing w:line="276" w:lineRule="auto"/>
        <w:jc w:val="both"/>
        <w:rPr>
          <w:rFonts w:ascii="Arial" w:hAnsi="Arial" w:cs="Arial"/>
          <w:i/>
        </w:rPr>
      </w:pPr>
    </w:p>
    <w:p w14:paraId="6358146D" w14:textId="4A0AC4A5" w:rsidR="004E52CE" w:rsidRPr="00C073BF" w:rsidRDefault="00C073BF" w:rsidP="0007295F">
      <w:pPr>
        <w:spacing w:line="276" w:lineRule="auto"/>
        <w:jc w:val="both"/>
        <w:rPr>
          <w:rFonts w:ascii="Arial" w:hAnsi="Arial" w:cs="Arial"/>
          <w:i/>
        </w:rPr>
      </w:pPr>
      <w:r w:rsidRPr="00C073BF">
        <w:rPr>
          <w:rFonts w:ascii="Arial" w:hAnsi="Arial" w:cs="Arial"/>
          <w:i/>
        </w:rPr>
        <w:t>Résumé</w:t>
      </w:r>
    </w:p>
    <w:p w14:paraId="3CDDAC9F" w14:textId="77777777" w:rsidR="00CA2460" w:rsidRPr="00DB344A" w:rsidRDefault="00CA2460" w:rsidP="0007295F">
      <w:pPr>
        <w:spacing w:line="276" w:lineRule="auto"/>
        <w:jc w:val="both"/>
        <w:rPr>
          <w:rFonts w:ascii="Arial" w:hAnsi="Arial" w:cs="Arial"/>
          <w:i/>
        </w:rPr>
      </w:pPr>
    </w:p>
    <w:p w14:paraId="12D00E1C" w14:textId="0E1FBC78" w:rsidR="00C073BF" w:rsidRDefault="00C073BF" w:rsidP="00C073BF">
      <w:pPr>
        <w:jc w:val="both"/>
        <w:rPr>
          <w:rFonts w:ascii="Arial" w:hAnsi="Arial" w:cs="Arial"/>
        </w:rPr>
      </w:pPr>
      <w:r>
        <w:rPr>
          <w:rFonts w:ascii="Arial" w:hAnsi="Arial" w:cs="Arial"/>
        </w:rPr>
        <w:t xml:space="preserve">Cette </w:t>
      </w:r>
      <w:r w:rsidRPr="00DB344A">
        <w:rPr>
          <w:rFonts w:ascii="Arial" w:hAnsi="Arial" w:cs="Arial"/>
        </w:rPr>
        <w:t>é</w:t>
      </w:r>
      <w:r>
        <w:rPr>
          <w:rFonts w:ascii="Arial" w:hAnsi="Arial" w:cs="Arial"/>
        </w:rPr>
        <w:t>tude porte sur</w:t>
      </w:r>
      <w:r w:rsidRPr="009921D3">
        <w:rPr>
          <w:rFonts w:ascii="Arial" w:hAnsi="Arial" w:cs="Arial"/>
        </w:rPr>
        <w:t xml:space="preserve"> l’espace budgétaire </w:t>
      </w:r>
      <w:r>
        <w:rPr>
          <w:rFonts w:ascii="Arial" w:hAnsi="Arial" w:cs="Arial"/>
        </w:rPr>
        <w:t>pour</w:t>
      </w:r>
      <w:r w:rsidRPr="009921D3">
        <w:rPr>
          <w:rFonts w:ascii="Arial" w:hAnsi="Arial" w:cs="Arial"/>
        </w:rPr>
        <w:t xml:space="preserve"> la santé au Cameroun</w:t>
      </w:r>
      <w:r>
        <w:rPr>
          <w:rFonts w:ascii="Arial" w:hAnsi="Arial" w:cs="Arial"/>
        </w:rPr>
        <w:t xml:space="preserve"> et a pour objectif de </w:t>
      </w:r>
      <w:r w:rsidR="00ED3CAB">
        <w:rPr>
          <w:rFonts w:ascii="Arial" w:hAnsi="Arial" w:cs="Arial"/>
        </w:rPr>
        <w:t xml:space="preserve">proposer </w:t>
      </w:r>
      <w:r>
        <w:rPr>
          <w:rFonts w:ascii="Arial" w:hAnsi="Arial" w:cs="Arial"/>
        </w:rPr>
        <w:t xml:space="preserve">des recommandations </w:t>
      </w:r>
      <w:r w:rsidRPr="005D1F18">
        <w:rPr>
          <w:rFonts w:ascii="Arial" w:hAnsi="Arial" w:cs="Arial"/>
          <w:highlight w:val="yellow"/>
        </w:rPr>
        <w:t>pour accroître la disponibilité et le volume de ressources</w:t>
      </w:r>
      <w:r>
        <w:rPr>
          <w:rFonts w:ascii="Arial" w:hAnsi="Arial" w:cs="Arial"/>
        </w:rPr>
        <w:t xml:space="preserve"> consacr</w:t>
      </w:r>
      <w:r w:rsidRPr="00DB344A">
        <w:rPr>
          <w:rFonts w:ascii="Arial" w:hAnsi="Arial" w:cs="Arial"/>
        </w:rPr>
        <w:t>é</w:t>
      </w:r>
      <w:r w:rsidRPr="009921D3">
        <w:rPr>
          <w:rFonts w:ascii="Arial" w:hAnsi="Arial" w:cs="Arial"/>
        </w:rPr>
        <w:t xml:space="preserve"> </w:t>
      </w:r>
      <w:r w:rsidRPr="00DB344A">
        <w:rPr>
          <w:rFonts w:ascii="Arial" w:hAnsi="Arial" w:cs="Arial"/>
        </w:rPr>
        <w:t>à</w:t>
      </w:r>
      <w:r>
        <w:rPr>
          <w:rFonts w:ascii="Arial" w:hAnsi="Arial" w:cs="Arial"/>
        </w:rPr>
        <w:t xml:space="preserve"> ce secteur. Elle vise </w:t>
      </w:r>
      <w:r w:rsidRPr="00DB344A">
        <w:rPr>
          <w:rFonts w:ascii="Arial" w:hAnsi="Arial" w:cs="Arial"/>
        </w:rPr>
        <w:t>à</w:t>
      </w:r>
      <w:r>
        <w:rPr>
          <w:rFonts w:ascii="Arial" w:hAnsi="Arial" w:cs="Arial"/>
        </w:rPr>
        <w:t xml:space="preserve"> accompagner le pays dans le financement de son d</w:t>
      </w:r>
      <w:r w:rsidRPr="00DB344A">
        <w:rPr>
          <w:rFonts w:ascii="Arial" w:hAnsi="Arial" w:cs="Arial"/>
        </w:rPr>
        <w:t>é</w:t>
      </w:r>
      <w:r>
        <w:rPr>
          <w:rFonts w:ascii="Arial" w:hAnsi="Arial" w:cs="Arial"/>
        </w:rPr>
        <w:t>veloppement sanitaire, notamment via la mise en place de r</w:t>
      </w:r>
      <w:r w:rsidRPr="00DB344A">
        <w:rPr>
          <w:rFonts w:ascii="Arial" w:hAnsi="Arial" w:cs="Arial"/>
        </w:rPr>
        <w:t>é</w:t>
      </w:r>
      <w:r>
        <w:rPr>
          <w:rFonts w:ascii="Arial" w:hAnsi="Arial" w:cs="Arial"/>
        </w:rPr>
        <w:t xml:space="preserve">formes systémiques </w:t>
      </w:r>
      <w:r w:rsidR="00465875">
        <w:rPr>
          <w:rFonts w:ascii="Arial" w:hAnsi="Arial" w:cs="Arial"/>
        </w:rPr>
        <w:t xml:space="preserve">pour rendre </w:t>
      </w:r>
      <w:r>
        <w:rPr>
          <w:rFonts w:ascii="Arial" w:hAnsi="Arial" w:cs="Arial"/>
        </w:rPr>
        <w:t>la prise en charge des patients et le financement des soins</w:t>
      </w:r>
      <w:r w:rsidR="00465875">
        <w:rPr>
          <w:rFonts w:ascii="Arial" w:hAnsi="Arial" w:cs="Arial"/>
        </w:rPr>
        <w:t xml:space="preserve"> plus efficient et efficace</w:t>
      </w:r>
      <w:r>
        <w:rPr>
          <w:rFonts w:ascii="Arial" w:hAnsi="Arial" w:cs="Arial"/>
        </w:rPr>
        <w:t xml:space="preserve">, et </w:t>
      </w:r>
      <w:r w:rsidR="00465875">
        <w:rPr>
          <w:rFonts w:ascii="Arial" w:hAnsi="Arial" w:cs="Arial"/>
        </w:rPr>
        <w:t xml:space="preserve">de </w:t>
      </w:r>
      <w:r w:rsidR="00ED3CAB">
        <w:rPr>
          <w:rFonts w:ascii="Arial" w:hAnsi="Arial" w:cs="Arial"/>
        </w:rPr>
        <w:t>développer</w:t>
      </w:r>
      <w:r w:rsidR="00465875">
        <w:rPr>
          <w:rFonts w:ascii="Arial" w:hAnsi="Arial" w:cs="Arial"/>
        </w:rPr>
        <w:t xml:space="preserve"> une stratégie de financement de la santé pour </w:t>
      </w:r>
      <w:r w:rsidR="00ED3CAB">
        <w:rPr>
          <w:rFonts w:ascii="Arial" w:hAnsi="Arial" w:cs="Arial"/>
        </w:rPr>
        <w:t>progresser vers la</w:t>
      </w:r>
      <w:r>
        <w:rPr>
          <w:rFonts w:ascii="Arial" w:hAnsi="Arial" w:cs="Arial"/>
        </w:rPr>
        <w:t xml:space="preserve"> couverture </w:t>
      </w:r>
      <w:r w:rsidR="00ED3CAB">
        <w:rPr>
          <w:rFonts w:ascii="Arial" w:hAnsi="Arial" w:cs="Arial"/>
        </w:rPr>
        <w:t>sant</w:t>
      </w:r>
      <w:r w:rsidR="00ED3CAB" w:rsidRPr="00546D02">
        <w:rPr>
          <w:rFonts w:ascii="Arial" w:hAnsi="Arial" w:cs="Arial"/>
        </w:rPr>
        <w:t>é</w:t>
      </w:r>
      <w:r w:rsidR="00ED3CAB">
        <w:rPr>
          <w:rFonts w:ascii="Arial" w:hAnsi="Arial" w:cs="Arial"/>
        </w:rPr>
        <w:t xml:space="preserve"> </w:t>
      </w:r>
      <w:r>
        <w:rPr>
          <w:rFonts w:ascii="Arial" w:hAnsi="Arial" w:cs="Arial"/>
        </w:rPr>
        <w:t>universelle</w:t>
      </w:r>
      <w:r w:rsidR="00465875">
        <w:rPr>
          <w:rFonts w:ascii="Arial" w:hAnsi="Arial" w:cs="Arial"/>
        </w:rPr>
        <w:t xml:space="preserve"> du Cameroun</w:t>
      </w:r>
      <w:r>
        <w:rPr>
          <w:rFonts w:ascii="Arial" w:hAnsi="Arial" w:cs="Arial"/>
        </w:rPr>
        <w:t>. Trois grands axes d’</w:t>
      </w:r>
      <w:r w:rsidRPr="00DB344A">
        <w:rPr>
          <w:rFonts w:ascii="Arial" w:hAnsi="Arial" w:cs="Arial"/>
        </w:rPr>
        <w:t>é</w:t>
      </w:r>
      <w:r>
        <w:rPr>
          <w:rFonts w:ascii="Arial" w:hAnsi="Arial" w:cs="Arial"/>
        </w:rPr>
        <w:t xml:space="preserve">tude ont </w:t>
      </w:r>
      <w:r w:rsidRPr="00DB344A">
        <w:rPr>
          <w:rFonts w:ascii="Arial" w:hAnsi="Arial" w:cs="Arial"/>
        </w:rPr>
        <w:t>é</w:t>
      </w:r>
      <w:r>
        <w:rPr>
          <w:rFonts w:ascii="Arial" w:hAnsi="Arial" w:cs="Arial"/>
        </w:rPr>
        <w:t>t</w:t>
      </w:r>
      <w:r w:rsidRPr="00DB344A">
        <w:rPr>
          <w:rFonts w:ascii="Arial" w:hAnsi="Arial" w:cs="Arial"/>
        </w:rPr>
        <w:t>é</w:t>
      </w:r>
      <w:r>
        <w:rPr>
          <w:rFonts w:ascii="Arial" w:hAnsi="Arial" w:cs="Arial"/>
        </w:rPr>
        <w:t xml:space="preserve"> retenus : </w:t>
      </w:r>
      <w:r w:rsidRPr="005D1F18">
        <w:rPr>
          <w:rFonts w:ascii="Arial" w:hAnsi="Arial" w:cs="Arial"/>
          <w:highlight w:val="yellow"/>
        </w:rPr>
        <w:t xml:space="preserve">volume et provenance des fonds consacrés </w:t>
      </w:r>
      <w:r w:rsidR="00465875" w:rsidRPr="005D1F18">
        <w:rPr>
          <w:rFonts w:ascii="Arial" w:hAnsi="Arial" w:cs="Arial"/>
          <w:highlight w:val="yellow"/>
        </w:rPr>
        <w:t>à</w:t>
      </w:r>
      <w:r w:rsidRPr="005D1F18">
        <w:rPr>
          <w:rFonts w:ascii="Arial" w:hAnsi="Arial" w:cs="Arial"/>
          <w:highlight w:val="yellow"/>
        </w:rPr>
        <w:t xml:space="preserve"> la santé</w:t>
      </w:r>
      <w:r>
        <w:rPr>
          <w:rFonts w:ascii="Arial" w:hAnsi="Arial" w:cs="Arial"/>
        </w:rPr>
        <w:t xml:space="preserve"> dans le pays, </w:t>
      </w:r>
      <w:r w:rsidRPr="005D1F18">
        <w:rPr>
          <w:rFonts w:ascii="Arial" w:hAnsi="Arial" w:cs="Arial"/>
          <w:highlight w:val="yellow"/>
        </w:rPr>
        <w:t xml:space="preserve">efficience </w:t>
      </w:r>
      <w:proofErr w:type="spellStart"/>
      <w:r w:rsidRPr="005D1F18">
        <w:rPr>
          <w:rFonts w:ascii="Arial" w:hAnsi="Arial" w:cs="Arial"/>
          <w:highlight w:val="yellow"/>
        </w:rPr>
        <w:t>allocative</w:t>
      </w:r>
      <w:proofErr w:type="spellEnd"/>
      <w:r>
        <w:rPr>
          <w:rFonts w:ascii="Arial" w:hAnsi="Arial" w:cs="Arial"/>
        </w:rPr>
        <w:t xml:space="preserve"> et </w:t>
      </w:r>
      <w:r w:rsidRPr="005D1F18">
        <w:rPr>
          <w:rFonts w:ascii="Arial" w:hAnsi="Arial" w:cs="Arial"/>
          <w:highlight w:val="yellow"/>
        </w:rPr>
        <w:t>efficience technique</w:t>
      </w:r>
      <w:r>
        <w:rPr>
          <w:rFonts w:ascii="Arial" w:hAnsi="Arial" w:cs="Arial"/>
        </w:rPr>
        <w:t xml:space="preserve">. Ces analyses reposent sur une </w:t>
      </w:r>
      <w:r w:rsidRPr="00DB344A">
        <w:rPr>
          <w:rFonts w:ascii="Arial" w:hAnsi="Arial" w:cs="Arial"/>
        </w:rPr>
        <w:t>é</w:t>
      </w:r>
      <w:r>
        <w:rPr>
          <w:rFonts w:ascii="Arial" w:hAnsi="Arial" w:cs="Arial"/>
        </w:rPr>
        <w:t>tude d</w:t>
      </w:r>
      <w:r w:rsidRPr="00DB344A">
        <w:rPr>
          <w:rFonts w:ascii="Arial" w:hAnsi="Arial" w:cs="Arial"/>
        </w:rPr>
        <w:t>é</w:t>
      </w:r>
      <w:r>
        <w:rPr>
          <w:rFonts w:ascii="Arial" w:hAnsi="Arial" w:cs="Arial"/>
        </w:rPr>
        <w:t>taill</w:t>
      </w:r>
      <w:r w:rsidRPr="00DB344A">
        <w:rPr>
          <w:rFonts w:ascii="Arial" w:hAnsi="Arial" w:cs="Arial"/>
        </w:rPr>
        <w:t>é</w:t>
      </w:r>
      <w:r>
        <w:rPr>
          <w:rFonts w:ascii="Arial" w:hAnsi="Arial" w:cs="Arial"/>
        </w:rPr>
        <w:t>e des budgets nationaux de la sant</w:t>
      </w:r>
      <w:r w:rsidRPr="00DB344A">
        <w:rPr>
          <w:rFonts w:ascii="Arial" w:hAnsi="Arial" w:cs="Arial"/>
        </w:rPr>
        <w:t>é</w:t>
      </w:r>
      <w:r>
        <w:rPr>
          <w:rFonts w:ascii="Arial" w:hAnsi="Arial" w:cs="Arial"/>
        </w:rPr>
        <w:t xml:space="preserve"> (2014, 2015 et 2016), une revue de rapports publi</w:t>
      </w:r>
      <w:r w:rsidRPr="00DB344A">
        <w:rPr>
          <w:rFonts w:ascii="Arial" w:hAnsi="Arial" w:cs="Arial"/>
        </w:rPr>
        <w:t>é</w:t>
      </w:r>
      <w:r>
        <w:rPr>
          <w:rFonts w:ascii="Arial" w:hAnsi="Arial" w:cs="Arial"/>
        </w:rPr>
        <w:t>s par le Ministère de la Sant</w:t>
      </w:r>
      <w:r w:rsidRPr="00DB344A">
        <w:rPr>
          <w:rFonts w:ascii="Arial" w:hAnsi="Arial" w:cs="Arial"/>
        </w:rPr>
        <w:t>é</w:t>
      </w:r>
      <w:r>
        <w:rPr>
          <w:rFonts w:ascii="Arial" w:hAnsi="Arial" w:cs="Arial"/>
        </w:rPr>
        <w:t xml:space="preserve"> et les partenaires internationaux, ainsi que sur des entretiens avec des acteurs cl</w:t>
      </w:r>
      <w:r w:rsidRPr="00DB344A">
        <w:rPr>
          <w:rFonts w:ascii="Arial" w:hAnsi="Arial" w:cs="Arial"/>
        </w:rPr>
        <w:t>é</w:t>
      </w:r>
      <w:r>
        <w:rPr>
          <w:rFonts w:ascii="Arial" w:hAnsi="Arial" w:cs="Arial"/>
        </w:rPr>
        <w:t>s de la mise en place de programmes et de la planification budg</w:t>
      </w:r>
      <w:r w:rsidRPr="00DB344A">
        <w:rPr>
          <w:rFonts w:ascii="Arial" w:hAnsi="Arial" w:cs="Arial"/>
        </w:rPr>
        <w:t>é</w:t>
      </w:r>
      <w:r>
        <w:rPr>
          <w:rFonts w:ascii="Arial" w:hAnsi="Arial" w:cs="Arial"/>
        </w:rPr>
        <w:t>taire.</w:t>
      </w:r>
    </w:p>
    <w:p w14:paraId="52B9FA99" w14:textId="77777777" w:rsidR="00C073BF" w:rsidRDefault="00C073BF" w:rsidP="00C073BF">
      <w:pPr>
        <w:jc w:val="both"/>
        <w:rPr>
          <w:rFonts w:ascii="Arial" w:hAnsi="Arial" w:cs="Arial"/>
        </w:rPr>
      </w:pPr>
    </w:p>
    <w:p w14:paraId="43CFA2CA" w14:textId="56BE0631" w:rsidR="00C073BF" w:rsidRPr="0021315F" w:rsidRDefault="00C073BF" w:rsidP="00C073BF">
      <w:pPr>
        <w:jc w:val="both"/>
        <w:rPr>
          <w:rFonts w:ascii="Arial" w:hAnsi="Arial" w:cs="Arial"/>
          <w:i/>
        </w:rPr>
      </w:pPr>
      <w:r w:rsidRPr="0021315F">
        <w:rPr>
          <w:rFonts w:ascii="Arial" w:hAnsi="Arial" w:cs="Arial"/>
          <w:i/>
        </w:rPr>
        <w:t xml:space="preserve">Points saillants </w:t>
      </w:r>
      <w:r w:rsidR="00180DCD">
        <w:rPr>
          <w:rFonts w:ascii="Arial" w:hAnsi="Arial" w:cs="Arial"/>
          <w:i/>
        </w:rPr>
        <w:t>du rapport</w:t>
      </w:r>
    </w:p>
    <w:p w14:paraId="0FA4E5BE" w14:textId="77777777" w:rsidR="00C073BF" w:rsidRDefault="00C073BF" w:rsidP="00C073BF">
      <w:pPr>
        <w:jc w:val="both"/>
        <w:rPr>
          <w:rFonts w:ascii="Arial" w:hAnsi="Arial" w:cs="Arial"/>
        </w:rPr>
      </w:pPr>
    </w:p>
    <w:p w14:paraId="440E7301" w14:textId="10212F32" w:rsidR="00C073BF" w:rsidRDefault="00ED3CAB" w:rsidP="00C073BF">
      <w:pPr>
        <w:jc w:val="both"/>
        <w:rPr>
          <w:rFonts w:ascii="Arial" w:hAnsi="Arial" w:cs="Arial"/>
        </w:rPr>
      </w:pPr>
      <w:r w:rsidRPr="00546D02">
        <w:rPr>
          <w:rFonts w:ascii="Arial" w:hAnsi="Arial" w:cs="Arial"/>
          <w:b/>
        </w:rPr>
        <w:t>Faiblesse du financement public pour la santé.</w:t>
      </w:r>
      <w:r>
        <w:rPr>
          <w:rFonts w:ascii="Arial" w:hAnsi="Arial" w:cs="Arial"/>
        </w:rPr>
        <w:t xml:space="preserve"> </w:t>
      </w:r>
      <w:r w:rsidR="00C073BF">
        <w:rPr>
          <w:rFonts w:ascii="Arial" w:hAnsi="Arial" w:cs="Arial"/>
        </w:rPr>
        <w:t>Les ressources publiques ne repr</w:t>
      </w:r>
      <w:r w:rsidR="00C073BF" w:rsidRPr="00DB344A">
        <w:rPr>
          <w:rFonts w:ascii="Arial" w:hAnsi="Arial" w:cs="Arial"/>
        </w:rPr>
        <w:t>é</w:t>
      </w:r>
      <w:r w:rsidR="00C073BF">
        <w:rPr>
          <w:rFonts w:ascii="Arial" w:hAnsi="Arial" w:cs="Arial"/>
        </w:rPr>
        <w:t xml:space="preserve">sentent que </w:t>
      </w:r>
      <w:r w:rsidR="00C073BF" w:rsidRPr="005D1F18">
        <w:rPr>
          <w:rFonts w:ascii="Arial" w:hAnsi="Arial" w:cs="Arial"/>
          <w:highlight w:val="yellow"/>
        </w:rPr>
        <w:t>31%</w:t>
      </w:r>
      <w:r w:rsidR="00C073BF">
        <w:rPr>
          <w:rFonts w:ascii="Arial" w:hAnsi="Arial" w:cs="Arial"/>
        </w:rPr>
        <w:t xml:space="preserve"> de la d</w:t>
      </w:r>
      <w:r w:rsidR="00C073BF" w:rsidRPr="00DB344A">
        <w:rPr>
          <w:rFonts w:ascii="Arial" w:hAnsi="Arial" w:cs="Arial"/>
        </w:rPr>
        <w:t>é</w:t>
      </w:r>
      <w:r w:rsidR="00C073BF">
        <w:rPr>
          <w:rFonts w:ascii="Arial" w:hAnsi="Arial" w:cs="Arial"/>
        </w:rPr>
        <w:t>pense totale de sant</w:t>
      </w:r>
      <w:r w:rsidR="00C073BF" w:rsidRPr="00DB344A">
        <w:rPr>
          <w:rFonts w:ascii="Arial" w:hAnsi="Arial" w:cs="Arial"/>
        </w:rPr>
        <w:t>é</w:t>
      </w:r>
      <w:r w:rsidR="000C0749">
        <w:rPr>
          <w:rFonts w:ascii="Arial" w:hAnsi="Arial" w:cs="Arial"/>
        </w:rPr>
        <w:t xml:space="preserve"> ; </w:t>
      </w:r>
      <w:r w:rsidR="00C073BF">
        <w:rPr>
          <w:rFonts w:ascii="Arial" w:hAnsi="Arial" w:cs="Arial"/>
        </w:rPr>
        <w:t>le financement principal provenant des m</w:t>
      </w:r>
      <w:r w:rsidR="00C073BF" w:rsidRPr="00DB344A">
        <w:rPr>
          <w:rFonts w:ascii="Arial" w:hAnsi="Arial" w:cs="Arial"/>
        </w:rPr>
        <w:t>é</w:t>
      </w:r>
      <w:r w:rsidR="00C073BF">
        <w:rPr>
          <w:rFonts w:ascii="Arial" w:hAnsi="Arial" w:cs="Arial"/>
        </w:rPr>
        <w:t xml:space="preserve">nages qui contribuent </w:t>
      </w:r>
      <w:r w:rsidR="00C073BF" w:rsidRPr="00DB344A">
        <w:rPr>
          <w:rFonts w:ascii="Arial" w:hAnsi="Arial" w:cs="Arial"/>
        </w:rPr>
        <w:t>à</w:t>
      </w:r>
      <w:r w:rsidR="00C073BF">
        <w:rPr>
          <w:rFonts w:ascii="Arial" w:hAnsi="Arial" w:cs="Arial"/>
        </w:rPr>
        <w:t xml:space="preserve"> hauteur de </w:t>
      </w:r>
      <w:commentRangeStart w:id="0"/>
      <w:r w:rsidR="00C073BF" w:rsidRPr="005D1F18">
        <w:rPr>
          <w:rFonts w:ascii="Arial" w:hAnsi="Arial" w:cs="Arial"/>
          <w:highlight w:val="yellow"/>
        </w:rPr>
        <w:t>55%</w:t>
      </w:r>
      <w:commentRangeEnd w:id="0"/>
      <w:r w:rsidR="005D1F18">
        <w:rPr>
          <w:rStyle w:val="Marquedecommentaire"/>
        </w:rPr>
        <w:commentReference w:id="0"/>
      </w:r>
      <w:r w:rsidR="00C073BF">
        <w:rPr>
          <w:rFonts w:ascii="Arial" w:hAnsi="Arial" w:cs="Arial"/>
        </w:rPr>
        <w:t>. La part des ressources publiques dans le financement de la sant</w:t>
      </w:r>
      <w:r w:rsidR="00C073BF" w:rsidRPr="00DB344A">
        <w:rPr>
          <w:rFonts w:ascii="Arial" w:hAnsi="Arial" w:cs="Arial"/>
        </w:rPr>
        <w:t>é</w:t>
      </w:r>
      <w:r w:rsidR="00C073BF">
        <w:rPr>
          <w:rFonts w:ascii="Arial" w:hAnsi="Arial" w:cs="Arial"/>
        </w:rPr>
        <w:t xml:space="preserve"> est plutôt faible. Ceci s’explique par la combinaison de deux facteurs : revenus moindres de l’Etat (</w:t>
      </w:r>
      <w:commentRangeStart w:id="1"/>
      <w:r w:rsidR="00C073BF">
        <w:rPr>
          <w:rFonts w:ascii="Arial" w:hAnsi="Arial" w:cs="Arial"/>
        </w:rPr>
        <w:t>22% du PIB</w:t>
      </w:r>
      <w:commentRangeEnd w:id="1"/>
      <w:r w:rsidR="005D1F18">
        <w:rPr>
          <w:rStyle w:val="Marquedecommentaire"/>
        </w:rPr>
        <w:commentReference w:id="1"/>
      </w:r>
      <w:r w:rsidR="00C073BF">
        <w:rPr>
          <w:rFonts w:ascii="Arial" w:hAnsi="Arial" w:cs="Arial"/>
        </w:rPr>
        <w:t>, soit 7 points de pourcentages de moins que la moyenne des pays d’Afrique Sub-Saharienne) et faible priorisation de la sant</w:t>
      </w:r>
      <w:r w:rsidR="00C073BF" w:rsidRPr="00DB344A">
        <w:rPr>
          <w:rFonts w:ascii="Arial" w:hAnsi="Arial" w:cs="Arial"/>
        </w:rPr>
        <w:t>é</w:t>
      </w:r>
      <w:r w:rsidR="00C073BF">
        <w:rPr>
          <w:rFonts w:ascii="Arial" w:hAnsi="Arial" w:cs="Arial"/>
        </w:rPr>
        <w:t xml:space="preserve"> dans le budget de l’Etat (entre 7% et 9% depuis 2011, largement inf</w:t>
      </w:r>
      <w:r w:rsidR="00C073BF" w:rsidRPr="00DB344A">
        <w:rPr>
          <w:rFonts w:ascii="Arial" w:hAnsi="Arial" w:cs="Arial"/>
        </w:rPr>
        <w:t>é</w:t>
      </w:r>
      <w:r w:rsidR="00C073BF">
        <w:rPr>
          <w:rFonts w:ascii="Arial" w:hAnsi="Arial" w:cs="Arial"/>
        </w:rPr>
        <w:t>rieur aux objectifs mis en avant dans la D</w:t>
      </w:r>
      <w:r w:rsidR="00C073BF" w:rsidRPr="00DB344A">
        <w:rPr>
          <w:rFonts w:ascii="Arial" w:hAnsi="Arial" w:cs="Arial"/>
        </w:rPr>
        <w:t>é</w:t>
      </w:r>
      <w:r w:rsidR="00C073BF">
        <w:rPr>
          <w:rFonts w:ascii="Arial" w:hAnsi="Arial" w:cs="Arial"/>
        </w:rPr>
        <w:t xml:space="preserve">claration d’Abuja). De façon générale, la </w:t>
      </w:r>
      <w:r w:rsidR="00C073BF" w:rsidRPr="005D1F18">
        <w:rPr>
          <w:rFonts w:ascii="Arial" w:hAnsi="Arial" w:cs="Arial"/>
          <w:highlight w:val="yellow"/>
        </w:rPr>
        <w:t>fiscalité</w:t>
      </w:r>
      <w:r w:rsidR="00C073BF">
        <w:rPr>
          <w:rFonts w:ascii="Arial" w:hAnsi="Arial" w:cs="Arial"/>
        </w:rPr>
        <w:t xml:space="preserve"> au Cameroun est peu d</w:t>
      </w:r>
      <w:r w:rsidR="00C073BF" w:rsidRPr="00DB344A">
        <w:rPr>
          <w:rFonts w:ascii="Arial" w:hAnsi="Arial" w:cs="Arial"/>
        </w:rPr>
        <w:t>é</w:t>
      </w:r>
      <w:r w:rsidR="00C073BF">
        <w:rPr>
          <w:rFonts w:ascii="Arial" w:hAnsi="Arial" w:cs="Arial"/>
        </w:rPr>
        <w:t>velopp</w:t>
      </w:r>
      <w:r w:rsidR="00C073BF" w:rsidRPr="00DB344A">
        <w:rPr>
          <w:rFonts w:ascii="Arial" w:hAnsi="Arial" w:cs="Arial"/>
        </w:rPr>
        <w:t>é</w:t>
      </w:r>
      <w:r w:rsidR="00C073BF">
        <w:rPr>
          <w:rFonts w:ascii="Arial" w:hAnsi="Arial" w:cs="Arial"/>
        </w:rPr>
        <w:t xml:space="preserve">e par rapport </w:t>
      </w:r>
      <w:r w:rsidR="00C073BF" w:rsidRPr="00DB344A">
        <w:rPr>
          <w:rFonts w:ascii="Arial" w:hAnsi="Arial" w:cs="Arial"/>
        </w:rPr>
        <w:t>à</w:t>
      </w:r>
      <w:r w:rsidR="00C073BF">
        <w:rPr>
          <w:rFonts w:ascii="Arial" w:hAnsi="Arial" w:cs="Arial"/>
        </w:rPr>
        <w:t xml:space="preserve"> d’autres pays de la r</w:t>
      </w:r>
      <w:r w:rsidR="00C073BF" w:rsidRPr="00DB344A">
        <w:rPr>
          <w:rFonts w:ascii="Arial" w:hAnsi="Arial" w:cs="Arial"/>
        </w:rPr>
        <w:t>é</w:t>
      </w:r>
      <w:r w:rsidR="00C073BF">
        <w:rPr>
          <w:rFonts w:ascii="Arial" w:hAnsi="Arial" w:cs="Arial"/>
        </w:rPr>
        <w:t xml:space="preserve">gion et </w:t>
      </w:r>
      <w:r w:rsidR="00C073BF" w:rsidRPr="00DB344A">
        <w:rPr>
          <w:rFonts w:ascii="Arial" w:hAnsi="Arial" w:cs="Arial"/>
        </w:rPr>
        <w:t>à</w:t>
      </w:r>
      <w:r w:rsidR="00C073BF">
        <w:rPr>
          <w:rFonts w:ascii="Arial" w:hAnsi="Arial" w:cs="Arial"/>
        </w:rPr>
        <w:t xml:space="preserve"> niveau de revenu similaire. Etant donn</w:t>
      </w:r>
      <w:r w:rsidR="00C073BF" w:rsidRPr="00DB344A">
        <w:rPr>
          <w:rFonts w:ascii="Arial" w:hAnsi="Arial" w:cs="Arial"/>
        </w:rPr>
        <w:t>é</w:t>
      </w:r>
      <w:r w:rsidR="00C073BF">
        <w:rPr>
          <w:rFonts w:ascii="Arial" w:hAnsi="Arial" w:cs="Arial"/>
        </w:rPr>
        <w:t xml:space="preserve"> le statut </w:t>
      </w:r>
      <w:r w:rsidR="00C073BF" w:rsidRPr="00DB344A">
        <w:rPr>
          <w:rFonts w:ascii="Arial" w:hAnsi="Arial" w:cs="Arial"/>
        </w:rPr>
        <w:t>é</w:t>
      </w:r>
      <w:r w:rsidR="00C073BF">
        <w:rPr>
          <w:rFonts w:ascii="Arial" w:hAnsi="Arial" w:cs="Arial"/>
        </w:rPr>
        <w:t>conomique du pays, les pr</w:t>
      </w:r>
      <w:r w:rsidR="00C073BF" w:rsidRPr="00DB344A">
        <w:rPr>
          <w:rFonts w:ascii="Arial" w:hAnsi="Arial" w:cs="Arial"/>
        </w:rPr>
        <w:t>é</w:t>
      </w:r>
      <w:r w:rsidR="00C073BF">
        <w:rPr>
          <w:rFonts w:ascii="Arial" w:hAnsi="Arial" w:cs="Arial"/>
        </w:rPr>
        <w:t>occupations vis-à-vis de la viabilit</w:t>
      </w:r>
      <w:r w:rsidR="00C073BF" w:rsidRPr="00DB344A">
        <w:rPr>
          <w:rFonts w:ascii="Arial" w:hAnsi="Arial" w:cs="Arial"/>
        </w:rPr>
        <w:t>é</w:t>
      </w:r>
      <w:r w:rsidR="00C073BF">
        <w:rPr>
          <w:rFonts w:ascii="Arial" w:hAnsi="Arial" w:cs="Arial"/>
        </w:rPr>
        <w:t xml:space="preserve"> de sa dette et la part des financements ext</w:t>
      </w:r>
      <w:r w:rsidR="00C073BF" w:rsidRPr="00DB344A">
        <w:rPr>
          <w:rFonts w:ascii="Arial" w:hAnsi="Arial" w:cs="Arial"/>
        </w:rPr>
        <w:t>é</w:t>
      </w:r>
      <w:r w:rsidR="00C073BF">
        <w:rPr>
          <w:rFonts w:ascii="Arial" w:hAnsi="Arial" w:cs="Arial"/>
        </w:rPr>
        <w:t>rieurs existants dans le secteur, les financements externes (emprunts ou financements programmes) ne semblent pas être une option prometteuse pour l’augmentation nette des ressources publiques accord</w:t>
      </w:r>
      <w:r w:rsidR="00C073BF" w:rsidRPr="00DB344A">
        <w:rPr>
          <w:rFonts w:ascii="Arial" w:hAnsi="Arial" w:cs="Arial"/>
        </w:rPr>
        <w:t>é</w:t>
      </w:r>
      <w:r w:rsidR="00C073BF">
        <w:rPr>
          <w:rFonts w:ascii="Arial" w:hAnsi="Arial" w:cs="Arial"/>
        </w:rPr>
        <w:t xml:space="preserve">es </w:t>
      </w:r>
      <w:r w:rsidR="00C073BF" w:rsidRPr="00DB344A">
        <w:rPr>
          <w:rFonts w:ascii="Arial" w:hAnsi="Arial" w:cs="Arial"/>
        </w:rPr>
        <w:t>à</w:t>
      </w:r>
      <w:r w:rsidR="00C073BF">
        <w:rPr>
          <w:rFonts w:ascii="Arial" w:hAnsi="Arial" w:cs="Arial"/>
        </w:rPr>
        <w:t xml:space="preserve"> la sant</w:t>
      </w:r>
      <w:r w:rsidR="00C073BF" w:rsidRPr="00DB344A">
        <w:rPr>
          <w:rFonts w:ascii="Arial" w:hAnsi="Arial" w:cs="Arial"/>
        </w:rPr>
        <w:t>é</w:t>
      </w:r>
      <w:r w:rsidR="00C073BF">
        <w:rPr>
          <w:rFonts w:ascii="Arial" w:hAnsi="Arial" w:cs="Arial"/>
        </w:rPr>
        <w:t xml:space="preserve">. </w:t>
      </w:r>
      <w:r w:rsidR="00C073BF" w:rsidRPr="00546D02">
        <w:rPr>
          <w:rFonts w:ascii="Arial" w:hAnsi="Arial" w:cs="Arial"/>
          <w:b/>
        </w:rPr>
        <w:t>La mise en place de réformes visant à améliorer l’efficacité de la collecte des impôts ou étendre les sourc</w:t>
      </w:r>
      <w:bookmarkStart w:id="2" w:name="_GoBack"/>
      <w:bookmarkEnd w:id="2"/>
      <w:r w:rsidR="00C073BF" w:rsidRPr="00546D02">
        <w:rPr>
          <w:rFonts w:ascii="Arial" w:hAnsi="Arial" w:cs="Arial"/>
          <w:b/>
        </w:rPr>
        <w:t xml:space="preserve">es de revenus publics, et la priorisation du secteur de la santé dans le budget de l’Etat semble plus </w:t>
      </w:r>
      <w:r w:rsidR="000C0749" w:rsidRPr="00546D02">
        <w:rPr>
          <w:rFonts w:ascii="Arial" w:hAnsi="Arial" w:cs="Arial"/>
          <w:b/>
        </w:rPr>
        <w:t>judicieuse et efficace</w:t>
      </w:r>
      <w:r w:rsidR="00C073BF" w:rsidRPr="00546D02">
        <w:rPr>
          <w:rFonts w:ascii="Arial" w:hAnsi="Arial" w:cs="Arial"/>
          <w:b/>
        </w:rPr>
        <w:t>,</w:t>
      </w:r>
      <w:r w:rsidR="00C073BF" w:rsidRPr="00546D02">
        <w:rPr>
          <w:rStyle w:val="Marquedecommentaire"/>
          <w:b/>
        </w:rPr>
        <w:t xml:space="preserve"> </w:t>
      </w:r>
      <w:r w:rsidR="000C0749" w:rsidRPr="00546D02">
        <w:rPr>
          <w:rFonts w:ascii="Arial" w:hAnsi="Arial" w:cs="Arial"/>
          <w:b/>
        </w:rPr>
        <w:t>portant</w:t>
      </w:r>
      <w:r w:rsidR="00C073BF" w:rsidRPr="00546D02">
        <w:rPr>
          <w:rFonts w:ascii="Arial" w:hAnsi="Arial" w:cs="Arial"/>
          <w:b/>
        </w:rPr>
        <w:t xml:space="preserve"> </w:t>
      </w:r>
      <w:r w:rsidR="000C0749" w:rsidRPr="00546D02">
        <w:rPr>
          <w:rFonts w:ascii="Arial" w:hAnsi="Arial" w:cs="Arial"/>
          <w:b/>
        </w:rPr>
        <w:t>ses</w:t>
      </w:r>
      <w:r w:rsidR="00C073BF" w:rsidRPr="00546D02">
        <w:rPr>
          <w:rFonts w:ascii="Arial" w:hAnsi="Arial" w:cs="Arial"/>
          <w:b/>
        </w:rPr>
        <w:t xml:space="preserve"> fruits dans le </w:t>
      </w:r>
      <w:r>
        <w:rPr>
          <w:rFonts w:ascii="Arial" w:hAnsi="Arial" w:cs="Arial"/>
          <w:b/>
        </w:rPr>
        <w:t>moyen/</w:t>
      </w:r>
      <w:r w:rsidR="00C073BF" w:rsidRPr="00546D02">
        <w:rPr>
          <w:rFonts w:ascii="Arial" w:hAnsi="Arial" w:cs="Arial"/>
          <w:b/>
        </w:rPr>
        <w:t>long-terme.</w:t>
      </w:r>
      <w:r w:rsidR="00C073BF">
        <w:rPr>
          <w:rFonts w:ascii="Arial" w:hAnsi="Arial" w:cs="Arial"/>
        </w:rPr>
        <w:t xml:space="preserve"> </w:t>
      </w:r>
    </w:p>
    <w:p w14:paraId="795EC40D" w14:textId="77777777" w:rsidR="00C073BF" w:rsidRDefault="00C073BF" w:rsidP="00C073BF">
      <w:pPr>
        <w:jc w:val="both"/>
        <w:rPr>
          <w:rFonts w:ascii="Arial" w:hAnsi="Arial" w:cs="Arial"/>
        </w:rPr>
      </w:pPr>
    </w:p>
    <w:p w14:paraId="43942CFF" w14:textId="2ACBD804" w:rsidR="00C073BF" w:rsidRDefault="00152FC7" w:rsidP="00C073BF">
      <w:pPr>
        <w:jc w:val="both"/>
        <w:rPr>
          <w:rFonts w:ascii="Arial" w:hAnsi="Arial" w:cs="Arial"/>
        </w:rPr>
      </w:pPr>
      <w:r>
        <w:rPr>
          <w:rFonts w:ascii="Arial" w:hAnsi="Arial" w:cs="Arial"/>
          <w:b/>
        </w:rPr>
        <w:t xml:space="preserve">Accroitre l’efficience </w:t>
      </w:r>
      <w:proofErr w:type="spellStart"/>
      <w:r>
        <w:rPr>
          <w:rFonts w:ascii="Arial" w:hAnsi="Arial" w:cs="Arial"/>
          <w:b/>
        </w:rPr>
        <w:t>allocative</w:t>
      </w:r>
      <w:proofErr w:type="spellEnd"/>
      <w:r>
        <w:rPr>
          <w:rFonts w:ascii="Arial" w:hAnsi="Arial" w:cs="Arial"/>
          <w:b/>
        </w:rPr>
        <w:t xml:space="preserve"> pour mieux répondre aux besoins sanitaires</w:t>
      </w:r>
      <w:r w:rsidR="00ED3CAB" w:rsidRPr="00546D02">
        <w:rPr>
          <w:rFonts w:ascii="Arial" w:hAnsi="Arial" w:cs="Arial"/>
          <w:b/>
        </w:rPr>
        <w:t xml:space="preserve">. </w:t>
      </w:r>
      <w:r w:rsidR="00C073BF">
        <w:rPr>
          <w:rFonts w:ascii="Arial" w:hAnsi="Arial" w:cs="Arial"/>
        </w:rPr>
        <w:t>Cette analyse r</w:t>
      </w:r>
      <w:r w:rsidR="00C073BF" w:rsidRPr="00DB344A">
        <w:rPr>
          <w:rFonts w:ascii="Arial" w:hAnsi="Arial" w:cs="Arial"/>
        </w:rPr>
        <w:t>é</w:t>
      </w:r>
      <w:r w:rsidR="00C073BF">
        <w:rPr>
          <w:rFonts w:ascii="Arial" w:hAnsi="Arial" w:cs="Arial"/>
        </w:rPr>
        <w:t xml:space="preserve">vèle </w:t>
      </w:r>
      <w:r w:rsidR="00C073BF" w:rsidRPr="00DB344A">
        <w:rPr>
          <w:rFonts w:ascii="Arial" w:hAnsi="Arial" w:cs="Arial"/>
        </w:rPr>
        <w:t>é</w:t>
      </w:r>
      <w:r w:rsidR="00C073BF">
        <w:rPr>
          <w:rFonts w:ascii="Arial" w:hAnsi="Arial" w:cs="Arial"/>
        </w:rPr>
        <w:t>galement des dysfonctionnements significatifs dans la planification et l’allocation du budget de la sant</w:t>
      </w:r>
      <w:r w:rsidR="00C073BF" w:rsidRPr="00DB344A">
        <w:rPr>
          <w:rFonts w:ascii="Arial" w:hAnsi="Arial" w:cs="Arial"/>
        </w:rPr>
        <w:t>é</w:t>
      </w:r>
      <w:r w:rsidR="00C073BF">
        <w:rPr>
          <w:rFonts w:ascii="Arial" w:hAnsi="Arial" w:cs="Arial"/>
        </w:rPr>
        <w:t>. Les questions d’allocations budg</w:t>
      </w:r>
      <w:r w:rsidR="00C073BF" w:rsidRPr="00DB344A">
        <w:rPr>
          <w:rFonts w:ascii="Arial" w:hAnsi="Arial" w:cs="Arial"/>
        </w:rPr>
        <w:t>é</w:t>
      </w:r>
      <w:r w:rsidR="00C073BF">
        <w:rPr>
          <w:rFonts w:ascii="Arial" w:hAnsi="Arial" w:cs="Arial"/>
        </w:rPr>
        <w:t>taires sont très importantes en raison de la faible part des ressources publiques dans la d</w:t>
      </w:r>
      <w:r w:rsidR="00C073BF" w:rsidRPr="00DB344A">
        <w:rPr>
          <w:rFonts w:ascii="Arial" w:hAnsi="Arial" w:cs="Arial"/>
        </w:rPr>
        <w:t>é</w:t>
      </w:r>
      <w:r w:rsidR="00C073BF">
        <w:rPr>
          <w:rFonts w:ascii="Arial" w:hAnsi="Arial" w:cs="Arial"/>
        </w:rPr>
        <w:t>pense totale de sant</w:t>
      </w:r>
      <w:r w:rsidR="00C073BF" w:rsidRPr="00DB344A">
        <w:rPr>
          <w:rFonts w:ascii="Arial" w:hAnsi="Arial" w:cs="Arial"/>
        </w:rPr>
        <w:t>é</w:t>
      </w:r>
      <w:r w:rsidR="00C073BF">
        <w:rPr>
          <w:rFonts w:ascii="Arial" w:hAnsi="Arial" w:cs="Arial"/>
        </w:rPr>
        <w:t>. Les allocations budg</w:t>
      </w:r>
      <w:r w:rsidR="00C073BF" w:rsidRPr="00DB344A">
        <w:rPr>
          <w:rFonts w:ascii="Arial" w:hAnsi="Arial" w:cs="Arial"/>
        </w:rPr>
        <w:t>é</w:t>
      </w:r>
      <w:r w:rsidR="00C073BF">
        <w:rPr>
          <w:rFonts w:ascii="Arial" w:hAnsi="Arial" w:cs="Arial"/>
        </w:rPr>
        <w:t>taires devraient être mieux r</w:t>
      </w:r>
      <w:r w:rsidR="00C073BF" w:rsidRPr="00DB344A">
        <w:rPr>
          <w:rFonts w:ascii="Arial" w:hAnsi="Arial" w:cs="Arial"/>
        </w:rPr>
        <w:t>é</w:t>
      </w:r>
      <w:r w:rsidR="00C073BF">
        <w:rPr>
          <w:rFonts w:ascii="Arial" w:hAnsi="Arial" w:cs="Arial"/>
        </w:rPr>
        <w:t>parties entre les diff</w:t>
      </w:r>
      <w:r w:rsidR="00C073BF" w:rsidRPr="00DB344A">
        <w:rPr>
          <w:rFonts w:ascii="Arial" w:hAnsi="Arial" w:cs="Arial"/>
        </w:rPr>
        <w:t>é</w:t>
      </w:r>
      <w:r w:rsidR="00C073BF">
        <w:rPr>
          <w:rFonts w:ascii="Arial" w:hAnsi="Arial" w:cs="Arial"/>
        </w:rPr>
        <w:t xml:space="preserve">rents </w:t>
      </w:r>
      <w:r w:rsidR="00C073BF">
        <w:rPr>
          <w:rFonts w:ascii="Arial" w:hAnsi="Arial" w:cs="Arial"/>
        </w:rPr>
        <w:lastRenderedPageBreak/>
        <w:t>niveaux de la pyramide sanitaire ; notamment en faveur des niveaux p</w:t>
      </w:r>
      <w:r w:rsidR="00C073BF" w:rsidRPr="00DB344A">
        <w:rPr>
          <w:rFonts w:ascii="Arial" w:hAnsi="Arial" w:cs="Arial"/>
        </w:rPr>
        <w:t>é</w:t>
      </w:r>
      <w:r w:rsidR="00C073BF">
        <w:rPr>
          <w:rFonts w:ascii="Arial" w:hAnsi="Arial" w:cs="Arial"/>
        </w:rPr>
        <w:t>riph</w:t>
      </w:r>
      <w:r w:rsidR="00C073BF" w:rsidRPr="00DB344A">
        <w:rPr>
          <w:rFonts w:ascii="Arial" w:hAnsi="Arial" w:cs="Arial"/>
        </w:rPr>
        <w:t>é</w:t>
      </w:r>
      <w:r w:rsidR="00C073BF">
        <w:rPr>
          <w:rFonts w:ascii="Arial" w:hAnsi="Arial" w:cs="Arial"/>
        </w:rPr>
        <w:t>riques qui ont vu la part de leurs ressources d</w:t>
      </w:r>
      <w:r w:rsidR="00C073BF" w:rsidRPr="00DB344A">
        <w:rPr>
          <w:rFonts w:ascii="Arial" w:hAnsi="Arial" w:cs="Arial"/>
        </w:rPr>
        <w:t>é</w:t>
      </w:r>
      <w:r w:rsidR="00C073BF">
        <w:rPr>
          <w:rFonts w:ascii="Arial" w:hAnsi="Arial" w:cs="Arial"/>
        </w:rPr>
        <w:t>cliner entre 2014 et 2016, au profit du niveau central. En g</w:t>
      </w:r>
      <w:r w:rsidR="00C073BF" w:rsidRPr="00DB344A">
        <w:rPr>
          <w:rFonts w:ascii="Arial" w:hAnsi="Arial" w:cs="Arial"/>
        </w:rPr>
        <w:t>é</w:t>
      </w:r>
      <w:r w:rsidR="00C073BF">
        <w:rPr>
          <w:rFonts w:ascii="Arial" w:hAnsi="Arial" w:cs="Arial"/>
        </w:rPr>
        <w:t>n</w:t>
      </w:r>
      <w:r w:rsidR="00C073BF" w:rsidRPr="00DB344A">
        <w:rPr>
          <w:rFonts w:ascii="Arial" w:hAnsi="Arial" w:cs="Arial"/>
        </w:rPr>
        <w:t>é</w:t>
      </w:r>
      <w:r w:rsidR="00C073BF">
        <w:rPr>
          <w:rFonts w:ascii="Arial" w:hAnsi="Arial" w:cs="Arial"/>
        </w:rPr>
        <w:t xml:space="preserve">ral, l’organisation du budget en un nombre </w:t>
      </w:r>
      <w:r w:rsidR="00C073BF" w:rsidRPr="00DB344A">
        <w:rPr>
          <w:rFonts w:ascii="Arial" w:hAnsi="Arial" w:cs="Arial"/>
        </w:rPr>
        <w:t>é</w:t>
      </w:r>
      <w:r w:rsidR="00C073BF">
        <w:rPr>
          <w:rFonts w:ascii="Arial" w:hAnsi="Arial" w:cs="Arial"/>
        </w:rPr>
        <w:t>lev</w:t>
      </w:r>
      <w:r w:rsidR="00C073BF" w:rsidRPr="00DB344A">
        <w:rPr>
          <w:rFonts w:ascii="Arial" w:hAnsi="Arial" w:cs="Arial"/>
        </w:rPr>
        <w:t>é</w:t>
      </w:r>
      <w:r w:rsidR="00C073BF">
        <w:rPr>
          <w:rFonts w:ascii="Arial" w:hAnsi="Arial" w:cs="Arial"/>
        </w:rPr>
        <w:t xml:space="preserve"> de cr</w:t>
      </w:r>
      <w:r w:rsidR="00C073BF" w:rsidRPr="00DB344A">
        <w:rPr>
          <w:rFonts w:ascii="Arial" w:hAnsi="Arial" w:cs="Arial"/>
        </w:rPr>
        <w:t>é</w:t>
      </w:r>
      <w:r w:rsidR="00C073BF">
        <w:rPr>
          <w:rFonts w:ascii="Arial" w:hAnsi="Arial" w:cs="Arial"/>
        </w:rPr>
        <w:t>dits (plus de 10,000) ne favorise pas ni les d</w:t>
      </w:r>
      <w:r w:rsidR="00C073BF" w:rsidRPr="00DB344A">
        <w:rPr>
          <w:rFonts w:ascii="Arial" w:hAnsi="Arial" w:cs="Arial"/>
        </w:rPr>
        <w:t>é</w:t>
      </w:r>
      <w:r w:rsidR="00C073BF">
        <w:rPr>
          <w:rFonts w:ascii="Arial" w:hAnsi="Arial" w:cs="Arial"/>
        </w:rPr>
        <w:t>marches d’am</w:t>
      </w:r>
      <w:r w:rsidR="00C073BF" w:rsidRPr="00DB344A">
        <w:rPr>
          <w:rFonts w:ascii="Arial" w:hAnsi="Arial" w:cs="Arial"/>
        </w:rPr>
        <w:t>é</w:t>
      </w:r>
      <w:r w:rsidR="00C073BF">
        <w:rPr>
          <w:rFonts w:ascii="Arial" w:hAnsi="Arial" w:cs="Arial"/>
        </w:rPr>
        <w:t>lioration de la qualit</w:t>
      </w:r>
      <w:r w:rsidR="00C073BF" w:rsidRPr="00DB344A">
        <w:rPr>
          <w:rFonts w:ascii="Arial" w:hAnsi="Arial" w:cs="Arial"/>
        </w:rPr>
        <w:t>é</w:t>
      </w:r>
      <w:r w:rsidR="00C073BF">
        <w:rPr>
          <w:rFonts w:ascii="Arial" w:hAnsi="Arial" w:cs="Arial"/>
        </w:rPr>
        <w:t xml:space="preserve"> des soins, ni les gains d’efficience. De plus, les allocations aux formations sanitaires sont </w:t>
      </w:r>
      <w:proofErr w:type="spellStart"/>
      <w:r w:rsidR="00C073BF">
        <w:rPr>
          <w:rFonts w:ascii="Arial" w:hAnsi="Arial" w:cs="Arial"/>
        </w:rPr>
        <w:t>d</w:t>
      </w:r>
      <w:r w:rsidR="00C073BF" w:rsidRPr="00DB344A">
        <w:rPr>
          <w:rFonts w:ascii="Arial" w:hAnsi="Arial" w:cs="Arial"/>
        </w:rPr>
        <w:t>é</w:t>
      </w:r>
      <w:r w:rsidR="00C073BF">
        <w:rPr>
          <w:rFonts w:ascii="Arial" w:hAnsi="Arial" w:cs="Arial"/>
        </w:rPr>
        <w:t>corr</w:t>
      </w:r>
      <w:r w:rsidR="00C073BF" w:rsidRPr="00DB344A">
        <w:rPr>
          <w:rFonts w:ascii="Arial" w:hAnsi="Arial" w:cs="Arial"/>
        </w:rPr>
        <w:t>é</w:t>
      </w:r>
      <w:r w:rsidR="00C073BF">
        <w:rPr>
          <w:rFonts w:ascii="Arial" w:hAnsi="Arial" w:cs="Arial"/>
        </w:rPr>
        <w:t>l</w:t>
      </w:r>
      <w:r w:rsidR="00C073BF" w:rsidRPr="00DB344A">
        <w:rPr>
          <w:rFonts w:ascii="Arial" w:hAnsi="Arial" w:cs="Arial"/>
        </w:rPr>
        <w:t>é</w:t>
      </w:r>
      <w:r w:rsidR="00C073BF">
        <w:rPr>
          <w:rFonts w:ascii="Arial" w:hAnsi="Arial" w:cs="Arial"/>
        </w:rPr>
        <w:t>es</w:t>
      </w:r>
      <w:proofErr w:type="spellEnd"/>
      <w:r w:rsidR="00C073BF">
        <w:rPr>
          <w:rFonts w:ascii="Arial" w:hAnsi="Arial" w:cs="Arial"/>
        </w:rPr>
        <w:t xml:space="preserve"> des besoins sanitaires locaux, puisqu’elles se concentrent exclusivement sur les frais de fonctionnement. Cela génère des différences majeures entre les régions, qui ne sont pas sans lien avec les iniquités de santé dans le pays. Les montants allou</w:t>
      </w:r>
      <w:r w:rsidR="00C073BF" w:rsidRPr="00DB344A">
        <w:rPr>
          <w:rFonts w:ascii="Arial" w:hAnsi="Arial" w:cs="Arial"/>
        </w:rPr>
        <w:t>é</w:t>
      </w:r>
      <w:r w:rsidR="00C073BF">
        <w:rPr>
          <w:rFonts w:ascii="Arial" w:hAnsi="Arial" w:cs="Arial"/>
        </w:rPr>
        <w:t xml:space="preserve">s sont </w:t>
      </w:r>
      <w:r w:rsidR="00C073BF" w:rsidRPr="00DB344A">
        <w:rPr>
          <w:rFonts w:ascii="Arial" w:hAnsi="Arial" w:cs="Arial"/>
        </w:rPr>
        <w:t>é</w:t>
      </w:r>
      <w:r w:rsidR="00C073BF">
        <w:rPr>
          <w:rFonts w:ascii="Arial" w:hAnsi="Arial" w:cs="Arial"/>
        </w:rPr>
        <w:t>galement trop faibles pour permettre d’influencer la pratique et provision des soins.</w:t>
      </w:r>
    </w:p>
    <w:p w14:paraId="268EF94C" w14:textId="77777777" w:rsidR="00C073BF" w:rsidRDefault="00C073BF" w:rsidP="00C073BF">
      <w:pPr>
        <w:jc w:val="both"/>
        <w:rPr>
          <w:rFonts w:ascii="Arial" w:hAnsi="Arial" w:cs="Arial"/>
        </w:rPr>
      </w:pPr>
    </w:p>
    <w:p w14:paraId="55FE9719" w14:textId="77777777" w:rsidR="00C073BF" w:rsidRDefault="00C073BF" w:rsidP="00C073BF">
      <w:pPr>
        <w:jc w:val="both"/>
        <w:rPr>
          <w:rFonts w:ascii="Arial" w:hAnsi="Arial" w:cs="Arial"/>
        </w:rPr>
      </w:pPr>
      <w:r>
        <w:rPr>
          <w:rFonts w:ascii="Arial" w:hAnsi="Arial" w:cs="Arial"/>
        </w:rPr>
        <w:t>Il serait indispensable de mieux cibler les allocations budg</w:t>
      </w:r>
      <w:r w:rsidRPr="00DB344A">
        <w:rPr>
          <w:rFonts w:ascii="Arial" w:hAnsi="Arial" w:cs="Arial"/>
        </w:rPr>
        <w:t>é</w:t>
      </w:r>
      <w:r>
        <w:rPr>
          <w:rFonts w:ascii="Arial" w:hAnsi="Arial" w:cs="Arial"/>
        </w:rPr>
        <w:t>taires vers des niveaux plus efficients (niveaux p</w:t>
      </w:r>
      <w:r w:rsidRPr="00DB344A">
        <w:rPr>
          <w:rFonts w:ascii="Arial" w:hAnsi="Arial" w:cs="Arial"/>
        </w:rPr>
        <w:t>é</w:t>
      </w:r>
      <w:r>
        <w:rPr>
          <w:rFonts w:ascii="Arial" w:hAnsi="Arial" w:cs="Arial"/>
        </w:rPr>
        <w:t>riph</w:t>
      </w:r>
      <w:r w:rsidRPr="00DB344A">
        <w:rPr>
          <w:rFonts w:ascii="Arial" w:hAnsi="Arial" w:cs="Arial"/>
        </w:rPr>
        <w:t>é</w:t>
      </w:r>
      <w:r>
        <w:rPr>
          <w:rFonts w:ascii="Arial" w:hAnsi="Arial" w:cs="Arial"/>
        </w:rPr>
        <w:t>riques, en particulier CMA et CSI), touchant ainsi les r</w:t>
      </w:r>
      <w:r w:rsidRPr="00DB344A">
        <w:rPr>
          <w:rFonts w:ascii="Arial" w:hAnsi="Arial" w:cs="Arial"/>
        </w:rPr>
        <w:t>é</w:t>
      </w:r>
      <w:r>
        <w:rPr>
          <w:rFonts w:ascii="Arial" w:hAnsi="Arial" w:cs="Arial"/>
        </w:rPr>
        <w:t>gions et populations les plus vuln</w:t>
      </w:r>
      <w:r w:rsidRPr="00DB344A">
        <w:rPr>
          <w:rFonts w:ascii="Arial" w:hAnsi="Arial" w:cs="Arial"/>
        </w:rPr>
        <w:t>é</w:t>
      </w:r>
      <w:r>
        <w:rPr>
          <w:rFonts w:ascii="Arial" w:hAnsi="Arial" w:cs="Arial"/>
        </w:rPr>
        <w:t>rables (par un m</w:t>
      </w:r>
      <w:r w:rsidRPr="00DB344A">
        <w:rPr>
          <w:rFonts w:ascii="Arial" w:hAnsi="Arial" w:cs="Arial"/>
        </w:rPr>
        <w:t>é</w:t>
      </w:r>
      <w:r>
        <w:rPr>
          <w:rFonts w:ascii="Arial" w:hAnsi="Arial" w:cs="Arial"/>
        </w:rPr>
        <w:t xml:space="preserve">canisme d’allocation des ressources correspondant aux besoins de la population locale) et adressant les domaines sanitaires prioritaires. </w:t>
      </w:r>
    </w:p>
    <w:p w14:paraId="22F786A8" w14:textId="77777777" w:rsidR="00C073BF" w:rsidRDefault="00C073BF" w:rsidP="00C073BF">
      <w:pPr>
        <w:jc w:val="both"/>
        <w:rPr>
          <w:rFonts w:ascii="Arial" w:hAnsi="Arial" w:cs="Arial"/>
        </w:rPr>
      </w:pPr>
    </w:p>
    <w:p w14:paraId="0CF59614" w14:textId="2A948D52" w:rsidR="00C073BF" w:rsidRDefault="00152FC7" w:rsidP="00C073BF">
      <w:pPr>
        <w:jc w:val="both"/>
        <w:rPr>
          <w:rFonts w:ascii="Arial" w:hAnsi="Arial" w:cs="Arial"/>
        </w:rPr>
      </w:pPr>
      <w:r w:rsidRPr="00546D02">
        <w:rPr>
          <w:rFonts w:ascii="Arial" w:hAnsi="Arial" w:cs="Arial"/>
          <w:b/>
        </w:rPr>
        <w:t>Recherche</w:t>
      </w:r>
      <w:r>
        <w:rPr>
          <w:rFonts w:ascii="Arial" w:hAnsi="Arial" w:cs="Arial"/>
          <w:b/>
        </w:rPr>
        <w:t>r</w:t>
      </w:r>
      <w:r w:rsidRPr="00546D02">
        <w:rPr>
          <w:rFonts w:ascii="Arial" w:hAnsi="Arial" w:cs="Arial"/>
          <w:b/>
        </w:rPr>
        <w:t xml:space="preserve"> l’amélioration de l’efficience technique (notamment sur les ressources humaines et la gestion du médicament).</w:t>
      </w:r>
      <w:r>
        <w:rPr>
          <w:rFonts w:ascii="Arial" w:hAnsi="Arial" w:cs="Arial"/>
        </w:rPr>
        <w:t xml:space="preserve"> </w:t>
      </w:r>
      <w:r w:rsidR="00C073BF" w:rsidRPr="00C97433">
        <w:rPr>
          <w:rFonts w:ascii="Arial" w:hAnsi="Arial" w:cs="Arial"/>
        </w:rPr>
        <w:t>Enfin, l’amélioration de l’efficience technique représente un défi majeur et nécessite des efforts particuliers pour la soutenir.</w:t>
      </w:r>
      <w:r w:rsidR="00C073BF">
        <w:t xml:space="preserve"> </w:t>
      </w:r>
      <w:r w:rsidR="00C073BF">
        <w:rPr>
          <w:rFonts w:ascii="Arial" w:hAnsi="Arial" w:cs="Arial"/>
        </w:rPr>
        <w:t>Ces efforts porteraient sur la formation, composition et gestion des ressources humaines, qualit</w:t>
      </w:r>
      <w:r w:rsidR="00C073BF" w:rsidRPr="00DB344A">
        <w:rPr>
          <w:rFonts w:ascii="Arial" w:hAnsi="Arial" w:cs="Arial"/>
        </w:rPr>
        <w:t>é</w:t>
      </w:r>
      <w:r w:rsidR="00C073BF">
        <w:rPr>
          <w:rFonts w:ascii="Arial" w:hAnsi="Arial" w:cs="Arial"/>
        </w:rPr>
        <w:t xml:space="preserve"> des soins, lutte contre la corruption et fuite de capitaux, et gestion de l’approvisionnement, distribution et utilisation du m</w:t>
      </w:r>
      <w:r w:rsidR="00C073BF" w:rsidRPr="00DB344A">
        <w:rPr>
          <w:rFonts w:ascii="Arial" w:hAnsi="Arial" w:cs="Arial"/>
        </w:rPr>
        <w:t>é</w:t>
      </w:r>
      <w:r w:rsidR="00C073BF">
        <w:rPr>
          <w:rFonts w:ascii="Arial" w:hAnsi="Arial" w:cs="Arial"/>
        </w:rPr>
        <w:t>dicament. De plus, une meilleure coordination entre les différents acteurs du système de sant</w:t>
      </w:r>
      <w:r w:rsidR="00C073BF" w:rsidRPr="00DB344A">
        <w:rPr>
          <w:rFonts w:ascii="Arial" w:hAnsi="Arial" w:cs="Arial"/>
        </w:rPr>
        <w:t>é</w:t>
      </w:r>
      <w:r w:rsidR="00C073BF">
        <w:rPr>
          <w:rFonts w:ascii="Arial" w:hAnsi="Arial" w:cs="Arial"/>
        </w:rPr>
        <w:t xml:space="preserve"> (nationaux et internationaux) permettrait d’am</w:t>
      </w:r>
      <w:r w:rsidR="00C073BF" w:rsidRPr="00DB344A">
        <w:rPr>
          <w:rFonts w:ascii="Arial" w:hAnsi="Arial" w:cs="Arial"/>
        </w:rPr>
        <w:t>é</w:t>
      </w:r>
      <w:r w:rsidR="00C073BF">
        <w:rPr>
          <w:rFonts w:ascii="Arial" w:hAnsi="Arial" w:cs="Arial"/>
        </w:rPr>
        <w:t>liorer la mise en œuvre des projets.</w:t>
      </w:r>
    </w:p>
    <w:p w14:paraId="448B35D6" w14:textId="77777777" w:rsidR="00C073BF" w:rsidRDefault="00C073BF" w:rsidP="00C073BF">
      <w:pPr>
        <w:jc w:val="both"/>
        <w:rPr>
          <w:rFonts w:ascii="Arial" w:hAnsi="Arial" w:cs="Arial"/>
        </w:rPr>
      </w:pPr>
    </w:p>
    <w:p w14:paraId="2B9D31E7" w14:textId="2B14DE2A" w:rsidR="00C073BF" w:rsidRDefault="00470563" w:rsidP="00C073BF">
      <w:pPr>
        <w:jc w:val="both"/>
        <w:rPr>
          <w:rFonts w:ascii="Arial" w:hAnsi="Arial" w:cs="Arial"/>
        </w:rPr>
      </w:pPr>
      <w:r>
        <w:rPr>
          <w:rFonts w:ascii="Arial" w:hAnsi="Arial" w:cs="Arial"/>
        </w:rPr>
        <w:t>Cette analyse a permis d’identifier plusieurs chantiers de travail pour les autorit</w:t>
      </w:r>
      <w:r w:rsidRPr="009921D3">
        <w:rPr>
          <w:rFonts w:ascii="Arial" w:hAnsi="Arial" w:cs="Arial"/>
        </w:rPr>
        <w:t>é</w:t>
      </w:r>
      <w:r>
        <w:rPr>
          <w:rFonts w:ascii="Arial" w:hAnsi="Arial" w:cs="Arial"/>
        </w:rPr>
        <w:t>s publiques (cf. conclusion</w:t>
      </w:r>
      <w:r w:rsidR="0092569A">
        <w:rPr>
          <w:rFonts w:ascii="Arial" w:hAnsi="Arial" w:cs="Arial"/>
        </w:rPr>
        <w:t xml:space="preserve"> pour une liste et discussion complète</w:t>
      </w:r>
      <w:r>
        <w:rPr>
          <w:rFonts w:ascii="Arial" w:hAnsi="Arial" w:cs="Arial"/>
        </w:rPr>
        <w:t xml:space="preserve">). </w:t>
      </w:r>
      <w:r w:rsidR="00C073BF">
        <w:rPr>
          <w:rFonts w:ascii="Arial" w:hAnsi="Arial" w:cs="Arial"/>
        </w:rPr>
        <w:t>Certaines activit</w:t>
      </w:r>
      <w:r w:rsidR="00C073BF" w:rsidRPr="00DB344A">
        <w:rPr>
          <w:rFonts w:ascii="Arial" w:hAnsi="Arial" w:cs="Arial"/>
        </w:rPr>
        <w:t>é</w:t>
      </w:r>
      <w:r w:rsidR="00C073BF">
        <w:rPr>
          <w:rFonts w:ascii="Arial" w:hAnsi="Arial" w:cs="Arial"/>
        </w:rPr>
        <w:t>s et r</w:t>
      </w:r>
      <w:r w:rsidR="00C073BF" w:rsidRPr="00DB344A">
        <w:rPr>
          <w:rFonts w:ascii="Arial" w:hAnsi="Arial" w:cs="Arial"/>
        </w:rPr>
        <w:t>é</w:t>
      </w:r>
      <w:r w:rsidR="00C073BF">
        <w:rPr>
          <w:rFonts w:ascii="Arial" w:hAnsi="Arial" w:cs="Arial"/>
        </w:rPr>
        <w:t>formes sont pertinentes et applicables pour r</w:t>
      </w:r>
      <w:r w:rsidR="00C073BF" w:rsidRPr="00DB344A">
        <w:rPr>
          <w:rFonts w:ascii="Arial" w:hAnsi="Arial" w:cs="Arial"/>
        </w:rPr>
        <w:t>é</w:t>
      </w:r>
      <w:r w:rsidR="00C073BF">
        <w:rPr>
          <w:rFonts w:ascii="Arial" w:hAnsi="Arial" w:cs="Arial"/>
        </w:rPr>
        <w:t>pondre à plusieurs problèmes de manière simultan</w:t>
      </w:r>
      <w:r w:rsidR="00C073BF" w:rsidRPr="00DB344A">
        <w:rPr>
          <w:rFonts w:ascii="Arial" w:hAnsi="Arial" w:cs="Arial"/>
        </w:rPr>
        <w:t>é</w:t>
      </w:r>
      <w:r w:rsidR="00C073BF">
        <w:rPr>
          <w:rFonts w:ascii="Arial" w:hAnsi="Arial" w:cs="Arial"/>
        </w:rPr>
        <w:t>e. Par exemple, la collecte de donn</w:t>
      </w:r>
      <w:r w:rsidR="00C073BF" w:rsidRPr="00DB344A">
        <w:rPr>
          <w:rFonts w:ascii="Arial" w:hAnsi="Arial" w:cs="Arial"/>
        </w:rPr>
        <w:t>é</w:t>
      </w:r>
      <w:r w:rsidR="00C073BF">
        <w:rPr>
          <w:rFonts w:ascii="Arial" w:hAnsi="Arial" w:cs="Arial"/>
        </w:rPr>
        <w:t>es sur l’infrastructure m</w:t>
      </w:r>
      <w:r w:rsidR="00C073BF" w:rsidRPr="00DB344A">
        <w:rPr>
          <w:rFonts w:ascii="Arial" w:hAnsi="Arial" w:cs="Arial"/>
        </w:rPr>
        <w:t>é</w:t>
      </w:r>
      <w:r w:rsidR="00C073BF">
        <w:rPr>
          <w:rFonts w:ascii="Arial" w:hAnsi="Arial" w:cs="Arial"/>
        </w:rPr>
        <w:t>dicale, la provision et l’utilisation des soins favoriseraient une définition plus adéquate des r</w:t>
      </w:r>
      <w:r w:rsidR="00C073BF" w:rsidRPr="00DB344A">
        <w:rPr>
          <w:rFonts w:ascii="Arial" w:hAnsi="Arial" w:cs="Arial"/>
        </w:rPr>
        <w:t>é</w:t>
      </w:r>
      <w:r w:rsidR="00C073BF">
        <w:rPr>
          <w:rFonts w:ascii="Arial" w:hAnsi="Arial" w:cs="Arial"/>
        </w:rPr>
        <w:t xml:space="preserve">formes dans le domaine de l’efficience </w:t>
      </w:r>
      <w:proofErr w:type="spellStart"/>
      <w:r w:rsidR="00C073BF">
        <w:rPr>
          <w:rFonts w:ascii="Arial" w:hAnsi="Arial" w:cs="Arial"/>
        </w:rPr>
        <w:t>allocative</w:t>
      </w:r>
      <w:proofErr w:type="spellEnd"/>
      <w:r w:rsidR="00C073BF">
        <w:rPr>
          <w:rFonts w:ascii="Arial" w:hAnsi="Arial" w:cs="Arial"/>
        </w:rPr>
        <w:t xml:space="preserve"> et technique. La mise en œuvre et le d</w:t>
      </w:r>
      <w:r w:rsidR="00C073BF" w:rsidRPr="00DB344A">
        <w:rPr>
          <w:rFonts w:ascii="Arial" w:hAnsi="Arial" w:cs="Arial"/>
        </w:rPr>
        <w:t>é</w:t>
      </w:r>
      <w:r w:rsidR="00C073BF">
        <w:rPr>
          <w:rFonts w:ascii="Arial" w:hAnsi="Arial" w:cs="Arial"/>
        </w:rPr>
        <w:t xml:space="preserve">ploiement au niveau national de l’approche </w:t>
      </w:r>
      <w:r w:rsidR="00152FC7">
        <w:rPr>
          <w:rFonts w:ascii="Arial" w:hAnsi="Arial" w:cs="Arial"/>
        </w:rPr>
        <w:t xml:space="preserve">du </w:t>
      </w:r>
      <w:r w:rsidR="00C073BF">
        <w:rPr>
          <w:rFonts w:ascii="Arial" w:hAnsi="Arial" w:cs="Arial"/>
        </w:rPr>
        <w:t>financement</w:t>
      </w:r>
      <w:r w:rsidR="00152FC7">
        <w:rPr>
          <w:rFonts w:ascii="Arial" w:hAnsi="Arial" w:cs="Arial"/>
        </w:rPr>
        <w:t xml:space="preserve"> basé sur</w:t>
      </w:r>
      <w:r w:rsidR="00C073BF">
        <w:rPr>
          <w:rFonts w:ascii="Arial" w:hAnsi="Arial" w:cs="Arial"/>
        </w:rPr>
        <w:t xml:space="preserve"> les r</w:t>
      </w:r>
      <w:r w:rsidR="00C073BF" w:rsidRPr="00DB344A">
        <w:rPr>
          <w:rFonts w:ascii="Arial" w:hAnsi="Arial" w:cs="Arial"/>
        </w:rPr>
        <w:t>é</w:t>
      </w:r>
      <w:r w:rsidR="00C073BF">
        <w:rPr>
          <w:rFonts w:ascii="Arial" w:hAnsi="Arial" w:cs="Arial"/>
        </w:rPr>
        <w:t>sultats seraient aussi pertinents pour un grand nombre des problèmes cit</w:t>
      </w:r>
      <w:r w:rsidR="00C073BF" w:rsidRPr="00DB344A">
        <w:rPr>
          <w:rFonts w:ascii="Arial" w:hAnsi="Arial" w:cs="Arial"/>
        </w:rPr>
        <w:t>é</w:t>
      </w:r>
      <w:r w:rsidR="00C073BF">
        <w:rPr>
          <w:rFonts w:ascii="Arial" w:hAnsi="Arial" w:cs="Arial"/>
        </w:rPr>
        <w:t>s ci-dessus (par exemple, la r</w:t>
      </w:r>
      <w:r w:rsidR="00C073BF" w:rsidRPr="00DB344A">
        <w:rPr>
          <w:rFonts w:ascii="Arial" w:hAnsi="Arial" w:cs="Arial"/>
        </w:rPr>
        <w:t>é</w:t>
      </w:r>
      <w:r w:rsidR="00C073BF">
        <w:rPr>
          <w:rFonts w:ascii="Arial" w:hAnsi="Arial" w:cs="Arial"/>
        </w:rPr>
        <w:t>tention du personnel, l’am</w:t>
      </w:r>
      <w:r w:rsidR="00C073BF" w:rsidRPr="00DB344A">
        <w:rPr>
          <w:rFonts w:ascii="Arial" w:hAnsi="Arial" w:cs="Arial"/>
        </w:rPr>
        <w:t>é</w:t>
      </w:r>
      <w:r w:rsidR="00C073BF">
        <w:rPr>
          <w:rFonts w:ascii="Arial" w:hAnsi="Arial" w:cs="Arial"/>
        </w:rPr>
        <w:t>lioration de la qualit</w:t>
      </w:r>
      <w:r w:rsidR="00C073BF" w:rsidRPr="00DB344A">
        <w:rPr>
          <w:rFonts w:ascii="Arial" w:hAnsi="Arial" w:cs="Arial"/>
        </w:rPr>
        <w:t>é</w:t>
      </w:r>
      <w:r w:rsidR="00C073BF">
        <w:rPr>
          <w:rFonts w:ascii="Arial" w:hAnsi="Arial" w:cs="Arial"/>
        </w:rPr>
        <w:t xml:space="preserve"> des soins, le ciblage des ressources vers les populations vuln</w:t>
      </w:r>
      <w:r w:rsidR="00C073BF" w:rsidRPr="00DB344A">
        <w:rPr>
          <w:rFonts w:ascii="Arial" w:hAnsi="Arial" w:cs="Arial"/>
        </w:rPr>
        <w:t>é</w:t>
      </w:r>
      <w:r w:rsidR="00C073BF">
        <w:rPr>
          <w:rFonts w:ascii="Arial" w:hAnsi="Arial" w:cs="Arial"/>
        </w:rPr>
        <w:t>rables et l’organisation d’une d</w:t>
      </w:r>
      <w:r w:rsidR="00C073BF" w:rsidRPr="00DB344A">
        <w:rPr>
          <w:rFonts w:ascii="Arial" w:hAnsi="Arial" w:cs="Arial"/>
        </w:rPr>
        <w:t>é</w:t>
      </w:r>
      <w:r w:rsidR="00C073BF">
        <w:rPr>
          <w:rFonts w:ascii="Arial" w:hAnsi="Arial" w:cs="Arial"/>
        </w:rPr>
        <w:t>marche strat</w:t>
      </w:r>
      <w:r w:rsidR="00C073BF" w:rsidRPr="00DB344A">
        <w:rPr>
          <w:rFonts w:ascii="Arial" w:hAnsi="Arial" w:cs="Arial"/>
        </w:rPr>
        <w:t>é</w:t>
      </w:r>
      <w:r w:rsidR="00C073BF">
        <w:rPr>
          <w:rFonts w:ascii="Arial" w:hAnsi="Arial" w:cs="Arial"/>
        </w:rPr>
        <w:t>gique d’achats des soins). Une organisation rigoureuse du budget, ainsi qu’un suivi de la d</w:t>
      </w:r>
      <w:r w:rsidR="00C073BF" w:rsidRPr="00DB344A">
        <w:rPr>
          <w:rFonts w:ascii="Arial" w:hAnsi="Arial" w:cs="Arial"/>
        </w:rPr>
        <w:t>é</w:t>
      </w:r>
      <w:r w:rsidR="00C073BF">
        <w:rPr>
          <w:rFonts w:ascii="Arial" w:hAnsi="Arial" w:cs="Arial"/>
        </w:rPr>
        <w:t>pense efficace auraient un impact positif sur le processus de planification du budget, le financement des formations sanitaires, et la lutte contre la corruption.</w:t>
      </w:r>
      <w:r w:rsidR="000C0749">
        <w:rPr>
          <w:rFonts w:ascii="Arial" w:hAnsi="Arial" w:cs="Arial"/>
        </w:rPr>
        <w:t xml:space="preserve"> </w:t>
      </w:r>
    </w:p>
    <w:p w14:paraId="79B2AD4C" w14:textId="77777777" w:rsidR="00465875" w:rsidRDefault="00465875" w:rsidP="00C073BF">
      <w:pPr>
        <w:jc w:val="both"/>
        <w:rPr>
          <w:rFonts w:ascii="Arial" w:hAnsi="Arial" w:cs="Arial"/>
        </w:rPr>
      </w:pPr>
    </w:p>
    <w:p w14:paraId="56AF31F2" w14:textId="345CE914" w:rsidR="00465875" w:rsidRDefault="00465875" w:rsidP="00C073BF">
      <w:pPr>
        <w:jc w:val="both"/>
        <w:rPr>
          <w:rFonts w:ascii="Arial" w:hAnsi="Arial" w:cs="Arial"/>
          <w:b/>
        </w:rPr>
      </w:pPr>
      <w:r w:rsidRPr="00546D02">
        <w:rPr>
          <w:rFonts w:ascii="Arial" w:hAnsi="Arial" w:cs="Arial"/>
          <w:b/>
        </w:rPr>
        <w:t xml:space="preserve">Synthèse des recommandations : </w:t>
      </w:r>
    </w:p>
    <w:p w14:paraId="1B8D3B3F" w14:textId="77777777" w:rsidR="00E711B2" w:rsidRDefault="00E711B2" w:rsidP="00C073BF">
      <w:pPr>
        <w:jc w:val="both"/>
        <w:rPr>
          <w:rFonts w:ascii="Arial" w:hAnsi="Arial" w:cs="Arial"/>
          <w:b/>
        </w:rPr>
      </w:pPr>
    </w:p>
    <w:p w14:paraId="1DBE929A" w14:textId="77777777" w:rsidR="00E711B2" w:rsidRDefault="009052BF" w:rsidP="00546D02">
      <w:pPr>
        <w:jc w:val="both"/>
        <w:rPr>
          <w:rFonts w:ascii="Arial" w:hAnsi="Arial" w:cs="Arial"/>
        </w:rPr>
      </w:pPr>
      <w:r w:rsidRPr="00546D02">
        <w:rPr>
          <w:rFonts w:ascii="Arial" w:hAnsi="Arial" w:cs="Arial"/>
        </w:rPr>
        <w:t xml:space="preserve">A court terme, les actions suivantes pourraient être mises en œuvre pour </w:t>
      </w:r>
      <w:r w:rsidR="00E711B2" w:rsidRPr="00546D02">
        <w:rPr>
          <w:rFonts w:ascii="Arial" w:hAnsi="Arial" w:cs="Arial"/>
        </w:rPr>
        <w:t xml:space="preserve">renforcer l’efficience des dépenses de santé : </w:t>
      </w:r>
    </w:p>
    <w:p w14:paraId="0AC20296" w14:textId="77777777" w:rsidR="00E711B2" w:rsidRPr="00546D02" w:rsidRDefault="00E711B2" w:rsidP="00546D02">
      <w:pPr>
        <w:jc w:val="both"/>
        <w:rPr>
          <w:rFonts w:ascii="Arial" w:hAnsi="Arial" w:cs="Arial"/>
        </w:rPr>
      </w:pPr>
    </w:p>
    <w:p w14:paraId="64CF247A" w14:textId="764BEEC5" w:rsidR="009052BF" w:rsidRPr="00546D02" w:rsidRDefault="009052BF" w:rsidP="00546D02">
      <w:pPr>
        <w:pStyle w:val="Heading2thesis"/>
        <w:keepNext w:val="0"/>
        <w:keepLines w:val="0"/>
        <w:numPr>
          <w:ilvl w:val="0"/>
          <w:numId w:val="10"/>
        </w:numPr>
        <w:spacing w:before="0" w:line="240" w:lineRule="auto"/>
        <w:contextualSpacing/>
        <w:outlineLvl w:val="9"/>
        <w:rPr>
          <w:rFonts w:ascii="Arial" w:eastAsiaTheme="minorEastAsia" w:hAnsi="Arial" w:cs="Arial"/>
          <w:b w:val="0"/>
          <w:bCs w:val="0"/>
          <w:color w:val="auto"/>
          <w:szCs w:val="24"/>
        </w:rPr>
      </w:pPr>
      <w:r w:rsidRPr="00546D02">
        <w:rPr>
          <w:rFonts w:ascii="Arial" w:eastAsiaTheme="minorEastAsia" w:hAnsi="Arial" w:cs="Arial"/>
          <w:b w:val="0"/>
          <w:bCs w:val="0"/>
          <w:color w:val="auto"/>
          <w:szCs w:val="24"/>
        </w:rPr>
        <w:lastRenderedPageBreak/>
        <w:t>Rééquilibrage dans l’allocation des ressources pour renforcer les niveaux périphériques et les régions et populations les plus vulnérables</w:t>
      </w:r>
      <w:r w:rsidR="003E4DF5" w:rsidRPr="003E4DF5">
        <w:rPr>
          <w:rFonts w:ascii="Arial" w:eastAsiaTheme="minorEastAsia" w:hAnsi="Arial" w:cs="Arial"/>
          <w:b w:val="0"/>
          <w:bCs w:val="0"/>
          <w:color w:val="auto"/>
          <w:szCs w:val="24"/>
        </w:rPr>
        <w:t>.</w:t>
      </w:r>
      <w:r w:rsidR="00E711B2" w:rsidRPr="00546D02">
        <w:rPr>
          <w:rFonts w:ascii="Arial" w:eastAsiaTheme="minorEastAsia" w:hAnsi="Arial" w:cs="Arial"/>
          <w:b w:val="0"/>
          <w:bCs w:val="0"/>
          <w:color w:val="auto"/>
          <w:szCs w:val="24"/>
        </w:rPr>
        <w:t xml:space="preserve"> </w:t>
      </w:r>
    </w:p>
    <w:p w14:paraId="04CD62A9" w14:textId="77777777" w:rsidR="00CD1E54" w:rsidRPr="00546D02" w:rsidRDefault="00CD1E54" w:rsidP="00546D02"/>
    <w:p w14:paraId="3C805FCD" w14:textId="27FBA943" w:rsidR="009052BF" w:rsidRDefault="009052BF" w:rsidP="00546D02">
      <w:pPr>
        <w:pStyle w:val="Paragraphedeliste"/>
        <w:numPr>
          <w:ilvl w:val="0"/>
          <w:numId w:val="10"/>
        </w:numPr>
        <w:spacing w:line="276" w:lineRule="auto"/>
        <w:jc w:val="both"/>
        <w:rPr>
          <w:rFonts w:ascii="Arial" w:hAnsi="Arial" w:cs="Arial"/>
        </w:rPr>
      </w:pPr>
      <w:r w:rsidRPr="00546D02">
        <w:rPr>
          <w:rFonts w:ascii="Arial" w:hAnsi="Arial" w:cs="Arial"/>
        </w:rPr>
        <w:t>Renforcement de l’efficience des dépenses au niveau des prestataires de soins</w:t>
      </w:r>
      <w:r w:rsidR="00E711B2" w:rsidRPr="00E711B2">
        <w:rPr>
          <w:rFonts w:ascii="Arial" w:hAnsi="Arial" w:cs="Arial"/>
        </w:rPr>
        <w:t>, notamment par l</w:t>
      </w:r>
      <w:r w:rsidR="00E711B2">
        <w:rPr>
          <w:rFonts w:ascii="Arial" w:hAnsi="Arial" w:cs="Arial"/>
        </w:rPr>
        <w:t xml:space="preserve">’attribution d’un budget global, accorder plus d’autonomie aux formations sanitaires et poursuivre la consolidation de l’approche PBF. </w:t>
      </w:r>
    </w:p>
    <w:p w14:paraId="212DE04F" w14:textId="77777777" w:rsidR="00CD1E54" w:rsidRPr="00546D02" w:rsidRDefault="00CD1E54" w:rsidP="00546D02">
      <w:pPr>
        <w:pStyle w:val="Paragraphedeliste"/>
        <w:rPr>
          <w:rFonts w:ascii="Arial" w:hAnsi="Arial" w:cs="Arial"/>
        </w:rPr>
      </w:pPr>
    </w:p>
    <w:p w14:paraId="16D76EA5" w14:textId="4FA78A57" w:rsidR="009052BF" w:rsidRDefault="009052BF" w:rsidP="009052BF">
      <w:pPr>
        <w:pStyle w:val="Paragraphedeliste"/>
        <w:numPr>
          <w:ilvl w:val="0"/>
          <w:numId w:val="10"/>
        </w:numPr>
        <w:spacing w:line="276" w:lineRule="auto"/>
        <w:jc w:val="both"/>
        <w:rPr>
          <w:rFonts w:ascii="Arial" w:hAnsi="Arial" w:cs="Arial"/>
        </w:rPr>
      </w:pPr>
      <w:r w:rsidRPr="00546D02">
        <w:rPr>
          <w:rFonts w:ascii="Arial" w:hAnsi="Arial" w:cs="Arial"/>
        </w:rPr>
        <w:t>Favoriser la rétention des personnels de santé dans les zones difficiles </w:t>
      </w:r>
      <w:r w:rsidR="00E711B2">
        <w:rPr>
          <w:rFonts w:ascii="Arial" w:hAnsi="Arial" w:cs="Arial"/>
        </w:rPr>
        <w:t xml:space="preserve">en améliorant les incitations financières pour les personnels exerçant dans ses zones. </w:t>
      </w:r>
    </w:p>
    <w:p w14:paraId="352D7606" w14:textId="77777777" w:rsidR="00CD1E54" w:rsidRPr="00546D02" w:rsidRDefault="00CD1E54" w:rsidP="00546D02">
      <w:pPr>
        <w:pStyle w:val="Paragraphedeliste"/>
        <w:rPr>
          <w:rFonts w:ascii="Arial" w:hAnsi="Arial" w:cs="Arial"/>
        </w:rPr>
      </w:pPr>
    </w:p>
    <w:p w14:paraId="170D45B4" w14:textId="77777777" w:rsidR="009052BF" w:rsidRPr="003E4DF5" w:rsidRDefault="009052BF" w:rsidP="009052BF">
      <w:pPr>
        <w:pStyle w:val="Paragraphedeliste"/>
        <w:numPr>
          <w:ilvl w:val="0"/>
          <w:numId w:val="10"/>
        </w:numPr>
        <w:spacing w:line="276" w:lineRule="auto"/>
        <w:jc w:val="both"/>
        <w:rPr>
          <w:rFonts w:ascii="Arial" w:hAnsi="Arial" w:cs="Arial"/>
        </w:rPr>
      </w:pPr>
      <w:r w:rsidRPr="00546D02">
        <w:rPr>
          <w:rFonts w:ascii="Arial" w:hAnsi="Arial" w:cs="Arial"/>
        </w:rPr>
        <w:t>Création d’une plateforme pour améliorer la gestion des produits pharmaceutiques</w:t>
      </w:r>
      <w:r w:rsidRPr="00E711B2">
        <w:rPr>
          <w:rFonts w:ascii="Arial" w:hAnsi="Arial" w:cs="Arial"/>
        </w:rPr>
        <w:t xml:space="preserve"> tout au long de la chaine de distribution (de la </w:t>
      </w:r>
      <w:r w:rsidRPr="003E4DF5">
        <w:rPr>
          <w:rFonts w:ascii="Arial" w:hAnsi="Arial" w:cs="Arial"/>
        </w:rPr>
        <w:t>CENAME aux formations sanitaires) et distribution des formulaires et directives thérapeutiques dans toutes les formations sanitaires.</w:t>
      </w:r>
    </w:p>
    <w:p w14:paraId="7337D3D1" w14:textId="77777777" w:rsidR="009052BF" w:rsidRPr="003E4DF5" w:rsidRDefault="009052BF" w:rsidP="009052BF">
      <w:pPr>
        <w:spacing w:line="276" w:lineRule="auto"/>
        <w:jc w:val="both"/>
        <w:rPr>
          <w:rFonts w:ascii="Arial" w:hAnsi="Arial" w:cs="Arial"/>
        </w:rPr>
      </w:pPr>
    </w:p>
    <w:p w14:paraId="3FC5F96E" w14:textId="282B3963" w:rsidR="009052BF" w:rsidRPr="003E4DF5" w:rsidRDefault="00E711B2" w:rsidP="009052BF">
      <w:pPr>
        <w:spacing w:line="276" w:lineRule="auto"/>
        <w:jc w:val="both"/>
        <w:rPr>
          <w:rFonts w:ascii="Arial" w:hAnsi="Arial" w:cs="Arial"/>
        </w:rPr>
      </w:pPr>
      <w:r w:rsidRPr="003E4DF5">
        <w:rPr>
          <w:rFonts w:ascii="Arial" w:hAnsi="Arial" w:cs="Arial"/>
        </w:rPr>
        <w:t>Dans un deuxième temps, l</w:t>
      </w:r>
      <w:r w:rsidR="009052BF" w:rsidRPr="003E4DF5">
        <w:rPr>
          <w:rFonts w:ascii="Arial" w:hAnsi="Arial" w:cs="Arial"/>
        </w:rPr>
        <w:t>es réformes clés pourraient être approf</w:t>
      </w:r>
      <w:r w:rsidRPr="003E4DF5">
        <w:rPr>
          <w:rFonts w:ascii="Arial" w:hAnsi="Arial" w:cs="Arial"/>
        </w:rPr>
        <w:t>ondies</w:t>
      </w:r>
      <w:r w:rsidR="009052BF" w:rsidRPr="003E4DF5">
        <w:rPr>
          <w:rFonts w:ascii="Arial" w:hAnsi="Arial" w:cs="Arial"/>
        </w:rPr>
        <w:t xml:space="preserve"> afin de générer des gains d’efficience dans le long terme :</w:t>
      </w:r>
    </w:p>
    <w:p w14:paraId="28FEB838" w14:textId="77777777" w:rsidR="009052BF" w:rsidRPr="003E4DF5" w:rsidRDefault="009052BF" w:rsidP="009052BF">
      <w:pPr>
        <w:spacing w:line="276" w:lineRule="auto"/>
        <w:jc w:val="both"/>
        <w:rPr>
          <w:rFonts w:ascii="Arial" w:hAnsi="Arial" w:cs="Arial"/>
        </w:rPr>
      </w:pPr>
    </w:p>
    <w:p w14:paraId="4EEE0C37" w14:textId="77777777" w:rsidR="009052BF" w:rsidRPr="003E4DF5" w:rsidRDefault="009052BF" w:rsidP="00546D02">
      <w:pPr>
        <w:pStyle w:val="Paragraphedeliste"/>
        <w:numPr>
          <w:ilvl w:val="0"/>
          <w:numId w:val="10"/>
        </w:numPr>
        <w:jc w:val="both"/>
        <w:rPr>
          <w:rFonts w:ascii="Arial" w:hAnsi="Arial" w:cs="Arial"/>
        </w:rPr>
      </w:pPr>
      <w:r w:rsidRPr="00546D02">
        <w:rPr>
          <w:rFonts w:ascii="Arial" w:hAnsi="Arial" w:cs="Arial"/>
        </w:rPr>
        <w:t>Renforcement de l’approche programme à la budgétisation</w:t>
      </w:r>
      <w:r w:rsidRPr="003E4DF5">
        <w:rPr>
          <w:rFonts w:ascii="Arial" w:hAnsi="Arial" w:cs="Arial"/>
        </w:rPr>
        <w:t xml:space="preserve"> </w:t>
      </w:r>
      <w:r w:rsidRPr="00546D02">
        <w:rPr>
          <w:rFonts w:ascii="Arial" w:hAnsi="Arial" w:cs="Arial"/>
        </w:rPr>
        <w:t>et exécuter le budget en partie en fonction des résultats et pas en fonction des biens/intrants.</w:t>
      </w:r>
    </w:p>
    <w:p w14:paraId="1D578BF3" w14:textId="77777777" w:rsidR="009052BF" w:rsidRPr="003E4DF5" w:rsidRDefault="009052BF" w:rsidP="009052BF">
      <w:pPr>
        <w:pStyle w:val="Paragraphedeliste"/>
        <w:spacing w:line="276" w:lineRule="auto"/>
        <w:ind w:left="360"/>
        <w:rPr>
          <w:rFonts w:ascii="Arial" w:hAnsi="Arial" w:cs="Arial"/>
        </w:rPr>
      </w:pPr>
    </w:p>
    <w:p w14:paraId="5BBC8E4B" w14:textId="5CD8D5DD" w:rsidR="009052BF" w:rsidRPr="00546D02" w:rsidRDefault="009052BF" w:rsidP="00546D02">
      <w:pPr>
        <w:pStyle w:val="Heading2thesis"/>
        <w:keepNext w:val="0"/>
        <w:keepLines w:val="0"/>
        <w:numPr>
          <w:ilvl w:val="0"/>
          <w:numId w:val="10"/>
        </w:numPr>
        <w:spacing w:before="0" w:line="240" w:lineRule="auto"/>
        <w:contextualSpacing/>
        <w:outlineLvl w:val="9"/>
        <w:rPr>
          <w:rFonts w:ascii="Arial" w:hAnsi="Arial" w:cs="Arial"/>
          <w:b w:val="0"/>
          <w:color w:val="auto"/>
        </w:rPr>
      </w:pPr>
      <w:r w:rsidRPr="00546D02">
        <w:rPr>
          <w:rFonts w:ascii="Arial" w:hAnsi="Arial" w:cs="Arial"/>
          <w:b w:val="0"/>
          <w:color w:val="auto"/>
        </w:rPr>
        <w:t>La généralisation de l’approche PBF qui contribuera notamment à l’amélioration de l’efficience à travers </w:t>
      </w:r>
      <w:r w:rsidR="00E711B2" w:rsidRPr="00546D02">
        <w:rPr>
          <w:rFonts w:ascii="Arial" w:eastAsiaTheme="minorEastAsia" w:hAnsi="Arial" w:cs="Arial"/>
          <w:b w:val="0"/>
          <w:bCs w:val="0"/>
          <w:color w:val="auto"/>
          <w:szCs w:val="24"/>
        </w:rPr>
        <w:t>l’achat stratégique, l’a</w:t>
      </w:r>
      <w:r w:rsidRPr="00546D02">
        <w:rPr>
          <w:rFonts w:ascii="Arial" w:eastAsiaTheme="minorEastAsia" w:hAnsi="Arial" w:cs="Arial"/>
          <w:b w:val="0"/>
          <w:bCs w:val="0"/>
          <w:color w:val="auto"/>
          <w:szCs w:val="24"/>
        </w:rPr>
        <w:t xml:space="preserve">mélioration de l’information sanitaire </w:t>
      </w:r>
      <w:r w:rsidR="00E711B2" w:rsidRPr="00546D02">
        <w:rPr>
          <w:rFonts w:ascii="Arial" w:eastAsiaTheme="minorEastAsia" w:hAnsi="Arial" w:cs="Arial"/>
          <w:b w:val="0"/>
          <w:bCs w:val="0"/>
          <w:color w:val="auto"/>
          <w:szCs w:val="24"/>
        </w:rPr>
        <w:t>et la m</w:t>
      </w:r>
      <w:r w:rsidRPr="00546D02">
        <w:rPr>
          <w:rFonts w:ascii="Arial" w:hAnsi="Arial" w:cs="Arial"/>
          <w:b w:val="0"/>
          <w:color w:val="auto"/>
        </w:rPr>
        <w:t xml:space="preserve">ise à niveau des formations sanitaires via une plus grande autonomie aux formations sanitaires. </w:t>
      </w:r>
    </w:p>
    <w:p w14:paraId="6BABA97C" w14:textId="77777777" w:rsidR="009052BF" w:rsidRPr="003E4DF5" w:rsidRDefault="009052BF" w:rsidP="009052BF">
      <w:pPr>
        <w:pStyle w:val="Paragraphedeliste"/>
        <w:spacing w:line="276" w:lineRule="auto"/>
        <w:ind w:left="1080"/>
        <w:rPr>
          <w:rFonts w:ascii="Arial" w:hAnsi="Arial" w:cs="Arial"/>
        </w:rPr>
      </w:pPr>
    </w:p>
    <w:p w14:paraId="4CC78645" w14:textId="333938BD" w:rsidR="009052BF" w:rsidRPr="00546D02" w:rsidRDefault="009052BF" w:rsidP="00546D02">
      <w:pPr>
        <w:pStyle w:val="Heading2thesis"/>
        <w:keepNext w:val="0"/>
        <w:keepLines w:val="0"/>
        <w:numPr>
          <w:ilvl w:val="0"/>
          <w:numId w:val="10"/>
        </w:numPr>
        <w:spacing w:before="0" w:line="240" w:lineRule="auto"/>
        <w:contextualSpacing/>
        <w:jc w:val="left"/>
        <w:outlineLvl w:val="9"/>
        <w:rPr>
          <w:rFonts w:ascii="Arial" w:hAnsi="Arial" w:cs="Arial"/>
          <w:b w:val="0"/>
          <w:color w:val="auto"/>
        </w:rPr>
      </w:pPr>
      <w:r w:rsidRPr="00546D02">
        <w:rPr>
          <w:rFonts w:ascii="Arial" w:hAnsi="Arial" w:cs="Arial"/>
          <w:b w:val="0"/>
          <w:color w:val="auto"/>
        </w:rPr>
        <w:t>Engager des réformes sur les ressources humaines de santé pour assurer la disponibilité et qualité des personnels sur l’ensemble du pays</w:t>
      </w:r>
      <w:r w:rsidR="00E711B2" w:rsidRPr="00546D02">
        <w:rPr>
          <w:rFonts w:ascii="Arial" w:hAnsi="Arial" w:cs="Arial"/>
          <w:b w:val="0"/>
          <w:color w:val="auto"/>
        </w:rPr>
        <w:t xml:space="preserve">. </w:t>
      </w:r>
    </w:p>
    <w:p w14:paraId="1AF8F3EA" w14:textId="77777777" w:rsidR="00E711B2" w:rsidRPr="00546D02" w:rsidRDefault="00E711B2" w:rsidP="00546D02"/>
    <w:p w14:paraId="1D76EF18" w14:textId="3A8B69B0" w:rsidR="009052BF" w:rsidRPr="00E711B2" w:rsidRDefault="00E711B2" w:rsidP="00546D02">
      <w:pPr>
        <w:pStyle w:val="Paragraphedeliste"/>
        <w:numPr>
          <w:ilvl w:val="0"/>
          <w:numId w:val="10"/>
        </w:numPr>
        <w:jc w:val="both"/>
        <w:rPr>
          <w:rFonts w:ascii="Arial" w:hAnsi="Arial" w:cs="Arial"/>
        </w:rPr>
      </w:pPr>
      <w:r w:rsidRPr="003E4DF5">
        <w:rPr>
          <w:rFonts w:ascii="Arial" w:hAnsi="Arial" w:cs="Arial"/>
        </w:rPr>
        <w:t xml:space="preserve">Approfondir les analyses sur les </w:t>
      </w:r>
      <w:r w:rsidR="009052BF" w:rsidRPr="00546D02">
        <w:rPr>
          <w:rFonts w:ascii="Arial" w:hAnsi="Arial" w:cs="Arial"/>
        </w:rPr>
        <w:t>facteurs affectant la corruption et fraude dans le système de santé</w:t>
      </w:r>
      <w:r w:rsidR="009052BF" w:rsidRPr="00E711B2">
        <w:rPr>
          <w:rFonts w:ascii="Arial" w:hAnsi="Arial" w:cs="Arial"/>
        </w:rPr>
        <w:t xml:space="preserve">, </w:t>
      </w:r>
      <w:r>
        <w:rPr>
          <w:rFonts w:ascii="Arial" w:hAnsi="Arial" w:cs="Arial"/>
        </w:rPr>
        <w:t>afin de proposer des mesures adéquates pour</w:t>
      </w:r>
      <w:r w:rsidR="009052BF" w:rsidRPr="00E711B2">
        <w:rPr>
          <w:rFonts w:ascii="Arial" w:hAnsi="Arial" w:cs="Arial"/>
        </w:rPr>
        <w:t xml:space="preserve"> lutter contre ce phénomène dans tout le système de santé.</w:t>
      </w:r>
    </w:p>
    <w:p w14:paraId="7EB2AF18" w14:textId="77777777" w:rsidR="009052BF" w:rsidRDefault="009052BF" w:rsidP="00C073BF">
      <w:pPr>
        <w:jc w:val="both"/>
        <w:rPr>
          <w:rFonts w:ascii="Arial" w:hAnsi="Arial" w:cs="Arial"/>
        </w:rPr>
      </w:pPr>
    </w:p>
    <w:p w14:paraId="7909D072" w14:textId="088EAEB0" w:rsidR="00C07FD4" w:rsidRDefault="00C07FD4" w:rsidP="00FC4C7D">
      <w:pPr>
        <w:jc w:val="both"/>
        <w:rPr>
          <w:rFonts w:ascii="Arial" w:hAnsi="Arial" w:cs="Arial"/>
        </w:rPr>
      </w:pPr>
      <w:r>
        <w:rPr>
          <w:rFonts w:ascii="Arial" w:hAnsi="Arial" w:cs="Arial"/>
        </w:rPr>
        <w:br w:type="page"/>
      </w:r>
    </w:p>
    <w:p w14:paraId="64D0406C" w14:textId="77777777" w:rsidR="00C07FD4" w:rsidRDefault="00C07FD4" w:rsidP="00C07FD4">
      <w:pPr>
        <w:jc w:val="both"/>
        <w:rPr>
          <w:rFonts w:ascii="Arial" w:hAnsi="Arial" w:cs="Arial"/>
        </w:rPr>
      </w:pPr>
    </w:p>
    <w:p w14:paraId="26919B9A" w14:textId="77777777" w:rsidR="009921D3" w:rsidRDefault="009921D3" w:rsidP="009921D3">
      <w:pPr>
        <w:jc w:val="both"/>
        <w:rPr>
          <w:rFonts w:ascii="Arial" w:eastAsiaTheme="majorEastAsia" w:hAnsi="Arial" w:cs="Arial"/>
          <w:b/>
          <w:bCs/>
          <w:color w:val="4F81BD" w:themeColor="accent1"/>
          <w:sz w:val="26"/>
          <w:szCs w:val="26"/>
        </w:rPr>
      </w:pPr>
    </w:p>
    <w:p w14:paraId="26AD1C3F" w14:textId="77777777" w:rsidR="00CA2460" w:rsidRPr="00DB344A" w:rsidRDefault="00CA2460" w:rsidP="00CA2460">
      <w:pPr>
        <w:pStyle w:val="Titre2"/>
        <w:rPr>
          <w:rFonts w:ascii="Arial" w:hAnsi="Arial" w:cs="Arial"/>
        </w:rPr>
      </w:pPr>
    </w:p>
    <w:sdt>
      <w:sdtPr>
        <w:rPr>
          <w:rFonts w:ascii="Arial" w:eastAsiaTheme="minorEastAsia" w:hAnsi="Arial" w:cs="Arial"/>
          <w:b w:val="0"/>
          <w:bCs w:val="0"/>
          <w:color w:val="auto"/>
          <w:sz w:val="26"/>
          <w:szCs w:val="26"/>
          <w:lang w:val="fr-FR"/>
        </w:rPr>
        <w:id w:val="-685743335"/>
        <w:docPartObj>
          <w:docPartGallery w:val="Table of Contents"/>
          <w:docPartUnique/>
        </w:docPartObj>
      </w:sdtPr>
      <w:sdtEndPr>
        <w:rPr>
          <w:noProof/>
          <w:sz w:val="24"/>
          <w:szCs w:val="24"/>
        </w:rPr>
      </w:sdtEndPr>
      <w:sdtContent>
        <w:p w14:paraId="3D94A662" w14:textId="62970E67" w:rsidR="00CA2460" w:rsidRDefault="00CA2460">
          <w:pPr>
            <w:pStyle w:val="En-ttedetabledesmatires"/>
            <w:rPr>
              <w:rFonts w:ascii="Arial" w:hAnsi="Arial" w:cs="Arial"/>
              <w:sz w:val="26"/>
              <w:szCs w:val="26"/>
              <w:lang w:val="fr-FR"/>
            </w:rPr>
          </w:pPr>
          <w:r w:rsidRPr="00C073BF">
            <w:rPr>
              <w:rFonts w:ascii="Arial" w:hAnsi="Arial" w:cs="Arial"/>
              <w:sz w:val="26"/>
              <w:szCs w:val="26"/>
              <w:lang w:val="fr-FR"/>
            </w:rPr>
            <w:t>Sommaire</w:t>
          </w:r>
        </w:p>
        <w:p w14:paraId="0EEF3A15" w14:textId="77777777" w:rsidR="00C073BF" w:rsidRDefault="00C073BF" w:rsidP="00C073BF"/>
        <w:p w14:paraId="0A93F12D" w14:textId="77777777" w:rsidR="00C073BF" w:rsidRDefault="00C073BF" w:rsidP="00C073BF"/>
        <w:p w14:paraId="68981201" w14:textId="77777777" w:rsidR="00C073BF" w:rsidRDefault="00C073BF" w:rsidP="00C073BF"/>
        <w:p w14:paraId="2CF79538" w14:textId="77777777" w:rsidR="00C073BF" w:rsidRPr="00C073BF" w:rsidRDefault="00C073BF" w:rsidP="00C073BF"/>
        <w:p w14:paraId="2BEA9D08" w14:textId="77777777" w:rsidR="00CA2460" w:rsidRPr="00C073BF" w:rsidRDefault="00CA2460" w:rsidP="00CA2460">
          <w:pPr>
            <w:rPr>
              <w:rFonts w:ascii="Arial" w:hAnsi="Arial" w:cs="Arial"/>
            </w:rPr>
          </w:pPr>
        </w:p>
        <w:p w14:paraId="536D53B6" w14:textId="5A9BCDCB" w:rsidR="00C073BF" w:rsidRDefault="00CA2460">
          <w:pPr>
            <w:pStyle w:val="TM2"/>
            <w:tabs>
              <w:tab w:val="right" w:leader="dot" w:pos="8290"/>
            </w:tabs>
            <w:rPr>
              <w:rFonts w:ascii="Arial" w:hAnsi="Arial" w:cs="Arial"/>
              <w:noProof/>
              <w:sz w:val="24"/>
              <w:szCs w:val="24"/>
            </w:rPr>
          </w:pPr>
          <w:r w:rsidRPr="00C073BF">
            <w:rPr>
              <w:rFonts w:ascii="Arial" w:hAnsi="Arial" w:cs="Arial"/>
              <w:b w:val="0"/>
              <w:sz w:val="24"/>
              <w:szCs w:val="24"/>
            </w:rPr>
            <w:fldChar w:fldCharType="begin"/>
          </w:r>
          <w:r w:rsidRPr="00C073BF">
            <w:rPr>
              <w:rFonts w:ascii="Arial" w:hAnsi="Arial" w:cs="Arial"/>
              <w:sz w:val="24"/>
              <w:szCs w:val="24"/>
            </w:rPr>
            <w:instrText xml:space="preserve"> TOC \o "1-3" \h \z \u </w:instrText>
          </w:r>
          <w:r w:rsidRPr="00C073BF">
            <w:rPr>
              <w:rFonts w:ascii="Arial" w:hAnsi="Arial" w:cs="Arial"/>
              <w:b w:val="0"/>
              <w:sz w:val="24"/>
              <w:szCs w:val="24"/>
            </w:rPr>
            <w:fldChar w:fldCharType="separate"/>
          </w:r>
          <w:r w:rsidR="00C073BF" w:rsidRPr="00C073BF">
            <w:rPr>
              <w:rFonts w:ascii="Arial" w:hAnsi="Arial" w:cs="Arial"/>
              <w:noProof/>
              <w:sz w:val="24"/>
              <w:szCs w:val="24"/>
            </w:rPr>
            <w:t>1. Introduction</w:t>
          </w:r>
          <w:r w:rsidR="00C073BF" w:rsidRPr="00C073BF">
            <w:rPr>
              <w:rFonts w:ascii="Arial" w:hAnsi="Arial" w:cs="Arial"/>
              <w:noProof/>
              <w:sz w:val="24"/>
              <w:szCs w:val="24"/>
            </w:rPr>
            <w:tab/>
          </w:r>
          <w:r w:rsidR="00C073BF" w:rsidRPr="00C073BF">
            <w:rPr>
              <w:rFonts w:ascii="Arial" w:hAnsi="Arial" w:cs="Arial"/>
              <w:noProof/>
              <w:sz w:val="24"/>
              <w:szCs w:val="24"/>
            </w:rPr>
            <w:fldChar w:fldCharType="begin"/>
          </w:r>
          <w:r w:rsidR="00C073BF" w:rsidRPr="00C073BF">
            <w:rPr>
              <w:rFonts w:ascii="Arial" w:hAnsi="Arial" w:cs="Arial"/>
              <w:noProof/>
              <w:sz w:val="24"/>
              <w:szCs w:val="24"/>
            </w:rPr>
            <w:instrText xml:space="preserve"> PAGEREF _Toc341028297 \h </w:instrText>
          </w:r>
          <w:r w:rsidR="00C073BF" w:rsidRPr="00C073BF">
            <w:rPr>
              <w:rFonts w:ascii="Arial" w:hAnsi="Arial" w:cs="Arial"/>
              <w:noProof/>
              <w:sz w:val="24"/>
              <w:szCs w:val="24"/>
            </w:rPr>
          </w:r>
          <w:r w:rsidR="00C073BF" w:rsidRPr="00C073BF">
            <w:rPr>
              <w:rFonts w:ascii="Arial" w:hAnsi="Arial" w:cs="Arial"/>
              <w:noProof/>
              <w:sz w:val="24"/>
              <w:szCs w:val="24"/>
            </w:rPr>
            <w:fldChar w:fldCharType="separate"/>
          </w:r>
          <w:r w:rsidR="003E4DF5">
            <w:rPr>
              <w:rFonts w:ascii="Arial" w:hAnsi="Arial" w:cs="Arial"/>
              <w:noProof/>
              <w:sz w:val="24"/>
              <w:szCs w:val="24"/>
            </w:rPr>
            <w:t>6</w:t>
          </w:r>
          <w:r w:rsidR="00C073BF" w:rsidRPr="00C073BF">
            <w:rPr>
              <w:rFonts w:ascii="Arial" w:hAnsi="Arial" w:cs="Arial"/>
              <w:noProof/>
              <w:sz w:val="24"/>
              <w:szCs w:val="24"/>
            </w:rPr>
            <w:fldChar w:fldCharType="end"/>
          </w:r>
        </w:p>
        <w:p w14:paraId="1919B6E8" w14:textId="77777777" w:rsidR="00C073BF" w:rsidRPr="00C073BF" w:rsidRDefault="00C073BF" w:rsidP="00C073BF">
          <w:pPr>
            <w:rPr>
              <w:noProof/>
            </w:rPr>
          </w:pPr>
        </w:p>
        <w:p w14:paraId="2431533F" w14:textId="2632CB1A" w:rsidR="00C073BF" w:rsidRPr="00465875" w:rsidRDefault="00C073BF">
          <w:pPr>
            <w:pStyle w:val="TM2"/>
            <w:tabs>
              <w:tab w:val="right" w:leader="dot" w:pos="8290"/>
            </w:tabs>
            <w:rPr>
              <w:rFonts w:ascii="Arial" w:hAnsi="Arial" w:cs="Arial"/>
              <w:b w:val="0"/>
              <w:noProof/>
              <w:sz w:val="24"/>
              <w:szCs w:val="24"/>
              <w:lang w:eastAsia="ja-JP"/>
            </w:rPr>
          </w:pPr>
          <w:r w:rsidRPr="00C073BF">
            <w:rPr>
              <w:rFonts w:ascii="Arial" w:hAnsi="Arial" w:cs="Arial"/>
              <w:noProof/>
              <w:sz w:val="24"/>
              <w:szCs w:val="24"/>
            </w:rPr>
            <w:t>2. Définition de l’espace budgétaire et approche analytique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_Toc341028298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7</w:t>
          </w:r>
          <w:r w:rsidRPr="00C073BF">
            <w:rPr>
              <w:rFonts w:ascii="Arial" w:hAnsi="Arial" w:cs="Arial"/>
              <w:noProof/>
              <w:sz w:val="24"/>
              <w:szCs w:val="24"/>
            </w:rPr>
            <w:fldChar w:fldCharType="end"/>
          </w:r>
        </w:p>
        <w:p w14:paraId="13536178" w14:textId="05A65C92"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Approche adoptée pour cette analyse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_Toc341028299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7</w:t>
          </w:r>
          <w:r w:rsidRPr="00C073BF">
            <w:rPr>
              <w:rFonts w:ascii="Arial" w:hAnsi="Arial" w:cs="Arial"/>
              <w:noProof/>
              <w:sz w:val="24"/>
              <w:szCs w:val="24"/>
            </w:rPr>
            <w:fldChar w:fldCharType="end"/>
          </w:r>
        </w:p>
        <w:p w14:paraId="00CEFA4F" w14:textId="5A3A0263"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Principales sources et limites de cette étude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_Toc341028300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10</w:t>
          </w:r>
          <w:r w:rsidRPr="00C073BF">
            <w:rPr>
              <w:rFonts w:ascii="Arial" w:hAnsi="Arial" w:cs="Arial"/>
              <w:noProof/>
              <w:sz w:val="24"/>
              <w:szCs w:val="24"/>
            </w:rPr>
            <w:fldChar w:fldCharType="end"/>
          </w:r>
        </w:p>
        <w:p w14:paraId="0A8A965C" w14:textId="77777777" w:rsidR="00C073BF" w:rsidRDefault="00C073BF">
          <w:pPr>
            <w:pStyle w:val="TM2"/>
            <w:tabs>
              <w:tab w:val="right" w:leader="dot" w:pos="8290"/>
            </w:tabs>
            <w:rPr>
              <w:rFonts w:ascii="Arial" w:hAnsi="Arial" w:cs="Arial"/>
              <w:noProof/>
              <w:sz w:val="24"/>
              <w:szCs w:val="24"/>
            </w:rPr>
          </w:pPr>
        </w:p>
        <w:p w14:paraId="1F6567A4" w14:textId="7E7A7663" w:rsidR="00C073BF" w:rsidRPr="00465875" w:rsidRDefault="00C073BF">
          <w:pPr>
            <w:pStyle w:val="TM2"/>
            <w:tabs>
              <w:tab w:val="right" w:leader="dot" w:pos="8290"/>
            </w:tabs>
            <w:rPr>
              <w:rFonts w:ascii="Arial" w:hAnsi="Arial" w:cs="Arial"/>
              <w:b w:val="0"/>
              <w:noProof/>
              <w:sz w:val="24"/>
              <w:szCs w:val="24"/>
              <w:lang w:eastAsia="ja-JP"/>
            </w:rPr>
          </w:pPr>
          <w:r w:rsidRPr="00C073BF">
            <w:rPr>
              <w:rFonts w:ascii="Arial" w:hAnsi="Arial" w:cs="Arial"/>
              <w:noProof/>
              <w:sz w:val="24"/>
              <w:szCs w:val="24"/>
            </w:rPr>
            <w:t>3. Fiscalité et budget au Cameroun : recettes de l’Etat et budget consacré à la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_Toc341028301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12</w:t>
          </w:r>
          <w:r w:rsidRPr="00C073BF">
            <w:rPr>
              <w:rFonts w:ascii="Arial" w:hAnsi="Arial" w:cs="Arial"/>
              <w:noProof/>
              <w:sz w:val="24"/>
              <w:szCs w:val="24"/>
            </w:rPr>
            <w:fldChar w:fldCharType="end"/>
          </w:r>
        </w:p>
        <w:p w14:paraId="1045C83D" w14:textId="3B1CBFC8"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Fiscalité du Cameroun</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_Toc341028302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12</w:t>
          </w:r>
          <w:r w:rsidRPr="00C073BF">
            <w:rPr>
              <w:rFonts w:ascii="Arial" w:hAnsi="Arial" w:cs="Arial"/>
              <w:noProof/>
              <w:sz w:val="24"/>
              <w:szCs w:val="24"/>
            </w:rPr>
            <w:fldChar w:fldCharType="end"/>
          </w:r>
        </w:p>
        <w:p w14:paraId="601F79FA" w14:textId="58F63365"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Ressources publiques accordées à la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_Toc341028303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15</w:t>
          </w:r>
          <w:r w:rsidRPr="00C073BF">
            <w:rPr>
              <w:rFonts w:ascii="Arial" w:hAnsi="Arial" w:cs="Arial"/>
              <w:noProof/>
              <w:sz w:val="24"/>
              <w:szCs w:val="24"/>
            </w:rPr>
            <w:fldChar w:fldCharType="end"/>
          </w:r>
        </w:p>
        <w:p w14:paraId="32975BA7" w14:textId="781E9E6D" w:rsidR="00C073BF" w:rsidRDefault="00C073BF">
          <w:pPr>
            <w:pStyle w:val="TM3"/>
            <w:tabs>
              <w:tab w:val="left" w:pos="891"/>
              <w:tab w:val="right" w:leader="dot" w:pos="8290"/>
            </w:tabs>
            <w:rPr>
              <w:rFonts w:ascii="Arial" w:hAnsi="Arial" w:cs="Arial"/>
              <w:noProof/>
              <w:sz w:val="24"/>
              <w:szCs w:val="24"/>
            </w:rPr>
          </w:pPr>
          <w:r w:rsidRPr="00C073BF">
            <w:rPr>
              <w:rFonts w:ascii="Arial" w:hAnsi="Arial" w:cs="Arial"/>
              <w:noProof/>
              <w:sz w:val="24"/>
              <w:szCs w:val="24"/>
            </w:rPr>
            <w:t>c.</w:t>
          </w:r>
          <w:r w:rsidRPr="00465875">
            <w:rPr>
              <w:rFonts w:ascii="Arial" w:hAnsi="Arial" w:cs="Arial"/>
              <w:noProof/>
              <w:sz w:val="24"/>
              <w:szCs w:val="24"/>
              <w:lang w:eastAsia="ja-JP"/>
            </w:rPr>
            <w:tab/>
          </w:r>
          <w:r w:rsidRPr="00C073BF">
            <w:rPr>
              <w:rFonts w:ascii="Arial" w:hAnsi="Arial" w:cs="Arial"/>
              <w:noProof/>
              <w:sz w:val="24"/>
              <w:szCs w:val="24"/>
            </w:rPr>
            <w:t>Financements externes pour la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_Toc341028304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17</w:t>
          </w:r>
          <w:r w:rsidRPr="00C073BF">
            <w:rPr>
              <w:rFonts w:ascii="Arial" w:hAnsi="Arial" w:cs="Arial"/>
              <w:noProof/>
              <w:sz w:val="24"/>
              <w:szCs w:val="24"/>
            </w:rPr>
            <w:fldChar w:fldCharType="end"/>
          </w:r>
        </w:p>
        <w:p w14:paraId="49F005AD" w14:textId="77777777" w:rsidR="00C073BF" w:rsidRPr="00C073BF" w:rsidRDefault="00C073BF" w:rsidP="00C073BF">
          <w:pPr>
            <w:rPr>
              <w:noProof/>
            </w:rPr>
          </w:pPr>
        </w:p>
        <w:p w14:paraId="73A3E025" w14:textId="49B0BBA6" w:rsidR="00C073BF" w:rsidRPr="00465875" w:rsidRDefault="00C073BF">
          <w:pPr>
            <w:pStyle w:val="TM2"/>
            <w:tabs>
              <w:tab w:val="right" w:leader="dot" w:pos="8290"/>
            </w:tabs>
            <w:rPr>
              <w:rFonts w:ascii="Arial" w:hAnsi="Arial" w:cs="Arial"/>
              <w:b w:val="0"/>
              <w:noProof/>
              <w:sz w:val="24"/>
              <w:szCs w:val="24"/>
              <w:lang w:eastAsia="ja-JP"/>
            </w:rPr>
          </w:pPr>
          <w:r w:rsidRPr="00C073BF">
            <w:rPr>
              <w:rFonts w:ascii="Arial" w:hAnsi="Arial" w:cs="Arial"/>
              <w:noProof/>
              <w:sz w:val="24"/>
              <w:szCs w:val="24"/>
            </w:rPr>
            <w:t>4. Efficience de l’allocation des ressources publiques en santé</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_Toc341028305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17</w:t>
          </w:r>
          <w:r w:rsidRPr="00C073BF">
            <w:rPr>
              <w:rFonts w:ascii="Arial" w:hAnsi="Arial" w:cs="Arial"/>
              <w:noProof/>
              <w:sz w:val="24"/>
              <w:szCs w:val="24"/>
            </w:rPr>
            <w:fldChar w:fldCharType="end"/>
          </w:r>
        </w:p>
        <w:p w14:paraId="70DADA68" w14:textId="1C1BB97B"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Que finance le budget ?</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_Toc341028306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17</w:t>
          </w:r>
          <w:r w:rsidRPr="00C073BF">
            <w:rPr>
              <w:rFonts w:ascii="Arial" w:hAnsi="Arial" w:cs="Arial"/>
              <w:noProof/>
              <w:sz w:val="24"/>
              <w:szCs w:val="24"/>
            </w:rPr>
            <w:fldChar w:fldCharType="end"/>
          </w:r>
        </w:p>
        <w:p w14:paraId="16F9C870" w14:textId="6EA765EB"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Définition de l’efficience allocative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_Toc341028307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21</w:t>
          </w:r>
          <w:r w:rsidRPr="00C073BF">
            <w:rPr>
              <w:rFonts w:ascii="Arial" w:hAnsi="Arial" w:cs="Arial"/>
              <w:noProof/>
              <w:sz w:val="24"/>
              <w:szCs w:val="24"/>
            </w:rPr>
            <w:fldChar w:fldCharType="end"/>
          </w:r>
        </w:p>
        <w:p w14:paraId="078B1F85" w14:textId="26FDD817" w:rsidR="00C073BF" w:rsidRDefault="00C073BF">
          <w:pPr>
            <w:pStyle w:val="TM3"/>
            <w:tabs>
              <w:tab w:val="left" w:pos="891"/>
              <w:tab w:val="right" w:leader="dot" w:pos="8290"/>
            </w:tabs>
            <w:rPr>
              <w:rFonts w:ascii="Arial" w:hAnsi="Arial" w:cs="Arial"/>
              <w:noProof/>
              <w:sz w:val="24"/>
              <w:szCs w:val="24"/>
            </w:rPr>
          </w:pPr>
          <w:r w:rsidRPr="00C073BF">
            <w:rPr>
              <w:rFonts w:ascii="Arial" w:hAnsi="Arial" w:cs="Arial"/>
              <w:noProof/>
              <w:sz w:val="24"/>
              <w:szCs w:val="24"/>
            </w:rPr>
            <w:t>c.</w:t>
          </w:r>
          <w:r w:rsidRPr="00465875">
            <w:rPr>
              <w:rFonts w:ascii="Arial" w:hAnsi="Arial" w:cs="Arial"/>
              <w:noProof/>
              <w:sz w:val="24"/>
              <w:szCs w:val="24"/>
              <w:lang w:eastAsia="ja-JP"/>
            </w:rPr>
            <w:tab/>
          </w:r>
          <w:r w:rsidRPr="00C073BF">
            <w:rPr>
              <w:rFonts w:ascii="Arial" w:hAnsi="Arial" w:cs="Arial"/>
              <w:noProof/>
              <w:sz w:val="24"/>
              <w:szCs w:val="24"/>
            </w:rPr>
            <w:t>Problèmes d’allocations identifiés</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_Toc341028308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22</w:t>
          </w:r>
          <w:r w:rsidRPr="00C073BF">
            <w:rPr>
              <w:rFonts w:ascii="Arial" w:hAnsi="Arial" w:cs="Arial"/>
              <w:noProof/>
              <w:sz w:val="24"/>
              <w:szCs w:val="24"/>
            </w:rPr>
            <w:fldChar w:fldCharType="end"/>
          </w:r>
        </w:p>
        <w:p w14:paraId="62DA488D" w14:textId="77777777" w:rsidR="00C073BF" w:rsidRPr="00C073BF" w:rsidRDefault="00C073BF" w:rsidP="00C073BF">
          <w:pPr>
            <w:rPr>
              <w:noProof/>
            </w:rPr>
          </w:pPr>
        </w:p>
        <w:p w14:paraId="7F44F8F2" w14:textId="7357BD99" w:rsidR="00C073BF" w:rsidRPr="00465875" w:rsidRDefault="00C073BF">
          <w:pPr>
            <w:pStyle w:val="TM2"/>
            <w:tabs>
              <w:tab w:val="right" w:leader="dot" w:pos="8290"/>
            </w:tabs>
            <w:rPr>
              <w:rFonts w:ascii="Arial" w:hAnsi="Arial" w:cs="Arial"/>
              <w:b w:val="0"/>
              <w:noProof/>
              <w:sz w:val="24"/>
              <w:szCs w:val="24"/>
              <w:lang w:eastAsia="ja-JP"/>
            </w:rPr>
          </w:pPr>
          <w:r w:rsidRPr="00C073BF">
            <w:rPr>
              <w:rFonts w:ascii="Arial" w:hAnsi="Arial" w:cs="Arial"/>
              <w:noProof/>
              <w:sz w:val="24"/>
              <w:szCs w:val="24"/>
            </w:rPr>
            <w:t>5. Analyse des principales options pour améliorer l’efficience technique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_Toc341028309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44</w:t>
          </w:r>
          <w:r w:rsidRPr="00C073BF">
            <w:rPr>
              <w:rFonts w:ascii="Arial" w:hAnsi="Arial" w:cs="Arial"/>
              <w:noProof/>
              <w:sz w:val="24"/>
              <w:szCs w:val="24"/>
            </w:rPr>
            <w:fldChar w:fldCharType="end"/>
          </w:r>
        </w:p>
        <w:p w14:paraId="140F4EA2" w14:textId="08118F38" w:rsidR="00C073BF" w:rsidRPr="00465875" w:rsidRDefault="00C073BF">
          <w:pPr>
            <w:pStyle w:val="TM3"/>
            <w:tabs>
              <w:tab w:val="left" w:pos="903"/>
              <w:tab w:val="right" w:leader="dot" w:pos="8290"/>
            </w:tabs>
            <w:rPr>
              <w:rFonts w:ascii="Arial" w:hAnsi="Arial" w:cs="Arial"/>
              <w:noProof/>
              <w:sz w:val="24"/>
              <w:szCs w:val="24"/>
              <w:lang w:eastAsia="ja-JP"/>
            </w:rPr>
          </w:pPr>
          <w:r w:rsidRPr="00C073BF">
            <w:rPr>
              <w:rFonts w:ascii="Arial" w:hAnsi="Arial" w:cs="Arial"/>
              <w:noProof/>
              <w:sz w:val="24"/>
              <w:szCs w:val="24"/>
            </w:rPr>
            <w:t>a.</w:t>
          </w:r>
          <w:r w:rsidRPr="00465875">
            <w:rPr>
              <w:rFonts w:ascii="Arial" w:hAnsi="Arial" w:cs="Arial"/>
              <w:noProof/>
              <w:sz w:val="24"/>
              <w:szCs w:val="24"/>
              <w:lang w:eastAsia="ja-JP"/>
            </w:rPr>
            <w:tab/>
          </w:r>
          <w:r w:rsidRPr="00C073BF">
            <w:rPr>
              <w:rFonts w:ascii="Arial" w:hAnsi="Arial" w:cs="Arial"/>
              <w:noProof/>
              <w:sz w:val="24"/>
              <w:szCs w:val="24"/>
            </w:rPr>
            <w:t>Définition de l’efficience technique</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_Toc341028310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44</w:t>
          </w:r>
          <w:r w:rsidRPr="00C073BF">
            <w:rPr>
              <w:rFonts w:ascii="Arial" w:hAnsi="Arial" w:cs="Arial"/>
              <w:noProof/>
              <w:sz w:val="24"/>
              <w:szCs w:val="24"/>
            </w:rPr>
            <w:fldChar w:fldCharType="end"/>
          </w:r>
        </w:p>
        <w:p w14:paraId="2A4853ED" w14:textId="24B01BE8" w:rsidR="00C073BF" w:rsidRDefault="00C073BF">
          <w:pPr>
            <w:pStyle w:val="TM3"/>
            <w:tabs>
              <w:tab w:val="left" w:pos="903"/>
              <w:tab w:val="right" w:leader="dot" w:pos="8290"/>
            </w:tabs>
            <w:rPr>
              <w:rFonts w:ascii="Arial" w:hAnsi="Arial" w:cs="Arial"/>
              <w:noProof/>
              <w:sz w:val="24"/>
              <w:szCs w:val="24"/>
            </w:rPr>
          </w:pPr>
          <w:r w:rsidRPr="00C073BF">
            <w:rPr>
              <w:rFonts w:ascii="Arial" w:hAnsi="Arial" w:cs="Arial"/>
              <w:noProof/>
              <w:sz w:val="24"/>
              <w:szCs w:val="24"/>
            </w:rPr>
            <w:t>b.</w:t>
          </w:r>
          <w:r w:rsidRPr="00465875">
            <w:rPr>
              <w:rFonts w:ascii="Arial" w:hAnsi="Arial" w:cs="Arial"/>
              <w:noProof/>
              <w:sz w:val="24"/>
              <w:szCs w:val="24"/>
              <w:lang w:eastAsia="ja-JP"/>
            </w:rPr>
            <w:tab/>
          </w:r>
          <w:r w:rsidRPr="00C073BF">
            <w:rPr>
              <w:rFonts w:ascii="Arial" w:hAnsi="Arial" w:cs="Arial"/>
              <w:noProof/>
              <w:sz w:val="24"/>
              <w:szCs w:val="24"/>
            </w:rPr>
            <w:t>Problèmes d’efficience technique au Cameroun</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_Toc341028311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47</w:t>
          </w:r>
          <w:r w:rsidRPr="00C073BF">
            <w:rPr>
              <w:rFonts w:ascii="Arial" w:hAnsi="Arial" w:cs="Arial"/>
              <w:noProof/>
              <w:sz w:val="24"/>
              <w:szCs w:val="24"/>
            </w:rPr>
            <w:fldChar w:fldCharType="end"/>
          </w:r>
        </w:p>
        <w:p w14:paraId="70D861F1" w14:textId="77777777" w:rsidR="00C073BF" w:rsidRPr="00C073BF" w:rsidRDefault="00C073BF" w:rsidP="00C073BF">
          <w:pPr>
            <w:rPr>
              <w:noProof/>
            </w:rPr>
          </w:pPr>
        </w:p>
        <w:p w14:paraId="33C871FB" w14:textId="132B4E7A" w:rsidR="00C073BF" w:rsidRDefault="00C073BF">
          <w:pPr>
            <w:pStyle w:val="TM2"/>
            <w:tabs>
              <w:tab w:val="right" w:leader="dot" w:pos="8290"/>
            </w:tabs>
            <w:rPr>
              <w:rFonts w:ascii="Arial" w:hAnsi="Arial" w:cs="Arial"/>
              <w:noProof/>
              <w:sz w:val="24"/>
              <w:szCs w:val="24"/>
            </w:rPr>
          </w:pPr>
          <w:r w:rsidRPr="00C073BF">
            <w:rPr>
              <w:rFonts w:ascii="Arial" w:hAnsi="Arial" w:cs="Arial"/>
              <w:noProof/>
              <w:sz w:val="24"/>
              <w:szCs w:val="24"/>
            </w:rPr>
            <w:t>6. Conclusion</w:t>
          </w:r>
          <w:r w:rsidRPr="00C073BF">
            <w:rPr>
              <w:rFonts w:ascii="Arial" w:hAnsi="Arial" w:cs="Arial"/>
              <w:noProof/>
              <w:sz w:val="24"/>
              <w:szCs w:val="24"/>
            </w:rPr>
            <w:tab/>
          </w:r>
          <w:r w:rsidRPr="00C073BF">
            <w:rPr>
              <w:rFonts w:ascii="Arial" w:hAnsi="Arial" w:cs="Arial"/>
              <w:noProof/>
              <w:sz w:val="24"/>
              <w:szCs w:val="24"/>
            </w:rPr>
            <w:fldChar w:fldCharType="begin"/>
          </w:r>
          <w:r w:rsidRPr="00C073BF">
            <w:rPr>
              <w:rFonts w:ascii="Arial" w:hAnsi="Arial" w:cs="Arial"/>
              <w:noProof/>
              <w:sz w:val="24"/>
              <w:szCs w:val="24"/>
            </w:rPr>
            <w:instrText xml:space="preserve"> PAGEREF _Toc341028312 \h </w:instrText>
          </w:r>
          <w:r w:rsidRPr="00C073BF">
            <w:rPr>
              <w:rFonts w:ascii="Arial" w:hAnsi="Arial" w:cs="Arial"/>
              <w:noProof/>
              <w:sz w:val="24"/>
              <w:szCs w:val="24"/>
            </w:rPr>
          </w:r>
          <w:r w:rsidRPr="00C073BF">
            <w:rPr>
              <w:rFonts w:ascii="Arial" w:hAnsi="Arial" w:cs="Arial"/>
              <w:noProof/>
              <w:sz w:val="24"/>
              <w:szCs w:val="24"/>
            </w:rPr>
            <w:fldChar w:fldCharType="separate"/>
          </w:r>
          <w:r w:rsidR="003E4DF5">
            <w:rPr>
              <w:rFonts w:ascii="Arial" w:hAnsi="Arial" w:cs="Arial"/>
              <w:noProof/>
              <w:sz w:val="24"/>
              <w:szCs w:val="24"/>
            </w:rPr>
            <w:t>59</w:t>
          </w:r>
          <w:r w:rsidRPr="00C073BF">
            <w:rPr>
              <w:rFonts w:ascii="Arial" w:hAnsi="Arial" w:cs="Arial"/>
              <w:noProof/>
              <w:sz w:val="24"/>
              <w:szCs w:val="24"/>
            </w:rPr>
            <w:fldChar w:fldCharType="end"/>
          </w:r>
        </w:p>
        <w:p w14:paraId="4D518688" w14:textId="77777777" w:rsidR="00C073BF" w:rsidRPr="00C073BF" w:rsidRDefault="00C073BF" w:rsidP="00C073BF">
          <w:pPr>
            <w:rPr>
              <w:noProof/>
            </w:rPr>
          </w:pPr>
        </w:p>
        <w:p w14:paraId="2BC97D95" w14:textId="7F6E64D3" w:rsidR="00C073BF" w:rsidRPr="00C073BF" w:rsidRDefault="00C073BF" w:rsidP="00546D02">
          <w:pPr>
            <w:pStyle w:val="TM1"/>
            <w:rPr>
              <w:noProof/>
              <w:lang w:val="en-GB" w:eastAsia="ja-JP"/>
            </w:rPr>
          </w:pPr>
          <w:r w:rsidRPr="00C073BF">
            <w:rPr>
              <w:noProof/>
            </w:rPr>
            <w:t>Bibliographie</w:t>
          </w:r>
          <w:r w:rsidRPr="00C073BF">
            <w:rPr>
              <w:noProof/>
            </w:rPr>
            <w:tab/>
          </w:r>
          <w:r w:rsidRPr="00C073BF">
            <w:rPr>
              <w:noProof/>
            </w:rPr>
            <w:fldChar w:fldCharType="begin"/>
          </w:r>
          <w:r w:rsidRPr="00C073BF">
            <w:rPr>
              <w:noProof/>
            </w:rPr>
            <w:instrText xml:space="preserve"> PAGEREF _Toc341028313 \h </w:instrText>
          </w:r>
          <w:r w:rsidRPr="00C073BF">
            <w:rPr>
              <w:noProof/>
            </w:rPr>
          </w:r>
          <w:r w:rsidRPr="00C073BF">
            <w:rPr>
              <w:noProof/>
            </w:rPr>
            <w:fldChar w:fldCharType="separate"/>
          </w:r>
          <w:r w:rsidR="003E4DF5">
            <w:rPr>
              <w:noProof/>
            </w:rPr>
            <w:t>65</w:t>
          </w:r>
          <w:r w:rsidRPr="00C073BF">
            <w:rPr>
              <w:noProof/>
            </w:rPr>
            <w:fldChar w:fldCharType="end"/>
          </w:r>
        </w:p>
        <w:p w14:paraId="0ABFE408" w14:textId="721F4A49" w:rsidR="00CA2460" w:rsidRPr="00DB344A" w:rsidRDefault="00CA2460">
          <w:pPr>
            <w:rPr>
              <w:rFonts w:ascii="Arial" w:hAnsi="Arial" w:cs="Arial"/>
            </w:rPr>
          </w:pPr>
          <w:r w:rsidRPr="00C073BF">
            <w:rPr>
              <w:rFonts w:ascii="Arial" w:hAnsi="Arial" w:cs="Arial"/>
              <w:b/>
              <w:bCs/>
              <w:noProof/>
            </w:rPr>
            <w:fldChar w:fldCharType="end"/>
          </w:r>
        </w:p>
      </w:sdtContent>
    </w:sdt>
    <w:p w14:paraId="177F5CFF" w14:textId="0C1F62A1" w:rsidR="00CA2460" w:rsidRPr="00DB344A" w:rsidRDefault="00CA2460">
      <w:pPr>
        <w:rPr>
          <w:rFonts w:ascii="Arial" w:eastAsiaTheme="majorEastAsia" w:hAnsi="Arial" w:cs="Arial"/>
          <w:b/>
          <w:bCs/>
          <w:color w:val="4F81BD" w:themeColor="accent1"/>
        </w:rPr>
      </w:pPr>
      <w:r w:rsidRPr="00DB344A">
        <w:rPr>
          <w:rFonts w:ascii="Arial" w:hAnsi="Arial" w:cs="Arial"/>
        </w:rPr>
        <w:br w:type="page"/>
      </w:r>
    </w:p>
    <w:p w14:paraId="2B17729C" w14:textId="77777777" w:rsidR="00CA2460" w:rsidRPr="00DB344A" w:rsidRDefault="00CA2460" w:rsidP="00CA2460">
      <w:pPr>
        <w:pStyle w:val="Titre2"/>
        <w:rPr>
          <w:rFonts w:ascii="Arial" w:hAnsi="Arial" w:cs="Arial"/>
        </w:rPr>
      </w:pPr>
    </w:p>
    <w:p w14:paraId="592686B3" w14:textId="77777777" w:rsidR="00D053D9" w:rsidRPr="00DB344A" w:rsidRDefault="00D053D9" w:rsidP="00CA2460">
      <w:pPr>
        <w:pStyle w:val="Titre2"/>
        <w:rPr>
          <w:rFonts w:ascii="Arial" w:hAnsi="Arial" w:cs="Arial"/>
        </w:rPr>
      </w:pPr>
    </w:p>
    <w:p w14:paraId="360A6F2C" w14:textId="77777777" w:rsidR="00D053D9" w:rsidRPr="00DB344A" w:rsidRDefault="00D053D9" w:rsidP="00CA2460">
      <w:pPr>
        <w:pStyle w:val="Titre2"/>
        <w:rPr>
          <w:rFonts w:ascii="Arial" w:hAnsi="Arial" w:cs="Arial"/>
        </w:rPr>
      </w:pPr>
    </w:p>
    <w:p w14:paraId="32C8A51C" w14:textId="3FF1BAC7" w:rsidR="00CA2460" w:rsidRPr="00DB344A" w:rsidRDefault="00CA2460" w:rsidP="00CA2460">
      <w:pPr>
        <w:pStyle w:val="Titre2"/>
        <w:rPr>
          <w:rFonts w:ascii="Arial" w:hAnsi="Arial" w:cs="Arial"/>
        </w:rPr>
      </w:pPr>
      <w:bookmarkStart w:id="3" w:name="_Toc341028297"/>
      <w:r w:rsidRPr="00DB344A">
        <w:rPr>
          <w:rFonts w:ascii="Arial" w:hAnsi="Arial" w:cs="Arial"/>
        </w:rPr>
        <w:t>1. Introduction</w:t>
      </w:r>
      <w:bookmarkEnd w:id="3"/>
    </w:p>
    <w:p w14:paraId="39E457DD" w14:textId="77777777" w:rsidR="00E73992" w:rsidRDefault="00E73992" w:rsidP="0007295F">
      <w:pPr>
        <w:spacing w:line="276" w:lineRule="auto"/>
        <w:jc w:val="both"/>
        <w:rPr>
          <w:rFonts w:ascii="Arial" w:hAnsi="Arial" w:cs="Arial"/>
        </w:rPr>
      </w:pPr>
    </w:p>
    <w:p w14:paraId="4AFB94F4" w14:textId="77777777" w:rsidR="00976068" w:rsidRPr="00DB344A" w:rsidRDefault="00976068" w:rsidP="0007295F">
      <w:pPr>
        <w:spacing w:line="276" w:lineRule="auto"/>
        <w:jc w:val="both"/>
        <w:rPr>
          <w:rFonts w:ascii="Arial" w:hAnsi="Arial" w:cs="Arial"/>
        </w:rPr>
      </w:pPr>
    </w:p>
    <w:p w14:paraId="5A741506" w14:textId="3D6443C2" w:rsidR="00B159C1" w:rsidRPr="00DB344A" w:rsidRDefault="00F34408" w:rsidP="0007295F">
      <w:pPr>
        <w:spacing w:line="276" w:lineRule="auto"/>
        <w:jc w:val="both"/>
        <w:rPr>
          <w:rFonts w:ascii="Arial" w:hAnsi="Arial" w:cs="Arial"/>
        </w:rPr>
      </w:pPr>
      <w:r w:rsidRPr="00DB344A">
        <w:rPr>
          <w:rStyle w:val="Marquedecommentaire"/>
          <w:rFonts w:ascii="Arial" w:hAnsi="Arial" w:cs="Arial"/>
          <w:sz w:val="24"/>
          <w:szCs w:val="24"/>
        </w:rPr>
        <w:t>Du</w:t>
      </w:r>
      <w:r w:rsidR="00866A72" w:rsidRPr="00DB344A">
        <w:rPr>
          <w:rStyle w:val="Marquedecommentaire"/>
          <w:rFonts w:ascii="Arial" w:hAnsi="Arial" w:cs="Arial"/>
          <w:sz w:val="24"/>
          <w:szCs w:val="24"/>
        </w:rPr>
        <w:t xml:space="preserve">rant cette dernière décennie, </w:t>
      </w:r>
      <w:r w:rsidR="00031B93" w:rsidRPr="00DB344A">
        <w:rPr>
          <w:rStyle w:val="Marquedecommentaire"/>
          <w:rFonts w:ascii="Arial" w:hAnsi="Arial" w:cs="Arial"/>
          <w:sz w:val="24"/>
          <w:szCs w:val="24"/>
        </w:rPr>
        <w:t>certains</w:t>
      </w:r>
      <w:r w:rsidR="00866A72" w:rsidRPr="00DB344A">
        <w:rPr>
          <w:rStyle w:val="Marquedecommentaire"/>
          <w:rFonts w:ascii="Arial" w:hAnsi="Arial" w:cs="Arial"/>
          <w:sz w:val="24"/>
          <w:szCs w:val="24"/>
        </w:rPr>
        <w:t xml:space="preserve"> indicateurs de </w:t>
      </w:r>
      <w:r w:rsidR="0060741D" w:rsidRPr="00DB344A">
        <w:rPr>
          <w:rFonts w:ascii="Arial" w:hAnsi="Arial" w:cs="Arial"/>
        </w:rPr>
        <w:t>santé</w:t>
      </w:r>
      <w:r w:rsidR="0060741D" w:rsidRPr="00DB344A">
        <w:rPr>
          <w:rStyle w:val="Marquedecommentaire"/>
          <w:rFonts w:ascii="Arial" w:hAnsi="Arial" w:cs="Arial"/>
          <w:sz w:val="24"/>
          <w:szCs w:val="24"/>
        </w:rPr>
        <w:t xml:space="preserve"> </w:t>
      </w:r>
      <w:r w:rsidR="00866A72" w:rsidRPr="00DB344A">
        <w:rPr>
          <w:rStyle w:val="Marquedecommentaire"/>
          <w:rFonts w:ascii="Arial" w:hAnsi="Arial" w:cs="Arial"/>
          <w:sz w:val="24"/>
          <w:szCs w:val="24"/>
        </w:rPr>
        <w:t>maternelle et de l’enfant</w:t>
      </w:r>
      <w:r w:rsidRPr="00DB344A">
        <w:rPr>
          <w:rStyle w:val="Marquedecommentaire"/>
          <w:rFonts w:ascii="Arial" w:hAnsi="Arial" w:cs="Arial"/>
          <w:sz w:val="24"/>
          <w:szCs w:val="24"/>
        </w:rPr>
        <w:t xml:space="preserve"> </w:t>
      </w:r>
      <w:r w:rsidR="0060741D" w:rsidRPr="00DB344A">
        <w:rPr>
          <w:rStyle w:val="Marquedecommentaire"/>
          <w:rFonts w:ascii="Arial" w:hAnsi="Arial" w:cs="Arial"/>
          <w:sz w:val="24"/>
          <w:szCs w:val="24"/>
        </w:rPr>
        <w:t>n’ont</w:t>
      </w:r>
      <w:r w:rsidR="00866A72" w:rsidRPr="00DB344A">
        <w:rPr>
          <w:rStyle w:val="Marquedecommentaire"/>
          <w:rFonts w:ascii="Arial" w:hAnsi="Arial" w:cs="Arial"/>
          <w:sz w:val="24"/>
          <w:szCs w:val="24"/>
        </w:rPr>
        <w:t xml:space="preserve"> pas connu</w:t>
      </w:r>
      <w:r w:rsidRPr="00DB344A">
        <w:rPr>
          <w:rStyle w:val="Marquedecommentaire"/>
          <w:rFonts w:ascii="Arial" w:hAnsi="Arial" w:cs="Arial"/>
          <w:sz w:val="24"/>
          <w:szCs w:val="24"/>
        </w:rPr>
        <w:t xml:space="preserve"> pas d’amélioration </w:t>
      </w:r>
      <w:r w:rsidR="00031B93" w:rsidRPr="00DB344A">
        <w:rPr>
          <w:rStyle w:val="Marquedecommentaire"/>
          <w:rFonts w:ascii="Arial" w:hAnsi="Arial" w:cs="Arial"/>
          <w:sz w:val="24"/>
          <w:szCs w:val="24"/>
        </w:rPr>
        <w:t>significative</w:t>
      </w:r>
      <w:r w:rsidR="00866A72" w:rsidRPr="00DB344A">
        <w:rPr>
          <w:rStyle w:val="Marquedecommentaire"/>
          <w:rFonts w:ascii="Arial" w:hAnsi="Arial" w:cs="Arial"/>
          <w:sz w:val="24"/>
          <w:szCs w:val="24"/>
        </w:rPr>
        <w:t xml:space="preserve"> au Cameroun, </w:t>
      </w:r>
      <w:r w:rsidR="00EB3820" w:rsidRPr="00DB344A">
        <w:rPr>
          <w:rStyle w:val="Marquedecommentaire"/>
          <w:rFonts w:ascii="Arial" w:hAnsi="Arial" w:cs="Arial"/>
          <w:sz w:val="24"/>
          <w:szCs w:val="24"/>
        </w:rPr>
        <w:t xml:space="preserve">et ce, malgré d’importants </w:t>
      </w:r>
      <w:r w:rsidRPr="00DB344A">
        <w:rPr>
          <w:rStyle w:val="Marquedecommentaire"/>
          <w:rFonts w:ascii="Arial" w:hAnsi="Arial" w:cs="Arial"/>
          <w:sz w:val="24"/>
          <w:szCs w:val="24"/>
        </w:rPr>
        <w:t>efforts financiers et humains consentis par les pouvoirs publics.</w:t>
      </w:r>
      <w:r w:rsidR="00580E89" w:rsidRPr="00DB344A">
        <w:rPr>
          <w:rStyle w:val="Marquedecommentaire"/>
          <w:rFonts w:ascii="Arial" w:hAnsi="Arial" w:cs="Arial"/>
          <w:sz w:val="24"/>
          <w:szCs w:val="24"/>
        </w:rPr>
        <w:t xml:space="preserve"> </w:t>
      </w:r>
      <w:r w:rsidR="00E836D0">
        <w:rPr>
          <w:rStyle w:val="Marquedecommentaire"/>
          <w:rFonts w:ascii="Arial" w:hAnsi="Arial" w:cs="Arial"/>
          <w:sz w:val="24"/>
          <w:szCs w:val="24"/>
        </w:rPr>
        <w:t>Les taux de mortalit</w:t>
      </w:r>
      <w:r w:rsidR="00E836D0" w:rsidRPr="00DB344A">
        <w:rPr>
          <w:rFonts w:ascii="Arial" w:hAnsi="Arial" w:cs="Arial"/>
        </w:rPr>
        <w:t>é</w:t>
      </w:r>
      <w:r w:rsidR="00E836D0">
        <w:rPr>
          <w:rFonts w:ascii="Arial" w:hAnsi="Arial" w:cs="Arial"/>
        </w:rPr>
        <w:t xml:space="preserve"> maternelle (728 pour 100,000 naissances), taux de mortalit</w:t>
      </w:r>
      <w:r w:rsidR="00E836D0" w:rsidRPr="00DB344A">
        <w:rPr>
          <w:rFonts w:ascii="Arial" w:hAnsi="Arial" w:cs="Arial"/>
        </w:rPr>
        <w:t>é</w:t>
      </w:r>
      <w:r w:rsidR="00E836D0">
        <w:rPr>
          <w:rFonts w:ascii="Arial" w:hAnsi="Arial" w:cs="Arial"/>
        </w:rPr>
        <w:t xml:space="preserve"> infanto-juv</w:t>
      </w:r>
      <w:r w:rsidR="00E836D0" w:rsidRPr="00DB344A">
        <w:rPr>
          <w:rFonts w:ascii="Arial" w:hAnsi="Arial" w:cs="Arial"/>
        </w:rPr>
        <w:t>é</w:t>
      </w:r>
      <w:r w:rsidR="00E836D0">
        <w:rPr>
          <w:rFonts w:ascii="Arial" w:hAnsi="Arial" w:cs="Arial"/>
        </w:rPr>
        <w:t>nile (</w:t>
      </w:r>
      <w:r w:rsidR="006E7B26">
        <w:rPr>
          <w:rFonts w:ascii="Arial" w:hAnsi="Arial" w:cs="Arial"/>
        </w:rPr>
        <w:t xml:space="preserve">103 pour mille), et </w:t>
      </w:r>
      <w:r w:rsidR="00E836D0">
        <w:rPr>
          <w:rFonts w:ascii="Arial" w:hAnsi="Arial" w:cs="Arial"/>
        </w:rPr>
        <w:t>d</w:t>
      </w:r>
      <w:r w:rsidR="00E836D0" w:rsidRPr="00DB344A">
        <w:rPr>
          <w:rFonts w:ascii="Arial" w:hAnsi="Arial" w:cs="Arial"/>
        </w:rPr>
        <w:t>é</w:t>
      </w:r>
      <w:r w:rsidR="00E836D0">
        <w:rPr>
          <w:rFonts w:ascii="Arial" w:hAnsi="Arial" w:cs="Arial"/>
        </w:rPr>
        <w:t>ficits de c</w:t>
      </w:r>
      <w:r w:rsidR="006E7B26">
        <w:rPr>
          <w:rFonts w:ascii="Arial" w:hAnsi="Arial" w:cs="Arial"/>
        </w:rPr>
        <w:t xml:space="preserve">roissance chez l’enfant (31.7%) restent </w:t>
      </w:r>
      <w:r w:rsidR="006E7B26" w:rsidRPr="00DB344A">
        <w:rPr>
          <w:rFonts w:ascii="Arial" w:hAnsi="Arial" w:cs="Arial"/>
        </w:rPr>
        <w:t>é</w:t>
      </w:r>
      <w:r w:rsidR="006E7B26">
        <w:rPr>
          <w:rFonts w:ascii="Arial" w:hAnsi="Arial" w:cs="Arial"/>
        </w:rPr>
        <w:t>lev</w:t>
      </w:r>
      <w:r w:rsidR="006E7B26" w:rsidRPr="00DB344A">
        <w:rPr>
          <w:rFonts w:ascii="Arial" w:hAnsi="Arial" w:cs="Arial"/>
        </w:rPr>
        <w:t>é</w:t>
      </w:r>
      <w:r w:rsidR="006E7B26">
        <w:rPr>
          <w:rFonts w:ascii="Arial" w:hAnsi="Arial" w:cs="Arial"/>
        </w:rPr>
        <w:t xml:space="preserve">s </w:t>
      </w:r>
      <w:sdt>
        <w:sdtPr>
          <w:rPr>
            <w:rFonts w:ascii="Arial" w:hAnsi="Arial" w:cs="Arial"/>
          </w:rPr>
          <w:id w:val="1416819585"/>
          <w:citation/>
        </w:sdtPr>
        <w:sdtContent>
          <w:r w:rsidR="006E7B26">
            <w:rPr>
              <w:rFonts w:ascii="Arial" w:hAnsi="Arial" w:cs="Arial"/>
            </w:rPr>
            <w:fldChar w:fldCharType="begin"/>
          </w:r>
          <w:r w:rsidR="006E7B26" w:rsidRPr="00465875">
            <w:rPr>
              <w:rFonts w:ascii="Arial" w:hAnsi="Arial" w:cs="Arial"/>
            </w:rPr>
            <w:instrText xml:space="preserve"> CITATION Min16 \l 1033 </w:instrText>
          </w:r>
          <w:r w:rsidR="006E7B26">
            <w:rPr>
              <w:rFonts w:ascii="Arial" w:hAnsi="Arial" w:cs="Arial"/>
            </w:rPr>
            <w:fldChar w:fldCharType="separate"/>
          </w:r>
          <w:r w:rsidR="006E7B26" w:rsidRPr="00465875">
            <w:rPr>
              <w:rFonts w:ascii="Arial" w:hAnsi="Arial" w:cs="Arial"/>
              <w:noProof/>
            </w:rPr>
            <w:t>(Ministère de la Santé, 2016)</w:t>
          </w:r>
          <w:r w:rsidR="006E7B26">
            <w:rPr>
              <w:rFonts w:ascii="Arial" w:hAnsi="Arial" w:cs="Arial"/>
            </w:rPr>
            <w:fldChar w:fldCharType="end"/>
          </w:r>
        </w:sdtContent>
      </w:sdt>
      <w:r w:rsidR="006E7B26">
        <w:rPr>
          <w:rFonts w:ascii="Arial" w:hAnsi="Arial" w:cs="Arial"/>
        </w:rPr>
        <w:t>.</w:t>
      </w:r>
      <w:r w:rsidR="00E836D0">
        <w:rPr>
          <w:rStyle w:val="Marquedecommentaire"/>
          <w:rFonts w:ascii="Arial" w:hAnsi="Arial" w:cs="Arial"/>
          <w:sz w:val="24"/>
          <w:szCs w:val="24"/>
        </w:rPr>
        <w:t xml:space="preserve"> </w:t>
      </w:r>
      <w:r w:rsidR="001F16A7" w:rsidRPr="00DB344A">
        <w:rPr>
          <w:rFonts w:ascii="Arial" w:hAnsi="Arial" w:cs="Arial"/>
        </w:rPr>
        <w:t xml:space="preserve">Le Cameroun figure parmi les pays qui n’ont pas atteint les Objectifs du Millénaire pour le Développement (OMD) en matière de santé, et la tendance observée au sein du pays n’est pas favorable à leur réalisation. </w:t>
      </w:r>
      <w:r w:rsidR="003F2A94" w:rsidRPr="00DB344A">
        <w:rPr>
          <w:rFonts w:ascii="Arial" w:hAnsi="Arial" w:cs="Arial"/>
        </w:rPr>
        <w:t>Par ailleurs, d’importantes iniquités existent : d</w:t>
      </w:r>
      <w:r w:rsidR="00CA2460" w:rsidRPr="00DB344A">
        <w:rPr>
          <w:rFonts w:ascii="Arial" w:hAnsi="Arial" w:cs="Arial"/>
        </w:rPr>
        <w:t>es</w:t>
      </w:r>
      <w:r w:rsidR="0011279F" w:rsidRPr="00DB344A">
        <w:rPr>
          <w:rFonts w:ascii="Arial" w:hAnsi="Arial" w:cs="Arial"/>
        </w:rPr>
        <w:t xml:space="preserve"> écarts de santé</w:t>
      </w:r>
      <w:r w:rsidR="00580E89" w:rsidRPr="00DB344A">
        <w:rPr>
          <w:rFonts w:ascii="Arial" w:hAnsi="Arial" w:cs="Arial"/>
        </w:rPr>
        <w:t xml:space="preserve"> persistent entre différentes régions et quintiles de richesse. La mortalité infantile </w:t>
      </w:r>
      <w:r w:rsidR="006E7B26">
        <w:rPr>
          <w:rFonts w:ascii="Arial" w:hAnsi="Arial" w:cs="Arial"/>
        </w:rPr>
        <w:t xml:space="preserve">en </w:t>
      </w:r>
      <w:r w:rsidR="00580E89" w:rsidRPr="00DB344A">
        <w:rPr>
          <w:rFonts w:ascii="Arial" w:hAnsi="Arial" w:cs="Arial"/>
        </w:rPr>
        <w:t>est un exemple révélateur : près d’un enfant sur cinq décède avant l’âge de cinq ans dans les régions Nord et Extrême Nord, contre un enfant sur huit dans le reste du pays, soit une mortalité de 37% moins élevée.</w:t>
      </w:r>
      <w:r w:rsidRPr="00DB344A">
        <w:rPr>
          <w:rStyle w:val="Marquedecommentaire"/>
          <w:rFonts w:ascii="Arial" w:hAnsi="Arial" w:cs="Arial"/>
          <w:sz w:val="24"/>
          <w:szCs w:val="24"/>
        </w:rPr>
        <w:t xml:space="preserve"> </w:t>
      </w:r>
    </w:p>
    <w:p w14:paraId="7CED18A2" w14:textId="77777777" w:rsidR="00046914" w:rsidRPr="00DB344A" w:rsidRDefault="00046914" w:rsidP="0007295F">
      <w:pPr>
        <w:spacing w:line="276" w:lineRule="auto"/>
        <w:jc w:val="both"/>
        <w:rPr>
          <w:rFonts w:ascii="Arial" w:hAnsi="Arial" w:cs="Arial"/>
        </w:rPr>
      </w:pPr>
    </w:p>
    <w:p w14:paraId="1EA7F7DE" w14:textId="0796B9BB" w:rsidR="00D90FFB" w:rsidRPr="00DB344A" w:rsidRDefault="00B159C1" w:rsidP="0007295F">
      <w:pPr>
        <w:spacing w:line="276" w:lineRule="auto"/>
        <w:jc w:val="both"/>
        <w:rPr>
          <w:rFonts w:ascii="Arial" w:hAnsi="Arial" w:cs="Arial"/>
        </w:rPr>
      </w:pPr>
      <w:r w:rsidRPr="00DB344A">
        <w:rPr>
          <w:rFonts w:ascii="Arial" w:hAnsi="Arial" w:cs="Arial"/>
        </w:rPr>
        <w:t>C</w:t>
      </w:r>
      <w:r w:rsidR="00EA567F" w:rsidRPr="00DB344A">
        <w:rPr>
          <w:rFonts w:ascii="Arial" w:hAnsi="Arial" w:cs="Arial"/>
        </w:rPr>
        <w:t>’est dans ce contexte</w:t>
      </w:r>
      <w:r w:rsidR="00E53FD2" w:rsidRPr="00DB344A">
        <w:rPr>
          <w:rFonts w:ascii="Arial" w:hAnsi="Arial" w:cs="Arial"/>
        </w:rPr>
        <w:t xml:space="preserve"> préoccupant</w:t>
      </w:r>
      <w:r w:rsidR="00EA567F" w:rsidRPr="00DB344A">
        <w:rPr>
          <w:rFonts w:ascii="Arial" w:hAnsi="Arial" w:cs="Arial"/>
        </w:rPr>
        <w:t xml:space="preserve"> que le C</w:t>
      </w:r>
      <w:r w:rsidRPr="00DB344A">
        <w:rPr>
          <w:rFonts w:ascii="Arial" w:hAnsi="Arial" w:cs="Arial"/>
        </w:rPr>
        <w:t>ameroun</w:t>
      </w:r>
      <w:r w:rsidR="00424288" w:rsidRPr="00DB344A">
        <w:rPr>
          <w:rFonts w:ascii="Arial" w:hAnsi="Arial" w:cs="Arial"/>
        </w:rPr>
        <w:t xml:space="preserve"> s’est engagé</w:t>
      </w:r>
      <w:r w:rsidR="0011279F" w:rsidRPr="00DB344A">
        <w:rPr>
          <w:rFonts w:ascii="Arial" w:hAnsi="Arial" w:cs="Arial"/>
        </w:rPr>
        <w:t xml:space="preserve"> dans un</w:t>
      </w:r>
      <w:r w:rsidR="00092944" w:rsidRPr="00DB344A">
        <w:rPr>
          <w:rFonts w:ascii="Arial" w:hAnsi="Arial" w:cs="Arial"/>
        </w:rPr>
        <w:t xml:space="preserve"> processus de </w:t>
      </w:r>
      <w:r w:rsidR="00DC4912" w:rsidRPr="00DB344A">
        <w:rPr>
          <w:rFonts w:ascii="Arial" w:hAnsi="Arial" w:cs="Arial"/>
        </w:rPr>
        <w:t>concertation</w:t>
      </w:r>
      <w:r w:rsidR="00C245CC" w:rsidRPr="00DB344A">
        <w:rPr>
          <w:rFonts w:ascii="Arial" w:hAnsi="Arial" w:cs="Arial"/>
        </w:rPr>
        <w:t xml:space="preserve"> politique</w:t>
      </w:r>
      <w:r w:rsidR="00DC4912" w:rsidRPr="00DB344A">
        <w:rPr>
          <w:rFonts w:ascii="Arial" w:hAnsi="Arial" w:cs="Arial"/>
        </w:rPr>
        <w:t xml:space="preserve"> nationale</w:t>
      </w:r>
      <w:r w:rsidRPr="00DB344A">
        <w:rPr>
          <w:rFonts w:ascii="Arial" w:hAnsi="Arial" w:cs="Arial"/>
        </w:rPr>
        <w:t xml:space="preserve"> en vue de la m</w:t>
      </w:r>
      <w:r w:rsidR="006E7B26">
        <w:rPr>
          <w:rFonts w:ascii="Arial" w:hAnsi="Arial" w:cs="Arial"/>
        </w:rPr>
        <w:t>ise en place du</w:t>
      </w:r>
      <w:r w:rsidR="00EA567F" w:rsidRPr="00DB344A">
        <w:rPr>
          <w:rFonts w:ascii="Arial" w:hAnsi="Arial" w:cs="Arial"/>
        </w:rPr>
        <w:t xml:space="preserve"> programme de C</w:t>
      </w:r>
      <w:r w:rsidRPr="00DB344A">
        <w:rPr>
          <w:rFonts w:ascii="Arial" w:hAnsi="Arial" w:cs="Arial"/>
        </w:rPr>
        <w:t>ouvert</w:t>
      </w:r>
      <w:r w:rsidR="00EA567F" w:rsidRPr="00DB344A">
        <w:rPr>
          <w:rFonts w:ascii="Arial" w:hAnsi="Arial" w:cs="Arial"/>
        </w:rPr>
        <w:t>ure Sanitaire Universelle (CSU)</w:t>
      </w:r>
      <w:r w:rsidR="00424288" w:rsidRPr="00DB344A">
        <w:rPr>
          <w:rFonts w:ascii="Arial" w:hAnsi="Arial" w:cs="Arial"/>
        </w:rPr>
        <w:t>, en plus d’une nouvelle stratégie de santé</w:t>
      </w:r>
      <w:r w:rsidR="00173D23" w:rsidRPr="00DB344A">
        <w:rPr>
          <w:rFonts w:ascii="Arial" w:hAnsi="Arial" w:cs="Arial"/>
        </w:rPr>
        <w:t xml:space="preserve">. </w:t>
      </w:r>
      <w:r w:rsidR="00D90FFB" w:rsidRPr="00DB344A">
        <w:rPr>
          <w:rFonts w:ascii="Arial" w:hAnsi="Arial" w:cs="Arial"/>
        </w:rPr>
        <w:t xml:space="preserve">Ces initiatives ont pour but de réduire les dépenses des ménages et </w:t>
      </w:r>
      <w:r w:rsidR="00807574" w:rsidRPr="00DB344A">
        <w:rPr>
          <w:rFonts w:ascii="Arial" w:hAnsi="Arial" w:cs="Arial"/>
        </w:rPr>
        <w:t>le risque financier lié</w:t>
      </w:r>
      <w:r w:rsidR="00D90FFB" w:rsidRPr="00DB344A">
        <w:rPr>
          <w:rFonts w:ascii="Arial" w:hAnsi="Arial" w:cs="Arial"/>
        </w:rPr>
        <w:t xml:space="preserve"> à la maladie, mais </w:t>
      </w:r>
      <w:r w:rsidR="00807574" w:rsidRPr="00DB344A">
        <w:rPr>
          <w:rFonts w:ascii="Arial" w:hAnsi="Arial" w:cs="Arial"/>
        </w:rPr>
        <w:t xml:space="preserve">également </w:t>
      </w:r>
      <w:r w:rsidR="00D90FFB" w:rsidRPr="00DB344A">
        <w:rPr>
          <w:rFonts w:ascii="Arial" w:hAnsi="Arial" w:cs="Arial"/>
        </w:rPr>
        <w:t>d’améliorer l</w:t>
      </w:r>
      <w:r w:rsidR="00173D23" w:rsidRPr="00DB344A">
        <w:rPr>
          <w:rFonts w:ascii="Arial" w:hAnsi="Arial" w:cs="Arial"/>
        </w:rPr>
        <w:t xml:space="preserve">a qualité des soins, </w:t>
      </w:r>
      <w:r w:rsidR="009D0A70" w:rsidRPr="00DB344A">
        <w:rPr>
          <w:rFonts w:ascii="Arial" w:hAnsi="Arial" w:cs="Arial"/>
        </w:rPr>
        <w:t>le partage des risq</w:t>
      </w:r>
      <w:r w:rsidR="00053CD5" w:rsidRPr="00DB344A">
        <w:rPr>
          <w:rFonts w:ascii="Arial" w:hAnsi="Arial" w:cs="Arial"/>
        </w:rPr>
        <w:t xml:space="preserve">ues, </w:t>
      </w:r>
      <w:r w:rsidR="00E53FD2" w:rsidRPr="00DB344A">
        <w:rPr>
          <w:rFonts w:ascii="Arial" w:hAnsi="Arial" w:cs="Arial"/>
        </w:rPr>
        <w:t xml:space="preserve">la </w:t>
      </w:r>
      <w:r w:rsidR="009D0A70" w:rsidRPr="00DB344A">
        <w:rPr>
          <w:rFonts w:ascii="Arial" w:hAnsi="Arial" w:cs="Arial"/>
        </w:rPr>
        <w:t xml:space="preserve">coordination </w:t>
      </w:r>
      <w:r w:rsidR="00053CD5" w:rsidRPr="00DB344A">
        <w:rPr>
          <w:rFonts w:ascii="Arial" w:hAnsi="Arial" w:cs="Arial"/>
        </w:rPr>
        <w:t xml:space="preserve">des niveaux sanitaires </w:t>
      </w:r>
      <w:r w:rsidR="009D0A70" w:rsidRPr="00DB344A">
        <w:rPr>
          <w:rFonts w:ascii="Arial" w:hAnsi="Arial" w:cs="Arial"/>
        </w:rPr>
        <w:t xml:space="preserve">et </w:t>
      </w:r>
      <w:r w:rsidR="00E53FD2" w:rsidRPr="00DB344A">
        <w:rPr>
          <w:rFonts w:ascii="Arial" w:hAnsi="Arial" w:cs="Arial"/>
        </w:rPr>
        <w:t xml:space="preserve">la </w:t>
      </w:r>
      <w:r w:rsidR="00580E89" w:rsidRPr="00DB344A">
        <w:rPr>
          <w:rFonts w:ascii="Arial" w:hAnsi="Arial" w:cs="Arial"/>
        </w:rPr>
        <w:t xml:space="preserve">décentralisation. </w:t>
      </w:r>
      <w:r w:rsidR="009A2705">
        <w:rPr>
          <w:rFonts w:ascii="Arial" w:hAnsi="Arial" w:cs="Arial"/>
        </w:rPr>
        <w:t xml:space="preserve">Pour mener </w:t>
      </w:r>
      <w:r w:rsidR="009A2705" w:rsidRPr="00DB344A">
        <w:rPr>
          <w:rFonts w:ascii="Arial" w:hAnsi="Arial" w:cs="Arial"/>
        </w:rPr>
        <w:t>à</w:t>
      </w:r>
      <w:r w:rsidR="00A909FD" w:rsidRPr="00DB344A">
        <w:rPr>
          <w:rFonts w:ascii="Arial" w:hAnsi="Arial" w:cs="Arial"/>
        </w:rPr>
        <w:t xml:space="preserve"> bien ces activités et atteindre ses objectifs de santé, la</w:t>
      </w:r>
      <w:r w:rsidR="00D90FFB" w:rsidRPr="00DB344A">
        <w:rPr>
          <w:rFonts w:ascii="Arial" w:hAnsi="Arial" w:cs="Arial"/>
        </w:rPr>
        <w:t xml:space="preserve"> mobilisation </w:t>
      </w:r>
      <w:r w:rsidR="00465875">
        <w:rPr>
          <w:rFonts w:ascii="Arial" w:hAnsi="Arial" w:cs="Arial"/>
        </w:rPr>
        <w:t>et l’utilisation efficient</w:t>
      </w:r>
      <w:r w:rsidR="00152FC7">
        <w:rPr>
          <w:rFonts w:ascii="Arial" w:hAnsi="Arial" w:cs="Arial"/>
        </w:rPr>
        <w:t>e</w:t>
      </w:r>
      <w:r w:rsidR="00465875">
        <w:rPr>
          <w:rFonts w:ascii="Arial" w:hAnsi="Arial" w:cs="Arial"/>
        </w:rPr>
        <w:t xml:space="preserve"> </w:t>
      </w:r>
      <w:r w:rsidR="00D90FFB" w:rsidRPr="00DB344A">
        <w:rPr>
          <w:rFonts w:ascii="Arial" w:hAnsi="Arial" w:cs="Arial"/>
        </w:rPr>
        <w:t>de ressources existantes</w:t>
      </w:r>
      <w:r w:rsidR="001F16A7" w:rsidRPr="00DB344A">
        <w:rPr>
          <w:rFonts w:ascii="Arial" w:hAnsi="Arial" w:cs="Arial"/>
        </w:rPr>
        <w:t xml:space="preserve"> ou supplémentaires</w:t>
      </w:r>
      <w:r w:rsidR="00D90FFB" w:rsidRPr="00DB344A">
        <w:rPr>
          <w:rFonts w:ascii="Arial" w:hAnsi="Arial" w:cs="Arial"/>
        </w:rPr>
        <w:t xml:space="preserve"> </w:t>
      </w:r>
      <w:r w:rsidR="00A909FD" w:rsidRPr="00DB344A">
        <w:rPr>
          <w:rFonts w:ascii="Arial" w:hAnsi="Arial" w:cs="Arial"/>
        </w:rPr>
        <w:t>est essentielle.</w:t>
      </w:r>
    </w:p>
    <w:p w14:paraId="6CDA96A0" w14:textId="77777777" w:rsidR="003F2A94" w:rsidRPr="00DB344A" w:rsidRDefault="003F2A94" w:rsidP="0007295F">
      <w:pPr>
        <w:spacing w:line="276" w:lineRule="auto"/>
        <w:jc w:val="both"/>
        <w:rPr>
          <w:rFonts w:ascii="Arial" w:hAnsi="Arial" w:cs="Arial"/>
        </w:rPr>
      </w:pPr>
    </w:p>
    <w:p w14:paraId="75F738D9" w14:textId="4B20AA11" w:rsidR="00E413BF" w:rsidRPr="00DB344A" w:rsidRDefault="006C1E56" w:rsidP="0007295F">
      <w:pPr>
        <w:spacing w:line="276" w:lineRule="auto"/>
        <w:jc w:val="both"/>
        <w:rPr>
          <w:rFonts w:ascii="Arial" w:hAnsi="Arial" w:cs="Arial"/>
        </w:rPr>
      </w:pPr>
      <w:r w:rsidRPr="00DB344A">
        <w:rPr>
          <w:rFonts w:ascii="Arial" w:hAnsi="Arial" w:cs="Arial"/>
        </w:rPr>
        <w:t>L</w:t>
      </w:r>
      <w:r w:rsidR="00167EDF" w:rsidRPr="00DB344A">
        <w:rPr>
          <w:rFonts w:ascii="Arial" w:hAnsi="Arial" w:cs="Arial"/>
        </w:rPr>
        <w:t>’expression « </w:t>
      </w:r>
      <w:r w:rsidR="000140A1" w:rsidRPr="00DB344A">
        <w:rPr>
          <w:rFonts w:ascii="Arial" w:hAnsi="Arial" w:cs="Arial"/>
        </w:rPr>
        <w:t>espace budgé</w:t>
      </w:r>
      <w:r w:rsidR="00167EDF" w:rsidRPr="00DB344A">
        <w:rPr>
          <w:rFonts w:ascii="Arial" w:hAnsi="Arial" w:cs="Arial"/>
        </w:rPr>
        <w:t>taire »</w:t>
      </w:r>
      <w:r w:rsidR="00E413BF" w:rsidRPr="00DB344A">
        <w:rPr>
          <w:rFonts w:ascii="Arial" w:hAnsi="Arial" w:cs="Arial"/>
        </w:rPr>
        <w:t xml:space="preserve"> </w:t>
      </w:r>
      <w:r w:rsidR="00E26B8C" w:rsidRPr="00DB344A">
        <w:rPr>
          <w:rFonts w:ascii="Arial" w:hAnsi="Arial" w:cs="Arial"/>
        </w:rPr>
        <w:t xml:space="preserve">définit </w:t>
      </w:r>
      <w:r w:rsidR="00BB4A64" w:rsidRPr="00DB344A">
        <w:rPr>
          <w:rFonts w:ascii="Arial" w:hAnsi="Arial" w:cs="Arial"/>
        </w:rPr>
        <w:t>la marge qui permet au gouvernement</w:t>
      </w:r>
      <w:r w:rsidR="000140A1" w:rsidRPr="00DB344A">
        <w:rPr>
          <w:rFonts w:ascii="Arial" w:hAnsi="Arial" w:cs="Arial"/>
        </w:rPr>
        <w:t xml:space="preserve"> </w:t>
      </w:r>
      <w:r w:rsidR="00BB4A64" w:rsidRPr="00DB344A">
        <w:rPr>
          <w:rFonts w:ascii="Arial" w:hAnsi="Arial" w:cs="Arial"/>
        </w:rPr>
        <w:t>d’</w:t>
      </w:r>
      <w:r w:rsidR="000140A1" w:rsidRPr="00DB344A">
        <w:rPr>
          <w:rFonts w:ascii="Arial" w:hAnsi="Arial" w:cs="Arial"/>
        </w:rPr>
        <w:t>affecter des ressources supplé</w:t>
      </w:r>
      <w:r w:rsidR="00E26B8C" w:rsidRPr="00DB344A">
        <w:rPr>
          <w:rFonts w:ascii="Arial" w:hAnsi="Arial" w:cs="Arial"/>
        </w:rPr>
        <w:t xml:space="preserve">mentaires </w:t>
      </w:r>
      <w:r w:rsidR="00BB4A64" w:rsidRPr="00DB344A">
        <w:rPr>
          <w:rFonts w:ascii="Arial" w:hAnsi="Arial" w:cs="Arial"/>
        </w:rPr>
        <w:t xml:space="preserve">au </w:t>
      </w:r>
      <w:r w:rsidR="000140A1" w:rsidRPr="00DB344A">
        <w:rPr>
          <w:rFonts w:ascii="Arial" w:hAnsi="Arial" w:cs="Arial"/>
        </w:rPr>
        <w:t>secteur</w:t>
      </w:r>
      <w:r w:rsidR="00BB4A64" w:rsidRPr="00DB344A">
        <w:rPr>
          <w:rFonts w:ascii="Arial" w:hAnsi="Arial" w:cs="Arial"/>
        </w:rPr>
        <w:t xml:space="preserve"> de la santé</w:t>
      </w:r>
      <w:r w:rsidR="000140A1" w:rsidRPr="00DB344A">
        <w:rPr>
          <w:rFonts w:ascii="Arial" w:hAnsi="Arial" w:cs="Arial"/>
        </w:rPr>
        <w:t xml:space="preserve">, sans mettre en péril la stabilité </w:t>
      </w:r>
      <w:r w:rsidR="00225EAC" w:rsidRPr="00DB344A">
        <w:rPr>
          <w:rFonts w:ascii="Arial" w:hAnsi="Arial" w:cs="Arial"/>
        </w:rPr>
        <w:t xml:space="preserve">économique et financière </w:t>
      </w:r>
      <w:r w:rsidR="000140A1" w:rsidRPr="00DB344A">
        <w:rPr>
          <w:rFonts w:ascii="Arial" w:hAnsi="Arial" w:cs="Arial"/>
        </w:rPr>
        <w:t>du</w:t>
      </w:r>
      <w:r w:rsidR="00F55005" w:rsidRPr="00DB344A">
        <w:rPr>
          <w:rFonts w:ascii="Arial" w:hAnsi="Arial" w:cs="Arial"/>
        </w:rPr>
        <w:t xml:space="preserve"> pays (notamment vis-à-vis de la viabilité de l’</w:t>
      </w:r>
      <w:r w:rsidR="000140A1" w:rsidRPr="00DB344A">
        <w:rPr>
          <w:rFonts w:ascii="Arial" w:hAnsi="Arial" w:cs="Arial"/>
        </w:rPr>
        <w:t xml:space="preserve">endettement) et </w:t>
      </w:r>
      <w:r w:rsidR="00225EAC" w:rsidRPr="00DB344A">
        <w:rPr>
          <w:rFonts w:ascii="Arial" w:hAnsi="Arial" w:cs="Arial"/>
        </w:rPr>
        <w:t>le fonctionnement d’autres secteurs essentiels tels que l’éducation (</w:t>
      </w:r>
      <w:r w:rsidR="00BB4A64" w:rsidRPr="00DB344A">
        <w:rPr>
          <w:rFonts w:ascii="Arial" w:hAnsi="Arial" w:cs="Arial"/>
        </w:rPr>
        <w:t xml:space="preserve">Heller, 2006 ; </w:t>
      </w:r>
      <w:proofErr w:type="spellStart"/>
      <w:r w:rsidR="003602CC" w:rsidRPr="00DB344A">
        <w:rPr>
          <w:rFonts w:ascii="Arial" w:hAnsi="Arial" w:cs="Arial"/>
        </w:rPr>
        <w:t>Tandon</w:t>
      </w:r>
      <w:proofErr w:type="spellEnd"/>
      <w:r w:rsidR="003602CC" w:rsidRPr="00DB344A">
        <w:rPr>
          <w:rFonts w:ascii="Arial" w:hAnsi="Arial" w:cs="Arial"/>
        </w:rPr>
        <w:t xml:space="preserve"> &amp;</w:t>
      </w:r>
      <w:r w:rsidR="00225EAC" w:rsidRPr="00DB344A">
        <w:rPr>
          <w:rFonts w:ascii="Arial" w:hAnsi="Arial" w:cs="Arial"/>
        </w:rPr>
        <w:t xml:space="preserve"> </w:t>
      </w:r>
      <w:proofErr w:type="spellStart"/>
      <w:r w:rsidR="00225EAC" w:rsidRPr="00DB344A">
        <w:rPr>
          <w:rFonts w:ascii="Arial" w:hAnsi="Arial" w:cs="Arial"/>
        </w:rPr>
        <w:t>Cashin</w:t>
      </w:r>
      <w:proofErr w:type="spellEnd"/>
      <w:r w:rsidR="00225EAC" w:rsidRPr="00DB344A">
        <w:rPr>
          <w:rFonts w:ascii="Arial" w:hAnsi="Arial" w:cs="Arial"/>
        </w:rPr>
        <w:t>, 2010).</w:t>
      </w:r>
      <w:r w:rsidR="00E26B8C" w:rsidRPr="00DB344A">
        <w:rPr>
          <w:rFonts w:ascii="Arial" w:hAnsi="Arial" w:cs="Arial"/>
        </w:rPr>
        <w:t xml:space="preserve"> Depuis quelques années, plusieurs études se sont penchées sur la question de l’espace budgétaire dans le cadre de réformes </w:t>
      </w:r>
      <w:r w:rsidR="0092569A">
        <w:rPr>
          <w:rFonts w:ascii="Arial" w:hAnsi="Arial" w:cs="Arial"/>
        </w:rPr>
        <w:t>majeures</w:t>
      </w:r>
      <w:r w:rsidR="00E26B8C" w:rsidRPr="00DB344A">
        <w:rPr>
          <w:rFonts w:ascii="Arial" w:hAnsi="Arial" w:cs="Arial"/>
        </w:rPr>
        <w:t xml:space="preserve"> </w:t>
      </w:r>
      <w:r w:rsidR="00424288" w:rsidRPr="00DB344A">
        <w:rPr>
          <w:rFonts w:ascii="Arial" w:hAnsi="Arial" w:cs="Arial"/>
        </w:rPr>
        <w:t>du</w:t>
      </w:r>
      <w:r w:rsidR="00E26B8C" w:rsidRPr="00DB344A">
        <w:rPr>
          <w:rFonts w:ascii="Arial" w:hAnsi="Arial" w:cs="Arial"/>
        </w:rPr>
        <w:t xml:space="preserve"> financement et la prise en charge des patients (ex. Népal, Inde) ou de </w:t>
      </w:r>
      <w:r w:rsidR="001F6DEF" w:rsidRPr="00DB344A">
        <w:rPr>
          <w:rFonts w:ascii="Arial" w:hAnsi="Arial" w:cs="Arial"/>
        </w:rPr>
        <w:t xml:space="preserve">la </w:t>
      </w:r>
      <w:r w:rsidR="00E26B8C" w:rsidRPr="00DB344A">
        <w:rPr>
          <w:rFonts w:ascii="Arial" w:hAnsi="Arial" w:cs="Arial"/>
        </w:rPr>
        <w:t xml:space="preserve">mise en place d’un programme de couverture maladie universelle (ex. Indonésie). L’élargissement de l’espace budgétaire est également un enjeu </w:t>
      </w:r>
      <w:r w:rsidR="001E5323">
        <w:rPr>
          <w:rFonts w:ascii="Arial" w:hAnsi="Arial" w:cs="Arial"/>
        </w:rPr>
        <w:t>consid</w:t>
      </w:r>
      <w:r w:rsidR="001E5323" w:rsidRPr="009921D3">
        <w:rPr>
          <w:rFonts w:ascii="Arial" w:hAnsi="Arial" w:cs="Arial"/>
        </w:rPr>
        <w:t>é</w:t>
      </w:r>
      <w:r w:rsidR="001E5323">
        <w:rPr>
          <w:rFonts w:ascii="Arial" w:hAnsi="Arial" w:cs="Arial"/>
        </w:rPr>
        <w:t xml:space="preserve">rable </w:t>
      </w:r>
      <w:r w:rsidR="00E26B8C" w:rsidRPr="00DB344A">
        <w:rPr>
          <w:rFonts w:ascii="Arial" w:hAnsi="Arial" w:cs="Arial"/>
        </w:rPr>
        <w:t xml:space="preserve">au Rwanda en raison de la </w:t>
      </w:r>
      <w:r w:rsidR="00113A1C" w:rsidRPr="00DB344A">
        <w:rPr>
          <w:rFonts w:ascii="Arial" w:hAnsi="Arial" w:cs="Arial"/>
        </w:rPr>
        <w:t xml:space="preserve">forte </w:t>
      </w:r>
      <w:r w:rsidR="00E26B8C" w:rsidRPr="00DB344A">
        <w:rPr>
          <w:rFonts w:ascii="Arial" w:hAnsi="Arial" w:cs="Arial"/>
        </w:rPr>
        <w:t xml:space="preserve">dépendance du pays à l’aide publique au </w:t>
      </w:r>
      <w:r w:rsidR="00E26B8C" w:rsidRPr="00DB344A">
        <w:rPr>
          <w:rFonts w:ascii="Arial" w:hAnsi="Arial" w:cs="Arial"/>
        </w:rPr>
        <w:lastRenderedPageBreak/>
        <w:t>développement et au retrait annoncé de plusieurs bailleurs de fonds</w:t>
      </w:r>
      <w:r w:rsidR="00F55005" w:rsidRPr="00DB344A">
        <w:rPr>
          <w:rFonts w:ascii="Arial" w:hAnsi="Arial" w:cs="Arial"/>
        </w:rPr>
        <w:t xml:space="preserve"> </w:t>
      </w:r>
      <w:sdt>
        <w:sdtPr>
          <w:rPr>
            <w:rFonts w:ascii="Arial" w:hAnsi="Arial" w:cs="Arial"/>
          </w:rPr>
          <w:id w:val="-1920632594"/>
          <w:citation/>
        </w:sdtPr>
        <w:sdtContent>
          <w:r w:rsidR="00F55005" w:rsidRPr="00DB344A">
            <w:rPr>
              <w:rFonts w:ascii="Arial" w:hAnsi="Arial" w:cs="Arial"/>
            </w:rPr>
            <w:fldChar w:fldCharType="begin"/>
          </w:r>
          <w:r w:rsidR="00F55005" w:rsidRPr="00DB344A">
            <w:rPr>
              <w:rFonts w:ascii="Arial" w:hAnsi="Arial" w:cs="Arial"/>
            </w:rPr>
            <w:instrText xml:space="preserve"> CITATION Tan10 \l 1033 </w:instrText>
          </w:r>
          <w:r w:rsidR="00F55005" w:rsidRPr="00DB344A">
            <w:rPr>
              <w:rFonts w:ascii="Arial" w:hAnsi="Arial" w:cs="Arial"/>
            </w:rPr>
            <w:fldChar w:fldCharType="separate"/>
          </w:r>
          <w:r w:rsidR="0007295F" w:rsidRPr="00DB344A">
            <w:rPr>
              <w:rFonts w:ascii="Arial" w:hAnsi="Arial" w:cs="Arial"/>
              <w:noProof/>
            </w:rPr>
            <w:t>(Tandon &amp; Cashin, 2010)</w:t>
          </w:r>
          <w:r w:rsidR="00F55005" w:rsidRPr="00DB344A">
            <w:rPr>
              <w:rFonts w:ascii="Arial" w:hAnsi="Arial" w:cs="Arial"/>
            </w:rPr>
            <w:fldChar w:fldCharType="end"/>
          </w:r>
        </w:sdtContent>
      </w:sdt>
      <w:r w:rsidR="00D90FFB" w:rsidRPr="00DB344A">
        <w:rPr>
          <w:rFonts w:ascii="Arial" w:hAnsi="Arial" w:cs="Arial"/>
        </w:rPr>
        <w:t>.</w:t>
      </w:r>
    </w:p>
    <w:p w14:paraId="62F65760" w14:textId="77777777" w:rsidR="0070732F" w:rsidRPr="00DB344A" w:rsidRDefault="0070732F" w:rsidP="0007295F">
      <w:pPr>
        <w:spacing w:line="276" w:lineRule="auto"/>
        <w:jc w:val="both"/>
        <w:rPr>
          <w:rFonts w:ascii="Arial" w:hAnsi="Arial" w:cs="Arial"/>
        </w:rPr>
      </w:pPr>
    </w:p>
    <w:p w14:paraId="1F82F52A" w14:textId="623367F5" w:rsidR="0070732F" w:rsidRPr="00DB344A" w:rsidRDefault="0070732F" w:rsidP="0007295F">
      <w:pPr>
        <w:spacing w:line="276" w:lineRule="auto"/>
        <w:jc w:val="both"/>
        <w:rPr>
          <w:rFonts w:ascii="Arial" w:hAnsi="Arial" w:cs="Arial"/>
        </w:rPr>
      </w:pPr>
      <w:r w:rsidRPr="00DB344A">
        <w:rPr>
          <w:rFonts w:ascii="Arial" w:hAnsi="Arial" w:cs="Arial"/>
        </w:rPr>
        <w:t xml:space="preserve">Ce rapport </w:t>
      </w:r>
      <w:r w:rsidR="002C1851" w:rsidRPr="00DB344A">
        <w:rPr>
          <w:rFonts w:ascii="Arial" w:hAnsi="Arial" w:cs="Arial"/>
        </w:rPr>
        <w:t>a pour objectif d’</w:t>
      </w:r>
      <w:r w:rsidR="008B44BA" w:rsidRPr="00DB344A">
        <w:rPr>
          <w:rFonts w:ascii="Arial" w:hAnsi="Arial" w:cs="Arial"/>
        </w:rPr>
        <w:t>analyser l’espace budgétaire consacré à la santé et de proposer des pistes de réflexion pour d</w:t>
      </w:r>
      <w:r w:rsidR="002C1851" w:rsidRPr="00DB344A">
        <w:rPr>
          <w:rFonts w:ascii="Arial" w:hAnsi="Arial" w:cs="Arial"/>
        </w:rPr>
        <w:t xml:space="preserve">e futures réformes </w:t>
      </w:r>
      <w:r w:rsidR="00EB3820" w:rsidRPr="00DB344A">
        <w:rPr>
          <w:rFonts w:ascii="Arial" w:hAnsi="Arial" w:cs="Arial"/>
        </w:rPr>
        <w:t>concernant</w:t>
      </w:r>
      <w:r w:rsidR="008B44BA" w:rsidRPr="00DB344A">
        <w:rPr>
          <w:rFonts w:ascii="Arial" w:hAnsi="Arial" w:cs="Arial"/>
        </w:rPr>
        <w:t xml:space="preserve"> la gestion et au</w:t>
      </w:r>
      <w:r w:rsidR="002C1851" w:rsidRPr="00DB344A">
        <w:rPr>
          <w:rFonts w:ascii="Arial" w:hAnsi="Arial" w:cs="Arial"/>
        </w:rPr>
        <w:t xml:space="preserve"> financement du système de santé</w:t>
      </w:r>
      <w:r w:rsidR="008B44BA" w:rsidRPr="00DB344A">
        <w:rPr>
          <w:rFonts w:ascii="Arial" w:hAnsi="Arial" w:cs="Arial"/>
        </w:rPr>
        <w:t xml:space="preserve"> au Cameroun. </w:t>
      </w:r>
      <w:r w:rsidR="00F55486" w:rsidRPr="00DB344A">
        <w:rPr>
          <w:rFonts w:ascii="Arial" w:hAnsi="Arial" w:cs="Arial"/>
        </w:rPr>
        <w:t>Il</w:t>
      </w:r>
      <w:r w:rsidR="008B44BA" w:rsidRPr="00DB344A">
        <w:rPr>
          <w:rFonts w:ascii="Arial" w:hAnsi="Arial" w:cs="Arial"/>
        </w:rPr>
        <w:t xml:space="preserve"> vise à accompagner le pays dans</w:t>
      </w:r>
      <w:r w:rsidR="0007776C" w:rsidRPr="00DB344A">
        <w:rPr>
          <w:rFonts w:ascii="Arial" w:hAnsi="Arial" w:cs="Arial"/>
        </w:rPr>
        <w:t xml:space="preserve"> un</w:t>
      </w:r>
      <w:r w:rsidR="008B44BA" w:rsidRPr="00DB344A">
        <w:rPr>
          <w:rFonts w:ascii="Arial" w:hAnsi="Arial" w:cs="Arial"/>
        </w:rPr>
        <w:t xml:space="preserve"> tournant </w:t>
      </w:r>
      <w:r w:rsidR="001F6DEF" w:rsidRPr="00DB344A">
        <w:rPr>
          <w:rFonts w:ascii="Arial" w:hAnsi="Arial" w:cs="Arial"/>
        </w:rPr>
        <w:t xml:space="preserve">majeur </w:t>
      </w:r>
      <w:r w:rsidR="008B44BA" w:rsidRPr="00DB344A">
        <w:rPr>
          <w:rFonts w:ascii="Arial" w:hAnsi="Arial" w:cs="Arial"/>
        </w:rPr>
        <w:t xml:space="preserve">dans le développement de </w:t>
      </w:r>
      <w:r w:rsidR="00B22932" w:rsidRPr="00DB344A">
        <w:rPr>
          <w:rFonts w:ascii="Arial" w:hAnsi="Arial" w:cs="Arial"/>
        </w:rPr>
        <w:t>son</w:t>
      </w:r>
      <w:r w:rsidR="008B44BA" w:rsidRPr="00DB344A">
        <w:rPr>
          <w:rFonts w:ascii="Arial" w:hAnsi="Arial" w:cs="Arial"/>
        </w:rPr>
        <w:t xml:space="preserve"> système sanitaire.</w:t>
      </w:r>
      <w:r w:rsidR="00801166" w:rsidRPr="00DB344A">
        <w:rPr>
          <w:rFonts w:ascii="Arial" w:hAnsi="Arial" w:cs="Arial"/>
        </w:rPr>
        <w:t xml:space="preserve"> </w:t>
      </w:r>
      <w:r w:rsidR="002C1851" w:rsidRPr="00DB344A">
        <w:rPr>
          <w:rFonts w:ascii="Arial" w:hAnsi="Arial" w:cs="Arial"/>
        </w:rPr>
        <w:t xml:space="preserve">Ce tournant est marqué par (i) le projet de mise en place de la CSU, (ii) </w:t>
      </w:r>
      <w:r w:rsidR="00D053D9" w:rsidRPr="00DB344A">
        <w:rPr>
          <w:rFonts w:ascii="Arial" w:hAnsi="Arial" w:cs="Arial"/>
        </w:rPr>
        <w:t>une</w:t>
      </w:r>
      <w:r w:rsidR="0073172A" w:rsidRPr="00DB344A">
        <w:rPr>
          <w:rFonts w:ascii="Arial" w:hAnsi="Arial" w:cs="Arial"/>
        </w:rPr>
        <w:t xml:space="preserve"> </w:t>
      </w:r>
      <w:r w:rsidR="002C1851" w:rsidRPr="00DB344A">
        <w:rPr>
          <w:rFonts w:ascii="Arial" w:hAnsi="Arial" w:cs="Arial"/>
        </w:rPr>
        <w:t xml:space="preserve">réforme </w:t>
      </w:r>
      <w:r w:rsidR="006B4D71" w:rsidRPr="00DB344A">
        <w:rPr>
          <w:rFonts w:ascii="Arial" w:hAnsi="Arial" w:cs="Arial"/>
        </w:rPr>
        <w:t>de</w:t>
      </w:r>
      <w:r w:rsidR="002C1851" w:rsidRPr="00DB344A">
        <w:rPr>
          <w:rFonts w:ascii="Arial" w:hAnsi="Arial" w:cs="Arial"/>
        </w:rPr>
        <w:t xml:space="preserve"> </w:t>
      </w:r>
      <w:r w:rsidR="0073172A" w:rsidRPr="00DB344A">
        <w:rPr>
          <w:rFonts w:ascii="Arial" w:hAnsi="Arial" w:cs="Arial"/>
        </w:rPr>
        <w:t xml:space="preserve">la </w:t>
      </w:r>
      <w:r w:rsidR="002C1851" w:rsidRPr="00DB344A">
        <w:rPr>
          <w:rFonts w:ascii="Arial" w:hAnsi="Arial" w:cs="Arial"/>
        </w:rPr>
        <w:t>gestion et prise en charge des patients annoncé</w:t>
      </w:r>
      <w:r w:rsidR="00602603" w:rsidRPr="00DB344A">
        <w:rPr>
          <w:rFonts w:ascii="Arial" w:hAnsi="Arial" w:cs="Arial"/>
        </w:rPr>
        <w:t>e</w:t>
      </w:r>
      <w:r w:rsidR="002C1851" w:rsidRPr="00DB344A">
        <w:rPr>
          <w:rFonts w:ascii="Arial" w:hAnsi="Arial" w:cs="Arial"/>
        </w:rPr>
        <w:t xml:space="preserve"> dans la stratégie sectorielle de santé pour la prochaine décennie, (iii) </w:t>
      </w:r>
      <w:r w:rsidR="0073172A" w:rsidRPr="00DB344A">
        <w:rPr>
          <w:rFonts w:ascii="Arial" w:hAnsi="Arial" w:cs="Arial"/>
        </w:rPr>
        <w:t xml:space="preserve">le </w:t>
      </w:r>
      <w:r w:rsidR="002C1851" w:rsidRPr="00DB344A">
        <w:rPr>
          <w:rFonts w:ascii="Arial" w:hAnsi="Arial" w:cs="Arial"/>
        </w:rPr>
        <w:t>retrait de certains bailleurs de fonds en rais</w:t>
      </w:r>
      <w:r w:rsidR="00167EDF" w:rsidRPr="00DB344A">
        <w:rPr>
          <w:rFonts w:ascii="Arial" w:hAnsi="Arial" w:cs="Arial"/>
        </w:rPr>
        <w:t>on de l’accession au statut de « pays à revenu moyen »</w:t>
      </w:r>
      <w:r w:rsidR="002C1851" w:rsidRPr="00DB344A">
        <w:rPr>
          <w:rFonts w:ascii="Arial" w:hAnsi="Arial" w:cs="Arial"/>
        </w:rPr>
        <w:t xml:space="preserve"> dans le classeme</w:t>
      </w:r>
      <w:r w:rsidR="00113A1C" w:rsidRPr="00DB344A">
        <w:rPr>
          <w:rFonts w:ascii="Arial" w:hAnsi="Arial" w:cs="Arial"/>
        </w:rPr>
        <w:t xml:space="preserve">nt </w:t>
      </w:r>
      <w:r w:rsidR="0073172A" w:rsidRPr="00DB344A">
        <w:rPr>
          <w:rFonts w:ascii="Arial" w:hAnsi="Arial" w:cs="Arial"/>
        </w:rPr>
        <w:t xml:space="preserve">opéré par </w:t>
      </w:r>
      <w:r w:rsidR="00113A1C" w:rsidRPr="00DB344A">
        <w:rPr>
          <w:rFonts w:ascii="Arial" w:hAnsi="Arial" w:cs="Arial"/>
        </w:rPr>
        <w:t>la Banque Mondiale.</w:t>
      </w:r>
      <w:r w:rsidR="0007776C" w:rsidRPr="00DB344A">
        <w:rPr>
          <w:rFonts w:ascii="Arial" w:hAnsi="Arial" w:cs="Arial"/>
        </w:rPr>
        <w:t xml:space="preserve"> </w:t>
      </w:r>
    </w:p>
    <w:p w14:paraId="34E74627" w14:textId="77777777" w:rsidR="002C1851" w:rsidRPr="00DB344A" w:rsidRDefault="002C1851" w:rsidP="0007295F">
      <w:pPr>
        <w:spacing w:line="276" w:lineRule="auto"/>
        <w:jc w:val="both"/>
        <w:rPr>
          <w:rFonts w:ascii="Arial" w:hAnsi="Arial" w:cs="Arial"/>
        </w:rPr>
      </w:pPr>
    </w:p>
    <w:p w14:paraId="023B386E" w14:textId="4E26B940" w:rsidR="0007776C" w:rsidRPr="00DB344A" w:rsidRDefault="0007776C" w:rsidP="0007295F">
      <w:pPr>
        <w:spacing w:line="276" w:lineRule="auto"/>
        <w:jc w:val="both"/>
        <w:rPr>
          <w:rFonts w:ascii="Arial" w:hAnsi="Arial" w:cs="Arial"/>
        </w:rPr>
      </w:pPr>
      <w:r w:rsidRPr="00DB344A">
        <w:rPr>
          <w:rFonts w:ascii="Arial" w:hAnsi="Arial" w:cs="Arial"/>
        </w:rPr>
        <w:t xml:space="preserve">Ce rapport est structuré comme suit. </w:t>
      </w:r>
      <w:r w:rsidR="00F34408" w:rsidRPr="00DB344A">
        <w:rPr>
          <w:rFonts w:ascii="Arial" w:hAnsi="Arial" w:cs="Arial"/>
        </w:rPr>
        <w:t>U</w:t>
      </w:r>
      <w:r w:rsidRPr="00DB344A">
        <w:rPr>
          <w:rFonts w:ascii="Arial" w:hAnsi="Arial" w:cs="Arial"/>
        </w:rPr>
        <w:t xml:space="preserve">ne </w:t>
      </w:r>
      <w:r w:rsidR="00DA5983" w:rsidRPr="00DB344A">
        <w:rPr>
          <w:rFonts w:ascii="Arial" w:hAnsi="Arial" w:cs="Arial"/>
        </w:rPr>
        <w:t>définition</w:t>
      </w:r>
      <w:r w:rsidRPr="00DB344A">
        <w:rPr>
          <w:rFonts w:ascii="Arial" w:hAnsi="Arial" w:cs="Arial"/>
        </w:rPr>
        <w:t xml:space="preserve"> de l’espace </w:t>
      </w:r>
      <w:r w:rsidR="00DA5983" w:rsidRPr="00DB344A">
        <w:rPr>
          <w:rFonts w:ascii="Arial" w:hAnsi="Arial" w:cs="Arial"/>
        </w:rPr>
        <w:t>budgétaire</w:t>
      </w:r>
      <w:r w:rsidRPr="00DB344A">
        <w:rPr>
          <w:rFonts w:ascii="Arial" w:hAnsi="Arial" w:cs="Arial"/>
        </w:rPr>
        <w:t xml:space="preserve">, de l’approche analytique et </w:t>
      </w:r>
      <w:r w:rsidR="00DA5983" w:rsidRPr="00DB344A">
        <w:rPr>
          <w:rFonts w:ascii="Arial" w:hAnsi="Arial" w:cs="Arial"/>
        </w:rPr>
        <w:t>méthodologique</w:t>
      </w:r>
      <w:r w:rsidR="00D053D9" w:rsidRPr="00DB344A">
        <w:rPr>
          <w:rFonts w:ascii="Arial" w:hAnsi="Arial" w:cs="Arial"/>
        </w:rPr>
        <w:t xml:space="preserve"> et l</w:t>
      </w:r>
      <w:r w:rsidRPr="00DB344A">
        <w:rPr>
          <w:rFonts w:ascii="Arial" w:hAnsi="Arial" w:cs="Arial"/>
        </w:rPr>
        <w:t xml:space="preserve">es sources </w:t>
      </w:r>
      <w:r w:rsidR="00DA5983" w:rsidRPr="00DB344A">
        <w:rPr>
          <w:rFonts w:ascii="Arial" w:hAnsi="Arial" w:cs="Arial"/>
        </w:rPr>
        <w:t>utilisées</w:t>
      </w:r>
      <w:r w:rsidRPr="00DB344A">
        <w:rPr>
          <w:rFonts w:ascii="Arial" w:hAnsi="Arial" w:cs="Arial"/>
        </w:rPr>
        <w:t xml:space="preserve"> dans ce rapport </w:t>
      </w:r>
      <w:r w:rsidR="00DA5983" w:rsidRPr="00DB344A">
        <w:rPr>
          <w:rFonts w:ascii="Arial" w:hAnsi="Arial" w:cs="Arial"/>
        </w:rPr>
        <w:t>sont</w:t>
      </w:r>
      <w:r w:rsidRPr="00DB344A">
        <w:rPr>
          <w:rFonts w:ascii="Arial" w:hAnsi="Arial" w:cs="Arial"/>
        </w:rPr>
        <w:t xml:space="preserve"> </w:t>
      </w:r>
      <w:r w:rsidR="00D053D9" w:rsidRPr="00DB344A">
        <w:rPr>
          <w:rFonts w:ascii="Arial" w:hAnsi="Arial" w:cs="Arial"/>
        </w:rPr>
        <w:t>présentées en s</w:t>
      </w:r>
      <w:r w:rsidR="00CA2460" w:rsidRPr="00DB344A">
        <w:rPr>
          <w:rFonts w:ascii="Arial" w:hAnsi="Arial" w:cs="Arial"/>
        </w:rPr>
        <w:t>ection 2</w:t>
      </w:r>
      <w:r w:rsidRPr="00DB344A">
        <w:rPr>
          <w:rFonts w:ascii="Arial" w:hAnsi="Arial" w:cs="Arial"/>
        </w:rPr>
        <w:t xml:space="preserve">. Par la suite, </w:t>
      </w:r>
      <w:r w:rsidR="001F6DEF" w:rsidRPr="00DB344A">
        <w:rPr>
          <w:rFonts w:ascii="Arial" w:hAnsi="Arial" w:cs="Arial"/>
        </w:rPr>
        <w:t xml:space="preserve">la </w:t>
      </w:r>
      <w:r w:rsidR="00CA2460" w:rsidRPr="00DB344A">
        <w:rPr>
          <w:rFonts w:ascii="Arial" w:hAnsi="Arial" w:cs="Arial"/>
        </w:rPr>
        <w:t>section 3</w:t>
      </w:r>
      <w:r w:rsidR="00DA5983" w:rsidRPr="00DB344A">
        <w:rPr>
          <w:rFonts w:ascii="Arial" w:hAnsi="Arial" w:cs="Arial"/>
        </w:rPr>
        <w:t xml:space="preserve"> décri</w:t>
      </w:r>
      <w:r w:rsidRPr="00DB344A">
        <w:rPr>
          <w:rFonts w:ascii="Arial" w:hAnsi="Arial" w:cs="Arial"/>
        </w:rPr>
        <w:t xml:space="preserve">t les ressources fiscales de l’Etat ainsi que la </w:t>
      </w:r>
      <w:r w:rsidR="00DA5983" w:rsidRPr="00DB344A">
        <w:rPr>
          <w:rFonts w:ascii="Arial" w:hAnsi="Arial" w:cs="Arial"/>
        </w:rPr>
        <w:t xml:space="preserve">répartition du budget par secteur. </w:t>
      </w:r>
      <w:r w:rsidR="001F6DEF" w:rsidRPr="00DB344A">
        <w:rPr>
          <w:rFonts w:ascii="Arial" w:hAnsi="Arial" w:cs="Arial"/>
        </w:rPr>
        <w:t>La s</w:t>
      </w:r>
      <w:r w:rsidR="00CA2460" w:rsidRPr="00DB344A">
        <w:rPr>
          <w:rFonts w:ascii="Arial" w:hAnsi="Arial" w:cs="Arial"/>
        </w:rPr>
        <w:t>ection 4</w:t>
      </w:r>
      <w:r w:rsidR="00DA5983" w:rsidRPr="00DB344A">
        <w:rPr>
          <w:rFonts w:ascii="Arial" w:hAnsi="Arial" w:cs="Arial"/>
        </w:rPr>
        <w:t xml:space="preserve"> offre une analyse de l’</w:t>
      </w:r>
      <w:r w:rsidR="00807574" w:rsidRPr="00DB344A">
        <w:rPr>
          <w:rFonts w:ascii="Arial" w:hAnsi="Arial" w:cs="Arial"/>
        </w:rPr>
        <w:t xml:space="preserve">efficience des </w:t>
      </w:r>
      <w:r w:rsidR="00DA5983" w:rsidRPr="00DB344A">
        <w:rPr>
          <w:rFonts w:ascii="Arial" w:hAnsi="Arial" w:cs="Arial"/>
        </w:rPr>
        <w:t>allocation</w:t>
      </w:r>
      <w:r w:rsidR="00807574" w:rsidRPr="00DB344A">
        <w:rPr>
          <w:rFonts w:ascii="Arial" w:hAnsi="Arial" w:cs="Arial"/>
        </w:rPr>
        <w:t>s</w:t>
      </w:r>
      <w:r w:rsidR="00DA5983" w:rsidRPr="00DB344A">
        <w:rPr>
          <w:rFonts w:ascii="Arial" w:hAnsi="Arial" w:cs="Arial"/>
        </w:rPr>
        <w:t xml:space="preserve"> </w:t>
      </w:r>
      <w:r w:rsidR="00807574" w:rsidRPr="00DB344A">
        <w:rPr>
          <w:rFonts w:ascii="Arial" w:hAnsi="Arial" w:cs="Arial"/>
        </w:rPr>
        <w:t>budgétaires</w:t>
      </w:r>
      <w:r w:rsidR="00DA5983" w:rsidRPr="00DB344A">
        <w:rPr>
          <w:rFonts w:ascii="Arial" w:hAnsi="Arial" w:cs="Arial"/>
        </w:rPr>
        <w:t xml:space="preserve"> de santé en se basant sur le</w:t>
      </w:r>
      <w:r w:rsidR="001F6DEF" w:rsidRPr="00DB344A">
        <w:rPr>
          <w:rFonts w:ascii="Arial" w:hAnsi="Arial" w:cs="Arial"/>
        </w:rPr>
        <w:t>s</w:t>
      </w:r>
      <w:r w:rsidR="00DA5983" w:rsidRPr="00DB344A">
        <w:rPr>
          <w:rFonts w:ascii="Arial" w:hAnsi="Arial" w:cs="Arial"/>
        </w:rPr>
        <w:t xml:space="preserve"> budget</w:t>
      </w:r>
      <w:r w:rsidR="001F6DEF" w:rsidRPr="00DB344A">
        <w:rPr>
          <w:rFonts w:ascii="Arial" w:hAnsi="Arial" w:cs="Arial"/>
        </w:rPr>
        <w:t>s</w:t>
      </w:r>
      <w:r w:rsidR="00B8164C" w:rsidRPr="00DB344A">
        <w:rPr>
          <w:rFonts w:ascii="Arial" w:hAnsi="Arial" w:cs="Arial"/>
        </w:rPr>
        <w:t xml:space="preserve"> de</w:t>
      </w:r>
      <w:r w:rsidR="00CA2460" w:rsidRPr="00DB344A">
        <w:rPr>
          <w:rFonts w:ascii="Arial" w:hAnsi="Arial" w:cs="Arial"/>
        </w:rPr>
        <w:t xml:space="preserve"> 2014, 2015 et 2016 et section 5</w:t>
      </w:r>
      <w:r w:rsidR="00B8164C" w:rsidRPr="00DB344A">
        <w:rPr>
          <w:rFonts w:ascii="Arial" w:hAnsi="Arial" w:cs="Arial"/>
        </w:rPr>
        <w:t xml:space="preserve"> une analyse problèmes d’efficience technique. </w:t>
      </w:r>
      <w:r w:rsidR="00DA5983" w:rsidRPr="00DB344A">
        <w:rPr>
          <w:rFonts w:ascii="Arial" w:hAnsi="Arial" w:cs="Arial"/>
        </w:rPr>
        <w:t>Enfin, les conclusions et recommandations du rapport sont présentées dans une dernière section (</w:t>
      </w:r>
      <w:r w:rsidR="00253EBA" w:rsidRPr="00DB344A">
        <w:rPr>
          <w:rFonts w:ascii="Arial" w:hAnsi="Arial" w:cs="Arial"/>
        </w:rPr>
        <w:t xml:space="preserve">section </w:t>
      </w:r>
      <w:r w:rsidR="00B8164C" w:rsidRPr="00DB344A">
        <w:rPr>
          <w:rFonts w:ascii="Arial" w:hAnsi="Arial" w:cs="Arial"/>
        </w:rPr>
        <w:t>5</w:t>
      </w:r>
      <w:r w:rsidR="00DA5983" w:rsidRPr="00DB344A">
        <w:rPr>
          <w:rFonts w:ascii="Arial" w:hAnsi="Arial" w:cs="Arial"/>
        </w:rPr>
        <w:t>).</w:t>
      </w:r>
    </w:p>
    <w:p w14:paraId="57C1C5CC" w14:textId="77777777" w:rsidR="00E84152" w:rsidRPr="00DB344A" w:rsidRDefault="00E84152" w:rsidP="0007295F">
      <w:pPr>
        <w:spacing w:line="276" w:lineRule="auto"/>
        <w:jc w:val="both"/>
        <w:rPr>
          <w:rFonts w:ascii="Arial" w:hAnsi="Arial" w:cs="Arial"/>
        </w:rPr>
      </w:pPr>
    </w:p>
    <w:p w14:paraId="5E13DD85" w14:textId="77777777" w:rsidR="00A30819" w:rsidRPr="00DB344A" w:rsidRDefault="00A30819" w:rsidP="0007295F">
      <w:pPr>
        <w:spacing w:line="276" w:lineRule="auto"/>
        <w:jc w:val="both"/>
        <w:rPr>
          <w:rFonts w:ascii="Arial" w:hAnsi="Arial" w:cs="Arial"/>
        </w:rPr>
      </w:pPr>
    </w:p>
    <w:p w14:paraId="3FCDFB60" w14:textId="3797325E" w:rsidR="00E84152" w:rsidRPr="00DB344A" w:rsidRDefault="00CA2460" w:rsidP="00CA2460">
      <w:pPr>
        <w:pStyle w:val="Titre2"/>
        <w:rPr>
          <w:rFonts w:ascii="Arial" w:hAnsi="Arial" w:cs="Arial"/>
        </w:rPr>
      </w:pPr>
      <w:bookmarkStart w:id="4" w:name="_Toc341028298"/>
      <w:r w:rsidRPr="00DB344A">
        <w:rPr>
          <w:rFonts w:ascii="Arial" w:hAnsi="Arial" w:cs="Arial"/>
        </w:rPr>
        <w:t xml:space="preserve">2. </w:t>
      </w:r>
      <w:r w:rsidR="00E84152" w:rsidRPr="00DB344A">
        <w:rPr>
          <w:rFonts w:ascii="Arial" w:hAnsi="Arial" w:cs="Arial"/>
        </w:rPr>
        <w:t>Définition de l’espace budgétaire et approche analytique</w:t>
      </w:r>
      <w:bookmarkEnd w:id="4"/>
    </w:p>
    <w:p w14:paraId="666DCAE5" w14:textId="77777777" w:rsidR="00E84152" w:rsidRPr="00DB344A" w:rsidRDefault="00E84152" w:rsidP="0007295F">
      <w:pPr>
        <w:spacing w:line="276" w:lineRule="auto"/>
        <w:jc w:val="both"/>
        <w:rPr>
          <w:rFonts w:ascii="Arial" w:hAnsi="Arial" w:cs="Arial"/>
        </w:rPr>
      </w:pPr>
    </w:p>
    <w:p w14:paraId="08A27EBD" w14:textId="5AF6CAC8" w:rsidR="00CA2460" w:rsidRPr="00DB344A" w:rsidRDefault="00113A1C" w:rsidP="00BD28D7">
      <w:pPr>
        <w:pStyle w:val="Titre3"/>
        <w:numPr>
          <w:ilvl w:val="0"/>
          <w:numId w:val="15"/>
        </w:numPr>
        <w:rPr>
          <w:rFonts w:ascii="Arial" w:hAnsi="Arial" w:cs="Arial"/>
          <w:color w:val="auto"/>
          <w:u w:val="single"/>
        </w:rPr>
      </w:pPr>
      <w:bookmarkStart w:id="5" w:name="_Toc341028299"/>
      <w:r w:rsidRPr="00DB344A">
        <w:rPr>
          <w:rFonts w:ascii="Arial" w:hAnsi="Arial" w:cs="Arial"/>
          <w:color w:val="auto"/>
          <w:u w:val="single"/>
        </w:rPr>
        <w:t>Approche adoptée pour cette analyse</w:t>
      </w:r>
      <w:bookmarkEnd w:id="5"/>
    </w:p>
    <w:p w14:paraId="244DCDE5" w14:textId="77777777" w:rsidR="00113A1C" w:rsidRPr="00DB344A" w:rsidRDefault="00113A1C" w:rsidP="0007295F">
      <w:pPr>
        <w:spacing w:line="276" w:lineRule="auto"/>
        <w:jc w:val="both"/>
        <w:rPr>
          <w:rFonts w:ascii="Arial" w:hAnsi="Arial" w:cs="Arial"/>
        </w:rPr>
      </w:pPr>
    </w:p>
    <w:p w14:paraId="2DA04F58" w14:textId="68FD6B36" w:rsidR="00B046A4" w:rsidRPr="00DB344A" w:rsidRDefault="004030A0" w:rsidP="0007295F">
      <w:pPr>
        <w:spacing w:line="276" w:lineRule="auto"/>
        <w:jc w:val="both"/>
        <w:rPr>
          <w:rFonts w:ascii="Arial" w:hAnsi="Arial" w:cs="Arial"/>
        </w:rPr>
      </w:pPr>
      <w:r w:rsidRPr="00DB344A">
        <w:rPr>
          <w:rFonts w:ascii="Arial" w:hAnsi="Arial" w:cs="Arial"/>
        </w:rPr>
        <w:t>Le plaidoyer en faveur de l’augmentation des ressource</w:t>
      </w:r>
      <w:r w:rsidR="008171F9" w:rsidRPr="00DB344A">
        <w:rPr>
          <w:rFonts w:ascii="Arial" w:hAnsi="Arial" w:cs="Arial"/>
        </w:rPr>
        <w:t xml:space="preserve">s </w:t>
      </w:r>
      <w:r w:rsidR="003F2A94" w:rsidRPr="00DB344A">
        <w:rPr>
          <w:rFonts w:ascii="Arial" w:hAnsi="Arial" w:cs="Arial"/>
        </w:rPr>
        <w:t xml:space="preserve">budgétaires </w:t>
      </w:r>
      <w:r w:rsidRPr="00DB344A">
        <w:rPr>
          <w:rFonts w:ascii="Arial" w:hAnsi="Arial" w:cs="Arial"/>
        </w:rPr>
        <w:t xml:space="preserve">consacrées à la santé rassemble depuis plusieurs décennies </w:t>
      </w:r>
      <w:r w:rsidR="00B046A4" w:rsidRPr="00DB344A">
        <w:rPr>
          <w:rFonts w:ascii="Arial" w:hAnsi="Arial" w:cs="Arial"/>
        </w:rPr>
        <w:t xml:space="preserve">les </w:t>
      </w:r>
      <w:r w:rsidRPr="00DB344A">
        <w:rPr>
          <w:rFonts w:ascii="Arial" w:hAnsi="Arial" w:cs="Arial"/>
        </w:rPr>
        <w:t>acteurs de la communauté internationale, des gouvern</w:t>
      </w:r>
      <w:r w:rsidR="00B37397" w:rsidRPr="00DB344A">
        <w:rPr>
          <w:rFonts w:ascii="Arial" w:hAnsi="Arial" w:cs="Arial"/>
        </w:rPr>
        <w:t xml:space="preserve">ements et de la société civile ; comme en </w:t>
      </w:r>
      <w:r w:rsidR="00F95082" w:rsidRPr="00DB344A">
        <w:rPr>
          <w:rFonts w:ascii="Arial" w:hAnsi="Arial" w:cs="Arial"/>
        </w:rPr>
        <w:t>témoigne la déclaration d’Abuja signé</w:t>
      </w:r>
      <w:r w:rsidR="00B37397" w:rsidRPr="00DB344A">
        <w:rPr>
          <w:rFonts w:ascii="Arial" w:hAnsi="Arial" w:cs="Arial"/>
        </w:rPr>
        <w:t xml:space="preserve">e en </w:t>
      </w:r>
      <w:r w:rsidR="006B4D71" w:rsidRPr="00DB344A">
        <w:rPr>
          <w:rFonts w:ascii="Arial" w:hAnsi="Arial" w:cs="Arial"/>
        </w:rPr>
        <w:t>2001</w:t>
      </w:r>
      <w:r w:rsidR="00F95082" w:rsidRPr="00DB344A">
        <w:rPr>
          <w:rFonts w:ascii="Arial" w:hAnsi="Arial" w:cs="Arial"/>
        </w:rPr>
        <w:t>. Néanmoins, depuis cette dé</w:t>
      </w:r>
      <w:r w:rsidR="00B37397" w:rsidRPr="00DB344A">
        <w:rPr>
          <w:rFonts w:ascii="Arial" w:hAnsi="Arial" w:cs="Arial"/>
        </w:rPr>
        <w:t>claration, deux</w:t>
      </w:r>
      <w:r w:rsidR="00F95082" w:rsidRPr="00DB344A">
        <w:rPr>
          <w:rFonts w:ascii="Arial" w:hAnsi="Arial" w:cs="Arial"/>
        </w:rPr>
        <w:t xml:space="preserve"> autres initiatives</w:t>
      </w:r>
      <w:r w:rsidR="009A2705" w:rsidRPr="009A2705">
        <w:rPr>
          <w:rFonts w:ascii="Arial" w:hAnsi="Arial" w:cs="Arial"/>
        </w:rPr>
        <w:t xml:space="preserve"> </w:t>
      </w:r>
      <w:r w:rsidR="009A2705" w:rsidRPr="00DB344A">
        <w:rPr>
          <w:rFonts w:ascii="Arial" w:hAnsi="Arial" w:cs="Arial"/>
        </w:rPr>
        <w:t>notables</w:t>
      </w:r>
      <w:r w:rsidR="00F95082" w:rsidRPr="00DB344A">
        <w:rPr>
          <w:rFonts w:ascii="Arial" w:hAnsi="Arial" w:cs="Arial"/>
        </w:rPr>
        <w:t xml:space="preserve"> préconisent é</w:t>
      </w:r>
      <w:r w:rsidR="00B37397" w:rsidRPr="00DB344A">
        <w:rPr>
          <w:rFonts w:ascii="Arial" w:hAnsi="Arial" w:cs="Arial"/>
        </w:rPr>
        <w:t xml:space="preserve">galement </w:t>
      </w:r>
      <w:r w:rsidR="00B4108E" w:rsidRPr="00DB344A">
        <w:rPr>
          <w:rFonts w:ascii="Arial" w:hAnsi="Arial" w:cs="Arial"/>
        </w:rPr>
        <w:t>de porter à 20% la part du budget</w:t>
      </w:r>
      <w:r w:rsidR="00B37397" w:rsidRPr="00DB344A">
        <w:rPr>
          <w:rFonts w:ascii="Arial" w:hAnsi="Arial" w:cs="Arial"/>
        </w:rPr>
        <w:t xml:space="preserve"> al</w:t>
      </w:r>
      <w:r w:rsidR="00BC32BF" w:rsidRPr="00DB344A">
        <w:rPr>
          <w:rFonts w:ascii="Arial" w:hAnsi="Arial" w:cs="Arial"/>
        </w:rPr>
        <w:t>loué</w:t>
      </w:r>
      <w:r w:rsidR="00B4108E" w:rsidRPr="00DB344A">
        <w:rPr>
          <w:rFonts w:ascii="Arial" w:hAnsi="Arial" w:cs="Arial"/>
        </w:rPr>
        <w:t xml:space="preserve">e </w:t>
      </w:r>
      <w:r w:rsidR="00BC32BF" w:rsidRPr="00DB344A">
        <w:rPr>
          <w:rFonts w:ascii="Arial" w:hAnsi="Arial" w:cs="Arial"/>
        </w:rPr>
        <w:t>à</w:t>
      </w:r>
      <w:r w:rsidR="00F95082" w:rsidRPr="00DB344A">
        <w:rPr>
          <w:rFonts w:ascii="Arial" w:hAnsi="Arial" w:cs="Arial"/>
        </w:rPr>
        <w:t xml:space="preserve"> l’éducation (Dé</w:t>
      </w:r>
      <w:r w:rsidR="00B37397" w:rsidRPr="00DB344A">
        <w:rPr>
          <w:rFonts w:ascii="Arial" w:hAnsi="Arial" w:cs="Arial"/>
        </w:rPr>
        <w:t xml:space="preserve">claration de </w:t>
      </w:r>
      <w:r w:rsidR="00BC32BF" w:rsidRPr="00DB344A">
        <w:rPr>
          <w:rFonts w:ascii="Arial" w:hAnsi="Arial" w:cs="Arial"/>
        </w:rPr>
        <w:t>Dakar) et à</w:t>
      </w:r>
      <w:r w:rsidR="00B4108E" w:rsidRPr="00DB344A">
        <w:rPr>
          <w:rFonts w:ascii="Arial" w:hAnsi="Arial" w:cs="Arial"/>
        </w:rPr>
        <w:t xml:space="preserve"> 10% celle allouée</w:t>
      </w:r>
      <w:r w:rsidR="00F95082" w:rsidRPr="00DB344A">
        <w:rPr>
          <w:rFonts w:ascii="Arial" w:hAnsi="Arial" w:cs="Arial"/>
        </w:rPr>
        <w:t xml:space="preserve"> l’agriculture (Déclaration de Maputo). Sur le plan national, plusieurs priorités </w:t>
      </w:r>
      <w:r w:rsidR="00A22A84" w:rsidRPr="00DB344A">
        <w:rPr>
          <w:rFonts w:ascii="Arial" w:hAnsi="Arial" w:cs="Arial"/>
        </w:rPr>
        <w:t>entre</w:t>
      </w:r>
      <w:r w:rsidR="005F7EDF" w:rsidRPr="00DB344A">
        <w:rPr>
          <w:rFonts w:ascii="Arial" w:hAnsi="Arial" w:cs="Arial"/>
        </w:rPr>
        <w:t>nt</w:t>
      </w:r>
      <w:r w:rsidR="00A22A84" w:rsidRPr="00DB344A">
        <w:rPr>
          <w:rFonts w:ascii="Arial" w:hAnsi="Arial" w:cs="Arial"/>
        </w:rPr>
        <w:t xml:space="preserve"> donc souvent en concurrence. D</w:t>
      </w:r>
      <w:r w:rsidR="00BC32BF" w:rsidRPr="00DB344A">
        <w:rPr>
          <w:rFonts w:ascii="Arial" w:hAnsi="Arial" w:cs="Arial"/>
        </w:rPr>
        <w:t xml:space="preserve">ans ce contexte, </w:t>
      </w:r>
      <w:r w:rsidR="00A22A84" w:rsidRPr="00DB344A">
        <w:rPr>
          <w:rFonts w:ascii="Arial" w:hAnsi="Arial" w:cs="Arial"/>
        </w:rPr>
        <w:t>trouver les ressources</w:t>
      </w:r>
      <w:r w:rsidR="00B4108E" w:rsidRPr="00DB344A">
        <w:rPr>
          <w:rFonts w:ascii="Arial" w:hAnsi="Arial" w:cs="Arial"/>
        </w:rPr>
        <w:t xml:space="preserve"> nécessaires</w:t>
      </w:r>
      <w:r w:rsidR="00A22A84" w:rsidRPr="00DB344A">
        <w:rPr>
          <w:rFonts w:ascii="Arial" w:hAnsi="Arial" w:cs="Arial"/>
        </w:rPr>
        <w:t xml:space="preserve"> </w:t>
      </w:r>
      <w:r w:rsidR="00807574" w:rsidRPr="00DB344A">
        <w:rPr>
          <w:rFonts w:ascii="Arial" w:hAnsi="Arial" w:cs="Arial"/>
        </w:rPr>
        <w:t>pour la</w:t>
      </w:r>
      <w:r w:rsidR="00AC4D6F" w:rsidRPr="00DB344A">
        <w:rPr>
          <w:rFonts w:ascii="Arial" w:hAnsi="Arial" w:cs="Arial"/>
        </w:rPr>
        <w:t xml:space="preserve"> santé </w:t>
      </w:r>
      <w:r w:rsidR="00BC32BF" w:rsidRPr="00DB344A">
        <w:rPr>
          <w:rFonts w:ascii="Arial" w:hAnsi="Arial" w:cs="Arial"/>
        </w:rPr>
        <w:t xml:space="preserve">est un enjeu considérable pour </w:t>
      </w:r>
      <w:r w:rsidR="009E7821" w:rsidRPr="00DB344A">
        <w:rPr>
          <w:rFonts w:ascii="Arial" w:hAnsi="Arial" w:cs="Arial"/>
        </w:rPr>
        <w:t xml:space="preserve">un grand </w:t>
      </w:r>
      <w:r w:rsidR="00BC32BF" w:rsidRPr="00DB344A">
        <w:rPr>
          <w:rFonts w:ascii="Arial" w:hAnsi="Arial" w:cs="Arial"/>
        </w:rPr>
        <w:t>nombre de pays.</w:t>
      </w:r>
    </w:p>
    <w:p w14:paraId="030C5BA7" w14:textId="77777777" w:rsidR="00113A1C" w:rsidRPr="00DB344A" w:rsidRDefault="00113A1C" w:rsidP="0007295F">
      <w:pPr>
        <w:spacing w:line="276" w:lineRule="auto"/>
        <w:jc w:val="both"/>
        <w:rPr>
          <w:rFonts w:ascii="Arial" w:hAnsi="Arial" w:cs="Arial"/>
        </w:rPr>
      </w:pPr>
    </w:p>
    <w:p w14:paraId="0489F452" w14:textId="324D963A" w:rsidR="009F49FB" w:rsidRPr="00DB344A" w:rsidRDefault="00BC32BF" w:rsidP="0007295F">
      <w:pPr>
        <w:spacing w:line="276" w:lineRule="auto"/>
        <w:jc w:val="both"/>
        <w:rPr>
          <w:rFonts w:ascii="Arial" w:hAnsi="Arial" w:cs="Arial"/>
        </w:rPr>
      </w:pPr>
      <w:r w:rsidRPr="00DB344A">
        <w:rPr>
          <w:rFonts w:ascii="Arial" w:hAnsi="Arial" w:cs="Arial"/>
        </w:rPr>
        <w:t xml:space="preserve">Les études </w:t>
      </w:r>
      <w:r w:rsidR="00D90771" w:rsidRPr="00DB344A">
        <w:rPr>
          <w:rFonts w:ascii="Arial" w:hAnsi="Arial" w:cs="Arial"/>
        </w:rPr>
        <w:t>portant sur</w:t>
      </w:r>
      <w:r w:rsidRPr="00DB344A">
        <w:rPr>
          <w:rFonts w:ascii="Arial" w:hAnsi="Arial" w:cs="Arial"/>
        </w:rPr>
        <w:t xml:space="preserve"> l’espace budgétaire</w:t>
      </w:r>
      <w:r w:rsidR="00516525" w:rsidRPr="00DB344A">
        <w:rPr>
          <w:rFonts w:ascii="Arial" w:hAnsi="Arial" w:cs="Arial"/>
        </w:rPr>
        <w:t xml:space="preserve"> pour la santé</w:t>
      </w:r>
      <w:r w:rsidR="005F7EDF" w:rsidRPr="00DB344A">
        <w:rPr>
          <w:rFonts w:ascii="Arial" w:hAnsi="Arial" w:cs="Arial"/>
        </w:rPr>
        <w:t xml:space="preserve"> ont pour but d’aider </w:t>
      </w:r>
      <w:r w:rsidR="00D90771" w:rsidRPr="00DB344A">
        <w:rPr>
          <w:rFonts w:ascii="Arial" w:hAnsi="Arial" w:cs="Arial"/>
        </w:rPr>
        <w:t>chaque</w:t>
      </w:r>
      <w:r w:rsidR="005F7EDF" w:rsidRPr="00DB344A">
        <w:rPr>
          <w:rFonts w:ascii="Arial" w:hAnsi="Arial" w:cs="Arial"/>
        </w:rPr>
        <w:t xml:space="preserve"> pays à</w:t>
      </w:r>
      <w:r w:rsidRPr="00DB344A">
        <w:rPr>
          <w:rFonts w:ascii="Arial" w:hAnsi="Arial" w:cs="Arial"/>
        </w:rPr>
        <w:t xml:space="preserve"> mieux comprendre la provenance et le mode de financement de </w:t>
      </w:r>
      <w:r w:rsidR="009A2705">
        <w:rPr>
          <w:rFonts w:ascii="Arial" w:hAnsi="Arial" w:cs="Arial"/>
        </w:rPr>
        <w:t>son</w:t>
      </w:r>
      <w:r w:rsidRPr="00DB344A">
        <w:rPr>
          <w:rFonts w:ascii="Arial" w:hAnsi="Arial" w:cs="Arial"/>
        </w:rPr>
        <w:t xml:space="preserve"> s</w:t>
      </w:r>
      <w:r w:rsidR="005F7EDF" w:rsidRPr="00DB344A">
        <w:rPr>
          <w:rFonts w:ascii="Arial" w:hAnsi="Arial" w:cs="Arial"/>
        </w:rPr>
        <w:t>ystème de santé et formuler des recommandations pour élar</w:t>
      </w:r>
      <w:r w:rsidR="004B24A2" w:rsidRPr="00DB344A">
        <w:rPr>
          <w:rFonts w:ascii="Arial" w:hAnsi="Arial" w:cs="Arial"/>
        </w:rPr>
        <w:t xml:space="preserve">gir </w:t>
      </w:r>
      <w:r w:rsidR="004B24A2" w:rsidRPr="00DB344A">
        <w:rPr>
          <w:rFonts w:ascii="Arial" w:hAnsi="Arial" w:cs="Arial"/>
        </w:rPr>
        <w:lastRenderedPageBreak/>
        <w:t>l’espace budgétaire consacré à</w:t>
      </w:r>
      <w:r w:rsidR="005F7EDF" w:rsidRPr="00DB344A">
        <w:rPr>
          <w:rFonts w:ascii="Arial" w:hAnsi="Arial" w:cs="Arial"/>
        </w:rPr>
        <w:t xml:space="preserve"> ce secteur. Plusieurs pistes</w:t>
      </w:r>
      <w:r w:rsidR="00B4108E" w:rsidRPr="00DB344A">
        <w:rPr>
          <w:rFonts w:ascii="Arial" w:hAnsi="Arial" w:cs="Arial"/>
        </w:rPr>
        <w:t xml:space="preserve"> et scé</w:t>
      </w:r>
      <w:r w:rsidR="004B24A2" w:rsidRPr="00DB344A">
        <w:rPr>
          <w:rFonts w:ascii="Arial" w:hAnsi="Arial" w:cs="Arial"/>
        </w:rPr>
        <w:t>narios</w:t>
      </w:r>
      <w:r w:rsidR="005F7EDF" w:rsidRPr="00DB344A">
        <w:rPr>
          <w:rFonts w:ascii="Arial" w:hAnsi="Arial" w:cs="Arial"/>
        </w:rPr>
        <w:t xml:space="preserve"> </w:t>
      </w:r>
      <w:r w:rsidR="00E84152" w:rsidRPr="00DB344A">
        <w:rPr>
          <w:rFonts w:ascii="Arial" w:hAnsi="Arial" w:cs="Arial"/>
        </w:rPr>
        <w:t>pour élargir l’espace budgé</w:t>
      </w:r>
      <w:r w:rsidR="004B24A2" w:rsidRPr="00DB344A">
        <w:rPr>
          <w:rFonts w:ascii="Arial" w:hAnsi="Arial" w:cs="Arial"/>
        </w:rPr>
        <w:t>taire ont été proposé</w:t>
      </w:r>
      <w:r w:rsidR="005F7EDF" w:rsidRPr="00DB344A">
        <w:rPr>
          <w:rFonts w:ascii="Arial" w:hAnsi="Arial" w:cs="Arial"/>
        </w:rPr>
        <w:t>s dans la littérature</w:t>
      </w:r>
      <w:r w:rsidR="004B24A2" w:rsidRPr="00DB344A">
        <w:rPr>
          <w:rFonts w:ascii="Arial" w:hAnsi="Arial" w:cs="Arial"/>
        </w:rPr>
        <w:t xml:space="preserve"> et sont pré</w:t>
      </w:r>
      <w:r w:rsidR="00CC1648" w:rsidRPr="00DB344A">
        <w:rPr>
          <w:rFonts w:ascii="Arial" w:hAnsi="Arial" w:cs="Arial"/>
        </w:rPr>
        <w:t xml:space="preserve">sentés dans le tableau ci-dessous. Toutes ces pistes seront étudiées dans le cadre de cette analyse du Cameroun. </w:t>
      </w:r>
      <w:proofErr w:type="spellStart"/>
      <w:r w:rsidR="00D90771" w:rsidRPr="00DB344A">
        <w:rPr>
          <w:rFonts w:ascii="Arial" w:hAnsi="Arial" w:cs="Arial"/>
        </w:rPr>
        <w:t>Tandon</w:t>
      </w:r>
      <w:proofErr w:type="spellEnd"/>
      <w:r w:rsidR="00D90771" w:rsidRPr="00DB344A">
        <w:rPr>
          <w:rFonts w:ascii="Arial" w:hAnsi="Arial" w:cs="Arial"/>
        </w:rPr>
        <w:t xml:space="preserve"> &amp; </w:t>
      </w:r>
      <w:proofErr w:type="spellStart"/>
      <w:r w:rsidR="00D90771" w:rsidRPr="00DB344A">
        <w:rPr>
          <w:rFonts w:ascii="Arial" w:hAnsi="Arial" w:cs="Arial"/>
        </w:rPr>
        <w:t>Cashin</w:t>
      </w:r>
      <w:proofErr w:type="spellEnd"/>
      <w:r w:rsidR="00D90771" w:rsidRPr="00DB344A">
        <w:rPr>
          <w:rFonts w:ascii="Arial" w:hAnsi="Arial" w:cs="Arial"/>
        </w:rPr>
        <w:t xml:space="preserve"> (2010) proposent aussi </w:t>
      </w:r>
      <w:r w:rsidR="00760F9B" w:rsidRPr="00DB344A">
        <w:rPr>
          <w:rFonts w:ascii="Arial" w:hAnsi="Arial" w:cs="Arial"/>
        </w:rPr>
        <w:t xml:space="preserve">une liste d’indicateurs pour analyser </w:t>
      </w:r>
      <w:r w:rsidR="00D90771" w:rsidRPr="00DB344A">
        <w:rPr>
          <w:rFonts w:ascii="Arial" w:hAnsi="Arial" w:cs="Arial"/>
        </w:rPr>
        <w:t>chacune de ces options.</w:t>
      </w:r>
    </w:p>
    <w:p w14:paraId="3B6E9354" w14:textId="77777777" w:rsidR="009F49FB" w:rsidRPr="00DB344A" w:rsidRDefault="009F49FB" w:rsidP="0007295F">
      <w:pPr>
        <w:spacing w:line="276" w:lineRule="auto"/>
        <w:jc w:val="both"/>
        <w:rPr>
          <w:rFonts w:ascii="Arial" w:hAnsi="Arial" w:cs="Arial"/>
        </w:rPr>
      </w:pPr>
    </w:p>
    <w:p w14:paraId="4AED495B" w14:textId="7DAC9CA1" w:rsidR="004B24A2" w:rsidRPr="00DB344A" w:rsidRDefault="00B4108E" w:rsidP="0007295F">
      <w:pPr>
        <w:spacing w:line="276" w:lineRule="auto"/>
        <w:jc w:val="both"/>
        <w:rPr>
          <w:rFonts w:ascii="Arial" w:hAnsi="Arial" w:cs="Arial"/>
          <w:b/>
        </w:rPr>
      </w:pPr>
      <w:r w:rsidRPr="00DB344A">
        <w:rPr>
          <w:rFonts w:ascii="Arial" w:hAnsi="Arial" w:cs="Arial"/>
          <w:b/>
        </w:rPr>
        <w:t>Tableau 1. Scé</w:t>
      </w:r>
      <w:r w:rsidR="00AC4D6F" w:rsidRPr="00DB344A">
        <w:rPr>
          <w:rFonts w:ascii="Arial" w:hAnsi="Arial" w:cs="Arial"/>
          <w:b/>
        </w:rPr>
        <w:t xml:space="preserve">narios conduisant à </w:t>
      </w:r>
      <w:r w:rsidR="004B24A2" w:rsidRPr="00DB344A">
        <w:rPr>
          <w:rFonts w:ascii="Arial" w:hAnsi="Arial" w:cs="Arial"/>
          <w:b/>
        </w:rPr>
        <w:t>l’élargissement de l’espace budgétaire consacré à la santé</w:t>
      </w:r>
    </w:p>
    <w:p w14:paraId="617CEB3E" w14:textId="77777777" w:rsidR="00C72207" w:rsidRPr="00DB344A" w:rsidRDefault="00C72207" w:rsidP="0007295F">
      <w:pPr>
        <w:spacing w:line="276" w:lineRule="auto"/>
        <w:jc w:val="both"/>
        <w:rPr>
          <w:rFonts w:ascii="Arial" w:hAnsi="Arial" w:cs="Arial"/>
        </w:rPr>
      </w:pPr>
    </w:p>
    <w:tbl>
      <w:tblPr>
        <w:tblStyle w:val="Grilleclaire"/>
        <w:tblW w:w="9108" w:type="dxa"/>
        <w:tblLook w:val="04A0" w:firstRow="1" w:lastRow="0" w:firstColumn="1" w:lastColumn="0" w:noHBand="0" w:noVBand="1"/>
      </w:tblPr>
      <w:tblGrid>
        <w:gridCol w:w="2251"/>
        <w:gridCol w:w="4459"/>
        <w:gridCol w:w="2398"/>
      </w:tblGrid>
      <w:tr w:rsidR="004B24A2" w:rsidRPr="00DB344A" w14:paraId="075A9362" w14:textId="77777777" w:rsidTr="008D139D">
        <w:trPr>
          <w:cnfStyle w:val="100000000000" w:firstRow="1" w:lastRow="0" w:firstColumn="0" w:lastColumn="0" w:oddVBand="0" w:evenVBand="0" w:oddHBand="0"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shd w:val="clear" w:color="auto" w:fill="000000" w:themeFill="text1"/>
          </w:tcPr>
          <w:p w14:paraId="1CFA5D90" w14:textId="008173AF" w:rsidR="004B24A2" w:rsidRPr="00DB344A" w:rsidRDefault="004B24A2" w:rsidP="0007295F">
            <w:pPr>
              <w:spacing w:line="276" w:lineRule="auto"/>
              <w:jc w:val="both"/>
              <w:rPr>
                <w:rFonts w:ascii="Arial" w:hAnsi="Arial" w:cs="Arial"/>
                <w:sz w:val="22"/>
                <w:szCs w:val="22"/>
              </w:rPr>
            </w:pPr>
            <w:r w:rsidRPr="00DB344A">
              <w:rPr>
                <w:rFonts w:ascii="Arial" w:hAnsi="Arial" w:cs="Arial"/>
                <w:sz w:val="22"/>
                <w:szCs w:val="22"/>
              </w:rPr>
              <w:t>Scenario</w:t>
            </w:r>
          </w:p>
        </w:tc>
        <w:tc>
          <w:tcPr>
            <w:tcW w:w="4459" w:type="dxa"/>
            <w:shd w:val="clear" w:color="auto" w:fill="000000" w:themeFill="text1"/>
          </w:tcPr>
          <w:p w14:paraId="4BE40C4B" w14:textId="3A96E613" w:rsidR="004B24A2" w:rsidRPr="00DB344A" w:rsidRDefault="004B24A2"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p>
        </w:tc>
        <w:tc>
          <w:tcPr>
            <w:tcW w:w="2398" w:type="dxa"/>
            <w:shd w:val="clear" w:color="auto" w:fill="000000" w:themeFill="text1"/>
          </w:tcPr>
          <w:p w14:paraId="06B86ED1" w14:textId="05AE7418" w:rsidR="004B24A2" w:rsidRPr="00DB344A" w:rsidRDefault="004B24A2"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DB344A">
              <w:rPr>
                <w:rFonts w:ascii="Arial" w:hAnsi="Arial" w:cs="Arial"/>
                <w:sz w:val="22"/>
                <w:szCs w:val="22"/>
              </w:rPr>
              <w:t>Exemple</w:t>
            </w:r>
          </w:p>
        </w:tc>
      </w:tr>
      <w:tr w:rsidR="004B24A2" w:rsidRPr="00DB344A" w14:paraId="2D17E798" w14:textId="77777777" w:rsidTr="008D139D">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38D4CF79" w14:textId="544EE0D0" w:rsidR="004B24A2" w:rsidRPr="00DB344A" w:rsidRDefault="004B24A2" w:rsidP="00546D02">
            <w:pPr>
              <w:spacing w:line="276" w:lineRule="auto"/>
              <w:rPr>
                <w:rFonts w:ascii="Arial" w:hAnsi="Arial" w:cs="Arial"/>
                <w:sz w:val="22"/>
                <w:szCs w:val="22"/>
              </w:rPr>
            </w:pPr>
            <w:r w:rsidRPr="00DB344A">
              <w:rPr>
                <w:rFonts w:ascii="Arial" w:hAnsi="Arial" w:cs="Arial"/>
                <w:sz w:val="22"/>
                <w:szCs w:val="22"/>
              </w:rPr>
              <w:t>Croissance de l’économie</w:t>
            </w:r>
          </w:p>
        </w:tc>
        <w:tc>
          <w:tcPr>
            <w:tcW w:w="4459" w:type="dxa"/>
          </w:tcPr>
          <w:p w14:paraId="572829A0" w14:textId="64E6D782" w:rsidR="004B24A2" w:rsidRPr="00DB344A" w:rsidRDefault="00C80C64" w:rsidP="00546D02">
            <w:pPr>
              <w:pStyle w:val="Paragraphedeliste"/>
              <w:numPr>
                <w:ilvl w:val="0"/>
                <w:numId w:val="8"/>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Augmentation des recettes de l’Etat</w:t>
            </w:r>
            <w:r w:rsidR="004B24A2" w:rsidRPr="00DB344A">
              <w:rPr>
                <w:rFonts w:ascii="Arial" w:hAnsi="Arial" w:cs="Arial"/>
                <w:sz w:val="22"/>
                <w:szCs w:val="22"/>
              </w:rPr>
              <w:t xml:space="preserve"> </w:t>
            </w:r>
            <w:r w:rsidR="008171F9" w:rsidRPr="00DB344A">
              <w:rPr>
                <w:rFonts w:ascii="Arial" w:hAnsi="Arial" w:cs="Arial"/>
                <w:sz w:val="22"/>
                <w:szCs w:val="22"/>
              </w:rPr>
              <w:t>résultant d’une croissance du PIB (« croissance naturelle »).</w:t>
            </w:r>
            <w:r w:rsidR="004B24A2" w:rsidRPr="00DB344A">
              <w:rPr>
                <w:rFonts w:ascii="Arial" w:hAnsi="Arial" w:cs="Arial"/>
                <w:sz w:val="22"/>
                <w:szCs w:val="22"/>
              </w:rPr>
              <w:t xml:space="preserve"> </w:t>
            </w:r>
          </w:p>
        </w:tc>
        <w:tc>
          <w:tcPr>
            <w:tcW w:w="2398" w:type="dxa"/>
          </w:tcPr>
          <w:p w14:paraId="3AD1C2B5" w14:textId="14C09167" w:rsidR="004B24A2" w:rsidRPr="00DB344A" w:rsidRDefault="006D3EC3"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Correspond au scénario</w:t>
            </w:r>
            <w:r w:rsidR="009F49FB" w:rsidRPr="00DB344A">
              <w:rPr>
                <w:rFonts w:ascii="Arial" w:hAnsi="Arial" w:cs="Arial"/>
                <w:sz w:val="22"/>
                <w:szCs w:val="22"/>
              </w:rPr>
              <w:t xml:space="preserve"> le plus commun, </w:t>
            </w:r>
            <w:r w:rsidRPr="00DB344A">
              <w:rPr>
                <w:rFonts w:ascii="Arial" w:hAnsi="Arial" w:cs="Arial"/>
                <w:sz w:val="22"/>
                <w:szCs w:val="22"/>
              </w:rPr>
              <w:t>pas d’intervention en faveur de la santé</w:t>
            </w:r>
          </w:p>
        </w:tc>
      </w:tr>
      <w:tr w:rsidR="004B24A2" w:rsidRPr="00DB344A" w14:paraId="0DAE62AD" w14:textId="77777777" w:rsidTr="008D139D">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091C8ACA" w14:textId="646F0276" w:rsidR="004B24A2" w:rsidRPr="00DB344A" w:rsidRDefault="00D90771" w:rsidP="00546D02">
            <w:pPr>
              <w:spacing w:line="276" w:lineRule="auto"/>
              <w:rPr>
                <w:rFonts w:ascii="Arial" w:hAnsi="Arial" w:cs="Arial"/>
                <w:sz w:val="22"/>
                <w:szCs w:val="22"/>
              </w:rPr>
            </w:pPr>
            <w:r w:rsidRPr="00DB344A">
              <w:rPr>
                <w:rFonts w:ascii="Arial" w:hAnsi="Arial" w:cs="Arial"/>
                <w:sz w:val="22"/>
                <w:szCs w:val="22"/>
              </w:rPr>
              <w:t xml:space="preserve">Croissance des </w:t>
            </w:r>
            <w:r w:rsidR="004B24A2" w:rsidRPr="00DB344A">
              <w:rPr>
                <w:rFonts w:ascii="Arial" w:hAnsi="Arial" w:cs="Arial"/>
                <w:sz w:val="22"/>
                <w:szCs w:val="22"/>
              </w:rPr>
              <w:t>ressources budgétaires de l’Etat</w:t>
            </w:r>
          </w:p>
        </w:tc>
        <w:tc>
          <w:tcPr>
            <w:tcW w:w="4459" w:type="dxa"/>
          </w:tcPr>
          <w:p w14:paraId="1EAB6076" w14:textId="3A5869AF" w:rsidR="004B24A2" w:rsidRPr="00DB344A" w:rsidRDefault="004B24A2" w:rsidP="00546D02">
            <w:pPr>
              <w:pStyle w:val="Paragraphedeliste"/>
              <w:numPr>
                <w:ilvl w:val="0"/>
                <w:numId w:val="7"/>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 xml:space="preserve">Elargissement de </w:t>
            </w:r>
            <w:r w:rsidR="00AC4D6F" w:rsidRPr="00DB344A">
              <w:rPr>
                <w:rFonts w:ascii="Arial" w:hAnsi="Arial" w:cs="Arial"/>
                <w:sz w:val="22"/>
                <w:szCs w:val="22"/>
              </w:rPr>
              <w:t>l’assiette</w:t>
            </w:r>
            <w:r w:rsidR="00F22F58" w:rsidRPr="00DB344A">
              <w:rPr>
                <w:rFonts w:ascii="Arial" w:hAnsi="Arial" w:cs="Arial"/>
                <w:sz w:val="22"/>
                <w:szCs w:val="22"/>
              </w:rPr>
              <w:t xml:space="preserve"> fiscale,</w:t>
            </w:r>
            <w:r w:rsidRPr="00DB344A">
              <w:rPr>
                <w:rFonts w:ascii="Arial" w:hAnsi="Arial" w:cs="Arial"/>
                <w:sz w:val="22"/>
                <w:szCs w:val="22"/>
              </w:rPr>
              <w:t xml:space="preserve"> du taux d’imposition, ou création d’un nouvel impôt  pour mobiliser des ressources supplémentaires</w:t>
            </w:r>
            <w:r w:rsidR="00C221AC" w:rsidRPr="00DB344A">
              <w:rPr>
                <w:rFonts w:ascii="Arial" w:hAnsi="Arial" w:cs="Arial"/>
                <w:sz w:val="22"/>
                <w:szCs w:val="22"/>
              </w:rPr>
              <w:t>.</w:t>
            </w:r>
          </w:p>
          <w:p w14:paraId="27050F52" w14:textId="4B4888F8" w:rsidR="00C72207" w:rsidRPr="00DB344A" w:rsidRDefault="00C72207" w:rsidP="00546D02">
            <w:pPr>
              <w:pStyle w:val="Paragraphedeliste"/>
              <w:numPr>
                <w:ilvl w:val="0"/>
                <w:numId w:val="7"/>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Amélioration de l’efficience du</w:t>
            </w:r>
            <w:r w:rsidR="006D3EC3" w:rsidRPr="00DB344A">
              <w:rPr>
                <w:rFonts w:ascii="Arial" w:hAnsi="Arial" w:cs="Arial"/>
                <w:sz w:val="22"/>
                <w:szCs w:val="22"/>
              </w:rPr>
              <w:t xml:space="preserve"> système d</w:t>
            </w:r>
            <w:r w:rsidR="00D90771" w:rsidRPr="00DB344A">
              <w:rPr>
                <w:rFonts w:ascii="Arial" w:hAnsi="Arial" w:cs="Arial"/>
                <w:sz w:val="22"/>
                <w:szCs w:val="22"/>
              </w:rPr>
              <w:t>e collecte des impôts (réduction de</w:t>
            </w:r>
            <w:r w:rsidR="006D3EC3" w:rsidRPr="00DB344A">
              <w:rPr>
                <w:rFonts w:ascii="Arial" w:hAnsi="Arial" w:cs="Arial"/>
                <w:sz w:val="22"/>
                <w:szCs w:val="22"/>
              </w:rPr>
              <w:t xml:space="preserve"> l’évasion fiscale).</w:t>
            </w:r>
          </w:p>
        </w:tc>
        <w:tc>
          <w:tcPr>
            <w:tcW w:w="2398" w:type="dxa"/>
          </w:tcPr>
          <w:p w14:paraId="08298F83" w14:textId="210F3B70" w:rsidR="003602CC" w:rsidRPr="00DB344A" w:rsidRDefault="00D17A0F" w:rsidP="00546D02">
            <w:p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Exemples non-spé</w:t>
            </w:r>
            <w:r w:rsidR="00AC4D6F" w:rsidRPr="00DB344A">
              <w:rPr>
                <w:rFonts w:ascii="Arial" w:hAnsi="Arial" w:cs="Arial"/>
                <w:sz w:val="22"/>
                <w:szCs w:val="22"/>
              </w:rPr>
              <w:t xml:space="preserve">cifiques à </w:t>
            </w:r>
            <w:r w:rsidRPr="00DB344A">
              <w:rPr>
                <w:rFonts w:ascii="Arial" w:hAnsi="Arial" w:cs="Arial"/>
                <w:sz w:val="22"/>
                <w:szCs w:val="22"/>
              </w:rPr>
              <w:t>la santé</w:t>
            </w:r>
            <w:r w:rsidR="003602CC" w:rsidRPr="00DB344A">
              <w:rPr>
                <w:rFonts w:ascii="Arial" w:hAnsi="Arial" w:cs="Arial"/>
                <w:sz w:val="22"/>
                <w:szCs w:val="22"/>
              </w:rPr>
              <w:t>. Tunisie en 2014, revenus de l’Etat constituent 34.4% du PIB.</w:t>
            </w:r>
          </w:p>
        </w:tc>
      </w:tr>
      <w:tr w:rsidR="004B24A2" w:rsidRPr="00DB344A" w14:paraId="19840BEC" w14:textId="77777777" w:rsidTr="008D139D">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760C317B" w14:textId="3366E100" w:rsidR="004B24A2" w:rsidRPr="00DB344A" w:rsidRDefault="00C221AC" w:rsidP="00546D02">
            <w:pPr>
              <w:spacing w:line="276" w:lineRule="auto"/>
              <w:rPr>
                <w:rFonts w:ascii="Arial" w:hAnsi="Arial" w:cs="Arial"/>
                <w:sz w:val="22"/>
                <w:szCs w:val="22"/>
              </w:rPr>
            </w:pPr>
            <w:r w:rsidRPr="00DB344A">
              <w:rPr>
                <w:rFonts w:ascii="Arial" w:hAnsi="Arial" w:cs="Arial"/>
                <w:sz w:val="22"/>
                <w:szCs w:val="22"/>
              </w:rPr>
              <w:t>Redéfinition des priorités budgétaires au profit du secteur de la santé</w:t>
            </w:r>
          </w:p>
        </w:tc>
        <w:tc>
          <w:tcPr>
            <w:tcW w:w="4459" w:type="dxa"/>
          </w:tcPr>
          <w:p w14:paraId="1F5BE0A8" w14:textId="77777777" w:rsidR="00C80C64" w:rsidRPr="00DB344A" w:rsidRDefault="00C221AC" w:rsidP="00546D02">
            <w:pPr>
              <w:pStyle w:val="Paragraphedeliste"/>
              <w:numPr>
                <w:ilvl w:val="0"/>
                <w:numId w:val="6"/>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Réduction de la part de la dépense dans des se</w:t>
            </w:r>
            <w:r w:rsidR="00AC4D6F" w:rsidRPr="00DB344A">
              <w:rPr>
                <w:rFonts w:ascii="Arial" w:hAnsi="Arial" w:cs="Arial"/>
                <w:sz w:val="22"/>
                <w:szCs w:val="22"/>
              </w:rPr>
              <w:t>cteurs jugés non-prioritaires et a</w:t>
            </w:r>
            <w:r w:rsidRPr="00DB344A">
              <w:rPr>
                <w:rFonts w:ascii="Arial" w:hAnsi="Arial" w:cs="Arial"/>
                <w:sz w:val="22"/>
                <w:szCs w:val="22"/>
              </w:rPr>
              <w:t xml:space="preserve">ugmentation de la part du budget consacré à la santé. </w:t>
            </w:r>
          </w:p>
          <w:p w14:paraId="4CD32316" w14:textId="709861E6" w:rsidR="004B24A2" w:rsidRPr="00DB344A" w:rsidRDefault="00C221AC" w:rsidP="00546D02">
            <w:pPr>
              <w:pStyle w:val="Paragraphedeliste"/>
              <w:numPr>
                <w:ilvl w:val="0"/>
                <w:numId w:val="6"/>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Cette option inclut également la définition d’un nouvel impôt pré-affecté à la santé</w:t>
            </w:r>
            <w:r w:rsidR="008171F9" w:rsidRPr="00DB344A">
              <w:rPr>
                <w:rFonts w:ascii="Arial" w:hAnsi="Arial" w:cs="Arial"/>
                <w:sz w:val="22"/>
                <w:szCs w:val="22"/>
              </w:rPr>
              <w:t xml:space="preserve"> (ou pré-affectation d’un impôt existant pour la santé).</w:t>
            </w:r>
          </w:p>
        </w:tc>
        <w:tc>
          <w:tcPr>
            <w:tcW w:w="2398" w:type="dxa"/>
          </w:tcPr>
          <w:p w14:paraId="701D11B0" w14:textId="4A8B7993" w:rsidR="003826C9" w:rsidRPr="00DB344A" w:rsidRDefault="003826C9"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Réduction dépenses improductives : Indonésie (réduction des subventions du pétrole)</w:t>
            </w:r>
          </w:p>
          <w:p w14:paraId="263C8D71" w14:textId="77777777" w:rsidR="003826C9" w:rsidRPr="00DB344A" w:rsidRDefault="003826C9"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33432049" w14:textId="77777777" w:rsidR="00D17A0F" w:rsidRPr="00DB344A" w:rsidRDefault="00D17A0F"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Efforts pour définir la santé comme une priorité nationale : Ouganda (en 2003 – 10% du budget) et Chine (11% du budget en 2007)</w:t>
            </w:r>
          </w:p>
          <w:p w14:paraId="2FFF344C" w14:textId="77777777" w:rsidR="003826C9" w:rsidRPr="00DB344A" w:rsidRDefault="003826C9"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p>
          <w:p w14:paraId="5AF5CFF1" w14:textId="4AC105EA" w:rsidR="004B24A2" w:rsidRPr="00DB344A" w:rsidRDefault="00D17A0F"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Taxes pré-affectées </w:t>
            </w:r>
            <w:proofErr w:type="spellStart"/>
            <w:proofErr w:type="gramStart"/>
            <w:r w:rsidR="008171F9" w:rsidRPr="00DB344A">
              <w:rPr>
                <w:rFonts w:ascii="Arial" w:hAnsi="Arial" w:cs="Arial"/>
                <w:sz w:val="22"/>
                <w:szCs w:val="22"/>
              </w:rPr>
              <w:t>a</w:t>
            </w:r>
            <w:proofErr w:type="spellEnd"/>
            <w:proofErr w:type="gramEnd"/>
            <w:r w:rsidR="008171F9" w:rsidRPr="00DB344A">
              <w:rPr>
                <w:rFonts w:ascii="Arial" w:hAnsi="Arial" w:cs="Arial"/>
                <w:sz w:val="22"/>
                <w:szCs w:val="22"/>
              </w:rPr>
              <w:t xml:space="preserve"> la santé</w:t>
            </w:r>
            <w:r w:rsidRPr="00DB344A">
              <w:rPr>
                <w:rFonts w:ascii="Arial" w:hAnsi="Arial" w:cs="Arial"/>
                <w:sz w:val="22"/>
                <w:szCs w:val="22"/>
              </w:rPr>
              <w:t xml:space="preserve">: </w:t>
            </w:r>
            <w:r w:rsidR="0001745A" w:rsidRPr="00DB344A">
              <w:rPr>
                <w:rFonts w:ascii="Arial" w:hAnsi="Arial" w:cs="Arial"/>
                <w:sz w:val="22"/>
                <w:szCs w:val="22"/>
              </w:rPr>
              <w:t xml:space="preserve">Ghana, </w:t>
            </w:r>
            <w:r w:rsidRPr="00DB344A">
              <w:rPr>
                <w:rFonts w:ascii="Arial" w:hAnsi="Arial" w:cs="Arial"/>
                <w:sz w:val="22"/>
                <w:szCs w:val="22"/>
              </w:rPr>
              <w:t>(</w:t>
            </w:r>
            <w:r w:rsidR="0001745A" w:rsidRPr="00DB344A">
              <w:rPr>
                <w:rFonts w:ascii="Arial" w:hAnsi="Arial" w:cs="Arial"/>
                <w:sz w:val="22"/>
                <w:szCs w:val="22"/>
              </w:rPr>
              <w:t>2.5% de la TVA</w:t>
            </w:r>
            <w:r w:rsidRPr="00DB344A">
              <w:rPr>
                <w:rFonts w:ascii="Arial" w:hAnsi="Arial" w:cs="Arial"/>
                <w:sz w:val="22"/>
                <w:szCs w:val="22"/>
              </w:rPr>
              <w:t xml:space="preserve">), </w:t>
            </w:r>
            <w:r w:rsidR="00AC4D6F" w:rsidRPr="00DB344A">
              <w:rPr>
                <w:rFonts w:ascii="Arial" w:hAnsi="Arial" w:cs="Arial"/>
                <w:sz w:val="22"/>
                <w:szCs w:val="22"/>
              </w:rPr>
              <w:t>Thaïlande</w:t>
            </w:r>
            <w:r w:rsidRPr="00DB344A">
              <w:rPr>
                <w:rFonts w:ascii="Arial" w:hAnsi="Arial" w:cs="Arial"/>
                <w:sz w:val="22"/>
                <w:szCs w:val="22"/>
              </w:rPr>
              <w:t xml:space="preserve"> (2% de la taxe sur l’alcool et le tabac), Zimbabwe (3% taxe sur le revenu – personnel et commercial). </w:t>
            </w:r>
          </w:p>
        </w:tc>
      </w:tr>
      <w:tr w:rsidR="004B24A2" w:rsidRPr="00DB344A" w14:paraId="367F40FF" w14:textId="77777777" w:rsidTr="008D139D">
        <w:trPr>
          <w:cnfStyle w:val="000000010000" w:firstRow="0" w:lastRow="0" w:firstColumn="0" w:lastColumn="0" w:oddVBand="0" w:evenVBand="0" w:oddHBand="0" w:evenHBand="1"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79CA10E2" w14:textId="49DC50E0" w:rsidR="004B24A2" w:rsidRPr="00DB344A" w:rsidRDefault="00125875" w:rsidP="00546D02">
            <w:pPr>
              <w:spacing w:line="276" w:lineRule="auto"/>
              <w:rPr>
                <w:rFonts w:ascii="Arial" w:hAnsi="Arial" w:cs="Arial"/>
                <w:sz w:val="22"/>
                <w:szCs w:val="22"/>
              </w:rPr>
            </w:pPr>
            <w:r w:rsidRPr="00DB344A">
              <w:rPr>
                <w:rFonts w:ascii="Arial" w:hAnsi="Arial" w:cs="Arial"/>
                <w:sz w:val="22"/>
                <w:szCs w:val="22"/>
              </w:rPr>
              <w:t>Optimiser</w:t>
            </w:r>
            <w:r w:rsidR="00B4108E" w:rsidRPr="00DB344A">
              <w:rPr>
                <w:rFonts w:ascii="Arial" w:hAnsi="Arial" w:cs="Arial"/>
                <w:sz w:val="22"/>
                <w:szCs w:val="22"/>
              </w:rPr>
              <w:t xml:space="preserve"> </w:t>
            </w:r>
            <w:r w:rsidRPr="00DB344A">
              <w:rPr>
                <w:rFonts w:ascii="Arial" w:hAnsi="Arial" w:cs="Arial"/>
                <w:sz w:val="22"/>
                <w:szCs w:val="22"/>
              </w:rPr>
              <w:t xml:space="preserve">les </w:t>
            </w:r>
            <w:r w:rsidRPr="00DB344A">
              <w:rPr>
                <w:rFonts w:ascii="Arial" w:hAnsi="Arial" w:cs="Arial"/>
                <w:sz w:val="22"/>
                <w:szCs w:val="22"/>
              </w:rPr>
              <w:lastRenderedPageBreak/>
              <w:t xml:space="preserve">décisions d’allocation </w:t>
            </w:r>
            <w:r w:rsidRPr="00DB344A">
              <w:rPr>
                <w:rFonts w:ascii="Arial" w:hAnsi="Arial" w:cs="Arial"/>
                <w:i/>
                <w:sz w:val="22"/>
                <w:szCs w:val="22"/>
              </w:rPr>
              <w:t>(</w:t>
            </w:r>
            <w:proofErr w:type="spellStart"/>
            <w:r w:rsidRPr="00DB344A">
              <w:rPr>
                <w:rFonts w:ascii="Arial" w:hAnsi="Arial" w:cs="Arial"/>
                <w:i/>
                <w:sz w:val="22"/>
                <w:szCs w:val="22"/>
              </w:rPr>
              <w:t>allocative</w:t>
            </w:r>
            <w:proofErr w:type="spellEnd"/>
            <w:r w:rsidRPr="00DB344A">
              <w:rPr>
                <w:rFonts w:ascii="Arial" w:hAnsi="Arial" w:cs="Arial"/>
                <w:i/>
                <w:sz w:val="22"/>
                <w:szCs w:val="22"/>
              </w:rPr>
              <w:t xml:space="preserve"> </w:t>
            </w:r>
            <w:proofErr w:type="spellStart"/>
            <w:r w:rsidRPr="00DB344A">
              <w:rPr>
                <w:rFonts w:ascii="Arial" w:hAnsi="Arial" w:cs="Arial"/>
                <w:i/>
                <w:sz w:val="22"/>
                <w:szCs w:val="22"/>
              </w:rPr>
              <w:t>efficiency</w:t>
            </w:r>
            <w:proofErr w:type="spellEnd"/>
            <w:r w:rsidRPr="00DB344A">
              <w:rPr>
                <w:rFonts w:ascii="Arial" w:hAnsi="Arial" w:cs="Arial"/>
                <w:i/>
                <w:sz w:val="22"/>
                <w:szCs w:val="22"/>
              </w:rPr>
              <w:t>)</w:t>
            </w:r>
          </w:p>
        </w:tc>
        <w:tc>
          <w:tcPr>
            <w:tcW w:w="4459" w:type="dxa"/>
          </w:tcPr>
          <w:p w14:paraId="1EE28D5B" w14:textId="08DAE4FE" w:rsidR="00AC4D6F" w:rsidRPr="00DB344A" w:rsidRDefault="00AC4D6F" w:rsidP="00546D02">
            <w:pPr>
              <w:pStyle w:val="Paragraphedeliste"/>
              <w:numPr>
                <w:ilvl w:val="0"/>
                <w:numId w:val="3"/>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lastRenderedPageBreak/>
              <w:t>Rediriger les fonds alloués à</w:t>
            </w:r>
            <w:r w:rsidR="00B4108E" w:rsidRPr="00DB344A">
              <w:rPr>
                <w:rFonts w:ascii="Arial" w:hAnsi="Arial" w:cs="Arial"/>
                <w:sz w:val="22"/>
                <w:szCs w:val="22"/>
              </w:rPr>
              <w:t xml:space="preserve"> la santé </w:t>
            </w:r>
            <w:r w:rsidR="00D90771" w:rsidRPr="00DB344A">
              <w:rPr>
                <w:rFonts w:ascii="Arial" w:hAnsi="Arial" w:cs="Arial"/>
                <w:sz w:val="22"/>
                <w:szCs w:val="22"/>
              </w:rPr>
              <w:lastRenderedPageBreak/>
              <w:t>vers des priorités sanitaires,</w:t>
            </w:r>
            <w:r w:rsidR="00B4108E" w:rsidRPr="00DB344A">
              <w:rPr>
                <w:rFonts w:ascii="Arial" w:hAnsi="Arial" w:cs="Arial"/>
                <w:sz w:val="22"/>
                <w:szCs w:val="22"/>
              </w:rPr>
              <w:t xml:space="preserve"> dans le but de maximiser les gains de santé dans la population avec les ressources existantes.</w:t>
            </w:r>
          </w:p>
          <w:p w14:paraId="57F69820" w14:textId="0B9B3353" w:rsidR="00125875" w:rsidRPr="00DB344A" w:rsidRDefault="00B4108E" w:rsidP="00546D02">
            <w:pPr>
              <w:pStyle w:val="Paragraphedeliste"/>
              <w:numPr>
                <w:ilvl w:val="0"/>
                <w:numId w:val="3"/>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Réduire les dépenses</w:t>
            </w:r>
            <w:r w:rsidR="00D90771" w:rsidRPr="00DB344A">
              <w:rPr>
                <w:rFonts w:ascii="Arial" w:hAnsi="Arial" w:cs="Arial"/>
                <w:sz w:val="22"/>
                <w:szCs w:val="22"/>
              </w:rPr>
              <w:t xml:space="preserve"> improductives (=gaspillage ou « </w:t>
            </w:r>
            <w:proofErr w:type="spellStart"/>
            <w:r w:rsidR="00D90771" w:rsidRPr="00DB344A">
              <w:rPr>
                <w:rFonts w:ascii="Arial" w:hAnsi="Arial" w:cs="Arial"/>
                <w:sz w:val="22"/>
                <w:szCs w:val="22"/>
              </w:rPr>
              <w:t>waste</w:t>
            </w:r>
            <w:proofErr w:type="spellEnd"/>
            <w:r w:rsidR="00D90771" w:rsidRPr="00DB344A">
              <w:rPr>
                <w:rFonts w:ascii="Arial" w:hAnsi="Arial" w:cs="Arial"/>
                <w:sz w:val="22"/>
                <w:szCs w:val="22"/>
              </w:rPr>
              <w:t> »</w:t>
            </w:r>
            <w:r w:rsidRPr="00DB344A">
              <w:rPr>
                <w:rFonts w:ascii="Arial" w:hAnsi="Arial" w:cs="Arial"/>
                <w:sz w:val="22"/>
                <w:szCs w:val="22"/>
              </w:rPr>
              <w:t xml:space="preserve"> en anglais)</w:t>
            </w:r>
          </w:p>
        </w:tc>
        <w:tc>
          <w:tcPr>
            <w:tcW w:w="2398" w:type="dxa"/>
          </w:tcPr>
          <w:p w14:paraId="2A36DE5D" w14:textId="582221A0" w:rsidR="00D17A0F" w:rsidRPr="00DB344A" w:rsidRDefault="00D17A0F" w:rsidP="00546D02">
            <w:p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lastRenderedPageBreak/>
              <w:t xml:space="preserve">Processus de </w:t>
            </w:r>
            <w:r w:rsidRPr="00DB344A">
              <w:rPr>
                <w:rFonts w:ascii="Arial" w:hAnsi="Arial" w:cs="Arial"/>
                <w:sz w:val="22"/>
                <w:szCs w:val="22"/>
              </w:rPr>
              <w:lastRenderedPageBreak/>
              <w:t>décentralisation en Indonésie (moitié des ressources vont au niveau régional) en 2001</w:t>
            </w:r>
          </w:p>
        </w:tc>
      </w:tr>
      <w:tr w:rsidR="00B4108E" w:rsidRPr="00DB344A" w14:paraId="47E323A2" w14:textId="77777777" w:rsidTr="008D139D">
        <w:trPr>
          <w:cnfStyle w:val="000000100000" w:firstRow="0" w:lastRow="0" w:firstColumn="0" w:lastColumn="0" w:oddVBand="0" w:evenVBand="0" w:oddHBand="1" w:evenHBand="0" w:firstRowFirstColumn="0" w:firstRowLastColumn="0" w:lastRowFirstColumn="0" w:lastRowLastColumn="0"/>
          <w:trHeight w:val="138"/>
        </w:trPr>
        <w:tc>
          <w:tcPr>
            <w:cnfStyle w:val="001000000000" w:firstRow="0" w:lastRow="0" w:firstColumn="1" w:lastColumn="0" w:oddVBand="0" w:evenVBand="0" w:oddHBand="0" w:evenHBand="0" w:firstRowFirstColumn="0" w:firstRowLastColumn="0" w:lastRowFirstColumn="0" w:lastRowLastColumn="0"/>
            <w:tcW w:w="2251" w:type="dxa"/>
          </w:tcPr>
          <w:p w14:paraId="600667DF" w14:textId="73711C0E" w:rsidR="00B4108E" w:rsidRPr="00DB344A" w:rsidRDefault="00B4108E" w:rsidP="00546D02">
            <w:pPr>
              <w:spacing w:line="276" w:lineRule="auto"/>
              <w:rPr>
                <w:rFonts w:ascii="Arial" w:hAnsi="Arial" w:cs="Arial"/>
                <w:sz w:val="22"/>
                <w:szCs w:val="22"/>
              </w:rPr>
            </w:pPr>
            <w:r w:rsidRPr="00DB344A">
              <w:rPr>
                <w:rFonts w:ascii="Arial" w:hAnsi="Arial" w:cs="Arial"/>
                <w:sz w:val="22"/>
                <w:szCs w:val="22"/>
              </w:rPr>
              <w:lastRenderedPageBreak/>
              <w:t>Augmentation de l’efficience technique</w:t>
            </w:r>
          </w:p>
        </w:tc>
        <w:tc>
          <w:tcPr>
            <w:tcW w:w="4459" w:type="dxa"/>
          </w:tcPr>
          <w:p w14:paraId="5F1133DF" w14:textId="6B6AEF9F" w:rsidR="00B4108E" w:rsidRPr="00DB344A" w:rsidRDefault="00125875" w:rsidP="00546D02">
            <w:pPr>
              <w:pStyle w:val="Paragraphedeliste"/>
              <w:numPr>
                <w:ilvl w:val="0"/>
                <w:numId w:val="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Utilis</w:t>
            </w:r>
            <w:r w:rsidR="003515E3" w:rsidRPr="00DB344A">
              <w:rPr>
                <w:rFonts w:ascii="Arial" w:hAnsi="Arial" w:cs="Arial"/>
                <w:sz w:val="22"/>
                <w:szCs w:val="22"/>
              </w:rPr>
              <w:t>ation des ressources physiques à</w:t>
            </w:r>
            <w:r w:rsidRPr="00DB344A">
              <w:rPr>
                <w:rFonts w:ascii="Arial" w:hAnsi="Arial" w:cs="Arial"/>
                <w:sz w:val="22"/>
                <w:szCs w:val="22"/>
              </w:rPr>
              <w:t xml:space="preserve"> disposition de </w:t>
            </w:r>
            <w:r w:rsidR="00835B7D" w:rsidRPr="00DB344A">
              <w:rPr>
                <w:rFonts w:ascii="Arial" w:hAnsi="Arial" w:cs="Arial"/>
                <w:sz w:val="22"/>
                <w:szCs w:val="22"/>
              </w:rPr>
              <w:t>manière</w:t>
            </w:r>
            <w:r w:rsidRPr="00DB344A">
              <w:rPr>
                <w:rFonts w:ascii="Arial" w:hAnsi="Arial" w:cs="Arial"/>
                <w:sz w:val="22"/>
                <w:szCs w:val="22"/>
              </w:rPr>
              <w:t xml:space="preserve"> </w:t>
            </w:r>
            <w:r w:rsidR="00835B7D" w:rsidRPr="00DB344A">
              <w:rPr>
                <w:rFonts w:ascii="Arial" w:hAnsi="Arial" w:cs="Arial"/>
                <w:sz w:val="22"/>
                <w:szCs w:val="22"/>
              </w:rPr>
              <w:t>à</w:t>
            </w:r>
            <w:r w:rsidRPr="00DB344A">
              <w:rPr>
                <w:rFonts w:ascii="Arial" w:hAnsi="Arial" w:cs="Arial"/>
                <w:sz w:val="22"/>
                <w:szCs w:val="22"/>
              </w:rPr>
              <w:t xml:space="preserve"> produire le plus de </w:t>
            </w:r>
            <w:r w:rsidR="00835B7D" w:rsidRPr="00DB344A">
              <w:rPr>
                <w:rFonts w:ascii="Arial" w:hAnsi="Arial" w:cs="Arial"/>
                <w:sz w:val="22"/>
                <w:szCs w:val="22"/>
              </w:rPr>
              <w:t>résultats</w:t>
            </w:r>
            <w:r w:rsidRPr="00DB344A">
              <w:rPr>
                <w:rFonts w:ascii="Arial" w:hAnsi="Arial" w:cs="Arial"/>
                <w:sz w:val="22"/>
                <w:szCs w:val="22"/>
              </w:rPr>
              <w:t xml:space="preserve"> pour chaque unité de production. </w:t>
            </w:r>
          </w:p>
          <w:p w14:paraId="7F7A4F36" w14:textId="77777777" w:rsidR="00125875" w:rsidRPr="00DB344A" w:rsidRDefault="00125875" w:rsidP="00546D02">
            <w:pPr>
              <w:pStyle w:val="Paragraphedeliste"/>
              <w:numPr>
                <w:ilvl w:val="0"/>
                <w:numId w:val="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Amélioration de la gestion des intrants et autres ressources (ex. limiter l’absentéisme,</w:t>
            </w:r>
            <w:r w:rsidR="00835B7D" w:rsidRPr="00DB344A">
              <w:rPr>
                <w:rFonts w:ascii="Arial" w:hAnsi="Arial" w:cs="Arial"/>
                <w:sz w:val="22"/>
                <w:szCs w:val="22"/>
              </w:rPr>
              <w:t xml:space="preserve"> améliorer la gestion des médicaments).</w:t>
            </w:r>
          </w:p>
          <w:p w14:paraId="70CBB64B" w14:textId="461C90EB" w:rsidR="00835B7D" w:rsidRPr="00DB344A" w:rsidRDefault="00835B7D" w:rsidP="00546D02">
            <w:pPr>
              <w:pStyle w:val="Paragraphedeliste"/>
              <w:numPr>
                <w:ilvl w:val="0"/>
                <w:numId w:val="4"/>
              </w:num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Réduire la corruption et les paiements informels.</w:t>
            </w:r>
          </w:p>
        </w:tc>
        <w:tc>
          <w:tcPr>
            <w:tcW w:w="2398" w:type="dxa"/>
          </w:tcPr>
          <w:p w14:paraId="521D44BF" w14:textId="60E23C05" w:rsidR="00AC4D6F" w:rsidRPr="00DB344A" w:rsidRDefault="00AC4D6F" w:rsidP="00546D02">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DB344A">
              <w:rPr>
                <w:rFonts w:ascii="Arial" w:hAnsi="Arial" w:cs="Arial"/>
                <w:sz w:val="22"/>
                <w:szCs w:val="22"/>
              </w:rPr>
              <w:t xml:space="preserve">Au Rwanda, la mise en place du programme de </w:t>
            </w:r>
            <w:r w:rsidR="00465875">
              <w:rPr>
                <w:rFonts w:ascii="Arial" w:hAnsi="Arial" w:cs="Arial"/>
                <w:sz w:val="22"/>
                <w:szCs w:val="22"/>
              </w:rPr>
              <w:t>Financement basé sur la</w:t>
            </w:r>
            <w:r w:rsidRPr="00DB344A">
              <w:rPr>
                <w:rFonts w:ascii="Arial" w:hAnsi="Arial" w:cs="Arial"/>
                <w:sz w:val="22"/>
                <w:szCs w:val="22"/>
              </w:rPr>
              <w:t xml:space="preserve"> </w:t>
            </w:r>
            <w:r w:rsidR="00465875">
              <w:rPr>
                <w:rFonts w:ascii="Arial" w:hAnsi="Arial" w:cs="Arial"/>
                <w:sz w:val="22"/>
                <w:szCs w:val="22"/>
              </w:rPr>
              <w:t>P</w:t>
            </w:r>
            <w:r w:rsidRPr="00DB344A">
              <w:rPr>
                <w:rFonts w:ascii="Arial" w:hAnsi="Arial" w:cs="Arial"/>
                <w:sz w:val="22"/>
                <w:szCs w:val="22"/>
              </w:rPr>
              <w:t xml:space="preserve">erformance </w:t>
            </w:r>
            <w:r w:rsidR="00465875">
              <w:rPr>
                <w:rFonts w:ascii="Arial" w:hAnsi="Arial" w:cs="Arial"/>
                <w:sz w:val="22"/>
                <w:szCs w:val="22"/>
              </w:rPr>
              <w:t xml:space="preserve">(PBF) </w:t>
            </w:r>
            <w:r w:rsidRPr="00DB344A">
              <w:rPr>
                <w:rFonts w:ascii="Arial" w:hAnsi="Arial" w:cs="Arial"/>
                <w:sz w:val="22"/>
                <w:szCs w:val="22"/>
              </w:rPr>
              <w:t xml:space="preserve">ont réduit les taux d’absentéisme.  </w:t>
            </w:r>
            <w:r w:rsidR="00465875" w:rsidRPr="00546D02">
              <w:rPr>
                <w:rFonts w:ascii="Arial" w:hAnsi="Arial" w:cs="Arial"/>
                <w:i/>
                <w:sz w:val="22"/>
                <w:szCs w:val="22"/>
              </w:rPr>
              <w:t>Les mêmes résultats ont été obtenu</w:t>
            </w:r>
            <w:r w:rsidR="00465875">
              <w:rPr>
                <w:rFonts w:ascii="Arial" w:hAnsi="Arial" w:cs="Arial"/>
                <w:i/>
                <w:sz w:val="22"/>
                <w:szCs w:val="22"/>
              </w:rPr>
              <w:t>s</w:t>
            </w:r>
            <w:r w:rsidR="00465875" w:rsidRPr="00546D02">
              <w:rPr>
                <w:rFonts w:ascii="Arial" w:hAnsi="Arial" w:cs="Arial"/>
                <w:i/>
                <w:sz w:val="22"/>
                <w:szCs w:val="22"/>
              </w:rPr>
              <w:t xml:space="preserve"> avec le PBF au Cameroun.</w:t>
            </w:r>
          </w:p>
        </w:tc>
      </w:tr>
      <w:tr w:rsidR="00835B7D" w:rsidRPr="00DB344A" w14:paraId="6DF62414" w14:textId="77777777" w:rsidTr="008D139D">
        <w:trPr>
          <w:cnfStyle w:val="000000010000" w:firstRow="0" w:lastRow="0" w:firstColumn="0" w:lastColumn="0" w:oddVBand="0" w:evenVBand="0" w:oddHBand="0" w:evenHBand="1" w:firstRowFirstColumn="0" w:firstRowLastColumn="0" w:lastRowFirstColumn="0" w:lastRowLastColumn="0"/>
          <w:trHeight w:val="2228"/>
        </w:trPr>
        <w:tc>
          <w:tcPr>
            <w:cnfStyle w:val="001000000000" w:firstRow="0" w:lastRow="0" w:firstColumn="1" w:lastColumn="0" w:oddVBand="0" w:evenVBand="0" w:oddHBand="0" w:evenHBand="0" w:firstRowFirstColumn="0" w:firstRowLastColumn="0" w:lastRowFirstColumn="0" w:lastRowLastColumn="0"/>
            <w:tcW w:w="2251" w:type="dxa"/>
          </w:tcPr>
          <w:p w14:paraId="494828D6" w14:textId="16D30682" w:rsidR="00835B7D" w:rsidRPr="00DB344A" w:rsidRDefault="00835B7D" w:rsidP="00546D02">
            <w:pPr>
              <w:spacing w:line="276" w:lineRule="auto"/>
              <w:rPr>
                <w:rFonts w:ascii="Arial" w:hAnsi="Arial" w:cs="Arial"/>
                <w:sz w:val="22"/>
                <w:szCs w:val="22"/>
              </w:rPr>
            </w:pPr>
            <w:r w:rsidRPr="00DB344A">
              <w:rPr>
                <w:rFonts w:ascii="Arial" w:hAnsi="Arial" w:cs="Arial"/>
                <w:sz w:val="22"/>
                <w:szCs w:val="22"/>
              </w:rPr>
              <w:t>Recourir aux financements externes</w:t>
            </w:r>
          </w:p>
        </w:tc>
        <w:tc>
          <w:tcPr>
            <w:tcW w:w="4459" w:type="dxa"/>
          </w:tcPr>
          <w:p w14:paraId="1DD7AEF5" w14:textId="77777777" w:rsidR="00C80C64" w:rsidRPr="00DB344A" w:rsidRDefault="00835B7D" w:rsidP="00546D02">
            <w:pPr>
              <w:pStyle w:val="Paragraphedeliste"/>
              <w:numPr>
                <w:ilvl w:val="0"/>
                <w:numId w:val="5"/>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 xml:space="preserve">Contracter des </w:t>
            </w:r>
            <w:r w:rsidR="006D3EC3" w:rsidRPr="00DB344A">
              <w:rPr>
                <w:rFonts w:ascii="Arial" w:hAnsi="Arial" w:cs="Arial"/>
                <w:sz w:val="22"/>
                <w:szCs w:val="22"/>
              </w:rPr>
              <w:t>emprunts</w:t>
            </w:r>
            <w:r w:rsidRPr="00DB344A">
              <w:rPr>
                <w:rFonts w:ascii="Arial" w:hAnsi="Arial" w:cs="Arial"/>
                <w:sz w:val="22"/>
                <w:szCs w:val="22"/>
              </w:rPr>
              <w:t xml:space="preserve"> auprès d’organisations internationales</w:t>
            </w:r>
            <w:r w:rsidR="006D3EC3" w:rsidRPr="00DB344A">
              <w:rPr>
                <w:rFonts w:ascii="Arial" w:hAnsi="Arial" w:cs="Arial"/>
                <w:sz w:val="22"/>
                <w:szCs w:val="22"/>
              </w:rPr>
              <w:t xml:space="preserve"> ou sur le marché de capitaux privés</w:t>
            </w:r>
            <w:r w:rsidRPr="00DB344A">
              <w:rPr>
                <w:rFonts w:ascii="Arial" w:hAnsi="Arial" w:cs="Arial"/>
                <w:sz w:val="22"/>
                <w:szCs w:val="22"/>
              </w:rPr>
              <w:t xml:space="preserve">. </w:t>
            </w:r>
          </w:p>
          <w:p w14:paraId="70537FDE" w14:textId="765FB24F" w:rsidR="00835B7D" w:rsidRPr="00DB344A" w:rsidRDefault="00835B7D" w:rsidP="00546D02">
            <w:pPr>
              <w:pStyle w:val="Paragraphedeliste"/>
              <w:numPr>
                <w:ilvl w:val="0"/>
                <w:numId w:val="5"/>
              </w:num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Autres financements projets de partenaires internationaux.</w:t>
            </w:r>
          </w:p>
        </w:tc>
        <w:tc>
          <w:tcPr>
            <w:tcW w:w="2398" w:type="dxa"/>
          </w:tcPr>
          <w:p w14:paraId="4E5D5797" w14:textId="7CB0D6FF" w:rsidR="00835B7D" w:rsidRPr="00DB344A" w:rsidRDefault="00D17A0F" w:rsidP="00546D02">
            <w:pPr>
              <w:spacing w:line="276" w:lineRule="auto"/>
              <w:cnfStyle w:val="000000010000" w:firstRow="0" w:lastRow="0" w:firstColumn="0" w:lastColumn="0" w:oddVBand="0" w:evenVBand="0" w:oddHBand="0" w:evenHBand="1" w:firstRowFirstColumn="0" w:firstRowLastColumn="0" w:lastRowFirstColumn="0" w:lastRowLastColumn="0"/>
              <w:rPr>
                <w:rFonts w:ascii="Arial" w:hAnsi="Arial" w:cs="Arial"/>
                <w:sz w:val="22"/>
                <w:szCs w:val="22"/>
              </w:rPr>
            </w:pPr>
            <w:r w:rsidRPr="00DB344A">
              <w:rPr>
                <w:rFonts w:ascii="Arial" w:hAnsi="Arial" w:cs="Arial"/>
                <w:sz w:val="22"/>
                <w:szCs w:val="22"/>
              </w:rPr>
              <w:t>Une grande partie des pays dans le monde</w:t>
            </w:r>
            <w:r w:rsidR="008D139D" w:rsidRPr="00DB344A">
              <w:rPr>
                <w:rFonts w:ascii="Arial" w:hAnsi="Arial" w:cs="Arial"/>
                <w:sz w:val="22"/>
                <w:szCs w:val="22"/>
              </w:rPr>
              <w:t xml:space="preserve"> ont recours aux financements externes, </w:t>
            </w:r>
            <w:r w:rsidRPr="00DB344A">
              <w:rPr>
                <w:rFonts w:ascii="Arial" w:hAnsi="Arial" w:cs="Arial"/>
                <w:sz w:val="22"/>
                <w:szCs w:val="22"/>
              </w:rPr>
              <w:t xml:space="preserve">pas seulement </w:t>
            </w:r>
            <w:r w:rsidR="008D139D" w:rsidRPr="00DB344A">
              <w:rPr>
                <w:rFonts w:ascii="Arial" w:hAnsi="Arial" w:cs="Arial"/>
                <w:sz w:val="22"/>
                <w:szCs w:val="22"/>
              </w:rPr>
              <w:t xml:space="preserve">dans </w:t>
            </w:r>
            <w:r w:rsidRPr="00DB344A">
              <w:rPr>
                <w:rFonts w:ascii="Arial" w:hAnsi="Arial" w:cs="Arial"/>
                <w:sz w:val="22"/>
                <w:szCs w:val="22"/>
              </w:rPr>
              <w:t>pays en développement.</w:t>
            </w:r>
          </w:p>
        </w:tc>
      </w:tr>
    </w:tbl>
    <w:p w14:paraId="446EC1BB" w14:textId="42588D1C" w:rsidR="003602CC" w:rsidRPr="00465875" w:rsidRDefault="003602CC" w:rsidP="0007295F">
      <w:pPr>
        <w:spacing w:line="276" w:lineRule="auto"/>
        <w:jc w:val="both"/>
        <w:rPr>
          <w:rFonts w:ascii="Arial" w:hAnsi="Arial" w:cs="Arial"/>
          <w:sz w:val="22"/>
          <w:szCs w:val="22"/>
          <w:lang w:val="en-US"/>
        </w:rPr>
      </w:pPr>
      <w:proofErr w:type="gramStart"/>
      <w:r w:rsidRPr="00465875">
        <w:rPr>
          <w:rFonts w:ascii="Arial" w:hAnsi="Arial" w:cs="Arial"/>
          <w:sz w:val="22"/>
          <w:szCs w:val="22"/>
          <w:lang w:val="en-US"/>
        </w:rPr>
        <w:t>Source :</w:t>
      </w:r>
      <w:proofErr w:type="gramEnd"/>
      <w:r w:rsidRPr="00465875">
        <w:rPr>
          <w:rFonts w:ascii="Arial" w:hAnsi="Arial" w:cs="Arial"/>
          <w:sz w:val="22"/>
          <w:szCs w:val="22"/>
          <w:lang w:val="en-US"/>
        </w:rPr>
        <w:t xml:space="preserve"> </w:t>
      </w:r>
      <w:proofErr w:type="spellStart"/>
      <w:r w:rsidRPr="00465875">
        <w:rPr>
          <w:rFonts w:ascii="Arial" w:hAnsi="Arial" w:cs="Arial"/>
          <w:sz w:val="22"/>
          <w:szCs w:val="22"/>
          <w:lang w:val="en-US"/>
        </w:rPr>
        <w:t>informations</w:t>
      </w:r>
      <w:proofErr w:type="spellEnd"/>
      <w:r w:rsidRPr="00465875">
        <w:rPr>
          <w:rFonts w:ascii="Arial" w:hAnsi="Arial" w:cs="Arial"/>
          <w:sz w:val="22"/>
          <w:szCs w:val="22"/>
          <w:lang w:val="en-US"/>
        </w:rPr>
        <w:t xml:space="preserve"> </w:t>
      </w:r>
      <w:proofErr w:type="spellStart"/>
      <w:r w:rsidRPr="00465875">
        <w:rPr>
          <w:rFonts w:ascii="Arial" w:hAnsi="Arial" w:cs="Arial"/>
          <w:sz w:val="22"/>
          <w:szCs w:val="22"/>
          <w:lang w:val="en-US"/>
        </w:rPr>
        <w:t>collectées</w:t>
      </w:r>
      <w:proofErr w:type="spellEnd"/>
      <w:r w:rsidRPr="00465875">
        <w:rPr>
          <w:rFonts w:ascii="Arial" w:hAnsi="Arial" w:cs="Arial"/>
          <w:sz w:val="22"/>
          <w:szCs w:val="22"/>
          <w:lang w:val="en-US"/>
        </w:rPr>
        <w:t xml:space="preserve"> </w:t>
      </w:r>
      <w:proofErr w:type="spellStart"/>
      <w:r w:rsidRPr="00465875">
        <w:rPr>
          <w:rFonts w:ascii="Arial" w:hAnsi="Arial" w:cs="Arial"/>
          <w:sz w:val="22"/>
          <w:szCs w:val="22"/>
          <w:lang w:val="en-US"/>
        </w:rPr>
        <w:t>dans</w:t>
      </w:r>
      <w:proofErr w:type="spellEnd"/>
      <w:r w:rsidRPr="00465875">
        <w:rPr>
          <w:rFonts w:ascii="Arial" w:hAnsi="Arial" w:cs="Arial"/>
          <w:sz w:val="22"/>
          <w:szCs w:val="22"/>
          <w:lang w:val="en-US"/>
        </w:rPr>
        <w:t xml:space="preserve"> Heller (2006), </w:t>
      </w:r>
      <w:proofErr w:type="spellStart"/>
      <w:r w:rsidRPr="00465875">
        <w:rPr>
          <w:rFonts w:ascii="Arial" w:hAnsi="Arial" w:cs="Arial"/>
          <w:sz w:val="22"/>
          <w:szCs w:val="22"/>
          <w:lang w:val="en-US"/>
        </w:rPr>
        <w:t>Tandon</w:t>
      </w:r>
      <w:proofErr w:type="spellEnd"/>
      <w:r w:rsidRPr="00465875">
        <w:rPr>
          <w:rFonts w:ascii="Arial" w:hAnsi="Arial" w:cs="Arial"/>
          <w:sz w:val="22"/>
          <w:szCs w:val="22"/>
          <w:lang w:val="en-US"/>
        </w:rPr>
        <w:t xml:space="preserve"> &amp; </w:t>
      </w:r>
      <w:proofErr w:type="spellStart"/>
      <w:r w:rsidRPr="00465875">
        <w:rPr>
          <w:rFonts w:ascii="Arial" w:hAnsi="Arial" w:cs="Arial"/>
          <w:sz w:val="22"/>
          <w:szCs w:val="22"/>
          <w:lang w:val="en-US"/>
        </w:rPr>
        <w:t>Cashin</w:t>
      </w:r>
      <w:proofErr w:type="spellEnd"/>
      <w:r w:rsidRPr="00465875">
        <w:rPr>
          <w:rFonts w:ascii="Arial" w:hAnsi="Arial" w:cs="Arial"/>
          <w:sz w:val="22"/>
          <w:szCs w:val="22"/>
          <w:lang w:val="en-US"/>
        </w:rPr>
        <w:t xml:space="preserve"> (2010), OECD (2014)</w:t>
      </w:r>
      <w:r w:rsidR="00724D18" w:rsidRPr="00465875">
        <w:rPr>
          <w:rFonts w:ascii="Arial" w:hAnsi="Arial" w:cs="Arial"/>
          <w:sz w:val="22"/>
          <w:szCs w:val="22"/>
          <w:lang w:val="en-US"/>
        </w:rPr>
        <w:t xml:space="preserve">, </w:t>
      </w:r>
      <w:r w:rsidR="00F55005" w:rsidRPr="00465875">
        <w:rPr>
          <w:rFonts w:ascii="Arial" w:hAnsi="Arial" w:cs="Arial"/>
          <w:noProof/>
          <w:sz w:val="22"/>
          <w:szCs w:val="22"/>
          <w:lang w:val="en-US"/>
        </w:rPr>
        <w:t>Pan American Health Organization (2015)</w:t>
      </w:r>
    </w:p>
    <w:p w14:paraId="680AEC36" w14:textId="77777777" w:rsidR="003602CC" w:rsidRPr="00465875" w:rsidRDefault="003602CC" w:rsidP="0007295F">
      <w:pPr>
        <w:spacing w:line="276" w:lineRule="auto"/>
        <w:jc w:val="both"/>
        <w:rPr>
          <w:rFonts w:ascii="Arial" w:hAnsi="Arial" w:cs="Arial"/>
          <w:lang w:val="en-US"/>
        </w:rPr>
      </w:pPr>
    </w:p>
    <w:p w14:paraId="1C1BF72C" w14:textId="54D2B4FD" w:rsidR="0004083E" w:rsidRPr="00DB344A" w:rsidRDefault="009F49FB" w:rsidP="0007295F">
      <w:pPr>
        <w:spacing w:line="276" w:lineRule="auto"/>
        <w:jc w:val="both"/>
        <w:rPr>
          <w:rFonts w:ascii="Arial" w:hAnsi="Arial" w:cs="Arial"/>
        </w:rPr>
      </w:pPr>
      <w:r w:rsidRPr="00DB344A">
        <w:rPr>
          <w:rFonts w:ascii="Arial" w:hAnsi="Arial" w:cs="Arial"/>
        </w:rPr>
        <w:t xml:space="preserve">En outre, une bonne étude de l’espace budgétaire </w:t>
      </w:r>
      <w:r w:rsidR="00CF660F" w:rsidRPr="00DB344A">
        <w:rPr>
          <w:rFonts w:ascii="Arial" w:hAnsi="Arial" w:cs="Arial"/>
        </w:rPr>
        <w:t>comprend une discussion de la faisabilité de chaque option proposée</w:t>
      </w:r>
      <w:r w:rsidRPr="00DB344A">
        <w:rPr>
          <w:rFonts w:ascii="Arial" w:hAnsi="Arial" w:cs="Arial"/>
        </w:rPr>
        <w:t xml:space="preserve"> </w:t>
      </w:r>
      <w:r w:rsidR="00CF660F" w:rsidRPr="00DB344A">
        <w:rPr>
          <w:rFonts w:ascii="Arial" w:hAnsi="Arial" w:cs="Arial"/>
        </w:rPr>
        <w:t>(</w:t>
      </w:r>
      <w:r w:rsidRPr="00DB344A">
        <w:rPr>
          <w:rFonts w:ascii="Arial" w:hAnsi="Arial" w:cs="Arial"/>
        </w:rPr>
        <w:t>Powell-Jackson</w:t>
      </w:r>
      <w:r w:rsidR="00CF660F" w:rsidRPr="00DB344A">
        <w:rPr>
          <w:rFonts w:ascii="Arial" w:hAnsi="Arial" w:cs="Arial"/>
        </w:rPr>
        <w:t xml:space="preserve">, 2010). Par exemple, bien que l’augmentation de l’impôt sur le revenu apparaisse comme une option pertinente dans un pays </w:t>
      </w:r>
      <w:r w:rsidR="0004083E" w:rsidRPr="00DB344A">
        <w:rPr>
          <w:rFonts w:ascii="Arial" w:hAnsi="Arial" w:cs="Arial"/>
        </w:rPr>
        <w:t xml:space="preserve">où </w:t>
      </w:r>
      <w:r w:rsidR="00CF660F" w:rsidRPr="00DB344A">
        <w:rPr>
          <w:rFonts w:ascii="Arial" w:hAnsi="Arial" w:cs="Arial"/>
        </w:rPr>
        <w:t xml:space="preserve">cet impôt est faible ; </w:t>
      </w:r>
      <w:r w:rsidR="001530BA">
        <w:rPr>
          <w:rFonts w:ascii="Arial" w:hAnsi="Arial" w:cs="Arial"/>
        </w:rPr>
        <w:t xml:space="preserve">c’est </w:t>
      </w:r>
      <w:r w:rsidR="00CF660F" w:rsidRPr="00DB344A">
        <w:rPr>
          <w:rFonts w:ascii="Arial" w:hAnsi="Arial" w:cs="Arial"/>
        </w:rPr>
        <w:t xml:space="preserve">extrêmement difficile </w:t>
      </w:r>
      <w:r w:rsidR="00EF5F84" w:rsidRPr="00DB344A">
        <w:rPr>
          <w:rFonts w:ascii="Arial" w:hAnsi="Arial" w:cs="Arial"/>
        </w:rPr>
        <w:t>à</w:t>
      </w:r>
      <w:r w:rsidR="00CF660F" w:rsidRPr="00DB344A">
        <w:rPr>
          <w:rFonts w:ascii="Arial" w:hAnsi="Arial" w:cs="Arial"/>
        </w:rPr>
        <w:t xml:space="preserve"> mettre en œuvre</w:t>
      </w:r>
      <w:r w:rsidR="001E18F1" w:rsidRPr="00DB344A">
        <w:rPr>
          <w:rFonts w:ascii="Arial" w:hAnsi="Arial" w:cs="Arial"/>
        </w:rPr>
        <w:t xml:space="preserve"> si la majorité</w:t>
      </w:r>
      <w:r w:rsidR="004D6F06" w:rsidRPr="00DB344A">
        <w:rPr>
          <w:rFonts w:ascii="Arial" w:hAnsi="Arial" w:cs="Arial"/>
        </w:rPr>
        <w:t xml:space="preserve"> de la </w:t>
      </w:r>
      <w:r w:rsidR="00CF660F" w:rsidRPr="00DB344A">
        <w:rPr>
          <w:rFonts w:ascii="Arial" w:hAnsi="Arial" w:cs="Arial"/>
        </w:rPr>
        <w:t xml:space="preserve">force de travail </w:t>
      </w:r>
      <w:r w:rsidR="004D6F06" w:rsidRPr="00DB344A">
        <w:rPr>
          <w:rFonts w:ascii="Arial" w:hAnsi="Arial" w:cs="Arial"/>
        </w:rPr>
        <w:t xml:space="preserve">est employée dans le </w:t>
      </w:r>
      <w:r w:rsidR="00CF660F" w:rsidRPr="00DB344A">
        <w:rPr>
          <w:rFonts w:ascii="Arial" w:hAnsi="Arial" w:cs="Arial"/>
        </w:rPr>
        <w:t>secteur informel.</w:t>
      </w:r>
    </w:p>
    <w:p w14:paraId="7B0BCDBC" w14:textId="77777777" w:rsidR="006D3EC3" w:rsidRPr="00DB344A" w:rsidRDefault="006D3EC3" w:rsidP="0007295F">
      <w:pPr>
        <w:spacing w:line="276" w:lineRule="auto"/>
        <w:jc w:val="both"/>
        <w:rPr>
          <w:rFonts w:ascii="Arial" w:hAnsi="Arial" w:cs="Arial"/>
        </w:rPr>
      </w:pPr>
    </w:p>
    <w:p w14:paraId="2FCC5E09" w14:textId="33AE9E4D" w:rsidR="00CC1648" w:rsidRPr="00DB344A" w:rsidRDefault="00C06CEA" w:rsidP="0007295F">
      <w:pPr>
        <w:spacing w:line="276" w:lineRule="auto"/>
        <w:jc w:val="both"/>
        <w:rPr>
          <w:rFonts w:ascii="Arial" w:hAnsi="Arial" w:cs="Arial"/>
        </w:rPr>
      </w:pPr>
      <w:r w:rsidRPr="00DB344A">
        <w:rPr>
          <w:rFonts w:ascii="Arial" w:hAnsi="Arial" w:cs="Arial"/>
        </w:rPr>
        <w:t xml:space="preserve">Deux autres </w:t>
      </w:r>
      <w:r w:rsidR="00C80C64" w:rsidRPr="00DB344A">
        <w:rPr>
          <w:rFonts w:ascii="Arial" w:hAnsi="Arial" w:cs="Arial"/>
        </w:rPr>
        <w:t xml:space="preserve">éléments </w:t>
      </w:r>
      <w:r w:rsidRPr="00DB344A">
        <w:rPr>
          <w:rFonts w:ascii="Arial" w:hAnsi="Arial" w:cs="Arial"/>
        </w:rPr>
        <w:t xml:space="preserve">sont également à prendre en compte. Premièrement, certaines des options présentées ci-dessus ne permettent pas </w:t>
      </w:r>
      <w:r w:rsidR="003515E3" w:rsidRPr="00DB344A">
        <w:rPr>
          <w:rFonts w:ascii="Arial" w:hAnsi="Arial" w:cs="Arial"/>
        </w:rPr>
        <w:t>une levée</w:t>
      </w:r>
      <w:r w:rsidRPr="00DB344A">
        <w:rPr>
          <w:rFonts w:ascii="Arial" w:hAnsi="Arial" w:cs="Arial"/>
        </w:rPr>
        <w:t xml:space="preserve"> d</w:t>
      </w:r>
      <w:r w:rsidR="003515E3" w:rsidRPr="00DB344A">
        <w:rPr>
          <w:rFonts w:ascii="Arial" w:hAnsi="Arial" w:cs="Arial"/>
        </w:rPr>
        <w:t>e</w:t>
      </w:r>
      <w:r w:rsidRPr="00DB344A">
        <w:rPr>
          <w:rFonts w:ascii="Arial" w:hAnsi="Arial" w:cs="Arial"/>
        </w:rPr>
        <w:t xml:space="preserve"> fonds </w:t>
      </w:r>
      <w:r w:rsidR="001E18F1" w:rsidRPr="00DB344A">
        <w:rPr>
          <w:rFonts w:ascii="Arial" w:hAnsi="Arial" w:cs="Arial"/>
        </w:rPr>
        <w:t>rapide.</w:t>
      </w:r>
      <w:r w:rsidRPr="00DB344A">
        <w:rPr>
          <w:rFonts w:ascii="Arial" w:hAnsi="Arial" w:cs="Arial"/>
        </w:rPr>
        <w:t xml:space="preserve"> Typiquement, une réforme de la fiscalité au sein d’un pays est un processus long et politiquement délicat et laborieux</w:t>
      </w:r>
      <w:r w:rsidR="006275ED" w:rsidRPr="00DB344A">
        <w:rPr>
          <w:rFonts w:ascii="Arial" w:hAnsi="Arial" w:cs="Arial"/>
        </w:rPr>
        <w:t xml:space="preserve">, mais qui </w:t>
      </w:r>
      <w:r w:rsidR="003775F4">
        <w:rPr>
          <w:rFonts w:ascii="Arial" w:hAnsi="Arial" w:cs="Arial"/>
        </w:rPr>
        <w:t>est indispensable dans</w:t>
      </w:r>
      <w:r w:rsidR="006275ED" w:rsidRPr="00DB344A">
        <w:rPr>
          <w:rFonts w:ascii="Arial" w:hAnsi="Arial" w:cs="Arial"/>
        </w:rPr>
        <w:t xml:space="preserve"> le long-terme</w:t>
      </w:r>
      <w:r w:rsidRPr="00DB344A">
        <w:rPr>
          <w:rFonts w:ascii="Arial" w:hAnsi="Arial" w:cs="Arial"/>
        </w:rPr>
        <w:t>. A l’opposé, un recours au</w:t>
      </w:r>
      <w:r w:rsidR="001530BA">
        <w:rPr>
          <w:rFonts w:ascii="Arial" w:hAnsi="Arial" w:cs="Arial"/>
        </w:rPr>
        <w:t>x</w:t>
      </w:r>
      <w:r w:rsidRPr="00DB344A">
        <w:rPr>
          <w:rFonts w:ascii="Arial" w:hAnsi="Arial" w:cs="Arial"/>
        </w:rPr>
        <w:t xml:space="preserve"> financements externes (emprunts ou subventions) permet de pe</w:t>
      </w:r>
      <w:r w:rsidR="006275ED" w:rsidRPr="00DB344A">
        <w:rPr>
          <w:rFonts w:ascii="Arial" w:hAnsi="Arial" w:cs="Arial"/>
        </w:rPr>
        <w:t>rcevoir des fonds rapidement mais ne peut être conçu que comme une solution de court terme.</w:t>
      </w:r>
      <w:r w:rsidRPr="00DB344A">
        <w:rPr>
          <w:rFonts w:ascii="Arial" w:hAnsi="Arial" w:cs="Arial"/>
        </w:rPr>
        <w:t xml:space="preserve"> Ainsi, plusieurs de ces options peuvent être utilisées pour concilier ces différences d’échéance. </w:t>
      </w:r>
      <w:r w:rsidR="0061270B" w:rsidRPr="00DB344A">
        <w:rPr>
          <w:rFonts w:ascii="Arial" w:hAnsi="Arial" w:cs="Arial"/>
        </w:rPr>
        <w:t>E</w:t>
      </w:r>
      <w:r w:rsidR="00480474" w:rsidRPr="00DB344A">
        <w:rPr>
          <w:rFonts w:ascii="Arial" w:hAnsi="Arial" w:cs="Arial"/>
        </w:rPr>
        <w:t>nfin, les travaux de McIntyre &amp;</w:t>
      </w:r>
      <w:r w:rsidR="0061270B" w:rsidRPr="00DB344A">
        <w:rPr>
          <w:rFonts w:ascii="Arial" w:hAnsi="Arial" w:cs="Arial"/>
        </w:rPr>
        <w:t xml:space="preserve"> </w:t>
      </w:r>
      <w:proofErr w:type="spellStart"/>
      <w:r w:rsidR="0061270B" w:rsidRPr="00DB344A">
        <w:rPr>
          <w:rFonts w:ascii="Arial" w:hAnsi="Arial" w:cs="Arial"/>
        </w:rPr>
        <w:t>Meheus</w:t>
      </w:r>
      <w:proofErr w:type="spellEnd"/>
      <w:r w:rsidR="0061270B" w:rsidRPr="00DB344A">
        <w:rPr>
          <w:rFonts w:ascii="Arial" w:hAnsi="Arial" w:cs="Arial"/>
        </w:rPr>
        <w:t xml:space="preserve"> (2014) mettent</w:t>
      </w:r>
      <w:r w:rsidR="003515E3" w:rsidRPr="00DB344A">
        <w:rPr>
          <w:rFonts w:ascii="Arial" w:hAnsi="Arial" w:cs="Arial"/>
        </w:rPr>
        <w:t xml:space="preserve"> aussi</w:t>
      </w:r>
      <w:r w:rsidR="0061270B" w:rsidRPr="00DB344A">
        <w:rPr>
          <w:rFonts w:ascii="Arial" w:hAnsi="Arial" w:cs="Arial"/>
        </w:rPr>
        <w:t xml:space="preserve"> en avant la nécessité de considérer la provenance des fonds pour chacune de ces options. Conforme aux principe</w:t>
      </w:r>
      <w:r w:rsidR="002D7BD5" w:rsidRPr="00DB344A">
        <w:rPr>
          <w:rFonts w:ascii="Arial" w:hAnsi="Arial" w:cs="Arial"/>
        </w:rPr>
        <w:t>s guidant la mise en place de programmes de</w:t>
      </w:r>
      <w:r w:rsidR="0061270B" w:rsidRPr="00DB344A">
        <w:rPr>
          <w:rFonts w:ascii="Arial" w:hAnsi="Arial" w:cs="Arial"/>
        </w:rPr>
        <w:t xml:space="preserve"> couverture maladie, l’élargissement de l’espace </w:t>
      </w:r>
      <w:r w:rsidR="0061270B" w:rsidRPr="00DB344A">
        <w:rPr>
          <w:rFonts w:ascii="Arial" w:hAnsi="Arial" w:cs="Arial"/>
        </w:rPr>
        <w:lastRenderedPageBreak/>
        <w:t xml:space="preserve">budgétaire doit être réalisé en suivant les principes </w:t>
      </w:r>
      <w:r w:rsidR="00C80C64" w:rsidRPr="00DB344A">
        <w:rPr>
          <w:rFonts w:ascii="Arial" w:hAnsi="Arial" w:cs="Arial"/>
        </w:rPr>
        <w:t xml:space="preserve">de partage des risques, </w:t>
      </w:r>
      <w:r w:rsidR="0061270B" w:rsidRPr="00DB344A">
        <w:rPr>
          <w:rFonts w:ascii="Arial" w:hAnsi="Arial" w:cs="Arial"/>
        </w:rPr>
        <w:t>d’équité</w:t>
      </w:r>
      <w:r w:rsidR="00C80C64" w:rsidRPr="00DB344A">
        <w:rPr>
          <w:rFonts w:ascii="Arial" w:hAnsi="Arial" w:cs="Arial"/>
        </w:rPr>
        <w:t xml:space="preserve"> et de redistribution</w:t>
      </w:r>
      <w:r w:rsidR="0061270B" w:rsidRPr="00DB344A">
        <w:rPr>
          <w:rFonts w:ascii="Arial" w:hAnsi="Arial" w:cs="Arial"/>
        </w:rPr>
        <w:t xml:space="preserve">. </w:t>
      </w:r>
      <w:r w:rsidR="00D258A2" w:rsidRPr="00DB344A">
        <w:rPr>
          <w:rFonts w:ascii="Arial" w:hAnsi="Arial" w:cs="Arial"/>
        </w:rPr>
        <w:t>Les populations vulnérables et pauvres ne peuvent pas être les principaux contribut</w:t>
      </w:r>
      <w:r w:rsidR="005C28FD" w:rsidRPr="00DB344A">
        <w:rPr>
          <w:rFonts w:ascii="Arial" w:hAnsi="Arial" w:cs="Arial"/>
        </w:rPr>
        <w:t>eurs</w:t>
      </w:r>
      <w:r w:rsidR="00D258A2" w:rsidRPr="00DB344A">
        <w:rPr>
          <w:rFonts w:ascii="Arial" w:hAnsi="Arial" w:cs="Arial"/>
        </w:rPr>
        <w:t xml:space="preserve">. Typiquement, certains types d’impôts ou systèmes d’impositions sont considérés ‘progressifs’ ou </w:t>
      </w:r>
      <w:proofErr w:type="spellStart"/>
      <w:r w:rsidR="00D258A2" w:rsidRPr="00DB344A">
        <w:rPr>
          <w:rFonts w:ascii="Arial" w:hAnsi="Arial" w:cs="Arial"/>
        </w:rPr>
        <w:t>a</w:t>
      </w:r>
      <w:proofErr w:type="spellEnd"/>
      <w:r w:rsidR="00D258A2" w:rsidRPr="00DB344A">
        <w:rPr>
          <w:rFonts w:ascii="Arial" w:hAnsi="Arial" w:cs="Arial"/>
        </w:rPr>
        <w:t xml:space="preserve"> l’inverse ‘régressifs’. Un </w:t>
      </w:r>
      <w:r w:rsidR="005650C8" w:rsidRPr="00DB344A">
        <w:rPr>
          <w:rFonts w:ascii="Arial" w:hAnsi="Arial" w:cs="Arial"/>
        </w:rPr>
        <w:t>impôt</w:t>
      </w:r>
      <w:r w:rsidR="00D258A2" w:rsidRPr="00DB344A">
        <w:rPr>
          <w:rFonts w:ascii="Arial" w:hAnsi="Arial" w:cs="Arial"/>
        </w:rPr>
        <w:t xml:space="preserve"> progressif est un </w:t>
      </w:r>
      <w:r w:rsidR="005650C8" w:rsidRPr="00DB344A">
        <w:rPr>
          <w:rFonts w:ascii="Arial" w:hAnsi="Arial" w:cs="Arial"/>
        </w:rPr>
        <w:t>impôt</w:t>
      </w:r>
      <w:r w:rsidR="00D258A2" w:rsidRPr="00DB344A">
        <w:rPr>
          <w:rFonts w:ascii="Arial" w:hAnsi="Arial" w:cs="Arial"/>
        </w:rPr>
        <w:t xml:space="preserve"> dont le t</w:t>
      </w:r>
      <w:r w:rsidR="005650C8" w:rsidRPr="00DB344A">
        <w:rPr>
          <w:rFonts w:ascii="Arial" w:hAnsi="Arial" w:cs="Arial"/>
        </w:rPr>
        <w:t>aux augmente pour les populations les plus aisées. Les populations ciblées par un impôt sur la fortune et par une hausse de la Taxe sur le Valeur Ajoutée (TVA) sont par exemple différentes. En général, la TVA est considérée comme un impôt très régressif car il s’applique de manière</w:t>
      </w:r>
      <w:r w:rsidR="001968C2" w:rsidRPr="00DB344A">
        <w:rPr>
          <w:rFonts w:ascii="Arial" w:hAnsi="Arial" w:cs="Arial"/>
        </w:rPr>
        <w:t xml:space="preserve"> unique à</w:t>
      </w:r>
      <w:r w:rsidR="005650C8" w:rsidRPr="00DB344A">
        <w:rPr>
          <w:rFonts w:ascii="Arial" w:hAnsi="Arial" w:cs="Arial"/>
        </w:rPr>
        <w:t xml:space="preserve"> toutes les tranches fiscales et qu’il monopolise une part </w:t>
      </w:r>
      <w:r w:rsidR="0092569A">
        <w:rPr>
          <w:rFonts w:ascii="Arial" w:hAnsi="Arial" w:cs="Arial"/>
        </w:rPr>
        <w:t>significative</w:t>
      </w:r>
      <w:r w:rsidR="005650C8" w:rsidRPr="00DB344A">
        <w:rPr>
          <w:rFonts w:ascii="Arial" w:hAnsi="Arial" w:cs="Arial"/>
        </w:rPr>
        <w:t xml:space="preserve"> du budget des ménages pauvres.</w:t>
      </w:r>
      <w:r w:rsidR="002D7BD5" w:rsidRPr="00DB344A">
        <w:rPr>
          <w:rFonts w:ascii="Arial" w:hAnsi="Arial" w:cs="Arial"/>
        </w:rPr>
        <w:t xml:space="preserve"> Néanmoins, il est souvent utilisé dans les pays en développement car il est beaucoup plus </w:t>
      </w:r>
      <w:r w:rsidR="003515E3" w:rsidRPr="00DB344A">
        <w:rPr>
          <w:rFonts w:ascii="Arial" w:hAnsi="Arial" w:cs="Arial"/>
        </w:rPr>
        <w:t>simple</w:t>
      </w:r>
      <w:r w:rsidR="002D7BD5" w:rsidRPr="00DB344A">
        <w:rPr>
          <w:rFonts w:ascii="Arial" w:hAnsi="Arial" w:cs="Arial"/>
        </w:rPr>
        <w:t xml:space="preserve"> </w:t>
      </w:r>
      <w:r w:rsidR="001968C2" w:rsidRPr="00DB344A">
        <w:rPr>
          <w:rFonts w:ascii="Arial" w:hAnsi="Arial" w:cs="Arial"/>
        </w:rPr>
        <w:t>à</w:t>
      </w:r>
      <w:r w:rsidR="002D7BD5" w:rsidRPr="00DB344A">
        <w:rPr>
          <w:rFonts w:ascii="Arial" w:hAnsi="Arial" w:cs="Arial"/>
        </w:rPr>
        <w:t xml:space="preserve"> collecter que d’autres types d’imposition.</w:t>
      </w:r>
    </w:p>
    <w:p w14:paraId="621C25B7" w14:textId="77777777" w:rsidR="00B733A7" w:rsidRPr="00DB344A" w:rsidRDefault="00B733A7" w:rsidP="0007295F">
      <w:pPr>
        <w:spacing w:line="276" w:lineRule="auto"/>
        <w:jc w:val="both"/>
        <w:rPr>
          <w:rFonts w:ascii="Arial" w:hAnsi="Arial" w:cs="Arial"/>
        </w:rPr>
      </w:pPr>
    </w:p>
    <w:p w14:paraId="52C9CB14" w14:textId="767D83E7" w:rsidR="008D3E13" w:rsidRPr="00DB344A" w:rsidRDefault="00D17A0F" w:rsidP="00BD28D7">
      <w:pPr>
        <w:pStyle w:val="Titre3"/>
        <w:numPr>
          <w:ilvl w:val="0"/>
          <w:numId w:val="15"/>
        </w:numPr>
        <w:rPr>
          <w:rFonts w:ascii="Arial" w:hAnsi="Arial" w:cs="Arial"/>
          <w:color w:val="auto"/>
          <w:u w:val="single"/>
        </w:rPr>
      </w:pPr>
      <w:bookmarkStart w:id="6" w:name="_Toc341028300"/>
      <w:r w:rsidRPr="00DB344A">
        <w:rPr>
          <w:rFonts w:ascii="Arial" w:hAnsi="Arial" w:cs="Arial"/>
          <w:color w:val="auto"/>
          <w:u w:val="single"/>
        </w:rPr>
        <w:t>P</w:t>
      </w:r>
      <w:r w:rsidR="00AB11B0" w:rsidRPr="00DB344A">
        <w:rPr>
          <w:rFonts w:ascii="Arial" w:hAnsi="Arial" w:cs="Arial"/>
          <w:color w:val="auto"/>
          <w:u w:val="single"/>
        </w:rPr>
        <w:t xml:space="preserve">rincipales sources et limites de cette </w:t>
      </w:r>
      <w:r w:rsidR="008235BA" w:rsidRPr="00DB344A">
        <w:rPr>
          <w:rFonts w:ascii="Arial" w:hAnsi="Arial" w:cs="Arial"/>
          <w:color w:val="auto"/>
          <w:u w:val="single"/>
        </w:rPr>
        <w:t>étude</w:t>
      </w:r>
      <w:bookmarkEnd w:id="6"/>
    </w:p>
    <w:p w14:paraId="71096744" w14:textId="77777777" w:rsidR="00D17A0F" w:rsidRPr="00DB344A" w:rsidRDefault="00D17A0F" w:rsidP="00CA2460">
      <w:pPr>
        <w:spacing w:line="276" w:lineRule="auto"/>
        <w:jc w:val="both"/>
        <w:rPr>
          <w:rFonts w:ascii="Arial" w:hAnsi="Arial" w:cs="Arial"/>
          <w:i/>
        </w:rPr>
      </w:pPr>
    </w:p>
    <w:p w14:paraId="641367D9" w14:textId="5EA427EE" w:rsidR="00D8214E" w:rsidRPr="00DB344A" w:rsidRDefault="00465458" w:rsidP="0007295F">
      <w:pPr>
        <w:spacing w:line="276" w:lineRule="auto"/>
        <w:jc w:val="both"/>
        <w:rPr>
          <w:rFonts w:ascii="Arial" w:hAnsi="Arial" w:cs="Arial"/>
        </w:rPr>
      </w:pPr>
      <w:r w:rsidRPr="00DB344A">
        <w:rPr>
          <w:rFonts w:ascii="Arial" w:hAnsi="Arial" w:cs="Arial"/>
        </w:rPr>
        <w:t>Plusieurs</w:t>
      </w:r>
      <w:r w:rsidR="00D8214E" w:rsidRPr="00DB344A">
        <w:rPr>
          <w:rFonts w:ascii="Arial" w:hAnsi="Arial" w:cs="Arial"/>
        </w:rPr>
        <w:t xml:space="preserve"> sources</w:t>
      </w:r>
      <w:r w:rsidRPr="00DB344A">
        <w:rPr>
          <w:rFonts w:ascii="Arial" w:hAnsi="Arial" w:cs="Arial"/>
        </w:rPr>
        <w:t xml:space="preserve"> d’information ont été utilisées dans la préparation de cette étude</w:t>
      </w:r>
      <w:r w:rsidR="00D8214E" w:rsidRPr="00DB344A">
        <w:rPr>
          <w:rFonts w:ascii="Arial" w:hAnsi="Arial" w:cs="Arial"/>
        </w:rPr>
        <w:t xml:space="preserve">. Dans un premier temps, des sources d’informations publiques sur la situation économique et sanitaire du Cameroun ont </w:t>
      </w:r>
      <w:r w:rsidR="00C33AA6" w:rsidRPr="00DB344A">
        <w:rPr>
          <w:rFonts w:ascii="Arial" w:hAnsi="Arial" w:cs="Arial"/>
        </w:rPr>
        <w:t xml:space="preserve">permis de </w:t>
      </w:r>
      <w:r w:rsidR="00D8214E" w:rsidRPr="00DB344A">
        <w:rPr>
          <w:rFonts w:ascii="Arial" w:hAnsi="Arial" w:cs="Arial"/>
        </w:rPr>
        <w:t xml:space="preserve">définir le cadre de l’étude. Ces sources comprennent : les indicateurs de développement international de la Banque Mondiale, données sanitaires et démographiques de l’Institut de la Statistique </w:t>
      </w:r>
      <w:r w:rsidR="005C28FD" w:rsidRPr="00DB344A">
        <w:rPr>
          <w:rFonts w:ascii="Arial" w:hAnsi="Arial" w:cs="Arial"/>
        </w:rPr>
        <w:t>Nationale de la République du Cameroun</w:t>
      </w:r>
      <w:r w:rsidR="00D8214E" w:rsidRPr="00DB344A">
        <w:rPr>
          <w:rFonts w:ascii="Arial" w:hAnsi="Arial" w:cs="Arial"/>
        </w:rPr>
        <w:t xml:space="preserve">, données macro-économiques et rapports sur la fiscalité du Fonds Mondial International, ainsi que le rapport sur la fiscalité dans huit pays africains </w:t>
      </w:r>
      <w:r w:rsidR="00B24CDB" w:rsidRPr="00DB344A">
        <w:rPr>
          <w:rFonts w:ascii="Arial" w:hAnsi="Arial" w:cs="Arial"/>
        </w:rPr>
        <w:t>préparé par plusieurs organismes dont</w:t>
      </w:r>
      <w:r w:rsidR="00D8214E" w:rsidRPr="00DB344A">
        <w:rPr>
          <w:rFonts w:ascii="Arial" w:hAnsi="Arial" w:cs="Arial"/>
        </w:rPr>
        <w:t xml:space="preserve"> l’Organi</w:t>
      </w:r>
      <w:r w:rsidR="00B24CDB" w:rsidRPr="00DB344A">
        <w:rPr>
          <w:rFonts w:ascii="Arial" w:hAnsi="Arial" w:cs="Arial"/>
        </w:rPr>
        <w:t>sation</w:t>
      </w:r>
      <w:r w:rsidR="00D8214E" w:rsidRPr="00DB344A">
        <w:rPr>
          <w:rFonts w:ascii="Arial" w:hAnsi="Arial" w:cs="Arial"/>
        </w:rPr>
        <w:t xml:space="preserve"> de </w:t>
      </w:r>
      <w:r w:rsidR="00EC1F87" w:rsidRPr="00DB344A">
        <w:rPr>
          <w:rFonts w:ascii="Arial" w:hAnsi="Arial" w:cs="Arial"/>
        </w:rPr>
        <w:t>Coopération</w:t>
      </w:r>
      <w:r w:rsidR="00D8214E" w:rsidRPr="00DB344A">
        <w:rPr>
          <w:rFonts w:ascii="Arial" w:hAnsi="Arial" w:cs="Arial"/>
        </w:rPr>
        <w:t xml:space="preserve"> et de </w:t>
      </w:r>
      <w:r w:rsidR="00EC1F87" w:rsidRPr="00DB344A">
        <w:rPr>
          <w:rFonts w:ascii="Arial" w:hAnsi="Arial" w:cs="Arial"/>
        </w:rPr>
        <w:t>Développement</w:t>
      </w:r>
      <w:r w:rsidR="00D8214E" w:rsidRPr="00DB344A">
        <w:rPr>
          <w:rFonts w:ascii="Arial" w:hAnsi="Arial" w:cs="Arial"/>
        </w:rPr>
        <w:t xml:space="preserve"> Economique (OCDE) (liste non-exhaustive).</w:t>
      </w:r>
    </w:p>
    <w:p w14:paraId="3949F22A" w14:textId="77777777" w:rsidR="00D8214E" w:rsidRPr="00DB344A" w:rsidRDefault="00D8214E" w:rsidP="0007295F">
      <w:pPr>
        <w:spacing w:line="276" w:lineRule="auto"/>
        <w:jc w:val="both"/>
        <w:rPr>
          <w:rFonts w:ascii="Arial" w:hAnsi="Arial" w:cs="Arial"/>
          <w:b/>
        </w:rPr>
      </w:pPr>
    </w:p>
    <w:p w14:paraId="45D1E110" w14:textId="5E22B66E" w:rsidR="00AB11B0" w:rsidRPr="00DB344A" w:rsidRDefault="00A26FF4" w:rsidP="0007295F">
      <w:pPr>
        <w:spacing w:line="276" w:lineRule="auto"/>
        <w:jc w:val="both"/>
        <w:rPr>
          <w:rFonts w:ascii="Arial" w:hAnsi="Arial" w:cs="Arial"/>
        </w:rPr>
      </w:pPr>
      <w:r w:rsidRPr="00DB344A">
        <w:rPr>
          <w:rFonts w:ascii="Arial" w:hAnsi="Arial" w:cs="Arial"/>
        </w:rPr>
        <w:t xml:space="preserve">Un </w:t>
      </w:r>
      <w:r w:rsidR="005C28FD" w:rsidRPr="00DB344A">
        <w:rPr>
          <w:rFonts w:ascii="Arial" w:hAnsi="Arial" w:cs="Arial"/>
        </w:rPr>
        <w:t xml:space="preserve">certain </w:t>
      </w:r>
      <w:r w:rsidRPr="00DB344A">
        <w:rPr>
          <w:rFonts w:ascii="Arial" w:hAnsi="Arial" w:cs="Arial"/>
        </w:rPr>
        <w:t>nombre d’</w:t>
      </w:r>
      <w:r w:rsidR="00AB11B0" w:rsidRPr="00DB344A">
        <w:rPr>
          <w:rFonts w:ascii="Arial" w:hAnsi="Arial" w:cs="Arial"/>
        </w:rPr>
        <w:t xml:space="preserve">entretiens avec des </w:t>
      </w:r>
      <w:r w:rsidR="008235BA" w:rsidRPr="00DB344A">
        <w:rPr>
          <w:rFonts w:ascii="Arial" w:hAnsi="Arial" w:cs="Arial"/>
        </w:rPr>
        <w:t>représentants</w:t>
      </w:r>
      <w:r w:rsidR="005C28FD" w:rsidRPr="00DB344A">
        <w:rPr>
          <w:rFonts w:ascii="Arial" w:hAnsi="Arial" w:cs="Arial"/>
        </w:rPr>
        <w:t xml:space="preserve"> de</w:t>
      </w:r>
      <w:r w:rsidR="00AB11B0" w:rsidRPr="00DB344A">
        <w:rPr>
          <w:rFonts w:ascii="Arial" w:hAnsi="Arial" w:cs="Arial"/>
        </w:rPr>
        <w:t xml:space="preserve"> </w:t>
      </w:r>
      <w:r w:rsidR="008235BA" w:rsidRPr="00DB344A">
        <w:rPr>
          <w:rFonts w:ascii="Arial" w:hAnsi="Arial" w:cs="Arial"/>
        </w:rPr>
        <w:t>différents</w:t>
      </w:r>
      <w:r w:rsidR="00AB11B0" w:rsidRPr="00DB344A">
        <w:rPr>
          <w:rFonts w:ascii="Arial" w:hAnsi="Arial" w:cs="Arial"/>
        </w:rPr>
        <w:t xml:space="preserve"> </w:t>
      </w:r>
      <w:r w:rsidR="008235BA" w:rsidRPr="00DB344A">
        <w:rPr>
          <w:rFonts w:ascii="Arial" w:hAnsi="Arial" w:cs="Arial"/>
        </w:rPr>
        <w:t>ministères</w:t>
      </w:r>
      <w:r w:rsidR="005C28FD" w:rsidRPr="00DB344A">
        <w:rPr>
          <w:rFonts w:ascii="Arial" w:hAnsi="Arial" w:cs="Arial"/>
        </w:rPr>
        <w:t xml:space="preserve"> et</w:t>
      </w:r>
      <w:r w:rsidR="00AB11B0" w:rsidRPr="00DB344A">
        <w:rPr>
          <w:rFonts w:ascii="Arial" w:hAnsi="Arial" w:cs="Arial"/>
        </w:rPr>
        <w:t xml:space="preserve"> partenaires internation</w:t>
      </w:r>
      <w:r w:rsidR="007261B2" w:rsidRPr="00DB344A">
        <w:rPr>
          <w:rFonts w:ascii="Arial" w:hAnsi="Arial" w:cs="Arial"/>
        </w:rPr>
        <w:t>aux</w:t>
      </w:r>
      <w:r w:rsidR="00D8214E" w:rsidRPr="00DB344A">
        <w:rPr>
          <w:rFonts w:ascii="Arial" w:hAnsi="Arial" w:cs="Arial"/>
        </w:rPr>
        <w:t xml:space="preserve"> ont également été mené</w:t>
      </w:r>
      <w:r w:rsidR="00C33AA6" w:rsidRPr="00DB344A">
        <w:rPr>
          <w:rFonts w:ascii="Arial" w:hAnsi="Arial" w:cs="Arial"/>
        </w:rPr>
        <w:t>s par un</w:t>
      </w:r>
      <w:r w:rsidR="00D8214E" w:rsidRPr="00DB344A">
        <w:rPr>
          <w:rFonts w:ascii="Arial" w:hAnsi="Arial" w:cs="Arial"/>
        </w:rPr>
        <w:t xml:space="preserve"> consultant de la Banque Mondiale </w:t>
      </w:r>
      <w:r w:rsidR="00EF5F84" w:rsidRPr="00DB344A">
        <w:rPr>
          <w:rFonts w:ascii="Arial" w:hAnsi="Arial" w:cs="Arial"/>
        </w:rPr>
        <w:t xml:space="preserve">dans le </w:t>
      </w:r>
      <w:r w:rsidR="00D8214E" w:rsidRPr="00DB344A">
        <w:rPr>
          <w:rFonts w:ascii="Arial" w:hAnsi="Arial" w:cs="Arial"/>
        </w:rPr>
        <w:t>courant du mois de Juillet 2016. Ces entretiens ont permis de collecter des informations supplémentaires, mais également de recueillir les avis de plusieurs parties prenantes (</w:t>
      </w:r>
      <w:r w:rsidRPr="00DB344A">
        <w:rPr>
          <w:rFonts w:ascii="Arial" w:hAnsi="Arial" w:cs="Arial"/>
        </w:rPr>
        <w:t>à</w:t>
      </w:r>
      <w:r w:rsidR="00D8214E" w:rsidRPr="00DB344A">
        <w:rPr>
          <w:rFonts w:ascii="Arial" w:hAnsi="Arial" w:cs="Arial"/>
        </w:rPr>
        <w:t xml:space="preserve"> </w:t>
      </w:r>
      <w:r w:rsidRPr="00DB344A">
        <w:rPr>
          <w:rFonts w:ascii="Arial" w:hAnsi="Arial" w:cs="Arial"/>
        </w:rPr>
        <w:t>différents</w:t>
      </w:r>
      <w:r w:rsidR="00D8214E" w:rsidRPr="00DB344A">
        <w:rPr>
          <w:rFonts w:ascii="Arial" w:hAnsi="Arial" w:cs="Arial"/>
        </w:rPr>
        <w:t xml:space="preserve"> niveaux de l’organisation) et de mieux comprendre</w:t>
      </w:r>
      <w:r w:rsidR="003775F4">
        <w:rPr>
          <w:rFonts w:ascii="Arial" w:hAnsi="Arial" w:cs="Arial"/>
        </w:rPr>
        <w:t xml:space="preserve"> les enjeux du d</w:t>
      </w:r>
      <w:r w:rsidR="003775F4" w:rsidRPr="00DB344A">
        <w:rPr>
          <w:rFonts w:ascii="Arial" w:hAnsi="Arial" w:cs="Arial"/>
        </w:rPr>
        <w:t>é</w:t>
      </w:r>
      <w:r w:rsidR="003775F4">
        <w:rPr>
          <w:rFonts w:ascii="Arial" w:hAnsi="Arial" w:cs="Arial"/>
        </w:rPr>
        <w:t>veloppement sanitaire</w:t>
      </w:r>
      <w:r w:rsidR="00D8214E" w:rsidRPr="00DB344A">
        <w:rPr>
          <w:rFonts w:ascii="Arial" w:hAnsi="Arial" w:cs="Arial"/>
        </w:rPr>
        <w:t xml:space="preserve"> </w:t>
      </w:r>
      <w:r w:rsidR="003775F4">
        <w:rPr>
          <w:rFonts w:ascii="Arial" w:hAnsi="Arial" w:cs="Arial"/>
        </w:rPr>
        <w:t>national</w:t>
      </w:r>
      <w:r w:rsidR="00D8214E" w:rsidRPr="00DB344A">
        <w:rPr>
          <w:rFonts w:ascii="Arial" w:hAnsi="Arial" w:cs="Arial"/>
        </w:rPr>
        <w:t xml:space="preserve">. Enfin, </w:t>
      </w:r>
      <w:r w:rsidRPr="00DB344A">
        <w:rPr>
          <w:rFonts w:ascii="Arial" w:hAnsi="Arial" w:cs="Arial"/>
        </w:rPr>
        <w:t xml:space="preserve">la section concernant l’efficience </w:t>
      </w:r>
      <w:proofErr w:type="spellStart"/>
      <w:r w:rsidRPr="00DB344A">
        <w:rPr>
          <w:rFonts w:ascii="Arial" w:hAnsi="Arial" w:cs="Arial"/>
        </w:rPr>
        <w:t>allocative</w:t>
      </w:r>
      <w:proofErr w:type="spellEnd"/>
      <w:r w:rsidRPr="00DB344A">
        <w:rPr>
          <w:rFonts w:ascii="Arial" w:hAnsi="Arial" w:cs="Arial"/>
        </w:rPr>
        <w:t xml:space="preserve"> repose sur </w:t>
      </w:r>
      <w:r w:rsidR="00D8214E" w:rsidRPr="00DB344A">
        <w:rPr>
          <w:rFonts w:ascii="Arial" w:hAnsi="Arial" w:cs="Arial"/>
        </w:rPr>
        <w:t>une analyse approfondie du budget de la santé pour les années 2014, 2015 et 2016</w:t>
      </w:r>
      <w:r w:rsidR="00326BD5" w:rsidRPr="00DB344A">
        <w:rPr>
          <w:rFonts w:ascii="Arial" w:hAnsi="Arial" w:cs="Arial"/>
        </w:rPr>
        <w:t xml:space="preserve">. </w:t>
      </w:r>
      <w:r w:rsidR="00955E72" w:rsidRPr="00DB344A">
        <w:rPr>
          <w:rFonts w:ascii="Arial" w:hAnsi="Arial" w:cs="Arial"/>
        </w:rPr>
        <w:t xml:space="preserve">Le détail des budgets </w:t>
      </w:r>
      <w:r w:rsidR="008171F9" w:rsidRPr="00DB344A">
        <w:rPr>
          <w:rFonts w:ascii="Arial" w:hAnsi="Arial" w:cs="Arial"/>
        </w:rPr>
        <w:t>a</w:t>
      </w:r>
      <w:r w:rsidR="00955E72" w:rsidRPr="00DB344A">
        <w:rPr>
          <w:rFonts w:ascii="Arial" w:hAnsi="Arial" w:cs="Arial"/>
        </w:rPr>
        <w:t xml:space="preserve"> été mis à disposition pour cette étude par le</w:t>
      </w:r>
      <w:r w:rsidR="00326BD5" w:rsidRPr="00DB344A">
        <w:rPr>
          <w:rFonts w:ascii="Arial" w:hAnsi="Arial" w:cs="Arial"/>
        </w:rPr>
        <w:t xml:space="preserve"> Ministère de la Santé (et en part</w:t>
      </w:r>
      <w:r w:rsidR="00955E72" w:rsidRPr="00DB344A">
        <w:rPr>
          <w:rFonts w:ascii="Arial" w:hAnsi="Arial" w:cs="Arial"/>
        </w:rPr>
        <w:t>iculier la Direction du Budget).</w:t>
      </w:r>
    </w:p>
    <w:p w14:paraId="5D4A5A5E" w14:textId="77777777" w:rsidR="00D8214E" w:rsidRPr="00DB344A" w:rsidRDefault="00D8214E" w:rsidP="0007295F">
      <w:pPr>
        <w:spacing w:line="276" w:lineRule="auto"/>
        <w:jc w:val="both"/>
        <w:rPr>
          <w:rFonts w:ascii="Arial" w:hAnsi="Arial" w:cs="Arial"/>
        </w:rPr>
      </w:pPr>
    </w:p>
    <w:p w14:paraId="7068D0A4" w14:textId="25A29388" w:rsidR="001E18F1" w:rsidRPr="00DB344A" w:rsidRDefault="00D053D9" w:rsidP="0007295F">
      <w:pPr>
        <w:spacing w:line="276" w:lineRule="auto"/>
        <w:jc w:val="both"/>
        <w:rPr>
          <w:rFonts w:ascii="Arial" w:hAnsi="Arial" w:cs="Arial"/>
        </w:rPr>
      </w:pPr>
      <w:r w:rsidRPr="00DB344A">
        <w:rPr>
          <w:rFonts w:ascii="Arial" w:hAnsi="Arial" w:cs="Arial"/>
        </w:rPr>
        <w:t>La section 4</w:t>
      </w:r>
      <w:r w:rsidR="00760F9B" w:rsidRPr="00DB344A">
        <w:rPr>
          <w:rFonts w:ascii="Arial" w:hAnsi="Arial" w:cs="Arial"/>
        </w:rPr>
        <w:t xml:space="preserve"> de c</w:t>
      </w:r>
      <w:r w:rsidR="001E18F1" w:rsidRPr="00DB344A">
        <w:rPr>
          <w:rFonts w:ascii="Arial" w:hAnsi="Arial" w:cs="Arial"/>
        </w:rPr>
        <w:t xml:space="preserve">ette étude s’appuie </w:t>
      </w:r>
      <w:r w:rsidR="00AB11B0" w:rsidRPr="00DB344A">
        <w:rPr>
          <w:rFonts w:ascii="Arial" w:hAnsi="Arial" w:cs="Arial"/>
        </w:rPr>
        <w:t>sur le</w:t>
      </w:r>
      <w:r w:rsidR="001E18F1" w:rsidRPr="00DB344A">
        <w:rPr>
          <w:rFonts w:ascii="Arial" w:hAnsi="Arial" w:cs="Arial"/>
        </w:rPr>
        <w:t>s données du</w:t>
      </w:r>
      <w:r w:rsidR="00AB11B0" w:rsidRPr="00DB344A">
        <w:rPr>
          <w:rFonts w:ascii="Arial" w:hAnsi="Arial" w:cs="Arial"/>
        </w:rPr>
        <w:t xml:space="preserve"> budget </w:t>
      </w:r>
      <w:r w:rsidR="008235BA" w:rsidRPr="00DB344A">
        <w:rPr>
          <w:rFonts w:ascii="Arial" w:hAnsi="Arial" w:cs="Arial"/>
        </w:rPr>
        <w:t>plutôt</w:t>
      </w:r>
      <w:r w:rsidR="00AB11B0" w:rsidRPr="00DB344A">
        <w:rPr>
          <w:rFonts w:ascii="Arial" w:hAnsi="Arial" w:cs="Arial"/>
        </w:rPr>
        <w:t xml:space="preserve"> que sur </w:t>
      </w:r>
      <w:r w:rsidR="001E18F1" w:rsidRPr="00DB344A">
        <w:rPr>
          <w:rFonts w:ascii="Arial" w:hAnsi="Arial" w:cs="Arial"/>
        </w:rPr>
        <w:t>celles de la dépen</w:t>
      </w:r>
      <w:r w:rsidR="00FF1C04" w:rsidRPr="00DB344A">
        <w:rPr>
          <w:rFonts w:ascii="Arial" w:hAnsi="Arial" w:cs="Arial"/>
        </w:rPr>
        <w:t xml:space="preserve">se, qui ne sont pas disponibles </w:t>
      </w:r>
      <w:r w:rsidR="00055F18" w:rsidRPr="00DB344A">
        <w:rPr>
          <w:rFonts w:ascii="Arial" w:hAnsi="Arial" w:cs="Arial"/>
        </w:rPr>
        <w:t>de manière</w:t>
      </w:r>
      <w:r w:rsidR="00955E72" w:rsidRPr="00DB344A">
        <w:rPr>
          <w:rFonts w:ascii="Arial" w:hAnsi="Arial" w:cs="Arial"/>
        </w:rPr>
        <w:t xml:space="preserve"> aussi</w:t>
      </w:r>
      <w:r w:rsidR="00055F18" w:rsidRPr="00DB344A">
        <w:rPr>
          <w:rFonts w:ascii="Arial" w:hAnsi="Arial" w:cs="Arial"/>
        </w:rPr>
        <w:t xml:space="preserve"> détaillée</w:t>
      </w:r>
      <w:r w:rsidR="00FF1C04" w:rsidRPr="00DB344A">
        <w:rPr>
          <w:rFonts w:ascii="Arial" w:hAnsi="Arial" w:cs="Arial"/>
        </w:rPr>
        <w:t>. D’autre part, c</w:t>
      </w:r>
      <w:r w:rsidR="001E18F1" w:rsidRPr="00DB344A">
        <w:rPr>
          <w:rFonts w:ascii="Arial" w:hAnsi="Arial" w:cs="Arial"/>
        </w:rPr>
        <w:t>ertains interlocuteurs ont fait par</w:t>
      </w:r>
      <w:r w:rsidR="00055F18" w:rsidRPr="00DB344A">
        <w:rPr>
          <w:rFonts w:ascii="Arial" w:hAnsi="Arial" w:cs="Arial"/>
        </w:rPr>
        <w:t>t</w:t>
      </w:r>
      <w:r w:rsidR="001E18F1" w:rsidRPr="00DB344A">
        <w:rPr>
          <w:rFonts w:ascii="Arial" w:hAnsi="Arial" w:cs="Arial"/>
        </w:rPr>
        <w:t xml:space="preserve"> de leurs préoccupations </w:t>
      </w:r>
      <w:r w:rsidR="00FF1C04" w:rsidRPr="00DB344A">
        <w:rPr>
          <w:rFonts w:ascii="Arial" w:hAnsi="Arial" w:cs="Arial"/>
        </w:rPr>
        <w:t>concernant</w:t>
      </w:r>
      <w:r w:rsidR="001E18F1" w:rsidRPr="00DB344A">
        <w:rPr>
          <w:rFonts w:ascii="Arial" w:hAnsi="Arial" w:cs="Arial"/>
        </w:rPr>
        <w:t xml:space="preserve"> la qualité des </w:t>
      </w:r>
      <w:r w:rsidR="00955E72" w:rsidRPr="00DB344A">
        <w:rPr>
          <w:rFonts w:ascii="Arial" w:hAnsi="Arial" w:cs="Arial"/>
        </w:rPr>
        <w:t>données sur la dépense en santé</w:t>
      </w:r>
      <w:r w:rsidR="001E18F1" w:rsidRPr="00DB344A">
        <w:rPr>
          <w:rFonts w:ascii="Arial" w:hAnsi="Arial" w:cs="Arial"/>
        </w:rPr>
        <w:t xml:space="preserve">. En effet, les procédures de dépense sont extrêmement fastidieuses et font intervenir </w:t>
      </w:r>
      <w:r w:rsidR="001E18F1" w:rsidRPr="00DB344A">
        <w:rPr>
          <w:rFonts w:ascii="Arial" w:hAnsi="Arial" w:cs="Arial"/>
        </w:rPr>
        <w:lastRenderedPageBreak/>
        <w:t>plusieurs organismes, directions et niveaux administratifs. Le suivi de la dépense est également compliqué en raison du grand nombre de postes budgétaires (com</w:t>
      </w:r>
      <w:r w:rsidR="003775F4">
        <w:rPr>
          <w:rFonts w:ascii="Arial" w:hAnsi="Arial" w:cs="Arial"/>
        </w:rPr>
        <w:t>me il sera présenté en section 4</w:t>
      </w:r>
      <w:r w:rsidR="001E18F1" w:rsidRPr="00DB344A">
        <w:rPr>
          <w:rFonts w:ascii="Arial" w:hAnsi="Arial" w:cs="Arial"/>
        </w:rPr>
        <w:t>). L’utilisation du budget plutôt que de la dépense n’est pas sans problème, étant donné que :</w:t>
      </w:r>
    </w:p>
    <w:p w14:paraId="7DA63F4D" w14:textId="32763024" w:rsidR="00AB11B0" w:rsidRPr="00DB344A" w:rsidRDefault="001E18F1" w:rsidP="00BD28D7">
      <w:pPr>
        <w:pStyle w:val="Paragraphedeliste"/>
        <w:numPr>
          <w:ilvl w:val="1"/>
          <w:numId w:val="2"/>
        </w:numPr>
        <w:spacing w:line="276" w:lineRule="auto"/>
        <w:jc w:val="both"/>
        <w:rPr>
          <w:rFonts w:ascii="Arial" w:hAnsi="Arial" w:cs="Arial"/>
        </w:rPr>
      </w:pPr>
      <w:r w:rsidRPr="00DB344A">
        <w:rPr>
          <w:rFonts w:ascii="Arial" w:hAnsi="Arial" w:cs="Arial"/>
        </w:rPr>
        <w:t>l</w:t>
      </w:r>
      <w:r w:rsidR="009F05C7" w:rsidRPr="00DB344A">
        <w:rPr>
          <w:rFonts w:ascii="Arial" w:hAnsi="Arial" w:cs="Arial"/>
        </w:rPr>
        <w:t>e taux d’</w:t>
      </w:r>
      <w:r w:rsidR="008235BA" w:rsidRPr="00DB344A">
        <w:rPr>
          <w:rFonts w:ascii="Arial" w:hAnsi="Arial" w:cs="Arial"/>
        </w:rPr>
        <w:t>exécution</w:t>
      </w:r>
      <w:r w:rsidR="009F05C7" w:rsidRPr="00DB344A">
        <w:rPr>
          <w:rFonts w:ascii="Arial" w:hAnsi="Arial" w:cs="Arial"/>
        </w:rPr>
        <w:t xml:space="preserve"> </w:t>
      </w:r>
      <w:r w:rsidR="008235BA" w:rsidRPr="00DB344A">
        <w:rPr>
          <w:rFonts w:ascii="Arial" w:hAnsi="Arial" w:cs="Arial"/>
        </w:rPr>
        <w:t>budgétaire</w:t>
      </w:r>
      <w:r w:rsidR="009F05C7" w:rsidRPr="00DB344A">
        <w:rPr>
          <w:rFonts w:ascii="Arial" w:hAnsi="Arial" w:cs="Arial"/>
        </w:rPr>
        <w:t xml:space="preserve"> n’est pas connu</w:t>
      </w:r>
      <w:r w:rsidR="00AB11B0" w:rsidRPr="00DB344A">
        <w:rPr>
          <w:rFonts w:ascii="Arial" w:hAnsi="Arial" w:cs="Arial"/>
        </w:rPr>
        <w:t xml:space="preserve">, mais </w:t>
      </w:r>
      <w:r w:rsidR="009F05C7" w:rsidRPr="00DB344A">
        <w:rPr>
          <w:rFonts w:ascii="Arial" w:hAnsi="Arial" w:cs="Arial"/>
        </w:rPr>
        <w:t>il se situer</w:t>
      </w:r>
      <w:r w:rsidR="00955E72" w:rsidRPr="00DB344A">
        <w:rPr>
          <w:rFonts w:ascii="Arial" w:hAnsi="Arial" w:cs="Arial"/>
        </w:rPr>
        <w:t xml:space="preserve">ait entre 60% et 90%. </w:t>
      </w:r>
      <w:r w:rsidR="0037668F" w:rsidRPr="00DB344A">
        <w:rPr>
          <w:rFonts w:ascii="Arial" w:hAnsi="Arial" w:cs="Arial"/>
        </w:rPr>
        <w:t xml:space="preserve">Le taux d’exécution budgétaire en utilisant la base d’engagement (plutôt que la dépense exécutée) était estimé </w:t>
      </w:r>
      <w:r w:rsidR="00D210D5" w:rsidRPr="00DB344A">
        <w:rPr>
          <w:rFonts w:ascii="Arial" w:hAnsi="Arial" w:cs="Arial"/>
        </w:rPr>
        <w:t>à</w:t>
      </w:r>
      <w:r w:rsidR="0037668F" w:rsidRPr="00DB344A">
        <w:rPr>
          <w:rFonts w:ascii="Arial" w:hAnsi="Arial" w:cs="Arial"/>
        </w:rPr>
        <w:t xml:space="preserve"> 88% </w:t>
      </w:r>
      <w:sdt>
        <w:sdtPr>
          <w:rPr>
            <w:rFonts w:ascii="Arial" w:hAnsi="Arial" w:cs="Arial"/>
          </w:rPr>
          <w:id w:val="2052803598"/>
          <w:citation/>
        </w:sdtPr>
        <w:sdtContent>
          <w:r w:rsidR="0037668F" w:rsidRPr="00DB344A">
            <w:rPr>
              <w:rFonts w:ascii="Arial" w:hAnsi="Arial" w:cs="Arial"/>
            </w:rPr>
            <w:fldChar w:fldCharType="begin"/>
          </w:r>
          <w:r w:rsidR="0037668F" w:rsidRPr="00DB344A">
            <w:rPr>
              <w:rFonts w:ascii="Arial" w:hAnsi="Arial" w:cs="Arial"/>
            </w:rPr>
            <w:instrText xml:space="preserve"> CITATION Cli15 \l 1033 </w:instrText>
          </w:r>
          <w:r w:rsidR="0037668F" w:rsidRPr="00DB344A">
            <w:rPr>
              <w:rFonts w:ascii="Arial" w:hAnsi="Arial" w:cs="Arial"/>
            </w:rPr>
            <w:fldChar w:fldCharType="separate"/>
          </w:r>
          <w:r w:rsidR="0007295F" w:rsidRPr="00DB344A">
            <w:rPr>
              <w:rFonts w:ascii="Arial" w:hAnsi="Arial" w:cs="Arial"/>
              <w:noProof/>
            </w:rPr>
            <w:t>(Clinton Health Access Initiative, 2015)</w:t>
          </w:r>
          <w:r w:rsidR="0037668F" w:rsidRPr="00DB344A">
            <w:rPr>
              <w:rFonts w:ascii="Arial" w:hAnsi="Arial" w:cs="Arial"/>
            </w:rPr>
            <w:fldChar w:fldCharType="end"/>
          </w:r>
        </w:sdtContent>
      </w:sdt>
      <w:r w:rsidR="0037668F" w:rsidRPr="00DB344A">
        <w:rPr>
          <w:rFonts w:ascii="Arial" w:hAnsi="Arial" w:cs="Arial"/>
        </w:rPr>
        <w:t xml:space="preserve">. La base d’engagement est la première étape des cinq étapes qui constituent l’exécution budgétaire. En conséquent, le taux d’exécution budgétaire réel est probablement significativement inférieur </w:t>
      </w:r>
      <w:r w:rsidR="0037668F" w:rsidRPr="00DB344A">
        <w:rPr>
          <w:rFonts w:ascii="Arial" w:hAnsi="Arial" w:cs="Arial"/>
          <w:szCs w:val="22"/>
        </w:rPr>
        <w:t>à</w:t>
      </w:r>
      <w:r w:rsidR="0037668F" w:rsidRPr="00DB344A">
        <w:rPr>
          <w:rFonts w:ascii="Arial" w:hAnsi="Arial" w:cs="Arial"/>
        </w:rPr>
        <w:t xml:space="preserve"> 88%.</w:t>
      </w:r>
    </w:p>
    <w:p w14:paraId="33884334" w14:textId="4C028558" w:rsidR="009F05C7" w:rsidRPr="00DB344A" w:rsidRDefault="0037668F" w:rsidP="00BD28D7">
      <w:pPr>
        <w:pStyle w:val="Paragraphedeliste"/>
        <w:numPr>
          <w:ilvl w:val="1"/>
          <w:numId w:val="2"/>
        </w:numPr>
        <w:spacing w:line="276" w:lineRule="auto"/>
        <w:jc w:val="both"/>
        <w:rPr>
          <w:rFonts w:ascii="Arial" w:hAnsi="Arial" w:cs="Arial"/>
        </w:rPr>
      </w:pPr>
      <w:r w:rsidRPr="00DB344A">
        <w:rPr>
          <w:rFonts w:ascii="Arial" w:hAnsi="Arial" w:cs="Arial"/>
        </w:rPr>
        <w:t>Le</w:t>
      </w:r>
      <w:r w:rsidR="009F05C7" w:rsidRPr="00DB344A">
        <w:rPr>
          <w:rFonts w:ascii="Arial" w:hAnsi="Arial" w:cs="Arial"/>
        </w:rPr>
        <w:t xml:space="preserve"> taux d’</w:t>
      </w:r>
      <w:r w:rsidR="008235BA" w:rsidRPr="00DB344A">
        <w:rPr>
          <w:rFonts w:ascii="Arial" w:hAnsi="Arial" w:cs="Arial"/>
        </w:rPr>
        <w:t>exécution</w:t>
      </w:r>
      <w:r w:rsidR="009F05C7" w:rsidRPr="00DB344A">
        <w:rPr>
          <w:rFonts w:ascii="Arial" w:hAnsi="Arial" w:cs="Arial"/>
        </w:rPr>
        <w:t xml:space="preserve"> n’est </w:t>
      </w:r>
      <w:r w:rsidRPr="00DB344A">
        <w:rPr>
          <w:rFonts w:ascii="Arial" w:hAnsi="Arial" w:cs="Arial"/>
        </w:rPr>
        <w:t xml:space="preserve">surement </w:t>
      </w:r>
      <w:r w:rsidR="009F05C7" w:rsidRPr="00DB344A">
        <w:rPr>
          <w:rFonts w:ascii="Arial" w:hAnsi="Arial" w:cs="Arial"/>
        </w:rPr>
        <w:t xml:space="preserve">pas uniforme dans tout le secteur sanitaire : une </w:t>
      </w:r>
      <w:r w:rsidR="008235BA" w:rsidRPr="00DB344A">
        <w:rPr>
          <w:rFonts w:ascii="Arial" w:hAnsi="Arial" w:cs="Arial"/>
        </w:rPr>
        <w:t>étude</w:t>
      </w:r>
      <w:r w:rsidR="001E18F1" w:rsidRPr="00DB344A">
        <w:rPr>
          <w:rFonts w:ascii="Arial" w:hAnsi="Arial" w:cs="Arial"/>
        </w:rPr>
        <w:t xml:space="preserve"> du suivi de la dépense effectué en 2009 </w:t>
      </w:r>
      <w:r w:rsidR="009F05C7" w:rsidRPr="00DB344A">
        <w:rPr>
          <w:rFonts w:ascii="Arial" w:hAnsi="Arial" w:cs="Arial"/>
        </w:rPr>
        <w:t>montre que ce taux d’</w:t>
      </w:r>
      <w:r w:rsidR="008235BA" w:rsidRPr="00DB344A">
        <w:rPr>
          <w:rFonts w:ascii="Arial" w:hAnsi="Arial" w:cs="Arial"/>
        </w:rPr>
        <w:t>exécution</w:t>
      </w:r>
      <w:r w:rsidR="009F05C7" w:rsidRPr="00DB344A">
        <w:rPr>
          <w:rFonts w:ascii="Arial" w:hAnsi="Arial" w:cs="Arial"/>
        </w:rPr>
        <w:t xml:space="preserve"> est plus faible dans les structures en bas de l’</w:t>
      </w:r>
      <w:r w:rsidR="008235BA" w:rsidRPr="00DB344A">
        <w:rPr>
          <w:rFonts w:ascii="Arial" w:hAnsi="Arial" w:cs="Arial"/>
        </w:rPr>
        <w:t>échelle</w:t>
      </w:r>
      <w:r w:rsidR="009F05C7" w:rsidRPr="00DB344A">
        <w:rPr>
          <w:rFonts w:ascii="Arial" w:hAnsi="Arial" w:cs="Arial"/>
        </w:rPr>
        <w:t xml:space="preserve"> sanitaire (</w:t>
      </w:r>
      <w:r w:rsidR="00BD56F8" w:rsidRPr="00DB344A">
        <w:rPr>
          <w:rFonts w:ascii="Arial" w:hAnsi="Arial" w:cs="Arial"/>
        </w:rPr>
        <w:t xml:space="preserve">dans les </w:t>
      </w:r>
      <w:r w:rsidR="009F05C7" w:rsidRPr="00DB344A">
        <w:rPr>
          <w:rFonts w:ascii="Arial" w:hAnsi="Arial" w:cs="Arial"/>
        </w:rPr>
        <w:t xml:space="preserve">centres </w:t>
      </w:r>
      <w:r w:rsidR="008235BA" w:rsidRPr="00DB344A">
        <w:rPr>
          <w:rFonts w:ascii="Arial" w:hAnsi="Arial" w:cs="Arial"/>
        </w:rPr>
        <w:t>médicaux</w:t>
      </w:r>
      <w:r w:rsidR="009F05C7" w:rsidRPr="00DB344A">
        <w:rPr>
          <w:rFonts w:ascii="Arial" w:hAnsi="Arial" w:cs="Arial"/>
        </w:rPr>
        <w:t xml:space="preserve"> d’arrondissements et centres de </w:t>
      </w:r>
      <w:r w:rsidR="00AD26A3" w:rsidRPr="00DB344A">
        <w:rPr>
          <w:rFonts w:ascii="Arial" w:hAnsi="Arial" w:cs="Arial"/>
        </w:rPr>
        <w:t xml:space="preserve">santé </w:t>
      </w:r>
      <w:r w:rsidR="007261B2" w:rsidRPr="00DB344A">
        <w:rPr>
          <w:rFonts w:ascii="Arial" w:hAnsi="Arial" w:cs="Arial"/>
        </w:rPr>
        <w:t>intégré</w:t>
      </w:r>
      <w:r w:rsidR="008235BA" w:rsidRPr="00DB344A">
        <w:rPr>
          <w:rFonts w:ascii="Arial" w:hAnsi="Arial" w:cs="Arial"/>
        </w:rPr>
        <w:t>s</w:t>
      </w:r>
      <w:r w:rsidR="001E18F1" w:rsidRPr="00DB344A">
        <w:rPr>
          <w:rFonts w:ascii="Arial" w:hAnsi="Arial" w:cs="Arial"/>
        </w:rPr>
        <w:t xml:space="preserve">) </w:t>
      </w:r>
      <w:sdt>
        <w:sdtPr>
          <w:rPr>
            <w:rFonts w:ascii="Arial" w:hAnsi="Arial" w:cs="Arial"/>
          </w:rPr>
          <w:id w:val="1396858763"/>
          <w:citation/>
        </w:sdtPr>
        <w:sdtContent>
          <w:r w:rsidR="001E18F1" w:rsidRPr="00DB344A">
            <w:rPr>
              <w:rFonts w:ascii="Arial" w:hAnsi="Arial" w:cs="Arial"/>
            </w:rPr>
            <w:fldChar w:fldCharType="begin"/>
          </w:r>
          <w:r w:rsidR="007F0B98" w:rsidRPr="00DB344A">
            <w:rPr>
              <w:rFonts w:ascii="Arial" w:hAnsi="Arial" w:cs="Arial"/>
            </w:rPr>
            <w:instrText xml:space="preserve">CITATION Ins10 \l 1033 </w:instrText>
          </w:r>
          <w:r w:rsidR="001E18F1" w:rsidRPr="00DB344A">
            <w:rPr>
              <w:rFonts w:ascii="Arial" w:hAnsi="Arial" w:cs="Arial"/>
            </w:rPr>
            <w:fldChar w:fldCharType="separate"/>
          </w:r>
          <w:r w:rsidR="0007295F" w:rsidRPr="00DB344A">
            <w:rPr>
              <w:rFonts w:ascii="Arial" w:hAnsi="Arial" w:cs="Arial"/>
              <w:noProof/>
            </w:rPr>
            <w:t>(Institut National de la Statistique de la République du Cameroun, Décembre 2010)</w:t>
          </w:r>
          <w:r w:rsidR="001E18F1" w:rsidRPr="00DB344A">
            <w:rPr>
              <w:rFonts w:ascii="Arial" w:hAnsi="Arial" w:cs="Arial"/>
            </w:rPr>
            <w:fldChar w:fldCharType="end"/>
          </w:r>
        </w:sdtContent>
      </w:sdt>
      <w:r w:rsidR="00BD56F8" w:rsidRPr="00DB344A">
        <w:rPr>
          <w:rFonts w:ascii="Arial" w:hAnsi="Arial" w:cs="Arial"/>
        </w:rPr>
        <w:t>.</w:t>
      </w:r>
    </w:p>
    <w:p w14:paraId="70B68902" w14:textId="3BDED0A0" w:rsidR="00BD56F8" w:rsidRPr="00DB344A" w:rsidRDefault="00BD56F8" w:rsidP="00BD28D7">
      <w:pPr>
        <w:pStyle w:val="Paragraphedeliste"/>
        <w:numPr>
          <w:ilvl w:val="1"/>
          <w:numId w:val="2"/>
        </w:numPr>
        <w:spacing w:line="276" w:lineRule="auto"/>
        <w:jc w:val="both"/>
        <w:rPr>
          <w:rFonts w:ascii="Arial" w:hAnsi="Arial" w:cs="Arial"/>
        </w:rPr>
      </w:pPr>
      <w:r w:rsidRPr="00DB344A">
        <w:rPr>
          <w:rFonts w:ascii="Arial" w:hAnsi="Arial" w:cs="Arial"/>
        </w:rPr>
        <w:t xml:space="preserve">Aucun </w:t>
      </w:r>
      <w:r w:rsidRPr="00DB344A">
        <w:rPr>
          <w:rFonts w:ascii="Arial" w:hAnsi="Arial" w:cs="Arial"/>
          <w:noProof/>
        </w:rPr>
        <w:t>écart de dépense du budget ne peut-etre détecté</w:t>
      </w:r>
      <w:r w:rsidR="00DE42DC" w:rsidRPr="00DB344A">
        <w:rPr>
          <w:rFonts w:ascii="Arial" w:hAnsi="Arial" w:cs="Arial"/>
          <w:noProof/>
        </w:rPr>
        <w:t xml:space="preserve"> avec pour seule source le détail du</w:t>
      </w:r>
      <w:r w:rsidR="00FF1C04" w:rsidRPr="00DB344A">
        <w:rPr>
          <w:rFonts w:ascii="Arial" w:hAnsi="Arial" w:cs="Arial"/>
          <w:noProof/>
        </w:rPr>
        <w:t xml:space="preserve"> budget (notamment les activit</w:t>
      </w:r>
      <w:proofErr w:type="spellStart"/>
      <w:r w:rsidR="00FF1C04" w:rsidRPr="00DB344A">
        <w:rPr>
          <w:rFonts w:ascii="Arial" w:hAnsi="Arial" w:cs="Arial"/>
        </w:rPr>
        <w:t>és</w:t>
      </w:r>
      <w:proofErr w:type="spellEnd"/>
      <w:r w:rsidR="00FF1C04" w:rsidRPr="00DB344A">
        <w:rPr>
          <w:rFonts w:ascii="Arial" w:hAnsi="Arial" w:cs="Arial"/>
        </w:rPr>
        <w:t xml:space="preserve"> menées hors budget).</w:t>
      </w:r>
    </w:p>
    <w:p w14:paraId="0DD54F59" w14:textId="77777777" w:rsidR="00BD56F8" w:rsidRPr="00DB344A" w:rsidRDefault="00BD56F8" w:rsidP="0007295F">
      <w:pPr>
        <w:spacing w:line="276" w:lineRule="auto"/>
        <w:jc w:val="both"/>
        <w:rPr>
          <w:rFonts w:ascii="Arial" w:hAnsi="Arial" w:cs="Arial"/>
        </w:rPr>
      </w:pPr>
    </w:p>
    <w:p w14:paraId="76A7CF56" w14:textId="55152FE2" w:rsidR="00873A6B" w:rsidRPr="00DB344A" w:rsidRDefault="00DE42DC" w:rsidP="0007295F">
      <w:pPr>
        <w:spacing w:line="276" w:lineRule="auto"/>
        <w:jc w:val="both"/>
        <w:rPr>
          <w:rFonts w:ascii="Arial" w:hAnsi="Arial" w:cs="Arial"/>
          <w:noProof/>
        </w:rPr>
      </w:pPr>
      <w:r w:rsidRPr="00DB344A">
        <w:rPr>
          <w:rFonts w:ascii="Arial" w:hAnsi="Arial" w:cs="Arial"/>
        </w:rPr>
        <w:t>N</w:t>
      </w:r>
      <w:r w:rsidRPr="00DB344A">
        <w:rPr>
          <w:rFonts w:ascii="Arial" w:hAnsi="Arial" w:cs="Arial"/>
          <w:noProof/>
        </w:rPr>
        <w:t>éanmoins, ces données du budget sont principalement utilisé</w:t>
      </w:r>
      <w:r w:rsidR="00FF1C04" w:rsidRPr="00DB344A">
        <w:rPr>
          <w:rFonts w:ascii="Arial" w:hAnsi="Arial" w:cs="Arial"/>
          <w:noProof/>
        </w:rPr>
        <w:t>es pour alimenter une</w:t>
      </w:r>
      <w:r w:rsidRPr="00DB344A">
        <w:rPr>
          <w:rFonts w:ascii="Arial" w:hAnsi="Arial" w:cs="Arial"/>
          <w:noProof/>
        </w:rPr>
        <w:t xml:space="preserve"> discuss</w:t>
      </w:r>
      <w:r w:rsidR="00097566" w:rsidRPr="00DB344A">
        <w:rPr>
          <w:rFonts w:ascii="Arial" w:hAnsi="Arial" w:cs="Arial"/>
          <w:noProof/>
        </w:rPr>
        <w:t>ion sur l’efficience allocative. Le</w:t>
      </w:r>
      <w:r w:rsidR="00873A6B" w:rsidRPr="00DB344A">
        <w:rPr>
          <w:rFonts w:ascii="Arial" w:hAnsi="Arial" w:cs="Arial"/>
          <w:noProof/>
        </w:rPr>
        <w:t xml:space="preserve"> budget est le document le plus important dans la planification et l’execution du financement de tout le systeme </w:t>
      </w:r>
      <w:r w:rsidR="00097566" w:rsidRPr="00DB344A">
        <w:rPr>
          <w:rFonts w:ascii="Arial" w:hAnsi="Arial" w:cs="Arial"/>
          <w:noProof/>
        </w:rPr>
        <w:t xml:space="preserve">sanitaire dans le pays. </w:t>
      </w:r>
      <w:r w:rsidR="00873A6B" w:rsidRPr="00DB344A">
        <w:rPr>
          <w:rFonts w:ascii="Arial" w:hAnsi="Arial" w:cs="Arial"/>
          <w:noProof/>
        </w:rPr>
        <w:t xml:space="preserve">A ce titre, une analyse du budget devrait etre suffisante pour </w:t>
      </w:r>
      <w:r w:rsidR="00097566" w:rsidRPr="00DB344A">
        <w:rPr>
          <w:rFonts w:ascii="Arial" w:hAnsi="Arial" w:cs="Arial"/>
          <w:noProof/>
        </w:rPr>
        <w:t>comprend</w:t>
      </w:r>
      <w:r w:rsidR="00D053D9" w:rsidRPr="00DB344A">
        <w:rPr>
          <w:rFonts w:ascii="Arial" w:hAnsi="Arial" w:cs="Arial"/>
          <w:noProof/>
        </w:rPr>
        <w:t>re, dans un premier temps, la dé</w:t>
      </w:r>
      <w:r w:rsidR="00097566" w:rsidRPr="00DB344A">
        <w:rPr>
          <w:rFonts w:ascii="Arial" w:hAnsi="Arial" w:cs="Arial"/>
          <w:noProof/>
        </w:rPr>
        <w:t>marche adoptée pour l’allocation des ressources, et ses enjeux</w:t>
      </w:r>
      <w:r w:rsidR="008568DA" w:rsidRPr="00DB344A">
        <w:rPr>
          <w:rFonts w:ascii="Arial" w:hAnsi="Arial" w:cs="Arial"/>
          <w:noProof/>
        </w:rPr>
        <w:t>.</w:t>
      </w:r>
    </w:p>
    <w:p w14:paraId="3185DFEF" w14:textId="77777777" w:rsidR="008568DA" w:rsidRPr="00DB344A" w:rsidRDefault="008568DA" w:rsidP="0007295F">
      <w:pPr>
        <w:spacing w:line="276" w:lineRule="auto"/>
        <w:jc w:val="both"/>
        <w:rPr>
          <w:rFonts w:ascii="Arial" w:hAnsi="Arial" w:cs="Arial"/>
          <w:noProof/>
        </w:rPr>
      </w:pPr>
    </w:p>
    <w:p w14:paraId="4A0C2FC1" w14:textId="63FC2595" w:rsidR="008568DA" w:rsidRPr="00DB344A" w:rsidRDefault="00D053D9" w:rsidP="0007295F">
      <w:pPr>
        <w:spacing w:line="276" w:lineRule="auto"/>
        <w:jc w:val="both"/>
        <w:rPr>
          <w:rFonts w:ascii="Arial" w:hAnsi="Arial" w:cs="Arial"/>
          <w:noProof/>
        </w:rPr>
      </w:pPr>
      <w:r w:rsidRPr="00DB344A">
        <w:rPr>
          <w:rFonts w:ascii="Arial" w:hAnsi="Arial" w:cs="Arial"/>
          <w:noProof/>
        </w:rPr>
        <w:t>La Section 5</w:t>
      </w:r>
      <w:r w:rsidR="008568DA" w:rsidRPr="00DB344A">
        <w:rPr>
          <w:rFonts w:ascii="Arial" w:hAnsi="Arial" w:cs="Arial"/>
          <w:noProof/>
        </w:rPr>
        <w:t xml:space="preserve"> concernant l’efficience technique s’appuie sur des documents publiés par les partenaires internationaux ou le gouvernement Camerounais (plan de développement sanitaire, stratégie sectorielle, autres rapports sur la gestion du produit pharmaceutique ou des ressources humaines). Les conclusions de cette section s’appuient également sur une revue de la literature académique et des rapp</w:t>
      </w:r>
      <w:r w:rsidRPr="00DB344A">
        <w:rPr>
          <w:rFonts w:ascii="Arial" w:hAnsi="Arial" w:cs="Arial"/>
          <w:noProof/>
        </w:rPr>
        <w:t xml:space="preserve">orts récemment publiés relatif </w:t>
      </w:r>
      <w:r w:rsidRPr="00DB344A">
        <w:rPr>
          <w:rFonts w:ascii="Arial" w:hAnsi="Arial" w:cs="Arial"/>
        </w:rPr>
        <w:t>à</w:t>
      </w:r>
      <w:r w:rsidR="008568DA" w:rsidRPr="00DB344A">
        <w:rPr>
          <w:rFonts w:ascii="Arial" w:hAnsi="Arial" w:cs="Arial"/>
          <w:noProof/>
        </w:rPr>
        <w:t xml:space="preserve"> l’efficience dans le secteur de la santé.</w:t>
      </w:r>
    </w:p>
    <w:p w14:paraId="44A01395" w14:textId="77777777" w:rsidR="00AB11B0" w:rsidRPr="00DB344A" w:rsidRDefault="00AB11B0" w:rsidP="0007295F">
      <w:pPr>
        <w:spacing w:line="276" w:lineRule="auto"/>
        <w:jc w:val="both"/>
        <w:rPr>
          <w:rFonts w:ascii="Arial" w:hAnsi="Arial" w:cs="Arial"/>
          <w:i/>
        </w:rPr>
      </w:pPr>
    </w:p>
    <w:p w14:paraId="42492624" w14:textId="77777777" w:rsidR="00E83B91" w:rsidRDefault="00E83B91">
      <w:pPr>
        <w:rPr>
          <w:rFonts w:ascii="Arial" w:eastAsiaTheme="majorEastAsia" w:hAnsi="Arial" w:cs="Arial"/>
          <w:b/>
          <w:bCs/>
          <w:color w:val="4F81BD" w:themeColor="accent1"/>
          <w:sz w:val="26"/>
          <w:szCs w:val="26"/>
        </w:rPr>
      </w:pPr>
      <w:bookmarkStart w:id="7" w:name="_Toc341028301"/>
      <w:r>
        <w:rPr>
          <w:rFonts w:ascii="Arial" w:hAnsi="Arial" w:cs="Arial"/>
        </w:rPr>
        <w:br w:type="page"/>
      </w:r>
    </w:p>
    <w:p w14:paraId="0872FA62" w14:textId="79A822BA" w:rsidR="00D57D6A" w:rsidRPr="00DB344A" w:rsidRDefault="00CA2460" w:rsidP="00D053D9">
      <w:pPr>
        <w:pStyle w:val="Titre2"/>
        <w:rPr>
          <w:rFonts w:ascii="Arial" w:hAnsi="Arial" w:cs="Arial"/>
        </w:rPr>
      </w:pPr>
      <w:r w:rsidRPr="00DB344A">
        <w:rPr>
          <w:rFonts w:ascii="Arial" w:hAnsi="Arial" w:cs="Arial"/>
        </w:rPr>
        <w:lastRenderedPageBreak/>
        <w:t xml:space="preserve">3. </w:t>
      </w:r>
      <w:r w:rsidR="00A81FF5" w:rsidRPr="00DB344A">
        <w:rPr>
          <w:rFonts w:ascii="Arial" w:hAnsi="Arial" w:cs="Arial"/>
        </w:rPr>
        <w:t>Fiscalité</w:t>
      </w:r>
      <w:r w:rsidR="00E73992" w:rsidRPr="00DB344A">
        <w:rPr>
          <w:rFonts w:ascii="Arial" w:hAnsi="Arial" w:cs="Arial"/>
        </w:rPr>
        <w:t xml:space="preserve"> </w:t>
      </w:r>
      <w:r w:rsidR="006535D6" w:rsidRPr="00DB344A">
        <w:rPr>
          <w:rFonts w:ascii="Arial" w:hAnsi="Arial" w:cs="Arial"/>
        </w:rPr>
        <w:t xml:space="preserve">et budget </w:t>
      </w:r>
      <w:r w:rsidR="00E73992" w:rsidRPr="00DB344A">
        <w:rPr>
          <w:rFonts w:ascii="Arial" w:hAnsi="Arial" w:cs="Arial"/>
        </w:rPr>
        <w:t xml:space="preserve">au Cameroun : </w:t>
      </w:r>
      <w:r w:rsidR="007637A6" w:rsidRPr="00DB344A">
        <w:rPr>
          <w:rFonts w:ascii="Arial" w:hAnsi="Arial" w:cs="Arial"/>
        </w:rPr>
        <w:t>recettes</w:t>
      </w:r>
      <w:r w:rsidR="00E73992" w:rsidRPr="00DB344A">
        <w:rPr>
          <w:rFonts w:ascii="Arial" w:hAnsi="Arial" w:cs="Arial"/>
        </w:rPr>
        <w:t xml:space="preserve"> de l’Etat et </w:t>
      </w:r>
      <w:r w:rsidR="00666008" w:rsidRPr="00DB344A">
        <w:rPr>
          <w:rFonts w:ascii="Arial" w:hAnsi="Arial" w:cs="Arial"/>
        </w:rPr>
        <w:t>budget</w:t>
      </w:r>
      <w:r w:rsidR="00261297" w:rsidRPr="00DB344A">
        <w:rPr>
          <w:rFonts w:ascii="Arial" w:hAnsi="Arial" w:cs="Arial"/>
        </w:rPr>
        <w:t xml:space="preserve"> consacré à</w:t>
      </w:r>
      <w:r w:rsidR="007637A6" w:rsidRPr="00DB344A">
        <w:rPr>
          <w:rFonts w:ascii="Arial" w:hAnsi="Arial" w:cs="Arial"/>
        </w:rPr>
        <w:t xml:space="preserve"> la santé</w:t>
      </w:r>
      <w:bookmarkEnd w:id="7"/>
    </w:p>
    <w:p w14:paraId="02E1A623" w14:textId="77777777" w:rsidR="001E7D30" w:rsidRPr="00C073BF" w:rsidRDefault="001E7D30" w:rsidP="00C073BF">
      <w:pPr>
        <w:spacing w:line="276" w:lineRule="auto"/>
        <w:jc w:val="both"/>
        <w:rPr>
          <w:rFonts w:ascii="Arial" w:hAnsi="Arial" w:cs="Arial"/>
          <w:b/>
        </w:rPr>
      </w:pPr>
    </w:p>
    <w:p w14:paraId="12932A02" w14:textId="3F3D2871" w:rsidR="00E73992" w:rsidRPr="00DB344A" w:rsidRDefault="00D57D6A" w:rsidP="00BD28D7">
      <w:pPr>
        <w:pStyle w:val="Titre3"/>
        <w:numPr>
          <w:ilvl w:val="0"/>
          <w:numId w:val="16"/>
        </w:numPr>
        <w:rPr>
          <w:rFonts w:ascii="Arial" w:hAnsi="Arial" w:cs="Arial"/>
          <w:color w:val="auto"/>
          <w:u w:val="single"/>
        </w:rPr>
      </w:pPr>
      <w:bookmarkStart w:id="8" w:name="_Toc341028302"/>
      <w:r w:rsidRPr="00DB344A">
        <w:rPr>
          <w:rFonts w:ascii="Arial" w:hAnsi="Arial" w:cs="Arial"/>
          <w:color w:val="auto"/>
          <w:u w:val="single"/>
        </w:rPr>
        <w:t>Fiscalité</w:t>
      </w:r>
      <w:r w:rsidR="00A30D5A" w:rsidRPr="00DB344A">
        <w:rPr>
          <w:rFonts w:ascii="Arial" w:hAnsi="Arial" w:cs="Arial"/>
          <w:color w:val="auto"/>
          <w:u w:val="single"/>
        </w:rPr>
        <w:t xml:space="preserve"> du Cameroun</w:t>
      </w:r>
      <w:bookmarkEnd w:id="8"/>
    </w:p>
    <w:p w14:paraId="1A47E285" w14:textId="77777777" w:rsidR="008D3E13" w:rsidRPr="00DB344A" w:rsidRDefault="008D3E13" w:rsidP="00CA2460">
      <w:pPr>
        <w:pStyle w:val="Paragraphedeliste"/>
        <w:rPr>
          <w:rFonts w:ascii="Arial" w:hAnsi="Arial" w:cs="Arial"/>
        </w:rPr>
      </w:pPr>
    </w:p>
    <w:p w14:paraId="0E09870C" w14:textId="5B3AB632" w:rsidR="00F165C0" w:rsidRPr="00DB344A" w:rsidRDefault="00D57D6A" w:rsidP="0007295F">
      <w:pPr>
        <w:spacing w:line="276" w:lineRule="auto"/>
        <w:jc w:val="both"/>
        <w:rPr>
          <w:rFonts w:ascii="Arial" w:hAnsi="Arial" w:cs="Arial"/>
        </w:rPr>
      </w:pPr>
      <w:r w:rsidRPr="00DB344A">
        <w:rPr>
          <w:rFonts w:ascii="Arial" w:hAnsi="Arial" w:cs="Arial"/>
        </w:rPr>
        <w:t xml:space="preserve">Le Cameroun </w:t>
      </w:r>
      <w:r w:rsidR="00B91931" w:rsidRPr="00DB344A">
        <w:rPr>
          <w:rFonts w:ascii="Arial" w:hAnsi="Arial" w:cs="Arial"/>
        </w:rPr>
        <w:t xml:space="preserve">a connu </w:t>
      </w:r>
      <w:r w:rsidRPr="00DB344A">
        <w:rPr>
          <w:rFonts w:ascii="Arial" w:hAnsi="Arial" w:cs="Arial"/>
        </w:rPr>
        <w:t>d’une crise économique qui a duré</w:t>
      </w:r>
      <w:r w:rsidR="006C3B2B" w:rsidRPr="00DB344A">
        <w:rPr>
          <w:rFonts w:ascii="Arial" w:hAnsi="Arial" w:cs="Arial"/>
        </w:rPr>
        <w:t xml:space="preserve"> pendant près d’une quinzaine d’années</w:t>
      </w:r>
      <w:r w:rsidRPr="00DB344A">
        <w:rPr>
          <w:rFonts w:ascii="Arial" w:hAnsi="Arial" w:cs="Arial"/>
        </w:rPr>
        <w:t xml:space="preserve"> </w:t>
      </w:r>
      <w:r w:rsidR="00F165C0" w:rsidRPr="00DB344A">
        <w:rPr>
          <w:rFonts w:ascii="Arial" w:hAnsi="Arial" w:cs="Arial"/>
        </w:rPr>
        <w:t xml:space="preserve">du </w:t>
      </w:r>
      <w:r w:rsidR="00CB0A1B" w:rsidRPr="00DB344A">
        <w:rPr>
          <w:rFonts w:ascii="Arial" w:hAnsi="Arial" w:cs="Arial"/>
        </w:rPr>
        <w:t>milieu</w:t>
      </w:r>
      <w:r w:rsidR="00F165C0" w:rsidRPr="00DB344A">
        <w:rPr>
          <w:rFonts w:ascii="Arial" w:hAnsi="Arial" w:cs="Arial"/>
        </w:rPr>
        <w:t xml:space="preserve"> des </w:t>
      </w:r>
      <w:r w:rsidR="00CB0A1B" w:rsidRPr="00DB344A">
        <w:rPr>
          <w:rFonts w:ascii="Arial" w:hAnsi="Arial" w:cs="Arial"/>
        </w:rPr>
        <w:t>années</w:t>
      </w:r>
      <w:r w:rsidR="00F165C0" w:rsidRPr="00DB344A">
        <w:rPr>
          <w:rFonts w:ascii="Arial" w:hAnsi="Arial" w:cs="Arial"/>
        </w:rPr>
        <w:t xml:space="preserve"> 1980 </w:t>
      </w:r>
      <w:r w:rsidRPr="00DB344A">
        <w:rPr>
          <w:rFonts w:ascii="Arial" w:hAnsi="Arial" w:cs="Arial"/>
        </w:rPr>
        <w:t>jusqu’au début des années 2000</w:t>
      </w:r>
      <w:r w:rsidR="00F165C0" w:rsidRPr="00DB344A">
        <w:rPr>
          <w:rStyle w:val="Appelnotedebasdep"/>
          <w:rFonts w:ascii="Arial" w:hAnsi="Arial" w:cs="Arial"/>
        </w:rPr>
        <w:footnoteReference w:id="1"/>
      </w:r>
      <w:r w:rsidRPr="00DB344A">
        <w:rPr>
          <w:rFonts w:ascii="Arial" w:hAnsi="Arial" w:cs="Arial"/>
        </w:rPr>
        <w:t>.</w:t>
      </w:r>
      <w:r w:rsidR="00B2162F" w:rsidRPr="00DB344A">
        <w:rPr>
          <w:rFonts w:ascii="Arial" w:hAnsi="Arial" w:cs="Arial"/>
        </w:rPr>
        <w:t xml:space="preserve"> </w:t>
      </w:r>
      <w:r w:rsidR="00CB0A1B" w:rsidRPr="00DB344A">
        <w:rPr>
          <w:rFonts w:ascii="Arial" w:hAnsi="Arial" w:cs="Arial"/>
        </w:rPr>
        <w:t>Les causes de cette crise sont multiples : chute du prix des commodités (</w:t>
      </w:r>
      <w:r w:rsidR="00C33AA6" w:rsidRPr="00DB344A">
        <w:rPr>
          <w:rFonts w:ascii="Arial" w:hAnsi="Arial" w:cs="Arial"/>
        </w:rPr>
        <w:t>notamment</w:t>
      </w:r>
      <w:r w:rsidR="00CB0A1B" w:rsidRPr="00DB344A">
        <w:rPr>
          <w:rFonts w:ascii="Arial" w:hAnsi="Arial" w:cs="Arial"/>
        </w:rPr>
        <w:t xml:space="preserve"> du pétrole), du cours de change du dollar, mauvaise gestion des institutions publiques et </w:t>
      </w:r>
      <w:r w:rsidR="00B74C14" w:rsidRPr="00DB344A">
        <w:rPr>
          <w:rFonts w:ascii="Arial" w:hAnsi="Arial" w:cs="Arial"/>
        </w:rPr>
        <w:t>parapubliques</w:t>
      </w:r>
      <w:r w:rsidR="00CB0A1B" w:rsidRPr="00DB344A">
        <w:rPr>
          <w:rFonts w:ascii="Arial" w:hAnsi="Arial" w:cs="Arial"/>
        </w:rPr>
        <w:t xml:space="preserve"> entrainant la faillite de plusieurs grandes banques dans le pays </w:t>
      </w:r>
      <w:sdt>
        <w:sdtPr>
          <w:rPr>
            <w:rFonts w:ascii="Arial" w:hAnsi="Arial" w:cs="Arial"/>
          </w:rPr>
          <w:id w:val="282844596"/>
          <w:citation/>
        </w:sdtPr>
        <w:sdtContent>
          <w:r w:rsidR="00CB0A1B" w:rsidRPr="00DB344A">
            <w:rPr>
              <w:rFonts w:ascii="Arial" w:hAnsi="Arial" w:cs="Arial"/>
            </w:rPr>
            <w:fldChar w:fldCharType="begin"/>
          </w:r>
          <w:r w:rsidR="00CB0A1B" w:rsidRPr="00DB344A">
            <w:rPr>
              <w:rFonts w:ascii="Arial" w:hAnsi="Arial" w:cs="Arial"/>
            </w:rPr>
            <w:instrText xml:space="preserve"> CITATION Pig11 \l 1033 </w:instrText>
          </w:r>
          <w:r w:rsidR="00CB0A1B" w:rsidRPr="00DB344A">
            <w:rPr>
              <w:rFonts w:ascii="Arial" w:hAnsi="Arial" w:cs="Arial"/>
            </w:rPr>
            <w:fldChar w:fldCharType="separate"/>
          </w:r>
          <w:r w:rsidR="0007295F" w:rsidRPr="00DB344A">
            <w:rPr>
              <w:rFonts w:ascii="Arial" w:hAnsi="Arial" w:cs="Arial"/>
              <w:noProof/>
            </w:rPr>
            <w:t>(Pigeaud, 2011)</w:t>
          </w:r>
          <w:r w:rsidR="00CB0A1B" w:rsidRPr="00DB344A">
            <w:rPr>
              <w:rFonts w:ascii="Arial" w:hAnsi="Arial" w:cs="Arial"/>
            </w:rPr>
            <w:fldChar w:fldCharType="end"/>
          </w:r>
        </w:sdtContent>
      </w:sdt>
      <w:r w:rsidR="00CB0A1B" w:rsidRPr="00DB344A">
        <w:rPr>
          <w:rFonts w:ascii="Arial" w:hAnsi="Arial" w:cs="Arial"/>
        </w:rPr>
        <w:t xml:space="preserve">. </w:t>
      </w:r>
      <w:r w:rsidR="006C3B2B" w:rsidRPr="00DB344A">
        <w:rPr>
          <w:rFonts w:ascii="Arial" w:hAnsi="Arial" w:cs="Arial"/>
        </w:rPr>
        <w:t xml:space="preserve">Pendant </w:t>
      </w:r>
      <w:r w:rsidR="00CB0A1B" w:rsidRPr="00DB344A">
        <w:rPr>
          <w:rFonts w:ascii="Arial" w:hAnsi="Arial" w:cs="Arial"/>
        </w:rPr>
        <w:t>près d’une décennie,</w:t>
      </w:r>
      <w:r w:rsidR="006C3B2B" w:rsidRPr="00DB344A">
        <w:rPr>
          <w:rFonts w:ascii="Arial" w:hAnsi="Arial" w:cs="Arial"/>
        </w:rPr>
        <w:t xml:space="preserve"> les taux de croissance du PIB par </w:t>
      </w:r>
      <w:r w:rsidR="00F165C0" w:rsidRPr="00DB344A">
        <w:rPr>
          <w:rFonts w:ascii="Arial" w:hAnsi="Arial" w:cs="Arial"/>
        </w:rPr>
        <w:t xml:space="preserve">tête </w:t>
      </w:r>
      <w:r w:rsidR="00955E72" w:rsidRPr="00DB344A">
        <w:rPr>
          <w:rFonts w:ascii="Arial" w:hAnsi="Arial" w:cs="Arial"/>
        </w:rPr>
        <w:t xml:space="preserve">sont </w:t>
      </w:r>
      <w:r w:rsidR="00F165C0" w:rsidRPr="00DB344A">
        <w:rPr>
          <w:rFonts w:ascii="Arial" w:hAnsi="Arial" w:cs="Arial"/>
        </w:rPr>
        <w:t>né</w:t>
      </w:r>
      <w:r w:rsidR="006C3B2B" w:rsidRPr="00DB344A">
        <w:rPr>
          <w:rFonts w:ascii="Arial" w:hAnsi="Arial" w:cs="Arial"/>
        </w:rPr>
        <w:t>gatifs,</w:t>
      </w:r>
      <w:r w:rsidR="00F165C0" w:rsidRPr="00DB344A">
        <w:rPr>
          <w:rFonts w:ascii="Arial" w:hAnsi="Arial" w:cs="Arial"/>
        </w:rPr>
        <w:t xml:space="preserve"> et tombent même </w:t>
      </w:r>
      <w:proofErr w:type="spellStart"/>
      <w:proofErr w:type="gramStart"/>
      <w:r w:rsidR="00F165C0" w:rsidRPr="00DB344A">
        <w:rPr>
          <w:rFonts w:ascii="Arial" w:hAnsi="Arial" w:cs="Arial"/>
        </w:rPr>
        <w:t>a</w:t>
      </w:r>
      <w:proofErr w:type="spellEnd"/>
      <w:proofErr w:type="gramEnd"/>
      <w:r w:rsidR="00F165C0" w:rsidRPr="00DB344A">
        <w:rPr>
          <w:rFonts w:ascii="Arial" w:hAnsi="Arial" w:cs="Arial"/>
        </w:rPr>
        <w:t xml:space="preserve"> -10.5% en 1993 (Graphique 2)</w:t>
      </w:r>
      <w:r w:rsidR="006C3B2B" w:rsidRPr="00DB344A">
        <w:rPr>
          <w:rFonts w:ascii="Arial" w:hAnsi="Arial" w:cs="Arial"/>
        </w:rPr>
        <w:t>.</w:t>
      </w:r>
      <w:r w:rsidR="00CB0A1B" w:rsidRPr="00DB344A">
        <w:rPr>
          <w:rFonts w:ascii="Arial" w:hAnsi="Arial" w:cs="Arial"/>
        </w:rPr>
        <w:t xml:space="preserve"> Entre 1987 et 1993, le revenu par tête est réduit de moitié </w:t>
      </w:r>
      <w:sdt>
        <w:sdtPr>
          <w:rPr>
            <w:rFonts w:ascii="Arial" w:hAnsi="Arial" w:cs="Arial"/>
          </w:rPr>
          <w:id w:val="-41295708"/>
          <w:citation/>
        </w:sdtPr>
        <w:sdtContent>
          <w:r w:rsidR="00CB0A1B" w:rsidRPr="00DB344A">
            <w:rPr>
              <w:rFonts w:ascii="Arial" w:hAnsi="Arial" w:cs="Arial"/>
            </w:rPr>
            <w:fldChar w:fldCharType="begin"/>
          </w:r>
          <w:r w:rsidR="00CB0A1B" w:rsidRPr="00DB344A">
            <w:rPr>
              <w:rFonts w:ascii="Arial" w:hAnsi="Arial" w:cs="Arial"/>
            </w:rPr>
            <w:instrText xml:space="preserve"> CITATION Pig11 \l 1033 </w:instrText>
          </w:r>
          <w:r w:rsidR="00CB0A1B" w:rsidRPr="00DB344A">
            <w:rPr>
              <w:rFonts w:ascii="Arial" w:hAnsi="Arial" w:cs="Arial"/>
            </w:rPr>
            <w:fldChar w:fldCharType="separate"/>
          </w:r>
          <w:r w:rsidR="0007295F" w:rsidRPr="00DB344A">
            <w:rPr>
              <w:rFonts w:ascii="Arial" w:hAnsi="Arial" w:cs="Arial"/>
              <w:noProof/>
            </w:rPr>
            <w:t>(Pigeaud, 2011)</w:t>
          </w:r>
          <w:r w:rsidR="00CB0A1B" w:rsidRPr="00DB344A">
            <w:rPr>
              <w:rFonts w:ascii="Arial" w:hAnsi="Arial" w:cs="Arial"/>
            </w:rPr>
            <w:fldChar w:fldCharType="end"/>
          </w:r>
        </w:sdtContent>
      </w:sdt>
      <w:r w:rsidR="00CB0A1B" w:rsidRPr="00DB344A">
        <w:rPr>
          <w:rFonts w:ascii="Arial" w:hAnsi="Arial" w:cs="Arial"/>
        </w:rPr>
        <w:t xml:space="preserve">. </w:t>
      </w:r>
      <w:r w:rsidR="00890895" w:rsidRPr="00DB344A">
        <w:rPr>
          <w:rFonts w:ascii="Arial" w:hAnsi="Arial" w:cs="Arial"/>
        </w:rPr>
        <w:t>Aprè</w:t>
      </w:r>
      <w:r w:rsidR="00055F18" w:rsidRPr="00DB344A">
        <w:rPr>
          <w:rFonts w:ascii="Arial" w:hAnsi="Arial" w:cs="Arial"/>
        </w:rPr>
        <w:t>s de nombreux efforts d</w:t>
      </w:r>
      <w:r w:rsidR="006F4390" w:rsidRPr="00DB344A">
        <w:rPr>
          <w:rFonts w:ascii="Arial" w:hAnsi="Arial" w:cs="Arial"/>
        </w:rPr>
        <w:t>es autorités publiques et</w:t>
      </w:r>
      <w:r w:rsidR="00FD28B1" w:rsidRPr="00DB344A">
        <w:rPr>
          <w:rFonts w:ascii="Arial" w:hAnsi="Arial" w:cs="Arial"/>
        </w:rPr>
        <w:t xml:space="preserve"> la mise en place d’un programme d’ajustement </w:t>
      </w:r>
      <w:r w:rsidR="006F4390" w:rsidRPr="00DB344A">
        <w:rPr>
          <w:rFonts w:ascii="Arial" w:hAnsi="Arial" w:cs="Arial"/>
        </w:rPr>
        <w:t>structurel</w:t>
      </w:r>
      <w:r w:rsidR="00FD28B1" w:rsidRPr="00DB344A">
        <w:rPr>
          <w:rFonts w:ascii="Arial" w:hAnsi="Arial" w:cs="Arial"/>
        </w:rPr>
        <w:t>, le pays redresse enfin l’économie et les taux de croissance se stabilisent jusqu'à la première moitié des années 2000. Comme le montre le graphique 2, néanmoins, la crois</w:t>
      </w:r>
      <w:r w:rsidR="00955E72" w:rsidRPr="00DB344A">
        <w:rPr>
          <w:rFonts w:ascii="Arial" w:hAnsi="Arial" w:cs="Arial"/>
        </w:rPr>
        <w:t xml:space="preserve">sance </w:t>
      </w:r>
      <w:r w:rsidR="00FD28B1" w:rsidRPr="00DB344A">
        <w:rPr>
          <w:rFonts w:ascii="Arial" w:hAnsi="Arial" w:cs="Arial"/>
        </w:rPr>
        <w:t xml:space="preserve">du PIB par </w:t>
      </w:r>
      <w:r w:rsidR="00890895" w:rsidRPr="00DB344A">
        <w:rPr>
          <w:rFonts w:ascii="Arial" w:hAnsi="Arial" w:cs="Arial"/>
        </w:rPr>
        <w:t>habitant</w:t>
      </w:r>
      <w:r w:rsidR="00FD28B1" w:rsidRPr="00DB344A">
        <w:rPr>
          <w:rFonts w:ascii="Arial" w:hAnsi="Arial" w:cs="Arial"/>
        </w:rPr>
        <w:t xml:space="preserve"> </w:t>
      </w:r>
      <w:r w:rsidR="00955E72" w:rsidRPr="00DB344A">
        <w:rPr>
          <w:rFonts w:ascii="Arial" w:hAnsi="Arial" w:cs="Arial"/>
        </w:rPr>
        <w:t xml:space="preserve">depuis la fin de la crise </w:t>
      </w:r>
      <w:r w:rsidR="00FD28B1" w:rsidRPr="00DB344A">
        <w:rPr>
          <w:rFonts w:ascii="Arial" w:hAnsi="Arial" w:cs="Arial"/>
        </w:rPr>
        <w:t xml:space="preserve">est incertaine et précaire. </w:t>
      </w:r>
    </w:p>
    <w:p w14:paraId="7DC5FED1" w14:textId="77777777" w:rsidR="00BF5F46" w:rsidRPr="00DB344A" w:rsidRDefault="00BF5F46" w:rsidP="0007295F">
      <w:pPr>
        <w:spacing w:line="276" w:lineRule="auto"/>
        <w:jc w:val="both"/>
        <w:rPr>
          <w:rFonts w:ascii="Arial" w:hAnsi="Arial" w:cs="Arial"/>
        </w:rPr>
      </w:pPr>
    </w:p>
    <w:p w14:paraId="4C8D7EB5" w14:textId="00D1193D" w:rsidR="00F165C0" w:rsidRPr="00DB344A" w:rsidRDefault="006F4390" w:rsidP="0007295F">
      <w:pPr>
        <w:spacing w:line="276" w:lineRule="auto"/>
        <w:jc w:val="both"/>
        <w:rPr>
          <w:rFonts w:ascii="Arial" w:hAnsi="Arial" w:cs="Arial"/>
          <w:b/>
        </w:rPr>
      </w:pPr>
      <w:r w:rsidRPr="00DB344A">
        <w:rPr>
          <w:rFonts w:ascii="Arial" w:hAnsi="Arial" w:cs="Arial"/>
          <w:b/>
        </w:rPr>
        <w:t>Graphique 1</w:t>
      </w:r>
      <w:r w:rsidR="00F165C0" w:rsidRPr="00DB344A">
        <w:rPr>
          <w:rFonts w:ascii="Arial" w:hAnsi="Arial" w:cs="Arial"/>
          <w:b/>
        </w:rPr>
        <w:t xml:space="preserve">. Taux de croissance du PIB par </w:t>
      </w:r>
      <w:r w:rsidR="00890895" w:rsidRPr="00DB344A">
        <w:rPr>
          <w:rFonts w:ascii="Arial" w:hAnsi="Arial" w:cs="Arial"/>
          <w:b/>
        </w:rPr>
        <w:t>habitant</w:t>
      </w:r>
      <w:r w:rsidR="00F165C0" w:rsidRPr="00DB344A">
        <w:rPr>
          <w:rFonts w:ascii="Arial" w:hAnsi="Arial" w:cs="Arial"/>
        </w:rPr>
        <w:t xml:space="preserve"> </w:t>
      </w:r>
      <w:r w:rsidR="00F165C0" w:rsidRPr="00DB344A">
        <w:rPr>
          <w:rFonts w:ascii="Arial" w:hAnsi="Arial" w:cs="Arial"/>
          <w:b/>
        </w:rPr>
        <w:t>au Cameroun (1991-2015)</w:t>
      </w:r>
    </w:p>
    <w:p w14:paraId="0D07DAFA" w14:textId="3FE4F52E" w:rsidR="009C0208" w:rsidRPr="00DB344A" w:rsidRDefault="00422564" w:rsidP="0007295F">
      <w:pPr>
        <w:spacing w:line="276" w:lineRule="auto"/>
        <w:jc w:val="both"/>
        <w:rPr>
          <w:rFonts w:ascii="Arial" w:hAnsi="Arial" w:cs="Arial"/>
        </w:rPr>
      </w:pPr>
      <w:r w:rsidRPr="00DB344A">
        <w:rPr>
          <w:rFonts w:ascii="Arial" w:hAnsi="Arial" w:cs="Arial"/>
          <w:noProof/>
          <w:lang w:val="de-DE" w:eastAsia="de-DE"/>
        </w:rPr>
        <w:drawing>
          <wp:inline distT="0" distB="0" distL="0" distR="0" wp14:anchorId="4D9EB4AF" wp14:editId="5C8688A5">
            <wp:extent cx="4572000" cy="2743200"/>
            <wp:effectExtent l="0" t="0" r="25400" b="2540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DEE5E27" w14:textId="6EA4F0D3" w:rsidR="009C0208" w:rsidRPr="00DB344A" w:rsidRDefault="00FD28B1" w:rsidP="0007295F">
      <w:pPr>
        <w:spacing w:line="276" w:lineRule="auto"/>
        <w:jc w:val="both"/>
        <w:rPr>
          <w:rFonts w:ascii="Arial" w:hAnsi="Arial" w:cs="Arial"/>
          <w:sz w:val="22"/>
          <w:szCs w:val="22"/>
        </w:rPr>
      </w:pPr>
      <w:r w:rsidRPr="00DB344A">
        <w:rPr>
          <w:rFonts w:ascii="Arial" w:hAnsi="Arial" w:cs="Arial"/>
          <w:sz w:val="22"/>
          <w:szCs w:val="22"/>
        </w:rPr>
        <w:t xml:space="preserve">Source : Banque Mondiale </w:t>
      </w:r>
      <w:r w:rsidR="009C0208" w:rsidRPr="00DB344A">
        <w:rPr>
          <w:rFonts w:ascii="Arial" w:hAnsi="Arial" w:cs="Arial"/>
          <w:noProof/>
          <w:sz w:val="22"/>
          <w:szCs w:val="22"/>
        </w:rPr>
        <w:t>(2012)</w:t>
      </w:r>
    </w:p>
    <w:p w14:paraId="050FF207" w14:textId="77777777" w:rsidR="009C0208" w:rsidRPr="00DB344A" w:rsidRDefault="009C0208" w:rsidP="0007295F">
      <w:pPr>
        <w:spacing w:line="276" w:lineRule="auto"/>
        <w:jc w:val="both"/>
        <w:rPr>
          <w:rFonts w:ascii="Arial" w:hAnsi="Arial" w:cs="Arial"/>
        </w:rPr>
      </w:pPr>
    </w:p>
    <w:p w14:paraId="3543BD0B" w14:textId="2E61C48C" w:rsidR="00B74C14" w:rsidRPr="00811720" w:rsidRDefault="00FD28B1" w:rsidP="0007295F">
      <w:pPr>
        <w:spacing w:line="276" w:lineRule="auto"/>
        <w:jc w:val="both"/>
        <w:rPr>
          <w:rFonts w:ascii="Arial" w:hAnsi="Arial" w:cs="Arial"/>
        </w:rPr>
      </w:pPr>
      <w:r w:rsidRPr="00DB344A">
        <w:rPr>
          <w:rFonts w:ascii="Arial" w:hAnsi="Arial" w:cs="Arial"/>
        </w:rPr>
        <w:t>Depuis 2010, l</w:t>
      </w:r>
      <w:r w:rsidR="00B74C14" w:rsidRPr="00DB344A">
        <w:rPr>
          <w:rFonts w:ascii="Arial" w:hAnsi="Arial" w:cs="Arial"/>
        </w:rPr>
        <w:t>e</w:t>
      </w:r>
      <w:r w:rsidRPr="00DB344A">
        <w:rPr>
          <w:rFonts w:ascii="Arial" w:hAnsi="Arial" w:cs="Arial"/>
        </w:rPr>
        <w:t xml:space="preserve"> taux de croissance du PIB par </w:t>
      </w:r>
      <w:r w:rsidR="00955E72" w:rsidRPr="00DB344A">
        <w:rPr>
          <w:rFonts w:ascii="Arial" w:hAnsi="Arial" w:cs="Arial"/>
        </w:rPr>
        <w:t>habitant</w:t>
      </w:r>
      <w:r w:rsidRPr="00DB344A">
        <w:rPr>
          <w:rFonts w:ascii="Arial" w:hAnsi="Arial" w:cs="Arial"/>
        </w:rPr>
        <w:t xml:space="preserve"> </w:t>
      </w:r>
      <w:r w:rsidR="00F370ED" w:rsidRPr="00DB344A">
        <w:rPr>
          <w:rFonts w:ascii="Arial" w:hAnsi="Arial" w:cs="Arial"/>
        </w:rPr>
        <w:t>s’est stabilisé</w:t>
      </w:r>
      <w:r w:rsidR="00B74C14" w:rsidRPr="00DB344A">
        <w:rPr>
          <w:rFonts w:ascii="Arial" w:hAnsi="Arial" w:cs="Arial"/>
        </w:rPr>
        <w:t xml:space="preserve"> autour de 2.6% en moyenne</w:t>
      </w:r>
      <w:r w:rsidR="00E83B91">
        <w:rPr>
          <w:rFonts w:ascii="Arial" w:hAnsi="Arial" w:cs="Arial"/>
        </w:rPr>
        <w:t>, avec une certaine augmentation ces dernières années</w:t>
      </w:r>
      <w:r w:rsidR="00B74C14" w:rsidRPr="00DB344A">
        <w:rPr>
          <w:rFonts w:ascii="Arial" w:hAnsi="Arial" w:cs="Arial"/>
        </w:rPr>
        <w:t xml:space="preserve">. </w:t>
      </w:r>
      <w:r w:rsidR="00D053D9" w:rsidRPr="00DB344A">
        <w:rPr>
          <w:rFonts w:ascii="Arial" w:hAnsi="Arial" w:cs="Arial"/>
        </w:rPr>
        <w:lastRenderedPageBreak/>
        <w:t>Néanmoins</w:t>
      </w:r>
      <w:r w:rsidR="00E64A62" w:rsidRPr="00DB344A">
        <w:rPr>
          <w:rFonts w:ascii="Arial" w:hAnsi="Arial" w:cs="Arial"/>
        </w:rPr>
        <w:t xml:space="preserve">, les taux de pauvreté n’ont pas connu de diminution significative, et ce, malgré l’augmentation du PIB par habitant. En 2011, 38.7% de la population est considérée pauvre par le FMI </w:t>
      </w:r>
      <w:sdt>
        <w:sdtPr>
          <w:rPr>
            <w:rFonts w:ascii="Arial" w:hAnsi="Arial" w:cs="Arial"/>
          </w:rPr>
          <w:id w:val="1059364946"/>
          <w:citation/>
        </w:sdtPr>
        <w:sdtContent>
          <w:r w:rsidR="00E64A62" w:rsidRPr="00DB344A">
            <w:rPr>
              <w:rFonts w:ascii="Arial" w:hAnsi="Arial" w:cs="Arial"/>
            </w:rPr>
            <w:fldChar w:fldCharType="begin"/>
          </w:r>
          <w:r w:rsidR="00E64A62" w:rsidRPr="00DB344A">
            <w:rPr>
              <w:rFonts w:ascii="Arial" w:hAnsi="Arial" w:cs="Arial"/>
            </w:rPr>
            <w:instrText xml:space="preserve"> CITATION Fon14 \l 1033 </w:instrText>
          </w:r>
          <w:r w:rsidR="00E64A62" w:rsidRPr="00DB344A">
            <w:rPr>
              <w:rFonts w:ascii="Arial" w:hAnsi="Arial" w:cs="Arial"/>
            </w:rPr>
            <w:fldChar w:fldCharType="separate"/>
          </w:r>
          <w:r w:rsidR="0007295F" w:rsidRPr="00DB344A">
            <w:rPr>
              <w:rFonts w:ascii="Arial" w:hAnsi="Arial" w:cs="Arial"/>
              <w:noProof/>
            </w:rPr>
            <w:t>(Fonds Mondial International, 2014)</w:t>
          </w:r>
          <w:r w:rsidR="00E64A62" w:rsidRPr="00DB344A">
            <w:rPr>
              <w:rFonts w:ascii="Arial" w:hAnsi="Arial" w:cs="Arial"/>
            </w:rPr>
            <w:fldChar w:fldCharType="end"/>
          </w:r>
        </w:sdtContent>
      </w:sdt>
      <w:r w:rsidR="00E64A62" w:rsidRPr="00DB344A">
        <w:rPr>
          <w:rFonts w:ascii="Arial" w:hAnsi="Arial" w:cs="Arial"/>
        </w:rPr>
        <w:t xml:space="preserve">. </w:t>
      </w:r>
      <w:r w:rsidR="00811720">
        <w:rPr>
          <w:rFonts w:ascii="Arial" w:hAnsi="Arial" w:cs="Arial"/>
        </w:rPr>
        <w:t>Depuis quelques ann</w:t>
      </w:r>
      <w:r w:rsidR="00811720" w:rsidRPr="00546D02">
        <w:rPr>
          <w:rFonts w:ascii="Arial" w:hAnsi="Arial" w:cs="Arial"/>
        </w:rPr>
        <w:t xml:space="preserve">ées, le pays est confronté à la </w:t>
      </w:r>
      <w:r w:rsidR="00811720" w:rsidRPr="00811720">
        <w:rPr>
          <w:rFonts w:ascii="Arial" w:hAnsi="Arial" w:cs="Arial"/>
        </w:rPr>
        <w:t>présence</w:t>
      </w:r>
      <w:r w:rsidR="00811720" w:rsidRPr="00546D02">
        <w:rPr>
          <w:rFonts w:ascii="Arial" w:hAnsi="Arial" w:cs="Arial"/>
        </w:rPr>
        <w:t xml:space="preserve"> d</w:t>
      </w:r>
      <w:r w:rsidR="00811720">
        <w:rPr>
          <w:rFonts w:ascii="Arial" w:hAnsi="Arial" w:cs="Arial"/>
        </w:rPr>
        <w:t xml:space="preserve">’un conflit actif dans </w:t>
      </w:r>
      <w:r w:rsidR="0009309B">
        <w:rPr>
          <w:rFonts w:ascii="Arial" w:hAnsi="Arial" w:cs="Arial"/>
        </w:rPr>
        <w:t xml:space="preserve">les régions nord du pays, parmi les plus pauvres et peuplées du pays. </w:t>
      </w:r>
    </w:p>
    <w:p w14:paraId="4314FDAE" w14:textId="12071881" w:rsidR="00FD28B1" w:rsidRPr="00DB344A" w:rsidRDefault="00FD28B1" w:rsidP="0007295F">
      <w:pPr>
        <w:spacing w:line="276" w:lineRule="auto"/>
        <w:jc w:val="both"/>
        <w:rPr>
          <w:rFonts w:ascii="Arial" w:hAnsi="Arial" w:cs="Arial"/>
        </w:rPr>
      </w:pPr>
    </w:p>
    <w:p w14:paraId="1C9D3686" w14:textId="27C9CBB1" w:rsidR="00B74C14" w:rsidRPr="00DB344A" w:rsidRDefault="00B74C14" w:rsidP="0007295F">
      <w:pPr>
        <w:spacing w:line="276" w:lineRule="auto"/>
        <w:jc w:val="both"/>
        <w:rPr>
          <w:rFonts w:ascii="Arial" w:hAnsi="Arial" w:cs="Arial"/>
        </w:rPr>
      </w:pPr>
      <w:r w:rsidRPr="00DB344A">
        <w:rPr>
          <w:rFonts w:ascii="Arial" w:hAnsi="Arial" w:cs="Arial"/>
        </w:rPr>
        <w:t xml:space="preserve">Les recettes publiques </w:t>
      </w:r>
      <w:r w:rsidR="00C33AA6" w:rsidRPr="00DB344A">
        <w:rPr>
          <w:rFonts w:ascii="Arial" w:hAnsi="Arial" w:cs="Arial"/>
        </w:rPr>
        <w:t xml:space="preserve">de l’Etat </w:t>
      </w:r>
      <w:r w:rsidRPr="00DB344A">
        <w:rPr>
          <w:rFonts w:ascii="Arial" w:hAnsi="Arial" w:cs="Arial"/>
        </w:rPr>
        <w:t>représentent</w:t>
      </w:r>
      <w:r w:rsidR="002D5F70" w:rsidRPr="00DB344A">
        <w:rPr>
          <w:rFonts w:ascii="Arial" w:hAnsi="Arial" w:cs="Arial"/>
        </w:rPr>
        <w:t xml:space="preserve"> 20% du PIB</w:t>
      </w:r>
      <w:r w:rsidR="00497ED8" w:rsidRPr="00DB344A">
        <w:rPr>
          <w:rFonts w:ascii="Arial" w:hAnsi="Arial" w:cs="Arial"/>
        </w:rPr>
        <w:t xml:space="preserve"> en 2014</w:t>
      </w:r>
      <w:r w:rsidR="002D5F70" w:rsidRPr="00DB344A">
        <w:rPr>
          <w:rFonts w:ascii="Arial" w:hAnsi="Arial" w:cs="Arial"/>
        </w:rPr>
        <w:t xml:space="preserve">, provenant </w:t>
      </w:r>
      <w:r w:rsidR="00C33AA6" w:rsidRPr="00DB344A">
        <w:rPr>
          <w:rFonts w:ascii="Arial" w:hAnsi="Arial" w:cs="Arial"/>
        </w:rPr>
        <w:t xml:space="preserve">principalement </w:t>
      </w:r>
      <w:r w:rsidR="002D5F70" w:rsidRPr="00DB344A">
        <w:rPr>
          <w:rFonts w:ascii="Arial" w:hAnsi="Arial" w:cs="Arial"/>
        </w:rPr>
        <w:t>de recettes fiscales</w:t>
      </w:r>
      <w:r w:rsidR="002D5F70" w:rsidRPr="00DB344A">
        <w:rPr>
          <w:rStyle w:val="Appelnotedebasdep"/>
          <w:rFonts w:ascii="Arial" w:hAnsi="Arial" w:cs="Arial"/>
        </w:rPr>
        <w:footnoteReference w:id="2"/>
      </w:r>
      <w:r w:rsidR="00497ED8" w:rsidRPr="00DB344A">
        <w:rPr>
          <w:rFonts w:ascii="Arial" w:hAnsi="Arial" w:cs="Arial"/>
        </w:rPr>
        <w:t xml:space="preserve"> (16.1</w:t>
      </w:r>
      <w:r w:rsidR="002D5F70" w:rsidRPr="00DB344A">
        <w:rPr>
          <w:rFonts w:ascii="Arial" w:hAnsi="Arial" w:cs="Arial"/>
        </w:rPr>
        <w:t xml:space="preserve">% du PIB). </w:t>
      </w:r>
      <w:r w:rsidR="00F370ED" w:rsidRPr="00DB344A">
        <w:rPr>
          <w:rFonts w:ascii="Arial" w:hAnsi="Arial" w:cs="Arial"/>
        </w:rPr>
        <w:t>Dans une é</w:t>
      </w:r>
      <w:r w:rsidR="00497ED8" w:rsidRPr="00DB344A">
        <w:rPr>
          <w:rFonts w:ascii="Arial" w:hAnsi="Arial" w:cs="Arial"/>
        </w:rPr>
        <w:t>tude rassemblant huit</w:t>
      </w:r>
      <w:r w:rsidR="00666008" w:rsidRPr="00DB344A">
        <w:rPr>
          <w:rFonts w:ascii="Arial" w:hAnsi="Arial" w:cs="Arial"/>
        </w:rPr>
        <w:t xml:space="preserve"> pays d’Afrique</w:t>
      </w:r>
      <w:r w:rsidR="00375288" w:rsidRPr="00DB344A">
        <w:rPr>
          <w:rFonts w:ascii="Arial" w:hAnsi="Arial" w:cs="Arial"/>
        </w:rPr>
        <w:t xml:space="preserve"> (dont notamment le Sénégal, le Rwanda, la </w:t>
      </w:r>
      <w:r w:rsidR="00375288" w:rsidRPr="00DB344A">
        <w:rPr>
          <w:rFonts w:ascii="Arial" w:hAnsi="Arial" w:cs="Arial"/>
          <w:szCs w:val="22"/>
        </w:rPr>
        <w:t>C</w:t>
      </w:r>
      <w:r w:rsidR="00375288" w:rsidRPr="00DB344A">
        <w:rPr>
          <w:rFonts w:ascii="Arial" w:hAnsi="Arial" w:cs="Arial"/>
        </w:rPr>
        <w:t>ô</w:t>
      </w:r>
      <w:r w:rsidR="00375288" w:rsidRPr="00DB344A">
        <w:rPr>
          <w:rFonts w:ascii="Arial" w:hAnsi="Arial" w:cs="Arial"/>
          <w:szCs w:val="22"/>
        </w:rPr>
        <w:t>te d’Ivoire et l’Ile Maurice</w:t>
      </w:r>
      <w:r w:rsidR="00375288" w:rsidRPr="00DB344A">
        <w:rPr>
          <w:rFonts w:ascii="Arial" w:hAnsi="Arial" w:cs="Arial"/>
        </w:rPr>
        <w:t>)</w:t>
      </w:r>
      <w:r w:rsidR="00666008" w:rsidRPr="00DB344A">
        <w:rPr>
          <w:rFonts w:ascii="Arial" w:hAnsi="Arial" w:cs="Arial"/>
        </w:rPr>
        <w:t xml:space="preserve">, le Cameroun est le pays avec le taux d’imposition le plus faible du groupe </w:t>
      </w:r>
      <w:sdt>
        <w:sdtPr>
          <w:rPr>
            <w:rFonts w:ascii="Arial" w:hAnsi="Arial" w:cs="Arial"/>
          </w:rPr>
          <w:id w:val="-275254270"/>
          <w:citation/>
        </w:sdtPr>
        <w:sdtContent>
          <w:r w:rsidR="00666008" w:rsidRPr="00DB344A">
            <w:rPr>
              <w:rFonts w:ascii="Arial" w:hAnsi="Arial" w:cs="Arial"/>
            </w:rPr>
            <w:fldChar w:fldCharType="begin"/>
          </w:r>
          <w:r w:rsidR="00666008" w:rsidRPr="00DB344A">
            <w:rPr>
              <w:rFonts w:ascii="Arial" w:hAnsi="Arial" w:cs="Arial"/>
            </w:rPr>
            <w:instrText xml:space="preserve"> CITATION Org161 \l 1033 </w:instrText>
          </w:r>
          <w:r w:rsidR="00666008" w:rsidRPr="00DB344A">
            <w:rPr>
              <w:rFonts w:ascii="Arial" w:hAnsi="Arial" w:cs="Arial"/>
            </w:rPr>
            <w:fldChar w:fldCharType="separate"/>
          </w:r>
          <w:r w:rsidR="0007295F" w:rsidRPr="00DB344A">
            <w:rPr>
              <w:rFonts w:ascii="Arial" w:hAnsi="Arial" w:cs="Arial"/>
              <w:noProof/>
            </w:rPr>
            <w:t>(Organisation de Cooperation et Développement Economique, Forum africain sur l’administration fiscale et Commission de l’Union africaine, 2016)</w:t>
          </w:r>
          <w:r w:rsidR="00666008" w:rsidRPr="00DB344A">
            <w:rPr>
              <w:rFonts w:ascii="Arial" w:hAnsi="Arial" w:cs="Arial"/>
            </w:rPr>
            <w:fldChar w:fldCharType="end"/>
          </w:r>
        </w:sdtContent>
      </w:sdt>
      <w:r w:rsidR="00666008" w:rsidRPr="00DB344A">
        <w:rPr>
          <w:rFonts w:ascii="Arial" w:hAnsi="Arial" w:cs="Arial"/>
        </w:rPr>
        <w:t xml:space="preserve">. </w:t>
      </w:r>
      <w:r w:rsidR="006F4390" w:rsidRPr="00DB344A">
        <w:rPr>
          <w:rFonts w:ascii="Arial" w:hAnsi="Arial" w:cs="Arial"/>
        </w:rPr>
        <w:t>Les dépenses générales du gouvernement rapportées au PIB n’ont également pas beaucoup augmenté depuis 2000 (Graphique 2). Il convient ici de noter que</w:t>
      </w:r>
      <w:r w:rsidR="00C0769B" w:rsidRPr="00DB344A">
        <w:rPr>
          <w:rFonts w:ascii="Arial" w:hAnsi="Arial" w:cs="Arial"/>
        </w:rPr>
        <w:t>,</w:t>
      </w:r>
      <w:r w:rsidR="006F4390" w:rsidRPr="00DB344A">
        <w:rPr>
          <w:rFonts w:ascii="Arial" w:hAnsi="Arial" w:cs="Arial"/>
        </w:rPr>
        <w:t xml:space="preserve"> bien que ces données collectées par l’OMS </w:t>
      </w:r>
      <w:r w:rsidR="00C0769B" w:rsidRPr="00DB344A">
        <w:rPr>
          <w:rFonts w:ascii="Arial" w:hAnsi="Arial" w:cs="Arial"/>
        </w:rPr>
        <w:t>soient sujettes à des critiques importantes, elles permettent de comprendre l’évolution générale du pays en matière de fiscalité.</w:t>
      </w:r>
      <w:r w:rsidR="00F02E42">
        <w:rPr>
          <w:rFonts w:ascii="Arial" w:hAnsi="Arial" w:cs="Arial"/>
        </w:rPr>
        <w:t xml:space="preserve"> Nous constatons que le</w:t>
      </w:r>
      <w:r w:rsidR="00965EC5">
        <w:rPr>
          <w:rFonts w:ascii="Arial" w:hAnsi="Arial" w:cs="Arial"/>
        </w:rPr>
        <w:t>s</w:t>
      </w:r>
      <w:r w:rsidR="00F02E42">
        <w:rPr>
          <w:rFonts w:ascii="Arial" w:hAnsi="Arial" w:cs="Arial"/>
        </w:rPr>
        <w:t xml:space="preserve"> d</w:t>
      </w:r>
      <w:r w:rsidR="00F02E42" w:rsidRPr="00DB344A">
        <w:rPr>
          <w:rFonts w:ascii="Arial" w:hAnsi="Arial" w:cs="Arial"/>
        </w:rPr>
        <w:t>é</w:t>
      </w:r>
      <w:r w:rsidR="00F02E42">
        <w:rPr>
          <w:rFonts w:ascii="Arial" w:hAnsi="Arial" w:cs="Arial"/>
        </w:rPr>
        <w:t>penses g</w:t>
      </w:r>
      <w:r w:rsidR="00F02E42" w:rsidRPr="00DB344A">
        <w:rPr>
          <w:rFonts w:ascii="Arial" w:hAnsi="Arial" w:cs="Arial"/>
        </w:rPr>
        <w:t>é</w:t>
      </w:r>
      <w:r w:rsidR="00F02E42">
        <w:rPr>
          <w:rFonts w:ascii="Arial" w:hAnsi="Arial" w:cs="Arial"/>
        </w:rPr>
        <w:t>n</w:t>
      </w:r>
      <w:r w:rsidR="00F02E42" w:rsidRPr="00DB344A">
        <w:rPr>
          <w:rFonts w:ascii="Arial" w:hAnsi="Arial" w:cs="Arial"/>
        </w:rPr>
        <w:t>é</w:t>
      </w:r>
      <w:r w:rsidR="00F02E42">
        <w:rPr>
          <w:rFonts w:ascii="Arial" w:hAnsi="Arial" w:cs="Arial"/>
        </w:rPr>
        <w:t>rales du gouvernement rapport</w:t>
      </w:r>
      <w:r w:rsidR="00F02E42" w:rsidRPr="00DB344A">
        <w:rPr>
          <w:rFonts w:ascii="Arial" w:hAnsi="Arial" w:cs="Arial"/>
        </w:rPr>
        <w:t>é</w:t>
      </w:r>
      <w:r w:rsidR="00F02E42">
        <w:rPr>
          <w:rFonts w:ascii="Arial" w:hAnsi="Arial" w:cs="Arial"/>
        </w:rPr>
        <w:t>es au PIB sont inf</w:t>
      </w:r>
      <w:r w:rsidR="00F02E42" w:rsidRPr="00DB344A">
        <w:rPr>
          <w:rFonts w:ascii="Arial" w:hAnsi="Arial" w:cs="Arial"/>
        </w:rPr>
        <w:t>é</w:t>
      </w:r>
      <w:r w:rsidR="00F02E42">
        <w:rPr>
          <w:rFonts w:ascii="Arial" w:hAnsi="Arial" w:cs="Arial"/>
        </w:rPr>
        <w:t xml:space="preserve">rieures </w:t>
      </w:r>
      <w:r w:rsidR="00965EC5">
        <w:rPr>
          <w:rFonts w:ascii="Arial" w:hAnsi="Arial" w:cs="Arial"/>
        </w:rPr>
        <w:t xml:space="preserve">à </w:t>
      </w:r>
      <w:r w:rsidR="00F02E42">
        <w:rPr>
          <w:rFonts w:ascii="Arial" w:hAnsi="Arial" w:cs="Arial"/>
        </w:rPr>
        <w:t xml:space="preserve">la moyenne des pays d’Afrique Sub-Saharienne. </w:t>
      </w:r>
    </w:p>
    <w:p w14:paraId="09BC5FE9" w14:textId="77777777" w:rsidR="00C0769B" w:rsidRPr="00DB344A" w:rsidRDefault="00C0769B" w:rsidP="0007295F">
      <w:pPr>
        <w:spacing w:line="276" w:lineRule="auto"/>
        <w:jc w:val="both"/>
        <w:rPr>
          <w:rFonts w:ascii="Arial" w:hAnsi="Arial" w:cs="Arial"/>
        </w:rPr>
      </w:pPr>
    </w:p>
    <w:p w14:paraId="553CBA71" w14:textId="4F066697" w:rsidR="00C0769B" w:rsidRPr="00DB344A" w:rsidRDefault="00C0769B" w:rsidP="00546D02">
      <w:pPr>
        <w:keepNext/>
        <w:keepLines/>
        <w:spacing w:line="276" w:lineRule="auto"/>
        <w:jc w:val="both"/>
        <w:rPr>
          <w:rFonts w:ascii="Arial" w:hAnsi="Arial" w:cs="Arial"/>
          <w:b/>
        </w:rPr>
      </w:pPr>
      <w:r w:rsidRPr="00DB344A">
        <w:rPr>
          <w:rFonts w:ascii="Arial" w:hAnsi="Arial" w:cs="Arial"/>
          <w:b/>
        </w:rPr>
        <w:lastRenderedPageBreak/>
        <w:t>G</w:t>
      </w:r>
      <w:r w:rsidR="00F02E42">
        <w:rPr>
          <w:rFonts w:ascii="Arial" w:hAnsi="Arial" w:cs="Arial"/>
          <w:b/>
        </w:rPr>
        <w:t>raphique 2.  Dépenses générales du g</w:t>
      </w:r>
      <w:r w:rsidRPr="00DB344A">
        <w:rPr>
          <w:rFonts w:ascii="Arial" w:hAnsi="Arial" w:cs="Arial"/>
          <w:b/>
        </w:rPr>
        <w:t>ouvernement (exprimée en part du PIB) de 2000-2014.</w:t>
      </w:r>
    </w:p>
    <w:p w14:paraId="121B96F4" w14:textId="620A3076" w:rsidR="00C0769B" w:rsidRPr="00DB344A" w:rsidRDefault="00F02E42" w:rsidP="00546D02">
      <w:pPr>
        <w:keepNext/>
        <w:keepLines/>
        <w:spacing w:line="276" w:lineRule="auto"/>
        <w:jc w:val="both"/>
        <w:rPr>
          <w:rFonts w:ascii="Arial" w:hAnsi="Arial" w:cs="Arial"/>
        </w:rPr>
      </w:pPr>
      <w:r>
        <w:rPr>
          <w:noProof/>
          <w:lang w:val="de-DE" w:eastAsia="de-DE"/>
        </w:rPr>
        <w:drawing>
          <wp:inline distT="0" distB="0" distL="0" distR="0" wp14:anchorId="3BF2193A" wp14:editId="15732D12">
            <wp:extent cx="4572000" cy="2743200"/>
            <wp:effectExtent l="0" t="0" r="25400" b="2540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E0670FF" w14:textId="1829B7F0" w:rsidR="00F812B1" w:rsidRPr="00DB344A" w:rsidRDefault="00B55BDF" w:rsidP="00546D02">
      <w:pPr>
        <w:keepNext/>
        <w:keepLines/>
        <w:spacing w:line="276" w:lineRule="auto"/>
        <w:jc w:val="both"/>
        <w:rPr>
          <w:rFonts w:ascii="Arial" w:hAnsi="Arial" w:cs="Arial"/>
          <w:noProof/>
          <w:sz w:val="22"/>
        </w:rPr>
      </w:pPr>
      <w:r w:rsidRPr="00DB344A">
        <w:rPr>
          <w:rFonts w:ascii="Arial" w:hAnsi="Arial" w:cs="Arial"/>
          <w:sz w:val="22"/>
        </w:rPr>
        <w:t xml:space="preserve">Source : </w:t>
      </w:r>
      <w:r w:rsidR="00424288" w:rsidRPr="00DB344A">
        <w:rPr>
          <w:rFonts w:ascii="Arial" w:hAnsi="Arial" w:cs="Arial"/>
          <w:noProof/>
          <w:sz w:val="22"/>
        </w:rPr>
        <w:t>OMS (2013)</w:t>
      </w:r>
    </w:p>
    <w:p w14:paraId="47FF2673" w14:textId="7751D585" w:rsidR="00F370ED" w:rsidRPr="00DB344A" w:rsidRDefault="00424288" w:rsidP="00546D02">
      <w:pPr>
        <w:keepNext/>
        <w:keepLines/>
        <w:spacing w:line="276" w:lineRule="auto"/>
        <w:jc w:val="both"/>
        <w:rPr>
          <w:rFonts w:ascii="Arial" w:hAnsi="Arial" w:cs="Arial"/>
          <w:sz w:val="22"/>
        </w:rPr>
      </w:pPr>
      <w:r w:rsidRPr="00DB344A">
        <w:rPr>
          <w:rFonts w:ascii="Arial" w:hAnsi="Arial" w:cs="Arial"/>
          <w:sz w:val="22"/>
        </w:rPr>
        <w:t xml:space="preserve">NB : la ligne noire correspond </w:t>
      </w:r>
      <w:r w:rsidRPr="00DB344A">
        <w:rPr>
          <w:rFonts w:ascii="Arial" w:hAnsi="Arial" w:cs="Arial"/>
          <w:sz w:val="22"/>
          <w:szCs w:val="22"/>
        </w:rPr>
        <w:t>à</w:t>
      </w:r>
      <w:r w:rsidRPr="00DB344A">
        <w:rPr>
          <w:rFonts w:ascii="Arial" w:hAnsi="Arial" w:cs="Arial"/>
          <w:sz w:val="22"/>
        </w:rPr>
        <w:t xml:space="preserve"> la moyenne</w:t>
      </w:r>
      <w:r w:rsidR="00F02E42">
        <w:rPr>
          <w:rFonts w:ascii="Arial" w:hAnsi="Arial" w:cs="Arial"/>
          <w:sz w:val="22"/>
        </w:rPr>
        <w:t xml:space="preserve"> brute</w:t>
      </w:r>
      <w:r w:rsidRPr="00DB344A">
        <w:rPr>
          <w:rFonts w:ascii="Arial" w:hAnsi="Arial" w:cs="Arial"/>
          <w:sz w:val="22"/>
        </w:rPr>
        <w:t xml:space="preserve"> pour les pays </w:t>
      </w:r>
      <w:r w:rsidR="00F02E42">
        <w:rPr>
          <w:rFonts w:ascii="Arial" w:hAnsi="Arial" w:cs="Arial"/>
          <w:sz w:val="22"/>
          <w:szCs w:val="22"/>
        </w:rPr>
        <w:t>d’Afrique Sub-Saharienne</w:t>
      </w:r>
      <w:r w:rsidR="00F02E42">
        <w:rPr>
          <w:rFonts w:ascii="Arial" w:hAnsi="Arial" w:cs="Arial"/>
          <w:sz w:val="22"/>
        </w:rPr>
        <w:t xml:space="preserve"> (4</w:t>
      </w:r>
      <w:r w:rsidRPr="00DB344A">
        <w:rPr>
          <w:rFonts w:ascii="Arial" w:hAnsi="Arial" w:cs="Arial"/>
          <w:sz w:val="22"/>
        </w:rPr>
        <w:t>8 pays au total</w:t>
      </w:r>
      <w:r w:rsidR="00F02E42">
        <w:rPr>
          <w:rFonts w:ascii="Arial" w:hAnsi="Arial" w:cs="Arial"/>
          <w:sz w:val="22"/>
        </w:rPr>
        <w:t>).</w:t>
      </w:r>
      <w:r w:rsidR="001C4B85">
        <w:rPr>
          <w:rFonts w:ascii="Arial" w:hAnsi="Arial" w:cs="Arial"/>
          <w:sz w:val="22"/>
        </w:rPr>
        <w:t xml:space="preserve"> Les chiffres correspondent aux ratios pour 2000 et 2014 dans les deux groupes.</w:t>
      </w:r>
    </w:p>
    <w:p w14:paraId="06FCFF27" w14:textId="77777777" w:rsidR="00B55BDF" w:rsidRPr="00DB344A" w:rsidRDefault="00B55BDF" w:rsidP="0007295F">
      <w:pPr>
        <w:spacing w:line="276" w:lineRule="auto"/>
        <w:jc w:val="both"/>
        <w:rPr>
          <w:rFonts w:ascii="Arial" w:hAnsi="Arial" w:cs="Arial"/>
        </w:rPr>
      </w:pPr>
    </w:p>
    <w:p w14:paraId="5D5B9F13" w14:textId="039815DA" w:rsidR="00082DF0" w:rsidRPr="00DB344A" w:rsidRDefault="00C33AA6" w:rsidP="0007295F">
      <w:pPr>
        <w:spacing w:line="276" w:lineRule="auto"/>
        <w:jc w:val="both"/>
        <w:rPr>
          <w:rFonts w:ascii="Arial" w:hAnsi="Arial" w:cs="Arial"/>
          <w:szCs w:val="22"/>
        </w:rPr>
      </w:pPr>
      <w:r w:rsidRPr="00546D02">
        <w:rPr>
          <w:rFonts w:ascii="Arial" w:hAnsi="Arial" w:cs="Arial"/>
          <w:b/>
        </w:rPr>
        <w:t>Les</w:t>
      </w:r>
      <w:r w:rsidR="00F370ED" w:rsidRPr="00546D02">
        <w:rPr>
          <w:rFonts w:ascii="Arial" w:hAnsi="Arial" w:cs="Arial"/>
          <w:b/>
        </w:rPr>
        <w:t xml:space="preserve"> rentes tirées de l’extraction de ressources naturelles (notamment de l’exploitation pétrolière)</w:t>
      </w:r>
      <w:r w:rsidRPr="00546D02">
        <w:rPr>
          <w:rFonts w:ascii="Arial" w:hAnsi="Arial" w:cs="Arial"/>
          <w:b/>
        </w:rPr>
        <w:t xml:space="preserve"> et</w:t>
      </w:r>
      <w:r w:rsidR="00F370ED" w:rsidRPr="00546D02">
        <w:rPr>
          <w:rFonts w:ascii="Arial" w:hAnsi="Arial" w:cs="Arial"/>
          <w:b/>
        </w:rPr>
        <w:t xml:space="preserve"> la TVA</w:t>
      </w:r>
      <w:r w:rsidRPr="00546D02">
        <w:rPr>
          <w:rFonts w:ascii="Arial" w:hAnsi="Arial" w:cs="Arial"/>
          <w:b/>
        </w:rPr>
        <w:t xml:space="preserve"> constituent les deux plus larges sources de revenu pour le pays</w:t>
      </w:r>
      <w:r w:rsidR="00497ED8" w:rsidRPr="00546D02">
        <w:rPr>
          <w:rFonts w:ascii="Arial" w:hAnsi="Arial" w:cs="Arial"/>
          <w:b/>
          <w:szCs w:val="22"/>
        </w:rPr>
        <w:t>.</w:t>
      </w:r>
      <w:r w:rsidR="00497ED8" w:rsidRPr="00DB344A">
        <w:rPr>
          <w:rFonts w:ascii="Arial" w:hAnsi="Arial" w:cs="Arial"/>
          <w:szCs w:val="22"/>
        </w:rPr>
        <w:t xml:space="preserve"> </w:t>
      </w:r>
      <w:r w:rsidR="005548D5" w:rsidRPr="00DB344A">
        <w:rPr>
          <w:rFonts w:ascii="Arial" w:hAnsi="Arial" w:cs="Arial"/>
          <w:szCs w:val="22"/>
        </w:rPr>
        <w:t xml:space="preserve">Les recettes provenant des rentes pétrolières sont beaucoup plus élevées au Cameroun, comparé au reste du groupe. Le Cameroun est considéré par le FMI comme un pays « riche en ressources naturelles », et </w:t>
      </w:r>
      <w:r w:rsidR="00C12F6F" w:rsidRPr="00DB344A">
        <w:rPr>
          <w:rFonts w:ascii="Arial" w:hAnsi="Arial" w:cs="Arial"/>
          <w:szCs w:val="22"/>
        </w:rPr>
        <w:t>à</w:t>
      </w:r>
      <w:r w:rsidR="005548D5" w:rsidRPr="00DB344A">
        <w:rPr>
          <w:rFonts w:ascii="Arial" w:hAnsi="Arial" w:cs="Arial"/>
          <w:szCs w:val="22"/>
        </w:rPr>
        <w:t xml:space="preserve"> ce titre semble suivre la trajectoire de beaucoup de pays sim</w:t>
      </w:r>
      <w:r w:rsidR="00C12F6F" w:rsidRPr="00DB344A">
        <w:rPr>
          <w:rFonts w:ascii="Arial" w:hAnsi="Arial" w:cs="Arial"/>
          <w:szCs w:val="22"/>
        </w:rPr>
        <w:t xml:space="preserve">ilaires en terme de fiscalité. </w:t>
      </w:r>
      <w:r w:rsidR="00424288" w:rsidRPr="00DB344A">
        <w:rPr>
          <w:rFonts w:ascii="Arial" w:hAnsi="Arial" w:cs="Arial"/>
          <w:szCs w:val="22"/>
        </w:rPr>
        <w:t>A titre d’</w:t>
      </w:r>
      <w:r w:rsidR="00C12F6F" w:rsidRPr="00DB344A">
        <w:rPr>
          <w:rFonts w:ascii="Arial" w:hAnsi="Arial" w:cs="Arial"/>
          <w:szCs w:val="22"/>
        </w:rPr>
        <w:t xml:space="preserve">exemple, </w:t>
      </w:r>
      <w:r w:rsidR="001D4A1F" w:rsidRPr="00DB344A">
        <w:rPr>
          <w:rFonts w:ascii="Arial" w:hAnsi="Arial" w:cs="Arial"/>
          <w:szCs w:val="22"/>
        </w:rPr>
        <w:t>comme la C</w:t>
      </w:r>
      <w:r w:rsidR="001D4A1F" w:rsidRPr="00DB344A">
        <w:rPr>
          <w:rFonts w:ascii="Arial" w:hAnsi="Arial" w:cs="Arial"/>
        </w:rPr>
        <w:t>ô</w:t>
      </w:r>
      <w:r w:rsidR="005548D5" w:rsidRPr="00DB344A">
        <w:rPr>
          <w:rFonts w:ascii="Arial" w:hAnsi="Arial" w:cs="Arial"/>
          <w:szCs w:val="22"/>
        </w:rPr>
        <w:t xml:space="preserve">te d’Ivoire, le </w:t>
      </w:r>
      <w:r w:rsidR="00424288" w:rsidRPr="00DB344A">
        <w:rPr>
          <w:rFonts w:ascii="Arial" w:hAnsi="Arial" w:cs="Arial"/>
          <w:szCs w:val="22"/>
        </w:rPr>
        <w:t>pays</w:t>
      </w:r>
      <w:r w:rsidR="005548D5" w:rsidRPr="00DB344A">
        <w:rPr>
          <w:rFonts w:ascii="Arial" w:hAnsi="Arial" w:cs="Arial"/>
          <w:szCs w:val="22"/>
        </w:rPr>
        <w:t xml:space="preserve"> </w:t>
      </w:r>
      <w:r w:rsidR="003826C9" w:rsidRPr="00DB344A">
        <w:rPr>
          <w:rFonts w:ascii="Arial" w:hAnsi="Arial" w:cs="Arial"/>
          <w:szCs w:val="22"/>
        </w:rPr>
        <w:t>s’appuie fortement sur</w:t>
      </w:r>
      <w:r w:rsidR="005548D5" w:rsidRPr="00DB344A">
        <w:rPr>
          <w:rFonts w:ascii="Arial" w:hAnsi="Arial" w:cs="Arial"/>
          <w:szCs w:val="22"/>
        </w:rPr>
        <w:t xml:space="preserve"> les rentes provenant des ressources naturelles et n’a pas suffisamment développé le reste de sa fiscalité. L’</w:t>
      </w:r>
      <w:r w:rsidR="005548D5" w:rsidRPr="00DB344A">
        <w:rPr>
          <w:rFonts w:ascii="Arial" w:hAnsi="Arial" w:cs="Arial"/>
        </w:rPr>
        <w:t>impôt sur le revenu n’est pas mis en œuvre correctement</w:t>
      </w:r>
      <w:r w:rsidR="005548D5" w:rsidRPr="00DB344A">
        <w:rPr>
          <w:rFonts w:ascii="Arial" w:hAnsi="Arial" w:cs="Arial"/>
          <w:szCs w:val="22"/>
        </w:rPr>
        <w:t>, malgré la mise en place d’une initiative gouvernementale visant le secteur informel en 2009 et 2010.</w:t>
      </w:r>
      <w:r w:rsidRPr="00DB344A">
        <w:rPr>
          <w:rFonts w:ascii="Arial" w:hAnsi="Arial" w:cs="Arial"/>
          <w:szCs w:val="22"/>
        </w:rPr>
        <w:t xml:space="preserve"> Il en est de même pour l’impôt sur les sociétés dont 50% des revenus sont payés par 4 grandes entreprises. Ces deux impôts reposent sur un système déclaratif et sur une « présomption formelle de sincérité » </w:t>
      </w:r>
      <w:sdt>
        <w:sdtPr>
          <w:rPr>
            <w:rFonts w:ascii="Arial" w:hAnsi="Arial" w:cs="Arial"/>
            <w:szCs w:val="22"/>
          </w:rPr>
          <w:id w:val="980266020"/>
          <w:citation/>
        </w:sdtPr>
        <w:sdtContent>
          <w:r w:rsidRPr="00DB344A">
            <w:rPr>
              <w:rFonts w:ascii="Arial" w:hAnsi="Arial" w:cs="Arial"/>
              <w:szCs w:val="22"/>
            </w:rPr>
            <w:fldChar w:fldCharType="begin"/>
          </w:r>
          <w:r w:rsidRPr="00DB344A">
            <w:rPr>
              <w:rFonts w:ascii="Arial" w:hAnsi="Arial" w:cs="Arial"/>
              <w:szCs w:val="22"/>
            </w:rPr>
            <w:instrText xml:space="preserve"> CITATION DirNA \l 1033 </w:instrText>
          </w:r>
          <w:r w:rsidRPr="00DB344A">
            <w:rPr>
              <w:rFonts w:ascii="Arial" w:hAnsi="Arial" w:cs="Arial"/>
              <w:szCs w:val="22"/>
            </w:rPr>
            <w:fldChar w:fldCharType="separate"/>
          </w:r>
          <w:r w:rsidR="0007295F" w:rsidRPr="00DB344A">
            <w:rPr>
              <w:rFonts w:ascii="Arial" w:hAnsi="Arial" w:cs="Arial"/>
              <w:noProof/>
              <w:szCs w:val="22"/>
            </w:rPr>
            <w:t>(Direction Générale des Impôts, N/A)</w:t>
          </w:r>
          <w:r w:rsidRPr="00DB344A">
            <w:rPr>
              <w:rFonts w:ascii="Arial" w:hAnsi="Arial" w:cs="Arial"/>
              <w:szCs w:val="22"/>
            </w:rPr>
            <w:fldChar w:fldCharType="end"/>
          </w:r>
        </w:sdtContent>
      </w:sdt>
      <w:r w:rsidRPr="00DB344A">
        <w:rPr>
          <w:rFonts w:ascii="Arial" w:hAnsi="Arial" w:cs="Arial"/>
          <w:szCs w:val="22"/>
        </w:rPr>
        <w:t xml:space="preserve">. Dans ce contexte, l’ampleur du secteur informel ou de l’informalité au sens plus large est donc un obstacle </w:t>
      </w:r>
      <w:r w:rsidR="0092569A">
        <w:rPr>
          <w:rFonts w:ascii="Arial" w:hAnsi="Arial" w:cs="Arial"/>
          <w:szCs w:val="22"/>
        </w:rPr>
        <w:t>majeur</w:t>
      </w:r>
      <w:r w:rsidRPr="00DB344A">
        <w:rPr>
          <w:rFonts w:ascii="Arial" w:hAnsi="Arial" w:cs="Arial"/>
          <w:szCs w:val="22"/>
        </w:rPr>
        <w:t xml:space="preserve"> à</w:t>
      </w:r>
      <w:r w:rsidR="006F3BD1" w:rsidRPr="00DB344A">
        <w:rPr>
          <w:rFonts w:ascii="Arial" w:hAnsi="Arial" w:cs="Arial"/>
          <w:szCs w:val="22"/>
        </w:rPr>
        <w:t xml:space="preserve"> la collecte</w:t>
      </w:r>
      <w:r w:rsidR="001D4A1F" w:rsidRPr="00DB344A">
        <w:rPr>
          <w:rFonts w:ascii="Arial" w:hAnsi="Arial" w:cs="Arial"/>
          <w:szCs w:val="22"/>
        </w:rPr>
        <w:t xml:space="preserve"> et aux contrôles de</w:t>
      </w:r>
      <w:r w:rsidR="006F3BD1" w:rsidRPr="00DB344A">
        <w:rPr>
          <w:rFonts w:ascii="Arial" w:hAnsi="Arial" w:cs="Arial"/>
          <w:szCs w:val="22"/>
        </w:rPr>
        <w:t xml:space="preserve"> c</w:t>
      </w:r>
      <w:r w:rsidRPr="00DB344A">
        <w:rPr>
          <w:rFonts w:ascii="Arial" w:hAnsi="Arial" w:cs="Arial"/>
          <w:szCs w:val="22"/>
        </w:rPr>
        <w:t>es impôts</w:t>
      </w:r>
      <w:r w:rsidR="006F3BD1" w:rsidRPr="00DB344A">
        <w:rPr>
          <w:rFonts w:ascii="Arial" w:hAnsi="Arial" w:cs="Arial"/>
          <w:szCs w:val="22"/>
        </w:rPr>
        <w:t>.</w:t>
      </w:r>
      <w:r w:rsidR="00C12F6F" w:rsidRPr="00DB344A">
        <w:rPr>
          <w:rFonts w:ascii="Arial" w:hAnsi="Arial" w:cs="Arial"/>
          <w:szCs w:val="22"/>
        </w:rPr>
        <w:t xml:space="preserve"> </w:t>
      </w:r>
      <w:r w:rsidR="003826C9" w:rsidRPr="00DB344A">
        <w:rPr>
          <w:rFonts w:ascii="Arial" w:hAnsi="Arial" w:cs="Arial"/>
          <w:szCs w:val="22"/>
        </w:rPr>
        <w:t xml:space="preserve">Ensemble, ces deux impôts </w:t>
      </w:r>
      <w:r w:rsidR="00C12F6F" w:rsidRPr="00DB344A">
        <w:rPr>
          <w:rFonts w:ascii="Arial" w:hAnsi="Arial" w:cs="Arial"/>
          <w:szCs w:val="22"/>
        </w:rPr>
        <w:t>ne représentent que 5% du PIB.</w:t>
      </w:r>
      <w:r w:rsidR="00082DF0" w:rsidRPr="00DB344A">
        <w:rPr>
          <w:rFonts w:ascii="Arial" w:hAnsi="Arial" w:cs="Arial"/>
          <w:szCs w:val="22"/>
        </w:rPr>
        <w:t xml:space="preserve"> La TVA est la deuxième source de revenus pour l’Etat, puisque près de 60% des revenus fiscaux proviennent des taxes sur la consommation (en majorité la TVA).</w:t>
      </w:r>
    </w:p>
    <w:p w14:paraId="724F01EE" w14:textId="0CF1B763" w:rsidR="005548D5" w:rsidRPr="00DB344A" w:rsidRDefault="005548D5" w:rsidP="0007295F">
      <w:pPr>
        <w:spacing w:line="276" w:lineRule="auto"/>
        <w:jc w:val="both"/>
        <w:rPr>
          <w:rFonts w:ascii="Arial" w:hAnsi="Arial" w:cs="Arial"/>
          <w:szCs w:val="22"/>
        </w:rPr>
      </w:pPr>
    </w:p>
    <w:p w14:paraId="4B9E3FDA" w14:textId="2EDC34CD" w:rsidR="00545E54" w:rsidRPr="00DB344A" w:rsidRDefault="00545E54" w:rsidP="0007295F">
      <w:pPr>
        <w:spacing w:line="276" w:lineRule="auto"/>
        <w:jc w:val="both"/>
        <w:rPr>
          <w:rFonts w:ascii="Arial" w:hAnsi="Arial" w:cs="Arial"/>
          <w:szCs w:val="22"/>
        </w:rPr>
      </w:pPr>
      <w:r w:rsidRPr="00DB344A">
        <w:rPr>
          <w:rFonts w:ascii="Arial" w:hAnsi="Arial" w:cs="Arial"/>
          <w:szCs w:val="22"/>
        </w:rPr>
        <w:t>Le Cameroun tire aussi une partie de ses ressources</w:t>
      </w:r>
      <w:r w:rsidR="00366C5B" w:rsidRPr="00DB344A">
        <w:rPr>
          <w:rFonts w:ascii="Arial" w:hAnsi="Arial" w:cs="Arial"/>
          <w:szCs w:val="22"/>
        </w:rPr>
        <w:t xml:space="preserve"> </w:t>
      </w:r>
      <w:r w:rsidR="00064AE8" w:rsidRPr="00DB344A">
        <w:rPr>
          <w:rFonts w:ascii="Arial" w:hAnsi="Arial" w:cs="Arial"/>
          <w:szCs w:val="22"/>
        </w:rPr>
        <w:t>publiques</w:t>
      </w:r>
      <w:r w:rsidRPr="00DB344A">
        <w:rPr>
          <w:rFonts w:ascii="Arial" w:hAnsi="Arial" w:cs="Arial"/>
          <w:szCs w:val="22"/>
        </w:rPr>
        <w:t xml:space="preserve"> des finan</w:t>
      </w:r>
      <w:r w:rsidR="00366C5B" w:rsidRPr="00DB344A">
        <w:rPr>
          <w:rFonts w:ascii="Arial" w:hAnsi="Arial" w:cs="Arial"/>
          <w:szCs w:val="22"/>
        </w:rPr>
        <w:t xml:space="preserve">cements extérieurs. Néanmoins ces financements ne représentent que </w:t>
      </w:r>
      <w:r w:rsidR="00366C5B" w:rsidRPr="00DB344A">
        <w:rPr>
          <w:rFonts w:ascii="Arial" w:hAnsi="Arial" w:cs="Arial"/>
          <w:szCs w:val="22"/>
        </w:rPr>
        <w:lastRenderedPageBreak/>
        <w:t>0.2% du PIB et sont donc très peu élevés</w:t>
      </w:r>
      <w:r w:rsidR="00064AE8" w:rsidRPr="00DB344A">
        <w:rPr>
          <w:rFonts w:ascii="Arial" w:hAnsi="Arial" w:cs="Arial"/>
          <w:szCs w:val="22"/>
        </w:rPr>
        <w:t xml:space="preserve"> (par rapport </w:t>
      </w:r>
      <w:r w:rsidR="00826B5C">
        <w:rPr>
          <w:rFonts w:ascii="Arial" w:hAnsi="Arial" w:cs="Arial"/>
          <w:szCs w:val="22"/>
        </w:rPr>
        <w:t>à</w:t>
      </w:r>
      <w:r w:rsidR="00826B5C" w:rsidRPr="00DB344A">
        <w:rPr>
          <w:rFonts w:ascii="Arial" w:hAnsi="Arial" w:cs="Arial"/>
          <w:szCs w:val="22"/>
        </w:rPr>
        <w:t xml:space="preserve"> </w:t>
      </w:r>
      <w:r w:rsidR="00064AE8" w:rsidRPr="00DB344A">
        <w:rPr>
          <w:rFonts w:ascii="Arial" w:hAnsi="Arial" w:cs="Arial"/>
          <w:szCs w:val="22"/>
        </w:rPr>
        <w:t>d’autres pays comme le Rwanda qui en tirent 8.7%).</w:t>
      </w:r>
      <w:r w:rsidR="00366C5B" w:rsidRPr="00DB344A">
        <w:rPr>
          <w:rFonts w:ascii="Arial" w:hAnsi="Arial" w:cs="Arial"/>
          <w:szCs w:val="22"/>
        </w:rPr>
        <w:t xml:space="preserve"> Depuis 2007, les financements extérieurs </w:t>
      </w:r>
      <w:r w:rsidR="00375288" w:rsidRPr="00DB344A">
        <w:rPr>
          <w:rFonts w:ascii="Arial" w:hAnsi="Arial" w:cs="Arial"/>
          <w:szCs w:val="22"/>
        </w:rPr>
        <w:t xml:space="preserve">(rapportés au PIB) </w:t>
      </w:r>
      <w:r w:rsidR="00366C5B" w:rsidRPr="00DB344A">
        <w:rPr>
          <w:rFonts w:ascii="Arial" w:hAnsi="Arial" w:cs="Arial"/>
          <w:szCs w:val="22"/>
        </w:rPr>
        <w:t>ont graduellement diminué</w:t>
      </w:r>
      <w:r w:rsidR="00375288" w:rsidRPr="00DB344A">
        <w:rPr>
          <w:rFonts w:ascii="Arial" w:hAnsi="Arial" w:cs="Arial"/>
          <w:szCs w:val="22"/>
        </w:rPr>
        <w:t xml:space="preserve">, </w:t>
      </w:r>
      <w:r w:rsidR="00366C5B" w:rsidRPr="00DB344A">
        <w:rPr>
          <w:rFonts w:ascii="Arial" w:hAnsi="Arial" w:cs="Arial"/>
          <w:szCs w:val="22"/>
        </w:rPr>
        <w:t xml:space="preserve">comme le montre le graphique 3. </w:t>
      </w:r>
    </w:p>
    <w:p w14:paraId="0770D42E" w14:textId="77777777" w:rsidR="00826B5C" w:rsidRDefault="00826B5C" w:rsidP="00546D02">
      <w:pPr>
        <w:rPr>
          <w:rFonts w:ascii="Arial" w:hAnsi="Arial" w:cs="Arial"/>
          <w:b/>
        </w:rPr>
      </w:pPr>
    </w:p>
    <w:p w14:paraId="4AC9E71E" w14:textId="22A351D6" w:rsidR="00366C5B" w:rsidRPr="00DB344A" w:rsidRDefault="00366C5B" w:rsidP="00546D02">
      <w:pPr>
        <w:rPr>
          <w:rFonts w:ascii="Arial" w:hAnsi="Arial" w:cs="Arial"/>
          <w:b/>
        </w:rPr>
      </w:pPr>
      <w:r w:rsidRPr="00DB344A">
        <w:rPr>
          <w:rFonts w:ascii="Arial" w:hAnsi="Arial" w:cs="Arial"/>
          <w:b/>
        </w:rPr>
        <w:t>Graphique 3. Financements externes en pourcentage du PIB, 2004-2014</w:t>
      </w:r>
    </w:p>
    <w:p w14:paraId="686D6C2E" w14:textId="3019FAA8" w:rsidR="00366C5B" w:rsidRPr="00DB344A" w:rsidRDefault="00366C5B" w:rsidP="0007295F">
      <w:pPr>
        <w:spacing w:line="276" w:lineRule="auto"/>
        <w:jc w:val="both"/>
        <w:rPr>
          <w:rFonts w:ascii="Arial" w:hAnsi="Arial" w:cs="Arial"/>
        </w:rPr>
      </w:pPr>
      <w:r w:rsidRPr="00DB344A">
        <w:rPr>
          <w:rFonts w:ascii="Arial" w:hAnsi="Arial" w:cs="Arial"/>
          <w:noProof/>
          <w:lang w:val="de-DE" w:eastAsia="de-DE"/>
        </w:rPr>
        <w:drawing>
          <wp:inline distT="0" distB="0" distL="0" distR="0" wp14:anchorId="6FB1B919" wp14:editId="23015608">
            <wp:extent cx="4572000" cy="2743200"/>
            <wp:effectExtent l="0" t="0" r="25400" b="2540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DFC25DE" w14:textId="2080085A" w:rsidR="00D57D6A" w:rsidRPr="00DB344A" w:rsidRDefault="00865786" w:rsidP="0007295F">
      <w:pPr>
        <w:spacing w:line="276" w:lineRule="auto"/>
        <w:jc w:val="both"/>
        <w:rPr>
          <w:rFonts w:ascii="Arial" w:hAnsi="Arial" w:cs="Arial"/>
          <w:sz w:val="22"/>
          <w:szCs w:val="22"/>
        </w:rPr>
      </w:pPr>
      <w:r w:rsidRPr="00DB344A">
        <w:rPr>
          <w:rFonts w:ascii="Arial" w:hAnsi="Arial" w:cs="Arial"/>
          <w:sz w:val="22"/>
          <w:szCs w:val="22"/>
        </w:rPr>
        <w:t xml:space="preserve">Source : données du rapport de </w:t>
      </w:r>
      <w:r w:rsidRPr="00DB344A">
        <w:rPr>
          <w:rFonts w:ascii="Arial" w:hAnsi="Arial" w:cs="Arial"/>
          <w:noProof/>
          <w:sz w:val="22"/>
          <w:szCs w:val="22"/>
        </w:rPr>
        <w:t>l’Organisation de Cooperation et Développement Economique, Forum africain sur l’administration fiscale et Commission de l’Union africaine (2016)</w:t>
      </w:r>
    </w:p>
    <w:p w14:paraId="0DCB394C" w14:textId="77777777" w:rsidR="006535D6" w:rsidRPr="00DB344A" w:rsidRDefault="006535D6" w:rsidP="0007295F">
      <w:pPr>
        <w:spacing w:line="276" w:lineRule="auto"/>
        <w:jc w:val="both"/>
        <w:rPr>
          <w:rFonts w:ascii="Arial" w:hAnsi="Arial" w:cs="Arial"/>
        </w:rPr>
      </w:pPr>
    </w:p>
    <w:p w14:paraId="5E761C17" w14:textId="7FE481DE" w:rsidR="00A30D5A" w:rsidRPr="00DB344A" w:rsidRDefault="00A30D5A" w:rsidP="00BD28D7">
      <w:pPr>
        <w:pStyle w:val="Titre3"/>
        <w:numPr>
          <w:ilvl w:val="0"/>
          <w:numId w:val="16"/>
        </w:numPr>
        <w:rPr>
          <w:rFonts w:ascii="Arial" w:hAnsi="Arial" w:cs="Arial"/>
          <w:color w:val="auto"/>
          <w:u w:val="single"/>
        </w:rPr>
      </w:pPr>
      <w:bookmarkStart w:id="9" w:name="_Toc341028303"/>
      <w:r w:rsidRPr="00DB344A">
        <w:rPr>
          <w:rFonts w:ascii="Arial" w:hAnsi="Arial" w:cs="Arial"/>
          <w:color w:val="auto"/>
          <w:u w:val="single"/>
        </w:rPr>
        <w:t xml:space="preserve">Ressources publiques </w:t>
      </w:r>
      <w:r w:rsidR="00CA2460" w:rsidRPr="00DB344A">
        <w:rPr>
          <w:rFonts w:ascii="Arial" w:hAnsi="Arial" w:cs="Arial"/>
          <w:color w:val="auto"/>
          <w:u w:val="single"/>
        </w:rPr>
        <w:t xml:space="preserve">accordées </w:t>
      </w:r>
      <w:r w:rsidR="00CA2460" w:rsidRPr="00DB344A">
        <w:rPr>
          <w:rFonts w:ascii="Arial" w:hAnsi="Arial" w:cs="Arial"/>
          <w:color w:val="auto"/>
          <w:szCs w:val="22"/>
          <w:u w:val="single"/>
        </w:rPr>
        <w:t>à</w:t>
      </w:r>
      <w:r w:rsidR="00D57D6A" w:rsidRPr="00DB344A">
        <w:rPr>
          <w:rFonts w:ascii="Arial" w:hAnsi="Arial" w:cs="Arial"/>
          <w:color w:val="auto"/>
          <w:u w:val="single"/>
        </w:rPr>
        <w:t xml:space="preserve"> la santé</w:t>
      </w:r>
      <w:bookmarkEnd w:id="9"/>
    </w:p>
    <w:p w14:paraId="32A92E2C" w14:textId="77777777" w:rsidR="00743681" w:rsidRPr="00DB344A" w:rsidRDefault="00743681" w:rsidP="0007295F">
      <w:pPr>
        <w:spacing w:line="276" w:lineRule="auto"/>
        <w:jc w:val="both"/>
        <w:rPr>
          <w:rFonts w:ascii="Arial" w:hAnsi="Arial" w:cs="Arial"/>
        </w:rPr>
      </w:pPr>
    </w:p>
    <w:p w14:paraId="2187703A" w14:textId="7806A7F0" w:rsidR="00743681" w:rsidRPr="00DB344A" w:rsidRDefault="00743681" w:rsidP="0007295F">
      <w:pPr>
        <w:spacing w:line="276" w:lineRule="auto"/>
        <w:jc w:val="both"/>
        <w:rPr>
          <w:rFonts w:ascii="Arial" w:hAnsi="Arial" w:cs="Arial"/>
        </w:rPr>
      </w:pPr>
      <w:r w:rsidRPr="00DB344A">
        <w:rPr>
          <w:rFonts w:ascii="Arial" w:hAnsi="Arial" w:cs="Arial"/>
        </w:rPr>
        <w:t>Les ressources de l’Etat sont collectées chaque année et mises en commun au niveau central. Il n’existe pas de mécanisme de grande ampleur pour la pré-affectation des ressources</w:t>
      </w:r>
      <w:r w:rsidR="007A2B0E" w:rsidRPr="00DB344A">
        <w:rPr>
          <w:rFonts w:ascii="Arial" w:hAnsi="Arial" w:cs="Arial"/>
        </w:rPr>
        <w:t xml:space="preserve"> (par exemple comme c’est le cas pour la sécurité sociale en France)</w:t>
      </w:r>
      <w:r w:rsidRPr="00DB344A">
        <w:rPr>
          <w:rFonts w:ascii="Arial" w:hAnsi="Arial" w:cs="Arial"/>
        </w:rPr>
        <w:t>. Le président, en milieu d’année, ap</w:t>
      </w:r>
      <w:r w:rsidR="00020205" w:rsidRPr="00DB344A">
        <w:rPr>
          <w:rFonts w:ascii="Arial" w:hAnsi="Arial" w:cs="Arial"/>
        </w:rPr>
        <w:t xml:space="preserve">prouve une circulaire relative </w:t>
      </w:r>
      <w:r w:rsidR="00020205" w:rsidRPr="00DB344A">
        <w:rPr>
          <w:rFonts w:ascii="Arial" w:hAnsi="Arial" w:cs="Arial"/>
          <w:szCs w:val="22"/>
        </w:rPr>
        <w:t>à</w:t>
      </w:r>
      <w:r w:rsidRPr="00DB344A">
        <w:rPr>
          <w:rFonts w:ascii="Arial" w:hAnsi="Arial" w:cs="Arial"/>
        </w:rPr>
        <w:t xml:space="preserve"> la préparation du budget. Cette circulaire fixe les grandes priorité</w:t>
      </w:r>
      <w:r w:rsidR="00020205" w:rsidRPr="00DB344A">
        <w:rPr>
          <w:rFonts w:ascii="Arial" w:hAnsi="Arial" w:cs="Arial"/>
        </w:rPr>
        <w:t xml:space="preserve">s </w:t>
      </w:r>
      <w:r w:rsidRPr="00DB344A">
        <w:rPr>
          <w:rFonts w:ascii="Arial" w:hAnsi="Arial" w:cs="Arial"/>
        </w:rPr>
        <w:t xml:space="preserve">pour l’année </w:t>
      </w:r>
      <w:r w:rsidR="007A2B0E" w:rsidRPr="00DB344A">
        <w:rPr>
          <w:rFonts w:ascii="Arial" w:hAnsi="Arial" w:cs="Arial"/>
          <w:szCs w:val="22"/>
        </w:rPr>
        <w:t>à</w:t>
      </w:r>
      <w:r w:rsidR="007A2B0E" w:rsidRPr="00DB344A">
        <w:rPr>
          <w:rFonts w:ascii="Arial" w:hAnsi="Arial" w:cs="Arial"/>
        </w:rPr>
        <w:t xml:space="preserve"> venir </w:t>
      </w:r>
      <w:r w:rsidRPr="00DB344A">
        <w:rPr>
          <w:rFonts w:ascii="Arial" w:hAnsi="Arial" w:cs="Arial"/>
        </w:rPr>
        <w:t xml:space="preserve">et les contours du budget. Les différents ministères préparent ensuite leur estimation du budget qui est ensuite déposée </w:t>
      </w:r>
      <w:r w:rsidR="00020205" w:rsidRPr="00DB344A">
        <w:rPr>
          <w:rFonts w:ascii="Arial" w:hAnsi="Arial" w:cs="Arial"/>
        </w:rPr>
        <w:t>auprès</w:t>
      </w:r>
      <w:r w:rsidRPr="00DB344A">
        <w:rPr>
          <w:rFonts w:ascii="Arial" w:hAnsi="Arial" w:cs="Arial"/>
        </w:rPr>
        <w:t xml:space="preserve"> du </w:t>
      </w:r>
      <w:r w:rsidR="00020205" w:rsidRPr="00DB344A">
        <w:rPr>
          <w:rFonts w:ascii="Arial" w:hAnsi="Arial" w:cs="Arial"/>
        </w:rPr>
        <w:t>Ministère</w:t>
      </w:r>
      <w:r w:rsidRPr="00DB344A">
        <w:rPr>
          <w:rFonts w:ascii="Arial" w:hAnsi="Arial" w:cs="Arial"/>
        </w:rPr>
        <w:t xml:space="preserve"> des Finances (MINFI) et </w:t>
      </w:r>
      <w:r w:rsidR="00020205" w:rsidRPr="00DB344A">
        <w:rPr>
          <w:rFonts w:ascii="Arial" w:hAnsi="Arial" w:cs="Arial"/>
        </w:rPr>
        <w:t>Ministère</w:t>
      </w:r>
      <w:r w:rsidRPr="00DB344A">
        <w:rPr>
          <w:rFonts w:ascii="Arial" w:hAnsi="Arial" w:cs="Arial"/>
        </w:rPr>
        <w:t xml:space="preserve"> de l’Economie, de la Planification et de l’</w:t>
      </w:r>
      <w:r w:rsidR="00020205" w:rsidRPr="00DB344A">
        <w:rPr>
          <w:rFonts w:ascii="Arial" w:hAnsi="Arial" w:cs="Arial"/>
        </w:rPr>
        <w:t>Aménagement</w:t>
      </w:r>
      <w:r w:rsidRPr="00DB344A">
        <w:rPr>
          <w:rFonts w:ascii="Arial" w:hAnsi="Arial" w:cs="Arial"/>
        </w:rPr>
        <w:t xml:space="preserve"> du Territoire (MINEPAT). </w:t>
      </w:r>
      <w:r w:rsidR="00E202A8" w:rsidRPr="00DB344A">
        <w:rPr>
          <w:rFonts w:ascii="Arial" w:hAnsi="Arial" w:cs="Arial"/>
        </w:rPr>
        <w:t>A l’issue d’un processus de concertation, une loi de finance est adoptée chaque année et approuvée par le président. Cette loi récapitule les allocations budgétaires calculées pour chaque ministère pour l’année suivante.</w:t>
      </w:r>
    </w:p>
    <w:p w14:paraId="03F9202B" w14:textId="77777777" w:rsidR="00743681" w:rsidRPr="00DB344A" w:rsidRDefault="00743681" w:rsidP="0007295F">
      <w:pPr>
        <w:spacing w:line="276" w:lineRule="auto"/>
        <w:jc w:val="both"/>
        <w:rPr>
          <w:rFonts w:ascii="Arial" w:hAnsi="Arial" w:cs="Arial"/>
        </w:rPr>
      </w:pPr>
    </w:p>
    <w:p w14:paraId="428D5161" w14:textId="4DDBD0C5" w:rsidR="006B6D52" w:rsidRPr="00DB344A" w:rsidRDefault="00743681" w:rsidP="0007295F">
      <w:pPr>
        <w:spacing w:line="276" w:lineRule="auto"/>
        <w:jc w:val="both"/>
        <w:rPr>
          <w:rFonts w:ascii="Arial" w:hAnsi="Arial" w:cs="Arial"/>
        </w:rPr>
      </w:pPr>
      <w:r w:rsidRPr="00546D02">
        <w:rPr>
          <w:rFonts w:ascii="Arial" w:hAnsi="Arial" w:cs="Arial"/>
          <w:b/>
        </w:rPr>
        <w:t>En 2014, le</w:t>
      </w:r>
      <w:r w:rsidR="00B2162F" w:rsidRPr="00546D02">
        <w:rPr>
          <w:rFonts w:ascii="Arial" w:hAnsi="Arial" w:cs="Arial"/>
          <w:b/>
        </w:rPr>
        <w:t xml:space="preserve"> budget de la santé représente </w:t>
      </w:r>
      <w:r w:rsidR="000034E9" w:rsidRPr="00546D02">
        <w:rPr>
          <w:rFonts w:ascii="Arial" w:hAnsi="Arial" w:cs="Arial"/>
          <w:b/>
        </w:rPr>
        <w:t>près</w:t>
      </w:r>
      <w:r w:rsidR="00EE5617" w:rsidRPr="00546D02">
        <w:rPr>
          <w:rFonts w:ascii="Arial" w:hAnsi="Arial" w:cs="Arial"/>
          <w:b/>
        </w:rPr>
        <w:t xml:space="preserve"> de</w:t>
      </w:r>
      <w:r w:rsidR="00097337" w:rsidRPr="00546D02">
        <w:rPr>
          <w:rFonts w:ascii="Arial" w:hAnsi="Arial" w:cs="Arial"/>
          <w:b/>
        </w:rPr>
        <w:t xml:space="preserve"> 5% du budget total </w:t>
      </w:r>
      <w:r w:rsidRPr="00546D02">
        <w:rPr>
          <w:rFonts w:ascii="Arial" w:hAnsi="Arial" w:cs="Arial"/>
          <w:b/>
        </w:rPr>
        <w:t>du gouvernement</w:t>
      </w:r>
      <w:r w:rsidRPr="00DB344A">
        <w:rPr>
          <w:rFonts w:ascii="Arial" w:hAnsi="Arial" w:cs="Arial"/>
        </w:rPr>
        <w:t>. Une grande partie de ces ressources sont administré</w:t>
      </w:r>
      <w:r w:rsidR="00BC0C13" w:rsidRPr="00DB344A">
        <w:rPr>
          <w:rFonts w:ascii="Arial" w:hAnsi="Arial" w:cs="Arial"/>
        </w:rPr>
        <w:t>es par le Ministère de la Santé</w:t>
      </w:r>
      <w:r w:rsidR="00020205" w:rsidRPr="00DB344A">
        <w:rPr>
          <w:rFonts w:ascii="Arial" w:hAnsi="Arial" w:cs="Arial"/>
        </w:rPr>
        <w:t xml:space="preserve"> (MINSANTE) (98</w:t>
      </w:r>
      <w:r w:rsidRPr="00DB344A">
        <w:rPr>
          <w:rFonts w:ascii="Arial" w:hAnsi="Arial" w:cs="Arial"/>
        </w:rPr>
        <w:t xml:space="preserve">% de toutes les ressources accordées </w:t>
      </w:r>
      <w:r w:rsidR="00AD369D" w:rsidRPr="00DB344A">
        <w:rPr>
          <w:rFonts w:ascii="Arial" w:hAnsi="Arial" w:cs="Arial"/>
        </w:rPr>
        <w:t>à</w:t>
      </w:r>
      <w:r w:rsidRPr="00DB344A">
        <w:rPr>
          <w:rFonts w:ascii="Arial" w:hAnsi="Arial" w:cs="Arial"/>
        </w:rPr>
        <w:t xml:space="preserve"> la santé) </w:t>
      </w:r>
      <w:sdt>
        <w:sdtPr>
          <w:rPr>
            <w:rFonts w:ascii="Arial" w:hAnsi="Arial" w:cs="Arial"/>
          </w:rPr>
          <w:id w:val="-1649122795"/>
          <w:citation/>
        </w:sdtPr>
        <w:sdtContent>
          <w:r w:rsidRPr="00DB344A">
            <w:rPr>
              <w:rFonts w:ascii="Arial" w:hAnsi="Arial" w:cs="Arial"/>
            </w:rPr>
            <w:fldChar w:fldCharType="begin"/>
          </w:r>
          <w:r w:rsidRPr="00DB344A">
            <w:rPr>
              <w:rFonts w:ascii="Arial" w:hAnsi="Arial" w:cs="Arial"/>
            </w:rPr>
            <w:instrText xml:space="preserve"> CITATION Min16 \l 1033 </w:instrText>
          </w:r>
          <w:r w:rsidRPr="00DB344A">
            <w:rPr>
              <w:rFonts w:ascii="Arial" w:hAnsi="Arial" w:cs="Arial"/>
            </w:rPr>
            <w:fldChar w:fldCharType="separate"/>
          </w:r>
          <w:r w:rsidR="0007295F" w:rsidRPr="00DB344A">
            <w:rPr>
              <w:rFonts w:ascii="Arial" w:hAnsi="Arial" w:cs="Arial"/>
              <w:noProof/>
            </w:rPr>
            <w:t>(Ministère de la Santé, 2016)</w:t>
          </w:r>
          <w:r w:rsidRPr="00DB344A">
            <w:rPr>
              <w:rFonts w:ascii="Arial" w:hAnsi="Arial" w:cs="Arial"/>
            </w:rPr>
            <w:fldChar w:fldCharType="end"/>
          </w:r>
        </w:sdtContent>
      </w:sdt>
      <w:r w:rsidRPr="00DB344A">
        <w:rPr>
          <w:rFonts w:ascii="Arial" w:hAnsi="Arial" w:cs="Arial"/>
        </w:rPr>
        <w:t>.</w:t>
      </w:r>
      <w:r w:rsidR="006B6D52" w:rsidRPr="00DB344A">
        <w:rPr>
          <w:rFonts w:ascii="Arial" w:hAnsi="Arial" w:cs="Arial"/>
        </w:rPr>
        <w:t xml:space="preserve"> Le Ministère de la </w:t>
      </w:r>
      <w:r w:rsidR="006B6D52" w:rsidRPr="00DB344A">
        <w:rPr>
          <w:rFonts w:ascii="Arial" w:hAnsi="Arial" w:cs="Arial"/>
        </w:rPr>
        <w:lastRenderedPageBreak/>
        <w:t xml:space="preserve">Défense et Ministère de la Justice, ainsi que le Ministère de l’Education reçoivent </w:t>
      </w:r>
      <w:r w:rsidR="006B6D52" w:rsidRPr="00DB344A">
        <w:rPr>
          <w:rFonts w:ascii="Arial" w:hAnsi="Arial" w:cs="Arial"/>
          <w:color w:val="000000"/>
        </w:rPr>
        <w:t>également</w:t>
      </w:r>
      <w:r w:rsidR="006B6D52" w:rsidRPr="00DB344A">
        <w:rPr>
          <w:rFonts w:ascii="Arial" w:hAnsi="Arial" w:cs="Arial"/>
        </w:rPr>
        <w:t xml:space="preserve"> des financements, mais qui sont très marginaux.</w:t>
      </w:r>
      <w:r w:rsidRPr="00DB344A">
        <w:rPr>
          <w:rFonts w:ascii="Arial" w:hAnsi="Arial" w:cs="Arial"/>
        </w:rPr>
        <w:t xml:space="preserve"> </w:t>
      </w:r>
      <w:r w:rsidR="006B6D52" w:rsidRPr="00DB344A">
        <w:rPr>
          <w:rFonts w:ascii="Arial" w:hAnsi="Arial" w:cs="Arial"/>
        </w:rPr>
        <w:t xml:space="preserve">Ce taux est inférieur aux objectifs cibles de la Déclaration d’Abuja dont le Cameroun est signataire et qui préconise que 15% du budget de l’Etat soit accordé </w:t>
      </w:r>
      <w:r w:rsidR="006B6D52" w:rsidRPr="00DB344A">
        <w:rPr>
          <w:rFonts w:ascii="Arial" w:hAnsi="Arial" w:cs="Arial"/>
          <w:szCs w:val="22"/>
        </w:rPr>
        <w:t>à</w:t>
      </w:r>
      <w:r w:rsidR="006B6D52" w:rsidRPr="00DB344A">
        <w:rPr>
          <w:rFonts w:ascii="Arial" w:hAnsi="Arial" w:cs="Arial"/>
        </w:rPr>
        <w:t xml:space="preserve"> la santé.</w:t>
      </w:r>
    </w:p>
    <w:p w14:paraId="06BBE05E" w14:textId="77777777" w:rsidR="006B6D52" w:rsidRPr="00DB344A" w:rsidRDefault="006B6D52" w:rsidP="0007295F">
      <w:pPr>
        <w:spacing w:line="276" w:lineRule="auto"/>
        <w:jc w:val="both"/>
        <w:rPr>
          <w:rFonts w:ascii="Arial" w:hAnsi="Arial" w:cs="Arial"/>
        </w:rPr>
      </w:pPr>
    </w:p>
    <w:p w14:paraId="5502B08F" w14:textId="3C4D02F8" w:rsidR="00AD369D" w:rsidRPr="00DB344A" w:rsidRDefault="00AD369D" w:rsidP="0007295F">
      <w:pPr>
        <w:spacing w:line="276" w:lineRule="auto"/>
        <w:jc w:val="both"/>
        <w:rPr>
          <w:rFonts w:ascii="Arial" w:hAnsi="Arial" w:cs="Arial"/>
        </w:rPr>
      </w:pPr>
      <w:r w:rsidRPr="00DB344A">
        <w:rPr>
          <w:rFonts w:ascii="Arial" w:hAnsi="Arial" w:cs="Arial"/>
        </w:rPr>
        <w:t>La part du budget accordé</w:t>
      </w:r>
      <w:r w:rsidR="00020205" w:rsidRPr="00DB344A">
        <w:rPr>
          <w:rFonts w:ascii="Arial" w:hAnsi="Arial" w:cs="Arial"/>
        </w:rPr>
        <w:t xml:space="preserve">e </w:t>
      </w:r>
      <w:r w:rsidR="00020205" w:rsidRPr="00DB344A">
        <w:rPr>
          <w:rFonts w:ascii="Arial" w:hAnsi="Arial" w:cs="Arial"/>
          <w:szCs w:val="22"/>
        </w:rPr>
        <w:t>à</w:t>
      </w:r>
      <w:r w:rsidRPr="00DB344A">
        <w:rPr>
          <w:rFonts w:ascii="Arial" w:hAnsi="Arial" w:cs="Arial"/>
        </w:rPr>
        <w:t xml:space="preserve"> la santé a beaucoup varié dans ces dernières années, entre 8.5% en 2010 et 4.5% en 2014</w:t>
      </w:r>
      <w:r w:rsidR="006B4D71" w:rsidRPr="00DB344A">
        <w:rPr>
          <w:rFonts w:ascii="Arial" w:hAnsi="Arial" w:cs="Arial"/>
        </w:rPr>
        <w:t xml:space="preserve"> </w:t>
      </w:r>
      <w:sdt>
        <w:sdtPr>
          <w:rPr>
            <w:rFonts w:ascii="Arial" w:hAnsi="Arial" w:cs="Arial"/>
          </w:rPr>
          <w:id w:val="-1791343910"/>
          <w:citation/>
        </w:sdtPr>
        <w:sdtContent>
          <w:r w:rsidR="006B4D71" w:rsidRPr="00DB344A">
            <w:rPr>
              <w:rFonts w:ascii="Arial" w:hAnsi="Arial" w:cs="Arial"/>
            </w:rPr>
            <w:fldChar w:fldCharType="begin"/>
          </w:r>
          <w:r w:rsidR="006B4D71" w:rsidRPr="00DB344A">
            <w:rPr>
              <w:rFonts w:ascii="Arial" w:hAnsi="Arial" w:cs="Arial"/>
            </w:rPr>
            <w:instrText xml:space="preserve"> CITATION Min16 \l 1033 </w:instrText>
          </w:r>
          <w:r w:rsidR="006B4D71" w:rsidRPr="00DB344A">
            <w:rPr>
              <w:rFonts w:ascii="Arial" w:hAnsi="Arial" w:cs="Arial"/>
            </w:rPr>
            <w:fldChar w:fldCharType="separate"/>
          </w:r>
          <w:r w:rsidR="0007295F" w:rsidRPr="00DB344A">
            <w:rPr>
              <w:rFonts w:ascii="Arial" w:hAnsi="Arial" w:cs="Arial"/>
              <w:noProof/>
            </w:rPr>
            <w:t>(Ministère de la Santé, 2016)</w:t>
          </w:r>
          <w:r w:rsidR="006B4D71" w:rsidRPr="00DB344A">
            <w:rPr>
              <w:rFonts w:ascii="Arial" w:hAnsi="Arial" w:cs="Arial"/>
            </w:rPr>
            <w:fldChar w:fldCharType="end"/>
          </w:r>
        </w:sdtContent>
      </w:sdt>
      <w:r w:rsidRPr="00DB344A">
        <w:rPr>
          <w:rFonts w:ascii="Arial" w:hAnsi="Arial" w:cs="Arial"/>
        </w:rPr>
        <w:t xml:space="preserve">. </w:t>
      </w:r>
      <w:r w:rsidR="00020205" w:rsidRPr="00DB344A">
        <w:rPr>
          <w:rFonts w:ascii="Arial" w:hAnsi="Arial" w:cs="Arial"/>
        </w:rPr>
        <w:t>Cette situation</w:t>
      </w:r>
      <w:r w:rsidRPr="00DB344A">
        <w:rPr>
          <w:rFonts w:ascii="Arial" w:hAnsi="Arial" w:cs="Arial"/>
        </w:rPr>
        <w:t xml:space="preserve"> se traduit en d’importantes variations de la dépense publique consacré</w:t>
      </w:r>
      <w:r w:rsidR="00020205" w:rsidRPr="00DB344A">
        <w:rPr>
          <w:rFonts w:ascii="Arial" w:hAnsi="Arial" w:cs="Arial"/>
        </w:rPr>
        <w:t xml:space="preserve">e </w:t>
      </w:r>
      <w:r w:rsidR="00020205" w:rsidRPr="00DB344A">
        <w:rPr>
          <w:rFonts w:ascii="Arial" w:hAnsi="Arial" w:cs="Arial"/>
          <w:szCs w:val="22"/>
        </w:rPr>
        <w:t>à</w:t>
      </w:r>
      <w:r w:rsidRPr="00DB344A">
        <w:rPr>
          <w:rFonts w:ascii="Arial" w:hAnsi="Arial" w:cs="Arial"/>
        </w:rPr>
        <w:t xml:space="preserve"> la santé par habitant (Graphiqu</w:t>
      </w:r>
      <w:r w:rsidR="007A2B0E" w:rsidRPr="00DB344A">
        <w:rPr>
          <w:rFonts w:ascii="Arial" w:hAnsi="Arial" w:cs="Arial"/>
        </w:rPr>
        <w:t xml:space="preserve">e 4). </w:t>
      </w:r>
    </w:p>
    <w:p w14:paraId="177FFA34" w14:textId="77777777" w:rsidR="00AD369D" w:rsidRDefault="00AD369D" w:rsidP="0007295F">
      <w:pPr>
        <w:spacing w:line="276" w:lineRule="auto"/>
        <w:jc w:val="both"/>
        <w:rPr>
          <w:rFonts w:ascii="Arial" w:hAnsi="Arial" w:cs="Arial"/>
        </w:rPr>
      </w:pPr>
    </w:p>
    <w:p w14:paraId="23AE6D5E" w14:textId="30123E42" w:rsidR="00AD369D" w:rsidRDefault="00AD369D" w:rsidP="001E7D30">
      <w:pPr>
        <w:rPr>
          <w:rFonts w:ascii="Arial" w:hAnsi="Arial" w:cs="Arial"/>
          <w:b/>
        </w:rPr>
      </w:pPr>
      <w:r w:rsidRPr="00DB344A">
        <w:rPr>
          <w:rFonts w:ascii="Arial" w:hAnsi="Arial" w:cs="Arial"/>
          <w:b/>
        </w:rPr>
        <w:t xml:space="preserve">Graphique 4. </w:t>
      </w:r>
      <w:r w:rsidR="009B5934" w:rsidRPr="00DB344A">
        <w:rPr>
          <w:rFonts w:ascii="Arial" w:hAnsi="Arial" w:cs="Arial"/>
          <w:b/>
        </w:rPr>
        <w:t>Evolution des dépenses publiques en santé par habitant entre 2000 et 2014</w:t>
      </w:r>
    </w:p>
    <w:p w14:paraId="46EB2ED6" w14:textId="77777777" w:rsidR="001E7D30" w:rsidRPr="001E7D30" w:rsidRDefault="001E7D30" w:rsidP="001E7D30">
      <w:pPr>
        <w:rPr>
          <w:rFonts w:ascii="Arial" w:hAnsi="Arial" w:cs="Arial"/>
        </w:rPr>
      </w:pPr>
    </w:p>
    <w:p w14:paraId="15191175" w14:textId="633C3311" w:rsidR="00743681" w:rsidRPr="00DB344A" w:rsidRDefault="00AD369D" w:rsidP="0007295F">
      <w:pPr>
        <w:spacing w:line="276" w:lineRule="auto"/>
        <w:jc w:val="both"/>
        <w:rPr>
          <w:rFonts w:ascii="Arial" w:hAnsi="Arial" w:cs="Arial"/>
        </w:rPr>
      </w:pPr>
      <w:r w:rsidRPr="00DB344A">
        <w:rPr>
          <w:rFonts w:ascii="Arial" w:hAnsi="Arial" w:cs="Arial"/>
          <w:noProof/>
          <w:lang w:val="de-DE" w:eastAsia="de-DE"/>
        </w:rPr>
        <w:drawing>
          <wp:inline distT="0" distB="0" distL="0" distR="0" wp14:anchorId="76A31E4E" wp14:editId="23E35AC8">
            <wp:extent cx="5372100" cy="2596243"/>
            <wp:effectExtent l="0" t="0" r="12700" b="2032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4C35823" w14:textId="5F2FC7D2" w:rsidR="00743681" w:rsidRPr="00DB344A" w:rsidRDefault="009B5934"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xml:space="preserve"> </w:t>
      </w:r>
      <w:r w:rsidRPr="00DB344A">
        <w:rPr>
          <w:rFonts w:ascii="Arial" w:hAnsi="Arial" w:cs="Arial"/>
          <w:noProof/>
          <w:sz w:val="22"/>
          <w:szCs w:val="22"/>
        </w:rPr>
        <w:t>Organisation Mondiale de la Santé (N/A)</w:t>
      </w:r>
    </w:p>
    <w:p w14:paraId="65E5DAF2" w14:textId="77777777" w:rsidR="009B5934" w:rsidRPr="00DB344A" w:rsidRDefault="009B5934" w:rsidP="0007295F">
      <w:pPr>
        <w:spacing w:line="276" w:lineRule="auto"/>
        <w:jc w:val="both"/>
        <w:rPr>
          <w:rFonts w:ascii="Arial" w:hAnsi="Arial" w:cs="Arial"/>
        </w:rPr>
      </w:pPr>
    </w:p>
    <w:p w14:paraId="1520E16D" w14:textId="759995EF" w:rsidR="00097FB0" w:rsidRPr="00DB344A" w:rsidRDefault="007A2B0E" w:rsidP="0007295F">
      <w:pPr>
        <w:spacing w:line="276" w:lineRule="auto"/>
        <w:jc w:val="both"/>
        <w:rPr>
          <w:rFonts w:ascii="Arial" w:hAnsi="Arial" w:cs="Arial"/>
        </w:rPr>
      </w:pPr>
      <w:r w:rsidRPr="00DB344A">
        <w:rPr>
          <w:rFonts w:ascii="Arial" w:hAnsi="Arial" w:cs="Arial"/>
        </w:rPr>
        <w:t xml:space="preserve">Dans l’absolu, les dépenses publiques consacrées à la santé sont plutôt sur une tendance </w:t>
      </w:r>
      <w:r w:rsidRPr="00DB344A">
        <w:rPr>
          <w:rFonts w:ascii="Arial" w:hAnsi="Arial" w:cs="Arial"/>
          <w:szCs w:val="22"/>
        </w:rPr>
        <w:t>à</w:t>
      </w:r>
      <w:r w:rsidRPr="00DB344A">
        <w:rPr>
          <w:rFonts w:ascii="Arial" w:hAnsi="Arial" w:cs="Arial"/>
        </w:rPr>
        <w:t xml:space="preserve"> la hausse (en chiffres absolus</w:t>
      </w:r>
      <w:r w:rsidR="005518F0">
        <w:rPr>
          <w:rFonts w:ascii="Arial" w:hAnsi="Arial" w:cs="Arial"/>
        </w:rPr>
        <w:t>, graphique 4</w:t>
      </w:r>
      <w:r w:rsidRPr="00DB344A">
        <w:rPr>
          <w:rFonts w:ascii="Arial" w:hAnsi="Arial" w:cs="Arial"/>
        </w:rPr>
        <w:t>).</w:t>
      </w:r>
      <w:r w:rsidR="006B6D52" w:rsidRPr="00DB344A">
        <w:rPr>
          <w:rFonts w:ascii="Arial" w:hAnsi="Arial" w:cs="Arial"/>
        </w:rPr>
        <w:t xml:space="preserve"> Néanmoins, cette croissance des dépenses publiques en santé a été plus faible que la croissance du PIB dans le pays.</w:t>
      </w:r>
      <w:r w:rsidRPr="00DB344A">
        <w:rPr>
          <w:rFonts w:ascii="Arial" w:hAnsi="Arial" w:cs="Arial"/>
        </w:rPr>
        <w:t xml:space="preserve"> </w:t>
      </w:r>
      <w:r w:rsidR="006B6D52" w:rsidRPr="00DB344A">
        <w:rPr>
          <w:rFonts w:ascii="Arial" w:hAnsi="Arial" w:cs="Arial"/>
        </w:rPr>
        <w:t>R</w:t>
      </w:r>
      <w:r w:rsidRPr="00DB344A">
        <w:rPr>
          <w:rFonts w:ascii="Arial" w:hAnsi="Arial" w:cs="Arial"/>
        </w:rPr>
        <w:t>apporté au PIB, l</w:t>
      </w:r>
      <w:r w:rsidR="005836E2" w:rsidRPr="00DB344A">
        <w:rPr>
          <w:rFonts w:ascii="Arial" w:hAnsi="Arial" w:cs="Arial"/>
        </w:rPr>
        <w:t>es dépenses</w:t>
      </w:r>
      <w:r w:rsidRPr="00DB344A">
        <w:rPr>
          <w:rFonts w:ascii="Arial" w:hAnsi="Arial" w:cs="Arial"/>
        </w:rPr>
        <w:t xml:space="preserve"> publiques</w:t>
      </w:r>
      <w:r w:rsidR="005836E2" w:rsidRPr="00DB344A">
        <w:rPr>
          <w:rFonts w:ascii="Arial" w:hAnsi="Arial" w:cs="Arial"/>
        </w:rPr>
        <w:t xml:space="preserve"> ont même plutôt </w:t>
      </w:r>
      <w:r w:rsidRPr="00DB344A">
        <w:rPr>
          <w:rFonts w:ascii="Arial" w:hAnsi="Arial" w:cs="Arial"/>
        </w:rPr>
        <w:t>diminué entre 2008 et 2012. En 2014</w:t>
      </w:r>
      <w:r w:rsidR="005836E2" w:rsidRPr="00DB344A">
        <w:rPr>
          <w:rFonts w:ascii="Arial" w:hAnsi="Arial" w:cs="Arial"/>
        </w:rPr>
        <w:t xml:space="preserve">, les </w:t>
      </w:r>
      <w:r w:rsidR="000076ED" w:rsidRPr="00DB344A">
        <w:rPr>
          <w:rFonts w:ascii="Arial" w:hAnsi="Arial" w:cs="Arial"/>
        </w:rPr>
        <w:t>dépenses publiques de</w:t>
      </w:r>
      <w:r w:rsidRPr="00DB344A">
        <w:rPr>
          <w:rFonts w:ascii="Arial" w:hAnsi="Arial" w:cs="Arial"/>
        </w:rPr>
        <w:t xml:space="preserve"> santé ne représentaient que 0.9</w:t>
      </w:r>
      <w:r w:rsidR="000076ED" w:rsidRPr="00DB344A">
        <w:rPr>
          <w:rFonts w:ascii="Arial" w:hAnsi="Arial" w:cs="Arial"/>
        </w:rPr>
        <w:t>% du PIB</w:t>
      </w:r>
      <w:r w:rsidR="005836E2" w:rsidRPr="00DB344A">
        <w:rPr>
          <w:rFonts w:ascii="Arial" w:hAnsi="Arial" w:cs="Arial"/>
        </w:rPr>
        <w:t>,</w:t>
      </w:r>
      <w:r w:rsidRPr="00DB344A">
        <w:rPr>
          <w:rFonts w:ascii="Arial" w:hAnsi="Arial" w:cs="Arial"/>
        </w:rPr>
        <w:t xml:space="preserve"> contre 1.1% en 2004</w:t>
      </w:r>
      <w:r w:rsidR="000076ED" w:rsidRPr="00DB344A">
        <w:rPr>
          <w:rFonts w:ascii="Arial" w:hAnsi="Arial" w:cs="Arial"/>
        </w:rPr>
        <w:t>. La dépense publique dans</w:t>
      </w:r>
      <w:r w:rsidR="00424288" w:rsidRPr="00DB344A">
        <w:rPr>
          <w:rFonts w:ascii="Arial" w:hAnsi="Arial" w:cs="Arial"/>
        </w:rPr>
        <w:t xml:space="preserve"> le secteur de</w:t>
      </w:r>
      <w:r w:rsidR="000076ED" w:rsidRPr="00DB344A">
        <w:rPr>
          <w:rFonts w:ascii="Arial" w:hAnsi="Arial" w:cs="Arial"/>
        </w:rPr>
        <w:t xml:space="preserve"> l’éducation </w:t>
      </w:r>
      <w:r w:rsidR="006141DB" w:rsidRPr="00DB344A">
        <w:rPr>
          <w:rFonts w:ascii="Arial" w:hAnsi="Arial" w:cs="Arial"/>
        </w:rPr>
        <w:t>se situe à</w:t>
      </w:r>
      <w:r w:rsidR="00724816" w:rsidRPr="00DB344A">
        <w:rPr>
          <w:rFonts w:ascii="Arial" w:hAnsi="Arial" w:cs="Arial"/>
        </w:rPr>
        <w:t xml:space="preserve"> 3% du PIB en 2014 </w:t>
      </w:r>
      <w:sdt>
        <w:sdtPr>
          <w:rPr>
            <w:rFonts w:ascii="Arial" w:hAnsi="Arial" w:cs="Arial"/>
          </w:rPr>
          <w:id w:val="-1498336189"/>
          <w:citation/>
        </w:sdtPr>
        <w:sdtContent>
          <w:r w:rsidR="00724816" w:rsidRPr="00DB344A">
            <w:rPr>
              <w:rFonts w:ascii="Arial" w:hAnsi="Arial" w:cs="Arial"/>
            </w:rPr>
            <w:fldChar w:fldCharType="begin"/>
          </w:r>
          <w:r w:rsidR="00724816" w:rsidRPr="00DB344A">
            <w:rPr>
              <w:rFonts w:ascii="Arial" w:hAnsi="Arial" w:cs="Arial"/>
            </w:rPr>
            <w:instrText xml:space="preserve"> CITATION Wor12 \l 1033 </w:instrText>
          </w:r>
          <w:r w:rsidR="00724816" w:rsidRPr="00DB344A">
            <w:rPr>
              <w:rFonts w:ascii="Arial" w:hAnsi="Arial" w:cs="Arial"/>
            </w:rPr>
            <w:fldChar w:fldCharType="separate"/>
          </w:r>
          <w:r w:rsidR="0007295F" w:rsidRPr="00DB344A">
            <w:rPr>
              <w:rFonts w:ascii="Arial" w:hAnsi="Arial" w:cs="Arial"/>
              <w:noProof/>
            </w:rPr>
            <w:t>(Banque Mondiale, 2012)</w:t>
          </w:r>
          <w:r w:rsidR="00724816" w:rsidRPr="00DB344A">
            <w:rPr>
              <w:rFonts w:ascii="Arial" w:hAnsi="Arial" w:cs="Arial"/>
            </w:rPr>
            <w:fldChar w:fldCharType="end"/>
          </w:r>
        </w:sdtContent>
      </w:sdt>
      <w:r w:rsidR="00724816" w:rsidRPr="00DB344A">
        <w:rPr>
          <w:rFonts w:ascii="Arial" w:hAnsi="Arial" w:cs="Arial"/>
        </w:rPr>
        <w:t>.</w:t>
      </w:r>
    </w:p>
    <w:p w14:paraId="5E508AD5" w14:textId="77777777" w:rsidR="005836E2" w:rsidRPr="00DB344A" w:rsidRDefault="005836E2" w:rsidP="0007295F">
      <w:pPr>
        <w:spacing w:line="276" w:lineRule="auto"/>
        <w:jc w:val="both"/>
        <w:rPr>
          <w:rFonts w:ascii="Arial" w:hAnsi="Arial" w:cs="Arial"/>
        </w:rPr>
      </w:pPr>
    </w:p>
    <w:p w14:paraId="52EAFCCC" w14:textId="06BC036F" w:rsidR="005836E2" w:rsidRPr="00DB344A" w:rsidRDefault="0010448E" w:rsidP="0007295F">
      <w:pPr>
        <w:spacing w:line="276" w:lineRule="auto"/>
        <w:jc w:val="both"/>
        <w:rPr>
          <w:rFonts w:ascii="Arial" w:hAnsi="Arial" w:cs="Arial"/>
        </w:rPr>
      </w:pPr>
      <w:r w:rsidRPr="00DB344A">
        <w:rPr>
          <w:rFonts w:ascii="Arial" w:hAnsi="Arial" w:cs="Arial"/>
        </w:rPr>
        <w:t>En 2013, l</w:t>
      </w:r>
      <w:r w:rsidR="005836E2" w:rsidRPr="00DB344A">
        <w:rPr>
          <w:rFonts w:ascii="Arial" w:hAnsi="Arial" w:cs="Arial"/>
        </w:rPr>
        <w:t xml:space="preserve">e Ghana, un pays présentant une situation économique similaire </w:t>
      </w:r>
      <w:proofErr w:type="spellStart"/>
      <w:r w:rsidR="005836E2" w:rsidRPr="00DB344A">
        <w:rPr>
          <w:rFonts w:ascii="Arial" w:hAnsi="Arial" w:cs="Arial"/>
        </w:rPr>
        <w:t>a</w:t>
      </w:r>
      <w:proofErr w:type="spellEnd"/>
      <w:r w:rsidR="005836E2" w:rsidRPr="00DB344A">
        <w:rPr>
          <w:rFonts w:ascii="Arial" w:hAnsi="Arial" w:cs="Arial"/>
        </w:rPr>
        <w:t xml:space="preserve"> celle du Cam</w:t>
      </w:r>
      <w:r w:rsidRPr="00DB344A">
        <w:rPr>
          <w:rFonts w:ascii="Arial" w:hAnsi="Arial" w:cs="Arial"/>
        </w:rPr>
        <w:t>eroun et avec une population de 26</w:t>
      </w:r>
      <w:r w:rsidR="005836E2" w:rsidRPr="00DB344A">
        <w:rPr>
          <w:rFonts w:ascii="Arial" w:hAnsi="Arial" w:cs="Arial"/>
        </w:rPr>
        <w:t xml:space="preserve"> millions d’habitants, dépe</w:t>
      </w:r>
      <w:r w:rsidRPr="00DB344A">
        <w:rPr>
          <w:rFonts w:ascii="Arial" w:hAnsi="Arial" w:cs="Arial"/>
        </w:rPr>
        <w:t>nsait</w:t>
      </w:r>
      <w:r w:rsidR="005836E2" w:rsidRPr="00DB344A">
        <w:rPr>
          <w:rFonts w:ascii="Arial" w:hAnsi="Arial" w:cs="Arial"/>
        </w:rPr>
        <w:t xml:space="preserve"> </w:t>
      </w:r>
      <w:r w:rsidRPr="00DB344A">
        <w:rPr>
          <w:rFonts w:ascii="Arial" w:hAnsi="Arial" w:cs="Arial"/>
        </w:rPr>
        <w:t xml:space="preserve">3.4 </w:t>
      </w:r>
      <w:r w:rsidR="00724816" w:rsidRPr="00DB344A">
        <w:rPr>
          <w:rFonts w:ascii="Arial" w:hAnsi="Arial" w:cs="Arial"/>
        </w:rPr>
        <w:t>%</w:t>
      </w:r>
      <w:r w:rsidRPr="00DB344A">
        <w:rPr>
          <w:rFonts w:ascii="Arial" w:hAnsi="Arial" w:cs="Arial"/>
        </w:rPr>
        <w:t xml:space="preserve"> de son</w:t>
      </w:r>
      <w:r w:rsidR="006141DB" w:rsidRPr="00DB344A">
        <w:rPr>
          <w:rFonts w:ascii="Arial" w:hAnsi="Arial" w:cs="Arial"/>
        </w:rPr>
        <w:t xml:space="preserve"> PIB en faveur de la santé et 6%</w:t>
      </w:r>
      <w:r w:rsidRPr="00DB344A">
        <w:rPr>
          <w:rFonts w:ascii="Arial" w:hAnsi="Arial" w:cs="Arial"/>
        </w:rPr>
        <w:t xml:space="preserve"> en faveur de l’éducation </w:t>
      </w:r>
      <w:r w:rsidR="00724816" w:rsidRPr="00DB344A">
        <w:rPr>
          <w:rFonts w:ascii="Arial" w:hAnsi="Arial" w:cs="Arial"/>
        </w:rPr>
        <w:t xml:space="preserve">(dépense publique seulement) </w:t>
      </w:r>
      <w:sdt>
        <w:sdtPr>
          <w:rPr>
            <w:rFonts w:ascii="Arial" w:hAnsi="Arial" w:cs="Arial"/>
          </w:rPr>
          <w:id w:val="254403427"/>
          <w:citation/>
        </w:sdtPr>
        <w:sdtContent>
          <w:r w:rsidRPr="00DB344A">
            <w:rPr>
              <w:rFonts w:ascii="Arial" w:hAnsi="Arial" w:cs="Arial"/>
            </w:rPr>
            <w:fldChar w:fldCharType="begin"/>
          </w:r>
          <w:r w:rsidRPr="00DB344A">
            <w:rPr>
              <w:rFonts w:ascii="Arial" w:hAnsi="Arial" w:cs="Arial"/>
            </w:rPr>
            <w:instrText xml:space="preserve"> CITATION Wor12 \l 1033 </w:instrText>
          </w:r>
          <w:r w:rsidRPr="00DB344A">
            <w:rPr>
              <w:rFonts w:ascii="Arial" w:hAnsi="Arial" w:cs="Arial"/>
            </w:rPr>
            <w:fldChar w:fldCharType="separate"/>
          </w:r>
          <w:r w:rsidR="0007295F" w:rsidRPr="00DB344A">
            <w:rPr>
              <w:rFonts w:ascii="Arial" w:hAnsi="Arial" w:cs="Arial"/>
              <w:noProof/>
            </w:rPr>
            <w:t>(Banque Mondiale, 2012)</w:t>
          </w:r>
          <w:r w:rsidRPr="00DB344A">
            <w:rPr>
              <w:rFonts w:ascii="Arial" w:hAnsi="Arial" w:cs="Arial"/>
            </w:rPr>
            <w:fldChar w:fldCharType="end"/>
          </w:r>
        </w:sdtContent>
      </w:sdt>
      <w:r w:rsidRPr="00DB344A">
        <w:rPr>
          <w:rFonts w:ascii="Arial" w:hAnsi="Arial" w:cs="Arial"/>
        </w:rPr>
        <w:t xml:space="preserve">. </w:t>
      </w:r>
    </w:p>
    <w:p w14:paraId="0C770979" w14:textId="77777777" w:rsidR="00EE5617" w:rsidRDefault="00EE5617" w:rsidP="0021315F">
      <w:pPr>
        <w:spacing w:line="276" w:lineRule="auto"/>
        <w:jc w:val="both"/>
        <w:rPr>
          <w:rFonts w:ascii="Arial" w:hAnsi="Arial" w:cs="Arial"/>
        </w:rPr>
      </w:pPr>
    </w:p>
    <w:p w14:paraId="5AB2C186" w14:textId="7B6E31B9" w:rsidR="0021315F" w:rsidRPr="0021315F" w:rsidRDefault="0021315F" w:rsidP="0021315F">
      <w:pPr>
        <w:spacing w:line="276" w:lineRule="auto"/>
        <w:jc w:val="both"/>
        <w:rPr>
          <w:rFonts w:ascii="Arial" w:hAnsi="Arial" w:cs="Arial"/>
        </w:rPr>
      </w:pPr>
      <w:r>
        <w:rPr>
          <w:rFonts w:ascii="Arial" w:hAnsi="Arial" w:cs="Arial"/>
        </w:rPr>
        <w:lastRenderedPageBreak/>
        <w:t>La part des ressources publiques dans la d</w:t>
      </w:r>
      <w:r w:rsidRPr="00DB344A">
        <w:rPr>
          <w:rFonts w:ascii="Arial" w:hAnsi="Arial" w:cs="Arial"/>
        </w:rPr>
        <w:t>é</w:t>
      </w:r>
      <w:r>
        <w:rPr>
          <w:rFonts w:ascii="Arial" w:hAnsi="Arial" w:cs="Arial"/>
        </w:rPr>
        <w:t>pense de sant</w:t>
      </w:r>
      <w:r w:rsidRPr="00DB344A">
        <w:rPr>
          <w:rFonts w:ascii="Arial" w:hAnsi="Arial" w:cs="Arial"/>
        </w:rPr>
        <w:t>é</w:t>
      </w:r>
      <w:r>
        <w:rPr>
          <w:rFonts w:ascii="Arial" w:hAnsi="Arial" w:cs="Arial"/>
        </w:rPr>
        <w:t xml:space="preserve"> totale est relativement </w:t>
      </w:r>
      <w:r w:rsidR="005518F0">
        <w:rPr>
          <w:rFonts w:ascii="Arial" w:hAnsi="Arial" w:cs="Arial"/>
        </w:rPr>
        <w:t>faible </w:t>
      </w:r>
      <w:r>
        <w:rPr>
          <w:rFonts w:ascii="Arial" w:hAnsi="Arial" w:cs="Arial"/>
        </w:rPr>
        <w:t>(31%): 55% des d</w:t>
      </w:r>
      <w:r w:rsidRPr="00DB344A">
        <w:rPr>
          <w:rFonts w:ascii="Arial" w:hAnsi="Arial" w:cs="Arial"/>
        </w:rPr>
        <w:t>é</w:t>
      </w:r>
      <w:r>
        <w:rPr>
          <w:rFonts w:ascii="Arial" w:hAnsi="Arial" w:cs="Arial"/>
        </w:rPr>
        <w:t>penses totales proviennent du paiement des m</w:t>
      </w:r>
      <w:r w:rsidRPr="00DB344A">
        <w:rPr>
          <w:rFonts w:ascii="Arial" w:hAnsi="Arial" w:cs="Arial"/>
        </w:rPr>
        <w:t>é</w:t>
      </w:r>
      <w:r>
        <w:rPr>
          <w:rFonts w:ascii="Arial" w:hAnsi="Arial" w:cs="Arial"/>
        </w:rPr>
        <w:t>nages et 14% des financements ext</w:t>
      </w:r>
      <w:r w:rsidRPr="00DB344A">
        <w:rPr>
          <w:rFonts w:ascii="Arial" w:hAnsi="Arial" w:cs="Arial"/>
        </w:rPr>
        <w:t>é</w:t>
      </w:r>
      <w:r>
        <w:rPr>
          <w:rFonts w:ascii="Arial" w:hAnsi="Arial" w:cs="Arial"/>
        </w:rPr>
        <w:t xml:space="preserve">rieurs </w:t>
      </w:r>
      <w:sdt>
        <w:sdtPr>
          <w:rPr>
            <w:rFonts w:ascii="Arial" w:hAnsi="Arial" w:cs="Arial"/>
          </w:rPr>
          <w:id w:val="-2098861825"/>
          <w:citation/>
        </w:sdtPr>
        <w:sdtContent>
          <w:r>
            <w:rPr>
              <w:rFonts w:ascii="Arial" w:hAnsi="Arial" w:cs="Arial"/>
            </w:rPr>
            <w:fldChar w:fldCharType="begin"/>
          </w:r>
          <w:r w:rsidRPr="00465875">
            <w:rPr>
              <w:rFonts w:ascii="Arial" w:hAnsi="Arial" w:cs="Arial"/>
            </w:rPr>
            <w:instrText xml:space="preserve"> CITATION Min16 \l 1033 </w:instrText>
          </w:r>
          <w:r>
            <w:rPr>
              <w:rFonts w:ascii="Arial" w:hAnsi="Arial" w:cs="Arial"/>
            </w:rPr>
            <w:fldChar w:fldCharType="separate"/>
          </w:r>
          <w:r w:rsidRPr="00465875">
            <w:rPr>
              <w:rFonts w:ascii="Arial" w:hAnsi="Arial" w:cs="Arial"/>
              <w:noProof/>
            </w:rPr>
            <w:t>(Ministère de la Santé, 2016)</w:t>
          </w:r>
          <w:r>
            <w:rPr>
              <w:rFonts w:ascii="Arial" w:hAnsi="Arial" w:cs="Arial"/>
            </w:rPr>
            <w:fldChar w:fldCharType="end"/>
          </w:r>
        </w:sdtContent>
      </w:sdt>
      <w:r>
        <w:rPr>
          <w:rFonts w:ascii="Arial" w:hAnsi="Arial" w:cs="Arial"/>
        </w:rPr>
        <w:t>.</w:t>
      </w:r>
    </w:p>
    <w:p w14:paraId="47709ECF" w14:textId="77777777" w:rsidR="001E7D30" w:rsidRDefault="001E7D30" w:rsidP="0007295F">
      <w:pPr>
        <w:pStyle w:val="Paragraphedeliste"/>
        <w:spacing w:line="276" w:lineRule="auto"/>
        <w:ind w:left="1440"/>
        <w:jc w:val="both"/>
        <w:rPr>
          <w:rFonts w:ascii="Arial" w:hAnsi="Arial" w:cs="Arial"/>
        </w:rPr>
      </w:pPr>
    </w:p>
    <w:p w14:paraId="46894796" w14:textId="77777777" w:rsidR="001E7D30" w:rsidRPr="00DB344A" w:rsidRDefault="001E7D30" w:rsidP="0007295F">
      <w:pPr>
        <w:pStyle w:val="Paragraphedeliste"/>
        <w:spacing w:line="276" w:lineRule="auto"/>
        <w:ind w:left="1440"/>
        <w:jc w:val="both"/>
        <w:rPr>
          <w:rFonts w:ascii="Arial" w:hAnsi="Arial" w:cs="Arial"/>
        </w:rPr>
      </w:pPr>
    </w:p>
    <w:p w14:paraId="351C60FB" w14:textId="66CED6B0" w:rsidR="00CA2460" w:rsidRPr="00DB344A" w:rsidRDefault="00A30D5A" w:rsidP="00BD28D7">
      <w:pPr>
        <w:pStyle w:val="Titre3"/>
        <w:numPr>
          <w:ilvl w:val="0"/>
          <w:numId w:val="16"/>
        </w:numPr>
        <w:rPr>
          <w:rFonts w:ascii="Arial" w:hAnsi="Arial" w:cs="Arial"/>
          <w:color w:val="auto"/>
          <w:u w:val="single"/>
        </w:rPr>
      </w:pPr>
      <w:bookmarkStart w:id="10" w:name="_Toc341028304"/>
      <w:r w:rsidRPr="00DB344A">
        <w:rPr>
          <w:rFonts w:ascii="Arial" w:hAnsi="Arial" w:cs="Arial"/>
          <w:color w:val="auto"/>
          <w:u w:val="single"/>
        </w:rPr>
        <w:t xml:space="preserve">Financements </w:t>
      </w:r>
      <w:r w:rsidR="00C823C2" w:rsidRPr="00DB344A">
        <w:rPr>
          <w:rFonts w:ascii="Arial" w:hAnsi="Arial" w:cs="Arial"/>
          <w:color w:val="auto"/>
          <w:u w:val="single"/>
        </w:rPr>
        <w:t>externe</w:t>
      </w:r>
      <w:r w:rsidR="00D57D6A" w:rsidRPr="00DB344A">
        <w:rPr>
          <w:rFonts w:ascii="Arial" w:hAnsi="Arial" w:cs="Arial"/>
          <w:color w:val="auto"/>
          <w:u w:val="single"/>
        </w:rPr>
        <w:t>s</w:t>
      </w:r>
      <w:r w:rsidR="00C823C2" w:rsidRPr="00DB344A">
        <w:rPr>
          <w:rFonts w:ascii="Arial" w:hAnsi="Arial" w:cs="Arial"/>
          <w:color w:val="auto"/>
          <w:u w:val="single"/>
        </w:rPr>
        <w:t xml:space="preserve"> pour la santé</w:t>
      </w:r>
      <w:bookmarkEnd w:id="10"/>
    </w:p>
    <w:p w14:paraId="2280920A" w14:textId="172B26E4" w:rsidR="008D3E13" w:rsidRPr="00DB344A" w:rsidRDefault="00CA2460" w:rsidP="00CA2460">
      <w:pPr>
        <w:tabs>
          <w:tab w:val="left" w:pos="3090"/>
        </w:tabs>
        <w:spacing w:line="276" w:lineRule="auto"/>
        <w:jc w:val="both"/>
        <w:rPr>
          <w:rFonts w:ascii="Arial" w:hAnsi="Arial" w:cs="Arial"/>
          <w:i/>
        </w:rPr>
      </w:pPr>
      <w:r w:rsidRPr="00DB344A">
        <w:rPr>
          <w:rFonts w:ascii="Arial" w:hAnsi="Arial" w:cs="Arial"/>
          <w:i/>
        </w:rPr>
        <w:tab/>
      </w:r>
    </w:p>
    <w:p w14:paraId="7B2CAD78" w14:textId="5E35636F" w:rsidR="00424288" w:rsidRPr="00DB344A" w:rsidRDefault="000034E9" w:rsidP="0007295F">
      <w:pPr>
        <w:spacing w:line="276" w:lineRule="auto"/>
        <w:jc w:val="both"/>
        <w:rPr>
          <w:rFonts w:ascii="Arial" w:hAnsi="Arial" w:cs="Arial"/>
        </w:rPr>
      </w:pPr>
      <w:r w:rsidRPr="00DB344A">
        <w:rPr>
          <w:rFonts w:ascii="Arial" w:hAnsi="Arial" w:cs="Arial"/>
        </w:rPr>
        <w:t>Selon les comptes nationaux de la santé</w:t>
      </w:r>
      <w:r w:rsidR="006B4D71" w:rsidRPr="00DB344A">
        <w:rPr>
          <w:rFonts w:ascii="Arial" w:hAnsi="Arial" w:cs="Arial"/>
        </w:rPr>
        <w:t xml:space="preserve">, en 2011 et 2012, respectivement 14.4% et 6.9% </w:t>
      </w:r>
      <w:r w:rsidRPr="00DB344A">
        <w:rPr>
          <w:rFonts w:ascii="Arial" w:hAnsi="Arial" w:cs="Arial"/>
        </w:rPr>
        <w:t xml:space="preserve">des </w:t>
      </w:r>
      <w:r w:rsidR="00DB6857" w:rsidRPr="00DB344A">
        <w:rPr>
          <w:rFonts w:ascii="Arial" w:hAnsi="Arial" w:cs="Arial"/>
        </w:rPr>
        <w:t xml:space="preserve">dépenses de santé proviennent d’institutions et partenaires internationaux. </w:t>
      </w:r>
      <w:r w:rsidR="00424288" w:rsidRPr="00DB344A">
        <w:rPr>
          <w:rFonts w:ascii="Arial" w:hAnsi="Arial" w:cs="Arial"/>
        </w:rPr>
        <w:t>Selon les données de l’OMS, la part des financements externes dans les dépenses publiques n’a pas beaucoup augmenté depuis 2000.</w:t>
      </w:r>
      <w:r w:rsidR="00424288" w:rsidRPr="00DB344A">
        <w:rPr>
          <w:rFonts w:ascii="Arial" w:hAnsi="Arial" w:cs="Arial"/>
          <w:szCs w:val="22"/>
        </w:rPr>
        <w:t xml:space="preserve"> </w:t>
      </w:r>
      <w:r w:rsidR="00DB6857" w:rsidRPr="00DB344A">
        <w:rPr>
          <w:rFonts w:ascii="Arial" w:hAnsi="Arial" w:cs="Arial"/>
        </w:rPr>
        <w:t xml:space="preserve">Ces fonds sont principalement </w:t>
      </w:r>
      <w:r w:rsidR="009774DB" w:rsidRPr="00DB344A">
        <w:rPr>
          <w:rFonts w:ascii="Arial" w:hAnsi="Arial" w:cs="Arial"/>
        </w:rPr>
        <w:t xml:space="preserve">utilisés pour l’organisation d’achats de </w:t>
      </w:r>
      <w:r w:rsidR="00507495" w:rsidRPr="00DB344A">
        <w:rPr>
          <w:rFonts w:ascii="Arial" w:hAnsi="Arial" w:cs="Arial"/>
        </w:rPr>
        <w:t>tests</w:t>
      </w:r>
      <w:r w:rsidR="009774DB" w:rsidRPr="00DB344A">
        <w:rPr>
          <w:rFonts w:ascii="Arial" w:hAnsi="Arial" w:cs="Arial"/>
        </w:rPr>
        <w:t xml:space="preserve"> et médicaments pour des programmes de gratuité ou d’achat des soins </w:t>
      </w:r>
      <w:r w:rsidR="007261B2" w:rsidRPr="00DB344A">
        <w:rPr>
          <w:rFonts w:ascii="Arial" w:hAnsi="Arial" w:cs="Arial"/>
        </w:rPr>
        <w:t>(</w:t>
      </w:r>
      <w:r w:rsidR="009774DB" w:rsidRPr="00DB344A">
        <w:rPr>
          <w:rFonts w:ascii="Arial" w:hAnsi="Arial" w:cs="Arial"/>
        </w:rPr>
        <w:t>programmes verticaux</w:t>
      </w:r>
      <w:r w:rsidR="007261B2" w:rsidRPr="00DB344A">
        <w:rPr>
          <w:rFonts w:ascii="Arial" w:hAnsi="Arial" w:cs="Arial"/>
        </w:rPr>
        <w:t>)</w:t>
      </w:r>
      <w:r w:rsidR="009774DB" w:rsidRPr="00DB344A">
        <w:rPr>
          <w:rFonts w:ascii="Arial" w:hAnsi="Arial" w:cs="Arial"/>
        </w:rPr>
        <w:t>.</w:t>
      </w:r>
      <w:r w:rsidR="0010448E" w:rsidRPr="00DB344A">
        <w:rPr>
          <w:rFonts w:ascii="Arial" w:hAnsi="Arial" w:cs="Arial"/>
        </w:rPr>
        <w:t xml:space="preserve"> Certains de ces fonds sont également </w:t>
      </w:r>
      <w:r w:rsidR="00724816" w:rsidRPr="00DB344A">
        <w:rPr>
          <w:rFonts w:ascii="Arial" w:hAnsi="Arial" w:cs="Arial"/>
        </w:rPr>
        <w:t>complétés</w:t>
      </w:r>
      <w:r w:rsidR="0010448E" w:rsidRPr="00DB344A">
        <w:rPr>
          <w:rFonts w:ascii="Arial" w:hAnsi="Arial" w:cs="Arial"/>
        </w:rPr>
        <w:t xml:space="preserve"> par des ressources </w:t>
      </w:r>
      <w:r w:rsidR="00724816" w:rsidRPr="00DB344A">
        <w:rPr>
          <w:rFonts w:ascii="Arial" w:hAnsi="Arial" w:cs="Arial"/>
        </w:rPr>
        <w:t>publiques nationales</w:t>
      </w:r>
      <w:r w:rsidR="0010448E" w:rsidRPr="00DB344A">
        <w:rPr>
          <w:rFonts w:ascii="Arial" w:hAnsi="Arial" w:cs="Arial"/>
        </w:rPr>
        <w:t xml:space="preserve">, comme c’est notamment le cas pour les </w:t>
      </w:r>
      <w:r w:rsidR="006141DB" w:rsidRPr="00DB344A">
        <w:rPr>
          <w:rFonts w:ascii="Arial" w:hAnsi="Arial" w:cs="Arial"/>
        </w:rPr>
        <w:t>subventions</w:t>
      </w:r>
      <w:r w:rsidR="0010448E" w:rsidRPr="00DB344A">
        <w:rPr>
          <w:rFonts w:ascii="Arial" w:hAnsi="Arial" w:cs="Arial"/>
        </w:rPr>
        <w:t xml:space="preserve"> provenant du Fonds Mondial de Lutte contre le Sida, la Tubercul</w:t>
      </w:r>
      <w:r w:rsidR="00724816" w:rsidRPr="00DB344A">
        <w:rPr>
          <w:rFonts w:ascii="Arial" w:hAnsi="Arial" w:cs="Arial"/>
        </w:rPr>
        <w:t>ose et le Paludisme dont les versements exigent</w:t>
      </w:r>
      <w:r w:rsidR="0010448E" w:rsidRPr="00DB344A">
        <w:rPr>
          <w:rFonts w:ascii="Arial" w:hAnsi="Arial" w:cs="Arial"/>
        </w:rPr>
        <w:t xml:space="preserve"> </w:t>
      </w:r>
      <w:r w:rsidR="00724816" w:rsidRPr="00DB344A">
        <w:rPr>
          <w:rFonts w:ascii="Arial" w:hAnsi="Arial" w:cs="Arial"/>
        </w:rPr>
        <w:t>un financement</w:t>
      </w:r>
      <w:r w:rsidR="0010448E" w:rsidRPr="00DB344A">
        <w:rPr>
          <w:rFonts w:ascii="Arial" w:hAnsi="Arial" w:cs="Arial"/>
        </w:rPr>
        <w:t xml:space="preserve"> de contrepartie. Ces financements externes ne sont pas pris en compte dans le budget de la santé et sont gérés séparément (</w:t>
      </w:r>
      <w:r w:rsidR="00724816" w:rsidRPr="00DB344A">
        <w:rPr>
          <w:rFonts w:ascii="Arial" w:hAnsi="Arial" w:cs="Arial"/>
          <w:i/>
        </w:rPr>
        <w:t>i.e.</w:t>
      </w:r>
      <w:r w:rsidR="00724816" w:rsidRPr="00DB344A">
        <w:rPr>
          <w:rFonts w:ascii="Arial" w:hAnsi="Arial" w:cs="Arial"/>
        </w:rPr>
        <w:t xml:space="preserve"> </w:t>
      </w:r>
      <w:r w:rsidR="0010448E" w:rsidRPr="00DB344A">
        <w:rPr>
          <w:rFonts w:ascii="Arial" w:hAnsi="Arial" w:cs="Arial"/>
        </w:rPr>
        <w:t>ne font pas l’objet d’une procédure de budgétisation au même titre que les dépenses publiques). Néanmoins, les fonds de contrepartie s</w:t>
      </w:r>
      <w:r w:rsidR="006141DB" w:rsidRPr="00DB344A">
        <w:rPr>
          <w:rFonts w:ascii="Arial" w:hAnsi="Arial" w:cs="Arial"/>
        </w:rPr>
        <w:t>ont</w:t>
      </w:r>
      <w:r w:rsidR="0010448E" w:rsidRPr="00DB344A">
        <w:rPr>
          <w:rFonts w:ascii="Arial" w:hAnsi="Arial" w:cs="Arial"/>
        </w:rPr>
        <w:t xml:space="preserve"> inscrits dans le budget.</w:t>
      </w:r>
    </w:p>
    <w:p w14:paraId="7C07D70A" w14:textId="77777777" w:rsidR="00424288" w:rsidRPr="00DB344A" w:rsidRDefault="00424288" w:rsidP="0007295F">
      <w:pPr>
        <w:spacing w:line="276" w:lineRule="auto"/>
        <w:jc w:val="both"/>
        <w:rPr>
          <w:rFonts w:ascii="Arial" w:hAnsi="Arial" w:cs="Arial"/>
        </w:rPr>
      </w:pPr>
    </w:p>
    <w:p w14:paraId="4E450F5C" w14:textId="038D60E6" w:rsidR="007C6B56" w:rsidRPr="004A1AAE" w:rsidRDefault="00100D3F" w:rsidP="0007295F">
      <w:pPr>
        <w:spacing w:line="276" w:lineRule="auto"/>
        <w:jc w:val="both"/>
        <w:rPr>
          <w:rFonts w:ascii="Arial" w:hAnsi="Arial" w:cs="Arial"/>
        </w:rPr>
      </w:pPr>
      <w:r w:rsidRPr="00DB344A">
        <w:rPr>
          <w:rFonts w:ascii="Arial" w:hAnsi="Arial" w:cs="Arial"/>
        </w:rPr>
        <w:t xml:space="preserve">Certains partenaires internationaux </w:t>
      </w:r>
      <w:r w:rsidR="008A39F9" w:rsidRPr="00DB344A">
        <w:rPr>
          <w:rFonts w:ascii="Arial" w:hAnsi="Arial" w:cs="Arial"/>
        </w:rPr>
        <w:t>ont d’ores et déjà annoncé un retrait prochain de leurs financements</w:t>
      </w:r>
      <w:r w:rsidRPr="00DB344A">
        <w:rPr>
          <w:rFonts w:ascii="Arial" w:hAnsi="Arial" w:cs="Arial"/>
        </w:rPr>
        <w:t xml:space="preserve"> du pays</w:t>
      </w:r>
      <w:r w:rsidR="008A39F9" w:rsidRPr="00DB344A">
        <w:rPr>
          <w:rFonts w:ascii="Arial" w:hAnsi="Arial" w:cs="Arial"/>
        </w:rPr>
        <w:t xml:space="preserve">. C’est </w:t>
      </w:r>
      <w:r w:rsidRPr="00DB344A">
        <w:rPr>
          <w:rFonts w:ascii="Arial" w:hAnsi="Arial" w:cs="Arial"/>
        </w:rPr>
        <w:t xml:space="preserve">notamment </w:t>
      </w:r>
      <w:r w:rsidR="008A39F9" w:rsidRPr="00DB344A">
        <w:rPr>
          <w:rFonts w:ascii="Arial" w:hAnsi="Arial" w:cs="Arial"/>
        </w:rPr>
        <w:t xml:space="preserve">le cas de </w:t>
      </w:r>
      <w:proofErr w:type="spellStart"/>
      <w:r w:rsidR="008A39F9" w:rsidRPr="00DB344A">
        <w:rPr>
          <w:rFonts w:ascii="Arial" w:hAnsi="Arial" w:cs="Arial"/>
        </w:rPr>
        <w:t>Gavi</w:t>
      </w:r>
      <w:proofErr w:type="spellEnd"/>
      <w:r w:rsidR="008A39F9" w:rsidRPr="00DB344A">
        <w:rPr>
          <w:rFonts w:ascii="Arial" w:hAnsi="Arial" w:cs="Arial"/>
        </w:rPr>
        <w:t xml:space="preserve"> qui ne t</w:t>
      </w:r>
      <w:r w:rsidR="006141DB" w:rsidRPr="00DB344A">
        <w:rPr>
          <w:rFonts w:ascii="Arial" w:hAnsi="Arial" w:cs="Arial"/>
        </w:rPr>
        <w:t>ravaille exclusivement qu’avec l</w:t>
      </w:r>
      <w:r w:rsidR="008A39F9" w:rsidRPr="00DB344A">
        <w:rPr>
          <w:rFonts w:ascii="Arial" w:hAnsi="Arial" w:cs="Arial"/>
        </w:rPr>
        <w:t xml:space="preserve">es pays à revenus faibles. Depuis 2001, </w:t>
      </w:r>
      <w:proofErr w:type="spellStart"/>
      <w:r w:rsidR="008A39F9" w:rsidRPr="00DB344A">
        <w:rPr>
          <w:rFonts w:ascii="Arial" w:hAnsi="Arial" w:cs="Arial"/>
        </w:rPr>
        <w:t>Gavi</w:t>
      </w:r>
      <w:proofErr w:type="spellEnd"/>
      <w:r w:rsidR="008A39F9" w:rsidRPr="00DB344A">
        <w:rPr>
          <w:rFonts w:ascii="Arial" w:hAnsi="Arial" w:cs="Arial"/>
        </w:rPr>
        <w:t xml:space="preserve"> a financé de nombreuses campagnes de vaccination dans le pays à haut</w:t>
      </w:r>
      <w:r w:rsidR="00BC3DC3" w:rsidRPr="00DB344A">
        <w:rPr>
          <w:rFonts w:ascii="Arial" w:hAnsi="Arial" w:cs="Arial"/>
        </w:rPr>
        <w:t xml:space="preserve">eur de $184 millions de dollars </w:t>
      </w:r>
      <w:sdt>
        <w:sdtPr>
          <w:rPr>
            <w:rFonts w:ascii="Arial" w:hAnsi="Arial" w:cs="Arial"/>
          </w:rPr>
          <w:id w:val="967326048"/>
          <w:citation/>
        </w:sdtPr>
        <w:sdtContent>
          <w:r w:rsidRPr="00DB344A">
            <w:rPr>
              <w:rFonts w:ascii="Arial" w:hAnsi="Arial" w:cs="Arial"/>
            </w:rPr>
            <w:fldChar w:fldCharType="begin"/>
          </w:r>
          <w:r w:rsidRPr="00DB344A">
            <w:rPr>
              <w:rFonts w:ascii="Arial" w:hAnsi="Arial" w:cs="Arial"/>
            </w:rPr>
            <w:instrText xml:space="preserve"> CITATION Gav14 \l 1033 </w:instrText>
          </w:r>
          <w:r w:rsidRPr="00DB344A">
            <w:rPr>
              <w:rFonts w:ascii="Arial" w:hAnsi="Arial" w:cs="Arial"/>
            </w:rPr>
            <w:fldChar w:fldCharType="separate"/>
          </w:r>
          <w:r w:rsidR="0007295F" w:rsidRPr="00DB344A">
            <w:rPr>
              <w:rFonts w:ascii="Arial" w:hAnsi="Arial" w:cs="Arial"/>
              <w:noProof/>
            </w:rPr>
            <w:t>(Gavi, 2014)</w:t>
          </w:r>
          <w:r w:rsidRPr="00DB344A">
            <w:rPr>
              <w:rFonts w:ascii="Arial" w:hAnsi="Arial" w:cs="Arial"/>
            </w:rPr>
            <w:fldChar w:fldCharType="end"/>
          </w:r>
        </w:sdtContent>
      </w:sdt>
      <w:r w:rsidRPr="00DB344A">
        <w:rPr>
          <w:rFonts w:ascii="Arial" w:hAnsi="Arial" w:cs="Arial"/>
        </w:rPr>
        <w:t xml:space="preserve">. Pour la plupart de partenaires internationaux, le développement économique du pays sera accompagné d’une baisse </w:t>
      </w:r>
      <w:r w:rsidR="00D8003C" w:rsidRPr="00DB344A">
        <w:rPr>
          <w:rFonts w:ascii="Arial" w:hAnsi="Arial" w:cs="Arial"/>
        </w:rPr>
        <w:t>de subventions du fait de leurs</w:t>
      </w:r>
      <w:r w:rsidRPr="00DB344A">
        <w:rPr>
          <w:rFonts w:ascii="Arial" w:hAnsi="Arial" w:cs="Arial"/>
        </w:rPr>
        <w:t xml:space="preserve"> règles d’éligibilité</w:t>
      </w:r>
      <w:r w:rsidR="007C6B56" w:rsidRPr="00DB344A">
        <w:rPr>
          <w:rFonts w:ascii="Arial" w:hAnsi="Arial" w:cs="Arial"/>
        </w:rPr>
        <w:t xml:space="preserve"> et d’allocation des ressources.</w:t>
      </w:r>
      <w:r w:rsidR="005518F0">
        <w:rPr>
          <w:rFonts w:ascii="Arial" w:hAnsi="Arial" w:cs="Arial"/>
        </w:rPr>
        <w:t xml:space="preserve"> </w:t>
      </w:r>
      <w:r w:rsidR="005518F0" w:rsidRPr="00546D02">
        <w:rPr>
          <w:rFonts w:ascii="Arial" w:hAnsi="Arial" w:cs="Arial"/>
          <w:b/>
        </w:rPr>
        <w:t xml:space="preserve">Il s’agit par </w:t>
      </w:r>
      <w:r w:rsidR="004A1AAE" w:rsidRPr="00546D02">
        <w:rPr>
          <w:rFonts w:ascii="Arial" w:hAnsi="Arial" w:cs="Arial"/>
          <w:b/>
        </w:rPr>
        <w:t>conséquent d’un élément additionnel pour rechercher rapidement à accroitre l’espace fiscal de la santé, et notamment via une plus grand efficience des ressources publiques disponibles.</w:t>
      </w:r>
      <w:r w:rsidR="004A1AAE" w:rsidRPr="00546D02">
        <w:rPr>
          <w:rFonts w:ascii="Arial" w:hAnsi="Arial" w:cs="Arial"/>
        </w:rPr>
        <w:t xml:space="preserve"> </w:t>
      </w:r>
    </w:p>
    <w:p w14:paraId="39E00D39" w14:textId="77777777" w:rsidR="00677683" w:rsidRPr="00DB344A" w:rsidRDefault="00677683" w:rsidP="0007295F">
      <w:pPr>
        <w:spacing w:line="276" w:lineRule="auto"/>
        <w:jc w:val="both"/>
        <w:rPr>
          <w:rFonts w:ascii="Arial" w:hAnsi="Arial" w:cs="Arial"/>
        </w:rPr>
      </w:pPr>
    </w:p>
    <w:p w14:paraId="636812E8" w14:textId="77777777" w:rsidR="00677683" w:rsidRPr="00DB344A" w:rsidRDefault="00677683" w:rsidP="0007295F">
      <w:pPr>
        <w:spacing w:line="276" w:lineRule="auto"/>
        <w:jc w:val="both"/>
        <w:rPr>
          <w:rFonts w:ascii="Arial" w:hAnsi="Arial" w:cs="Arial"/>
        </w:rPr>
      </w:pPr>
    </w:p>
    <w:p w14:paraId="70C2BAE2" w14:textId="7088C8C2" w:rsidR="00E73992" w:rsidRPr="00DB344A" w:rsidRDefault="00CA2460" w:rsidP="00CA2460">
      <w:pPr>
        <w:pStyle w:val="Titre2"/>
        <w:rPr>
          <w:rFonts w:ascii="Arial" w:hAnsi="Arial" w:cs="Arial"/>
        </w:rPr>
      </w:pPr>
      <w:bookmarkStart w:id="11" w:name="_Toc341028305"/>
      <w:r w:rsidRPr="00DB344A">
        <w:rPr>
          <w:rFonts w:ascii="Arial" w:hAnsi="Arial" w:cs="Arial"/>
        </w:rPr>
        <w:t xml:space="preserve">4. </w:t>
      </w:r>
      <w:r w:rsidR="00E73992" w:rsidRPr="00DB344A">
        <w:rPr>
          <w:rFonts w:ascii="Arial" w:hAnsi="Arial" w:cs="Arial"/>
        </w:rPr>
        <w:t xml:space="preserve">Efficience </w:t>
      </w:r>
      <w:r w:rsidR="00F64B5F" w:rsidRPr="00DB344A">
        <w:rPr>
          <w:rFonts w:ascii="Arial" w:hAnsi="Arial" w:cs="Arial"/>
        </w:rPr>
        <w:t>de l’allocation des ressources publiques</w:t>
      </w:r>
      <w:r w:rsidR="00DE4D51" w:rsidRPr="00DB344A">
        <w:rPr>
          <w:rFonts w:ascii="Arial" w:hAnsi="Arial" w:cs="Arial"/>
        </w:rPr>
        <w:t xml:space="preserve"> en santé</w:t>
      </w:r>
      <w:bookmarkEnd w:id="11"/>
    </w:p>
    <w:p w14:paraId="173143B4" w14:textId="77777777" w:rsidR="000034E9" w:rsidRPr="00DB344A" w:rsidRDefault="000034E9" w:rsidP="0007295F">
      <w:pPr>
        <w:spacing w:line="276" w:lineRule="auto"/>
        <w:jc w:val="both"/>
        <w:rPr>
          <w:rFonts w:ascii="Arial" w:hAnsi="Arial" w:cs="Arial"/>
        </w:rPr>
      </w:pPr>
    </w:p>
    <w:p w14:paraId="648423E7" w14:textId="1823CAC1" w:rsidR="000034E9" w:rsidRPr="00DB344A" w:rsidRDefault="00F64B5F" w:rsidP="00BD28D7">
      <w:pPr>
        <w:pStyle w:val="Titre3"/>
        <w:numPr>
          <w:ilvl w:val="0"/>
          <w:numId w:val="17"/>
        </w:numPr>
        <w:rPr>
          <w:rFonts w:ascii="Arial" w:hAnsi="Arial" w:cs="Arial"/>
          <w:color w:val="auto"/>
          <w:u w:val="single"/>
        </w:rPr>
      </w:pPr>
      <w:bookmarkStart w:id="12" w:name="_Toc341028306"/>
      <w:r w:rsidRPr="00DB344A">
        <w:rPr>
          <w:rFonts w:ascii="Arial" w:hAnsi="Arial" w:cs="Arial"/>
          <w:color w:val="auto"/>
          <w:u w:val="single"/>
        </w:rPr>
        <w:t>Que finance le budget ?</w:t>
      </w:r>
      <w:bookmarkEnd w:id="12"/>
    </w:p>
    <w:p w14:paraId="396F3FF5" w14:textId="77777777" w:rsidR="008D3E13" w:rsidRPr="00DB344A" w:rsidRDefault="008D3E13" w:rsidP="00CA2460">
      <w:pPr>
        <w:spacing w:line="276" w:lineRule="auto"/>
        <w:jc w:val="both"/>
        <w:rPr>
          <w:rFonts w:ascii="Arial" w:hAnsi="Arial" w:cs="Arial"/>
          <w:i/>
        </w:rPr>
      </w:pPr>
    </w:p>
    <w:p w14:paraId="63C5C28C" w14:textId="550FA042" w:rsidR="00E12F6B" w:rsidRPr="00DB344A" w:rsidRDefault="004A1AAE" w:rsidP="0007295F">
      <w:pPr>
        <w:spacing w:line="276" w:lineRule="auto"/>
        <w:jc w:val="both"/>
        <w:rPr>
          <w:rFonts w:ascii="Arial" w:hAnsi="Arial" w:cs="Arial"/>
        </w:rPr>
      </w:pPr>
      <w:r>
        <w:rPr>
          <w:rFonts w:ascii="Arial" w:hAnsi="Arial" w:cs="Arial"/>
        </w:rPr>
        <w:lastRenderedPageBreak/>
        <w:t xml:space="preserve">Le </w:t>
      </w:r>
      <w:r w:rsidR="003564D1" w:rsidRPr="00DB344A">
        <w:rPr>
          <w:rFonts w:ascii="Arial" w:hAnsi="Arial" w:cs="Arial"/>
        </w:rPr>
        <w:t xml:space="preserve">MINSANTE </w:t>
      </w:r>
      <w:r w:rsidR="00677683" w:rsidRPr="00DB344A">
        <w:rPr>
          <w:rFonts w:ascii="Arial" w:hAnsi="Arial" w:cs="Arial"/>
        </w:rPr>
        <w:t>es</w:t>
      </w:r>
      <w:r w:rsidR="008802D7" w:rsidRPr="00DB344A">
        <w:rPr>
          <w:rFonts w:ascii="Arial" w:hAnsi="Arial" w:cs="Arial"/>
        </w:rPr>
        <w:t xml:space="preserve">t en charge de l’organisation de la grande majorité du budget </w:t>
      </w:r>
      <w:r w:rsidR="003564D1" w:rsidRPr="00DB344A">
        <w:rPr>
          <w:rFonts w:ascii="Arial" w:hAnsi="Arial" w:cs="Arial"/>
        </w:rPr>
        <w:t xml:space="preserve">de la </w:t>
      </w:r>
      <w:r w:rsidR="00AD26A3" w:rsidRPr="00DB344A">
        <w:rPr>
          <w:rFonts w:ascii="Arial" w:hAnsi="Arial" w:cs="Arial"/>
        </w:rPr>
        <w:t>santé</w:t>
      </w:r>
      <w:r w:rsidR="00677683" w:rsidRPr="00DB344A">
        <w:rPr>
          <w:rFonts w:ascii="Arial" w:hAnsi="Arial" w:cs="Arial"/>
        </w:rPr>
        <w:t>.</w:t>
      </w:r>
      <w:r w:rsidR="007C6B56" w:rsidRPr="00DB344A">
        <w:rPr>
          <w:rFonts w:ascii="Arial" w:hAnsi="Arial" w:cs="Arial"/>
        </w:rPr>
        <w:t xml:space="preserve"> </w:t>
      </w:r>
      <w:r w:rsidR="00E12F6B" w:rsidRPr="00DB344A">
        <w:rPr>
          <w:rFonts w:ascii="Arial" w:hAnsi="Arial" w:cs="Arial"/>
        </w:rPr>
        <w:t xml:space="preserve">Des lignes budgétaires sont </w:t>
      </w:r>
      <w:r w:rsidR="005518F0" w:rsidRPr="00DB344A">
        <w:rPr>
          <w:rFonts w:ascii="Arial" w:hAnsi="Arial" w:cs="Arial"/>
        </w:rPr>
        <w:t>créé</w:t>
      </w:r>
      <w:r w:rsidR="005518F0">
        <w:rPr>
          <w:rFonts w:ascii="Arial" w:hAnsi="Arial" w:cs="Arial"/>
        </w:rPr>
        <w:t>e</w:t>
      </w:r>
      <w:r w:rsidR="005518F0" w:rsidRPr="00DB344A">
        <w:rPr>
          <w:rFonts w:ascii="Arial" w:hAnsi="Arial" w:cs="Arial"/>
        </w:rPr>
        <w:t>s</w:t>
      </w:r>
      <w:r w:rsidR="00E12F6B" w:rsidRPr="00DB344A">
        <w:rPr>
          <w:rFonts w:ascii="Arial" w:hAnsi="Arial" w:cs="Arial"/>
        </w:rPr>
        <w:t xml:space="preserve"> pour chacune des directions ou institutions sanitaire</w:t>
      </w:r>
      <w:r w:rsidR="00122965" w:rsidRPr="00DB344A">
        <w:rPr>
          <w:rFonts w:ascii="Arial" w:hAnsi="Arial" w:cs="Arial"/>
        </w:rPr>
        <w:t>s</w:t>
      </w:r>
      <w:r w:rsidR="00E12F6B" w:rsidRPr="00DB344A">
        <w:rPr>
          <w:rFonts w:ascii="Arial" w:hAnsi="Arial" w:cs="Arial"/>
        </w:rPr>
        <w:t xml:space="preserve"> sous la tutelle de MINSANTE. Dans le budget, ces institutions peuvent </w:t>
      </w:r>
      <w:r w:rsidR="00FF562C" w:rsidRPr="00DB344A">
        <w:rPr>
          <w:rFonts w:ascii="Arial" w:hAnsi="Arial" w:cs="Arial"/>
        </w:rPr>
        <w:t>être</w:t>
      </w:r>
      <w:r w:rsidR="00E12F6B" w:rsidRPr="00DB344A">
        <w:rPr>
          <w:rFonts w:ascii="Arial" w:hAnsi="Arial" w:cs="Arial"/>
        </w:rPr>
        <w:t xml:space="preserve"> </w:t>
      </w:r>
      <w:r w:rsidR="00FF562C" w:rsidRPr="00DB344A">
        <w:rPr>
          <w:rFonts w:ascii="Arial" w:hAnsi="Arial" w:cs="Arial"/>
        </w:rPr>
        <w:t>classées</w:t>
      </w:r>
      <w:r w:rsidR="00E12F6B" w:rsidRPr="00DB344A">
        <w:rPr>
          <w:rFonts w:ascii="Arial" w:hAnsi="Arial" w:cs="Arial"/>
        </w:rPr>
        <w:t xml:space="preserve"> comme suit</w:t>
      </w:r>
      <w:r w:rsidR="00FF562C" w:rsidRPr="00DB344A">
        <w:rPr>
          <w:rStyle w:val="Appelnotedebasdep"/>
          <w:rFonts w:ascii="Arial" w:hAnsi="Arial" w:cs="Arial"/>
        </w:rPr>
        <w:footnoteReference w:id="3"/>
      </w:r>
      <w:r w:rsidR="00E12F6B" w:rsidRPr="00DB344A">
        <w:rPr>
          <w:rFonts w:ascii="Arial" w:hAnsi="Arial" w:cs="Arial"/>
        </w:rPr>
        <w:t> :</w:t>
      </w:r>
    </w:p>
    <w:p w14:paraId="10DC9B44" w14:textId="7A3D3DD1" w:rsidR="00E12F6B" w:rsidRPr="00DB344A" w:rsidRDefault="00E12F6B" w:rsidP="00BD28D7">
      <w:pPr>
        <w:pStyle w:val="Paragraphedeliste"/>
        <w:numPr>
          <w:ilvl w:val="0"/>
          <w:numId w:val="1"/>
        </w:numPr>
        <w:spacing w:line="276" w:lineRule="auto"/>
        <w:jc w:val="both"/>
        <w:rPr>
          <w:rFonts w:ascii="Arial" w:hAnsi="Arial" w:cs="Arial"/>
          <w:b/>
        </w:rPr>
      </w:pPr>
      <w:r w:rsidRPr="00DB344A">
        <w:rPr>
          <w:rFonts w:ascii="Arial" w:hAnsi="Arial" w:cs="Arial"/>
          <w:b/>
        </w:rPr>
        <w:t>Niveau central</w:t>
      </w:r>
    </w:p>
    <w:p w14:paraId="11886DC5" w14:textId="49C336A9"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Directions au sein de MINSANTE et autres administrations centrales de la santé</w:t>
      </w:r>
      <w:r w:rsidR="004A1AAE">
        <w:rPr>
          <w:rFonts w:ascii="Arial" w:hAnsi="Arial" w:cs="Arial"/>
        </w:rPr>
        <w:t>, y compris programmes verticaux</w:t>
      </w:r>
      <w:r w:rsidRPr="00DB344A">
        <w:rPr>
          <w:rFonts w:ascii="Arial" w:hAnsi="Arial" w:cs="Arial"/>
        </w:rPr>
        <w:t xml:space="preserve"> (ex. direc</w:t>
      </w:r>
      <w:r w:rsidR="00331E1A" w:rsidRPr="00DB344A">
        <w:rPr>
          <w:rFonts w:ascii="Arial" w:hAnsi="Arial" w:cs="Arial"/>
        </w:rPr>
        <w:t>tion de la promotion de la santé</w:t>
      </w:r>
      <w:r w:rsidRPr="00DB344A">
        <w:rPr>
          <w:rFonts w:ascii="Arial" w:hAnsi="Arial" w:cs="Arial"/>
        </w:rPr>
        <w:t>, direction du budget, direction de lutte contre la maladie, cellule des informations sanitaires)</w:t>
      </w:r>
    </w:p>
    <w:p w14:paraId="0EDBF160" w14:textId="08C93635"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 xml:space="preserve">Hôpitaux </w:t>
      </w:r>
      <w:r w:rsidR="00905D8D" w:rsidRPr="00DB344A">
        <w:rPr>
          <w:rFonts w:ascii="Arial" w:hAnsi="Arial" w:cs="Arial"/>
        </w:rPr>
        <w:t>g</w:t>
      </w:r>
      <w:r w:rsidRPr="00DB344A">
        <w:rPr>
          <w:rFonts w:ascii="Arial" w:hAnsi="Arial" w:cs="Arial"/>
        </w:rPr>
        <w:t>énéraux</w:t>
      </w:r>
    </w:p>
    <w:p w14:paraId="4ECF5E20" w14:textId="32EFFEDF" w:rsidR="00E12F6B" w:rsidRPr="00DB344A" w:rsidRDefault="00905D8D" w:rsidP="00BD28D7">
      <w:pPr>
        <w:pStyle w:val="Paragraphedeliste"/>
        <w:numPr>
          <w:ilvl w:val="1"/>
          <w:numId w:val="1"/>
        </w:numPr>
        <w:spacing w:line="276" w:lineRule="auto"/>
        <w:ind w:left="1440"/>
        <w:jc w:val="both"/>
        <w:rPr>
          <w:rFonts w:ascii="Arial" w:hAnsi="Arial" w:cs="Arial"/>
        </w:rPr>
      </w:pPr>
      <w:r w:rsidRPr="00DB344A">
        <w:rPr>
          <w:rFonts w:ascii="Arial" w:hAnsi="Arial" w:cs="Arial"/>
        </w:rPr>
        <w:t>Hôpitaux c</w:t>
      </w:r>
      <w:r w:rsidR="00E12F6B" w:rsidRPr="00DB344A">
        <w:rPr>
          <w:rFonts w:ascii="Arial" w:hAnsi="Arial" w:cs="Arial"/>
        </w:rPr>
        <w:t>entraux</w:t>
      </w:r>
    </w:p>
    <w:p w14:paraId="2CB7BC9B" w14:textId="1FCB549C"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Ecoles de formation (infirmiers, aide soignants etc.)</w:t>
      </w:r>
    </w:p>
    <w:p w14:paraId="75A69DCB" w14:textId="167D658D" w:rsidR="00E12F6B" w:rsidRPr="00DB344A" w:rsidRDefault="00E12F6B" w:rsidP="00BD28D7">
      <w:pPr>
        <w:pStyle w:val="Paragraphedeliste"/>
        <w:numPr>
          <w:ilvl w:val="0"/>
          <w:numId w:val="1"/>
        </w:numPr>
        <w:spacing w:line="276" w:lineRule="auto"/>
        <w:jc w:val="both"/>
        <w:rPr>
          <w:rFonts w:ascii="Arial" w:hAnsi="Arial" w:cs="Arial"/>
          <w:b/>
        </w:rPr>
      </w:pPr>
      <w:r w:rsidRPr="00DB344A">
        <w:rPr>
          <w:rFonts w:ascii="Arial" w:hAnsi="Arial" w:cs="Arial"/>
          <w:b/>
        </w:rPr>
        <w:t>Niveau régional</w:t>
      </w:r>
    </w:p>
    <w:p w14:paraId="02347AF9" w14:textId="15C1C81C" w:rsidR="00E12F6B" w:rsidRPr="00DB344A" w:rsidRDefault="00905D8D" w:rsidP="00BD28D7">
      <w:pPr>
        <w:pStyle w:val="Paragraphedeliste"/>
        <w:numPr>
          <w:ilvl w:val="1"/>
          <w:numId w:val="1"/>
        </w:numPr>
        <w:spacing w:line="276" w:lineRule="auto"/>
        <w:ind w:left="1440"/>
        <w:jc w:val="both"/>
        <w:rPr>
          <w:rFonts w:ascii="Arial" w:hAnsi="Arial" w:cs="Arial"/>
        </w:rPr>
      </w:pPr>
      <w:r w:rsidRPr="00DB344A">
        <w:rPr>
          <w:rFonts w:ascii="Arial" w:hAnsi="Arial" w:cs="Arial"/>
        </w:rPr>
        <w:t>D</w:t>
      </w:r>
      <w:r w:rsidR="00E12F6B" w:rsidRPr="00DB344A">
        <w:rPr>
          <w:rFonts w:ascii="Arial" w:hAnsi="Arial" w:cs="Arial"/>
        </w:rPr>
        <w:t>élégation</w:t>
      </w:r>
      <w:r w:rsidRPr="00DB344A">
        <w:rPr>
          <w:rFonts w:ascii="Arial" w:hAnsi="Arial" w:cs="Arial"/>
        </w:rPr>
        <w:t xml:space="preserve"> régionale de la santé publique</w:t>
      </w:r>
    </w:p>
    <w:p w14:paraId="26C7B4BC" w14:textId="140B88E6"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Hôpitaux régionaux</w:t>
      </w:r>
    </w:p>
    <w:p w14:paraId="1AD4A3CF" w14:textId="57F47B0A" w:rsidR="00E12F6B" w:rsidRPr="00DB344A" w:rsidRDefault="00E12F6B" w:rsidP="00BD28D7">
      <w:pPr>
        <w:pStyle w:val="Paragraphedeliste"/>
        <w:numPr>
          <w:ilvl w:val="0"/>
          <w:numId w:val="1"/>
        </w:numPr>
        <w:spacing w:line="276" w:lineRule="auto"/>
        <w:jc w:val="both"/>
        <w:rPr>
          <w:rFonts w:ascii="Arial" w:hAnsi="Arial" w:cs="Arial"/>
          <w:b/>
        </w:rPr>
      </w:pPr>
      <w:r w:rsidRPr="00DB344A">
        <w:rPr>
          <w:rFonts w:ascii="Arial" w:hAnsi="Arial" w:cs="Arial"/>
          <w:b/>
        </w:rPr>
        <w:t>Niveau périphérique</w:t>
      </w:r>
      <w:r w:rsidR="00BD1623" w:rsidRPr="00DB344A">
        <w:rPr>
          <w:rFonts w:ascii="Arial" w:hAnsi="Arial" w:cs="Arial"/>
          <w:b/>
        </w:rPr>
        <w:t xml:space="preserve"> (local)</w:t>
      </w:r>
    </w:p>
    <w:p w14:paraId="56C0F6E1" w14:textId="25BA97F8" w:rsidR="00905D8D" w:rsidRPr="00DB344A" w:rsidRDefault="00905D8D" w:rsidP="00BD28D7">
      <w:pPr>
        <w:pStyle w:val="Paragraphedeliste"/>
        <w:numPr>
          <w:ilvl w:val="1"/>
          <w:numId w:val="1"/>
        </w:numPr>
        <w:spacing w:line="276" w:lineRule="auto"/>
        <w:ind w:left="1440"/>
        <w:jc w:val="both"/>
        <w:rPr>
          <w:rFonts w:ascii="Arial" w:hAnsi="Arial" w:cs="Arial"/>
        </w:rPr>
      </w:pPr>
      <w:r w:rsidRPr="00DB344A">
        <w:rPr>
          <w:rFonts w:ascii="Arial" w:hAnsi="Arial" w:cs="Arial"/>
        </w:rPr>
        <w:t>Services de santé de district</w:t>
      </w:r>
      <w:r w:rsidR="007C6B56" w:rsidRPr="00DB344A">
        <w:rPr>
          <w:rFonts w:ascii="Arial" w:hAnsi="Arial" w:cs="Arial"/>
        </w:rPr>
        <w:t xml:space="preserve"> </w:t>
      </w:r>
    </w:p>
    <w:p w14:paraId="40EE0FF3" w14:textId="1EFE417B"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Hôpitaux de district</w:t>
      </w:r>
    </w:p>
    <w:p w14:paraId="566D675D" w14:textId="00AA63AC" w:rsidR="00E12F6B" w:rsidRPr="00DB344A" w:rsidRDefault="00122965" w:rsidP="00BD28D7">
      <w:pPr>
        <w:pStyle w:val="Paragraphedeliste"/>
        <w:numPr>
          <w:ilvl w:val="1"/>
          <w:numId w:val="1"/>
        </w:numPr>
        <w:spacing w:line="276" w:lineRule="auto"/>
        <w:ind w:left="1440"/>
        <w:jc w:val="both"/>
        <w:rPr>
          <w:rFonts w:ascii="Arial" w:hAnsi="Arial" w:cs="Arial"/>
        </w:rPr>
      </w:pPr>
      <w:r w:rsidRPr="00DB344A">
        <w:rPr>
          <w:rFonts w:ascii="Arial" w:hAnsi="Arial" w:cs="Arial"/>
        </w:rPr>
        <w:t>Centres Médicaux d’A</w:t>
      </w:r>
      <w:r w:rsidR="00E12F6B" w:rsidRPr="00DB344A">
        <w:rPr>
          <w:rFonts w:ascii="Arial" w:hAnsi="Arial" w:cs="Arial"/>
        </w:rPr>
        <w:t>rrondissement</w:t>
      </w:r>
      <w:r w:rsidRPr="00DB344A">
        <w:rPr>
          <w:rFonts w:ascii="Arial" w:hAnsi="Arial" w:cs="Arial"/>
        </w:rPr>
        <w:t xml:space="preserve"> (CMA)</w:t>
      </w:r>
    </w:p>
    <w:p w14:paraId="3E23372C" w14:textId="23BE613A" w:rsidR="00E12F6B" w:rsidRPr="00DB344A" w:rsidRDefault="00122965" w:rsidP="00BD28D7">
      <w:pPr>
        <w:pStyle w:val="Paragraphedeliste"/>
        <w:numPr>
          <w:ilvl w:val="1"/>
          <w:numId w:val="1"/>
        </w:numPr>
        <w:spacing w:line="276" w:lineRule="auto"/>
        <w:ind w:left="1440"/>
        <w:jc w:val="both"/>
        <w:rPr>
          <w:rFonts w:ascii="Arial" w:hAnsi="Arial" w:cs="Arial"/>
        </w:rPr>
      </w:pPr>
      <w:r w:rsidRPr="00DB344A">
        <w:rPr>
          <w:rFonts w:ascii="Arial" w:hAnsi="Arial" w:cs="Arial"/>
        </w:rPr>
        <w:t>Centre de Santé Intégré (CSI)</w:t>
      </w:r>
    </w:p>
    <w:p w14:paraId="1E8C622E" w14:textId="74DB75DC"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Postes de sante frontière ou centres de vaccination</w:t>
      </w:r>
    </w:p>
    <w:p w14:paraId="68086B66" w14:textId="59A4BA33" w:rsidR="00E12F6B" w:rsidRPr="00DB344A" w:rsidRDefault="00E12F6B" w:rsidP="00BD28D7">
      <w:pPr>
        <w:pStyle w:val="Paragraphedeliste"/>
        <w:numPr>
          <w:ilvl w:val="1"/>
          <w:numId w:val="1"/>
        </w:numPr>
        <w:spacing w:line="276" w:lineRule="auto"/>
        <w:ind w:left="1440"/>
        <w:jc w:val="both"/>
        <w:rPr>
          <w:rFonts w:ascii="Arial" w:hAnsi="Arial" w:cs="Arial"/>
        </w:rPr>
      </w:pPr>
      <w:r w:rsidRPr="00DB344A">
        <w:rPr>
          <w:rFonts w:ascii="Arial" w:hAnsi="Arial" w:cs="Arial"/>
        </w:rPr>
        <w:t>Commune</w:t>
      </w:r>
      <w:r w:rsidR="00122965" w:rsidRPr="00DB344A">
        <w:rPr>
          <w:rFonts w:ascii="Arial" w:hAnsi="Arial" w:cs="Arial"/>
        </w:rPr>
        <w:t>s</w:t>
      </w:r>
    </w:p>
    <w:p w14:paraId="34C55631" w14:textId="77777777" w:rsidR="00E12F6B" w:rsidRPr="00DB344A" w:rsidRDefault="00E12F6B" w:rsidP="0007295F">
      <w:pPr>
        <w:spacing w:line="276" w:lineRule="auto"/>
        <w:jc w:val="both"/>
        <w:rPr>
          <w:rFonts w:ascii="Arial" w:hAnsi="Arial" w:cs="Arial"/>
        </w:rPr>
      </w:pPr>
    </w:p>
    <w:p w14:paraId="320A9D16" w14:textId="159AFC6A" w:rsidR="000949C8" w:rsidRPr="00DB344A" w:rsidRDefault="000949C8" w:rsidP="0007295F">
      <w:pPr>
        <w:spacing w:line="276" w:lineRule="auto"/>
        <w:jc w:val="both"/>
        <w:rPr>
          <w:rFonts w:ascii="Arial" w:hAnsi="Arial" w:cs="Arial"/>
        </w:rPr>
      </w:pPr>
      <w:r w:rsidRPr="00DB344A">
        <w:rPr>
          <w:rFonts w:ascii="Arial" w:hAnsi="Arial" w:cs="Arial"/>
        </w:rPr>
        <w:t xml:space="preserve">Les allocations </w:t>
      </w:r>
      <w:r w:rsidR="00905D8D" w:rsidRPr="00DB344A">
        <w:rPr>
          <w:rFonts w:ascii="Arial" w:hAnsi="Arial" w:cs="Arial"/>
        </w:rPr>
        <w:t xml:space="preserve">budgétaires sont réalisées directement à partir </w:t>
      </w:r>
      <w:r w:rsidR="004A1AAE">
        <w:rPr>
          <w:rFonts w:ascii="Arial" w:hAnsi="Arial" w:cs="Arial"/>
        </w:rPr>
        <w:t xml:space="preserve">du </w:t>
      </w:r>
      <w:r w:rsidR="00905D8D" w:rsidRPr="00DB344A">
        <w:rPr>
          <w:rFonts w:ascii="Arial" w:hAnsi="Arial" w:cs="Arial"/>
        </w:rPr>
        <w:t>budget pour toutes ces entités et pour l’ensemble des fonds publics reçus par chacune d’entre elles</w:t>
      </w:r>
      <w:r w:rsidR="00122965" w:rsidRPr="00DB344A">
        <w:rPr>
          <w:rStyle w:val="Appelnotedebasdep"/>
          <w:rFonts w:ascii="Arial" w:hAnsi="Arial" w:cs="Arial"/>
        </w:rPr>
        <w:footnoteReference w:id="4"/>
      </w:r>
      <w:r w:rsidR="00905D8D" w:rsidRPr="00DB344A">
        <w:rPr>
          <w:rFonts w:ascii="Arial" w:hAnsi="Arial" w:cs="Arial"/>
        </w:rPr>
        <w:t xml:space="preserve">. </w:t>
      </w:r>
      <w:r w:rsidR="00C332B9" w:rsidRPr="00DB344A">
        <w:rPr>
          <w:rFonts w:ascii="Arial" w:hAnsi="Arial" w:cs="Arial"/>
        </w:rPr>
        <w:t>Il n’y a pas de</w:t>
      </w:r>
      <w:r w:rsidR="00905D8D" w:rsidRPr="00DB344A">
        <w:rPr>
          <w:rFonts w:ascii="Arial" w:hAnsi="Arial" w:cs="Arial"/>
        </w:rPr>
        <w:t xml:space="preserve"> redistribution budgétaire du niveau régional au niveau périphérique. </w:t>
      </w:r>
      <w:r w:rsidR="00905D8D" w:rsidRPr="00546D02">
        <w:rPr>
          <w:rFonts w:ascii="Arial" w:hAnsi="Arial" w:cs="Arial"/>
          <w:highlight w:val="yellow"/>
        </w:rPr>
        <w:t xml:space="preserve">Le niveau central, toutefois, semble </w:t>
      </w:r>
      <w:r w:rsidR="00C332B9" w:rsidRPr="00546D02">
        <w:rPr>
          <w:rFonts w:ascii="Arial" w:hAnsi="Arial" w:cs="Arial"/>
          <w:highlight w:val="yellow"/>
        </w:rPr>
        <w:t>re</w:t>
      </w:r>
      <w:r w:rsidR="00905D8D" w:rsidRPr="00546D02">
        <w:rPr>
          <w:rFonts w:ascii="Arial" w:hAnsi="Arial" w:cs="Arial"/>
          <w:highlight w:val="yellow"/>
        </w:rPr>
        <w:t>distribuer des ressources aux niveaux périphé</w:t>
      </w:r>
      <w:r w:rsidR="00C332B9" w:rsidRPr="00546D02">
        <w:rPr>
          <w:rFonts w:ascii="Arial" w:hAnsi="Arial" w:cs="Arial"/>
          <w:highlight w:val="yellow"/>
        </w:rPr>
        <w:t>riques mais cette pratique ne peut pas être documentée directement</w:t>
      </w:r>
      <w:r w:rsidR="008802D7" w:rsidRPr="00546D02">
        <w:rPr>
          <w:rFonts w:ascii="Arial" w:hAnsi="Arial" w:cs="Arial"/>
          <w:highlight w:val="yellow"/>
        </w:rPr>
        <w:t xml:space="preserve"> à partir</w:t>
      </w:r>
      <w:r w:rsidR="00C332B9" w:rsidRPr="00546D02">
        <w:rPr>
          <w:rFonts w:ascii="Arial" w:hAnsi="Arial" w:cs="Arial"/>
          <w:highlight w:val="yellow"/>
        </w:rPr>
        <w:t xml:space="preserve"> du budget.</w:t>
      </w:r>
    </w:p>
    <w:p w14:paraId="40E24D13" w14:textId="77777777" w:rsidR="00C332B9" w:rsidRPr="00DB344A" w:rsidRDefault="00C332B9" w:rsidP="0007295F">
      <w:pPr>
        <w:spacing w:line="276" w:lineRule="auto"/>
        <w:jc w:val="both"/>
        <w:rPr>
          <w:rFonts w:ascii="Arial" w:hAnsi="Arial" w:cs="Arial"/>
        </w:rPr>
      </w:pPr>
    </w:p>
    <w:p w14:paraId="56E812C4" w14:textId="3AFA2CCC" w:rsidR="007C6B56" w:rsidRPr="00DB344A" w:rsidRDefault="00122965" w:rsidP="0007295F">
      <w:pPr>
        <w:spacing w:line="276" w:lineRule="auto"/>
        <w:jc w:val="both"/>
        <w:rPr>
          <w:rFonts w:ascii="Arial" w:hAnsi="Arial" w:cs="Arial"/>
        </w:rPr>
      </w:pPr>
      <w:r w:rsidRPr="00DB344A">
        <w:rPr>
          <w:rFonts w:ascii="Arial" w:hAnsi="Arial" w:cs="Arial"/>
        </w:rPr>
        <w:t>Chaque niveau est éligible à</w:t>
      </w:r>
      <w:r w:rsidR="00C332B9" w:rsidRPr="00DB344A">
        <w:rPr>
          <w:rFonts w:ascii="Arial" w:hAnsi="Arial" w:cs="Arial"/>
        </w:rPr>
        <w:t xml:space="preserve"> deux types d’allocations budgétaires : dépense de fonctionnement (gérée par </w:t>
      </w:r>
      <w:r w:rsidR="00BC32BE">
        <w:rPr>
          <w:rFonts w:ascii="Arial" w:hAnsi="Arial" w:cs="Arial"/>
        </w:rPr>
        <w:t xml:space="preserve">le </w:t>
      </w:r>
      <w:r w:rsidR="00C332B9" w:rsidRPr="00DB344A">
        <w:rPr>
          <w:rFonts w:ascii="Arial" w:hAnsi="Arial" w:cs="Arial"/>
        </w:rPr>
        <w:t>MINFI) et une dépense d’investissement (géré</w:t>
      </w:r>
      <w:r w:rsidR="00331E1A" w:rsidRPr="00DB344A">
        <w:rPr>
          <w:rFonts w:ascii="Arial" w:hAnsi="Arial" w:cs="Arial"/>
        </w:rPr>
        <w:t>e</w:t>
      </w:r>
      <w:r w:rsidR="00C332B9" w:rsidRPr="00DB344A">
        <w:rPr>
          <w:rFonts w:ascii="Arial" w:hAnsi="Arial" w:cs="Arial"/>
        </w:rPr>
        <w:t xml:space="preserve"> par </w:t>
      </w:r>
      <w:r w:rsidR="00BC32BE">
        <w:rPr>
          <w:rFonts w:ascii="Arial" w:hAnsi="Arial" w:cs="Arial"/>
        </w:rPr>
        <w:t xml:space="preserve">le </w:t>
      </w:r>
      <w:r w:rsidR="00C332B9" w:rsidRPr="00DB344A">
        <w:rPr>
          <w:rFonts w:ascii="Arial" w:hAnsi="Arial" w:cs="Arial"/>
        </w:rPr>
        <w:t xml:space="preserve">MINEPAT). Chaque année, chaque </w:t>
      </w:r>
      <w:r w:rsidR="008802D7" w:rsidRPr="00DB344A">
        <w:rPr>
          <w:rFonts w:ascii="Arial" w:hAnsi="Arial" w:cs="Arial"/>
        </w:rPr>
        <w:t>structure sanitaire et direction au niveau central</w:t>
      </w:r>
      <w:r w:rsidR="00C332B9" w:rsidRPr="00DB344A">
        <w:rPr>
          <w:rFonts w:ascii="Arial" w:hAnsi="Arial" w:cs="Arial"/>
        </w:rPr>
        <w:t xml:space="preserve"> </w:t>
      </w:r>
      <w:r w:rsidR="007C6B56" w:rsidRPr="00DB344A">
        <w:rPr>
          <w:rFonts w:ascii="Arial" w:hAnsi="Arial" w:cs="Arial"/>
        </w:rPr>
        <w:t>soumet</w:t>
      </w:r>
      <w:r w:rsidR="008802D7" w:rsidRPr="00DB344A">
        <w:rPr>
          <w:rFonts w:ascii="Arial" w:hAnsi="Arial" w:cs="Arial"/>
        </w:rPr>
        <w:t>tent</w:t>
      </w:r>
      <w:r w:rsidR="007C6B56" w:rsidRPr="00DB344A">
        <w:rPr>
          <w:rFonts w:ascii="Arial" w:hAnsi="Arial" w:cs="Arial"/>
        </w:rPr>
        <w:t xml:space="preserve"> </w:t>
      </w:r>
      <w:r w:rsidR="00BC32BE">
        <w:rPr>
          <w:rFonts w:ascii="Arial" w:hAnsi="Arial" w:cs="Arial"/>
        </w:rPr>
        <w:t>au</w:t>
      </w:r>
      <w:r w:rsidR="00BC32BE" w:rsidRPr="00DB344A">
        <w:rPr>
          <w:rFonts w:ascii="Arial" w:hAnsi="Arial" w:cs="Arial"/>
        </w:rPr>
        <w:t xml:space="preserve"> </w:t>
      </w:r>
      <w:r w:rsidR="007C6B56" w:rsidRPr="00DB344A">
        <w:rPr>
          <w:rFonts w:ascii="Arial" w:hAnsi="Arial" w:cs="Arial"/>
        </w:rPr>
        <w:t>MINEPAT</w:t>
      </w:r>
      <w:r w:rsidR="00C332B9" w:rsidRPr="00DB344A">
        <w:rPr>
          <w:rFonts w:ascii="Arial" w:hAnsi="Arial" w:cs="Arial"/>
        </w:rPr>
        <w:t xml:space="preserve"> un dossier d’investissement détaillant l’ensemble des activités de rénovation, de construction, ou d’acquisition de capital physique</w:t>
      </w:r>
      <w:r w:rsidR="007C6B56" w:rsidRPr="00DB344A">
        <w:rPr>
          <w:rFonts w:ascii="Arial" w:hAnsi="Arial" w:cs="Arial"/>
        </w:rPr>
        <w:t>. Les budgets d’investissement sont ainsi calculés selon la pertinence du projet soumis et la disponibilité de fonds</w:t>
      </w:r>
      <w:r w:rsidRPr="00DB344A">
        <w:rPr>
          <w:rFonts w:ascii="Arial" w:hAnsi="Arial" w:cs="Arial"/>
        </w:rPr>
        <w:t>, et ces décisions sont du ressort d</w:t>
      </w:r>
      <w:r w:rsidR="00BC32BE">
        <w:rPr>
          <w:rFonts w:ascii="Arial" w:hAnsi="Arial" w:cs="Arial"/>
        </w:rPr>
        <w:t>u</w:t>
      </w:r>
      <w:r w:rsidRPr="00DB344A">
        <w:rPr>
          <w:rFonts w:ascii="Arial" w:hAnsi="Arial" w:cs="Arial"/>
        </w:rPr>
        <w:t xml:space="preserve"> MINSANTE et </w:t>
      </w:r>
      <w:r w:rsidR="00BC32BE">
        <w:rPr>
          <w:rFonts w:ascii="Arial" w:hAnsi="Arial" w:cs="Arial"/>
        </w:rPr>
        <w:t xml:space="preserve">du </w:t>
      </w:r>
      <w:r w:rsidRPr="00DB344A">
        <w:rPr>
          <w:rFonts w:ascii="Arial" w:hAnsi="Arial" w:cs="Arial"/>
        </w:rPr>
        <w:lastRenderedPageBreak/>
        <w:t>MINEPAT</w:t>
      </w:r>
      <w:r w:rsidR="001D0785" w:rsidRPr="00DB344A">
        <w:rPr>
          <w:rFonts w:ascii="Arial" w:hAnsi="Arial" w:cs="Arial"/>
        </w:rPr>
        <w:t>. La part du budget d’investissement est</w:t>
      </w:r>
      <w:r w:rsidR="007C6B56" w:rsidRPr="00DB344A">
        <w:rPr>
          <w:rFonts w:ascii="Arial" w:hAnsi="Arial" w:cs="Arial"/>
        </w:rPr>
        <w:t xml:space="preserve"> plus ou moins é</w:t>
      </w:r>
      <w:r w:rsidR="001D0785" w:rsidRPr="00DB344A">
        <w:rPr>
          <w:rFonts w:ascii="Arial" w:hAnsi="Arial" w:cs="Arial"/>
        </w:rPr>
        <w:t>quivalente à celle du budget de fonctionnement</w:t>
      </w:r>
      <w:r w:rsidR="00D42081" w:rsidRPr="00DB344A">
        <w:rPr>
          <w:rFonts w:ascii="Arial" w:hAnsi="Arial" w:cs="Arial"/>
        </w:rPr>
        <w:t xml:space="preserve"> (chacun</w:t>
      </w:r>
      <w:r w:rsidR="006141DB" w:rsidRPr="00DB344A">
        <w:rPr>
          <w:rFonts w:ascii="Arial" w:hAnsi="Arial" w:cs="Arial"/>
        </w:rPr>
        <w:t>e</w:t>
      </w:r>
      <w:r w:rsidR="00D42081" w:rsidRPr="00DB344A">
        <w:rPr>
          <w:rFonts w:ascii="Arial" w:hAnsi="Arial" w:cs="Arial"/>
        </w:rPr>
        <w:t xml:space="preserve"> constitue</w:t>
      </w:r>
      <w:r w:rsidR="007C6B56" w:rsidRPr="00DB344A">
        <w:rPr>
          <w:rFonts w:ascii="Arial" w:hAnsi="Arial" w:cs="Arial"/>
        </w:rPr>
        <w:t xml:space="preserve"> environ 50% sur les trois années de l’étude). </w:t>
      </w:r>
    </w:p>
    <w:p w14:paraId="44B3AE37" w14:textId="2024D7A6" w:rsidR="00C332B9" w:rsidRPr="00DB344A" w:rsidRDefault="007C6B56" w:rsidP="0007295F">
      <w:pPr>
        <w:spacing w:line="276" w:lineRule="auto"/>
        <w:jc w:val="both"/>
        <w:rPr>
          <w:rFonts w:ascii="Arial" w:hAnsi="Arial" w:cs="Arial"/>
        </w:rPr>
      </w:pPr>
      <w:r w:rsidRPr="00DB344A">
        <w:rPr>
          <w:rFonts w:ascii="Arial" w:hAnsi="Arial" w:cs="Arial"/>
        </w:rPr>
        <w:t xml:space="preserve"> </w:t>
      </w:r>
      <w:r w:rsidR="00C332B9" w:rsidRPr="00DB344A">
        <w:rPr>
          <w:rFonts w:ascii="Arial" w:hAnsi="Arial" w:cs="Arial"/>
        </w:rPr>
        <w:t xml:space="preserve"> </w:t>
      </w:r>
    </w:p>
    <w:p w14:paraId="77094E1B" w14:textId="337714C2" w:rsidR="00E202A8" w:rsidRPr="00DB344A" w:rsidRDefault="000034E9" w:rsidP="0007295F">
      <w:pPr>
        <w:spacing w:line="276" w:lineRule="auto"/>
        <w:jc w:val="both"/>
        <w:rPr>
          <w:rFonts w:ascii="Arial" w:hAnsi="Arial" w:cs="Arial"/>
        </w:rPr>
      </w:pPr>
      <w:r w:rsidRPr="00DB344A">
        <w:rPr>
          <w:rFonts w:ascii="Arial" w:hAnsi="Arial" w:cs="Arial"/>
        </w:rPr>
        <w:t>Le</w:t>
      </w:r>
      <w:r w:rsidR="00E202A8" w:rsidRPr="00DB344A">
        <w:rPr>
          <w:rFonts w:ascii="Arial" w:hAnsi="Arial" w:cs="Arial"/>
        </w:rPr>
        <w:t xml:space="preserve"> détail du</w:t>
      </w:r>
      <w:r w:rsidRPr="00DB344A">
        <w:rPr>
          <w:rFonts w:ascii="Arial" w:hAnsi="Arial" w:cs="Arial"/>
        </w:rPr>
        <w:t xml:space="preserve"> budget </w:t>
      </w:r>
      <w:r w:rsidR="003564D1" w:rsidRPr="00DB344A">
        <w:rPr>
          <w:rFonts w:ascii="Arial" w:hAnsi="Arial" w:cs="Arial"/>
        </w:rPr>
        <w:t>est</w:t>
      </w:r>
      <w:r w:rsidR="00E202A8" w:rsidRPr="00DB344A">
        <w:rPr>
          <w:rFonts w:ascii="Arial" w:hAnsi="Arial" w:cs="Arial"/>
        </w:rPr>
        <w:t xml:space="preserve"> également</w:t>
      </w:r>
      <w:r w:rsidR="003564D1" w:rsidRPr="00DB344A">
        <w:rPr>
          <w:rFonts w:ascii="Arial" w:hAnsi="Arial" w:cs="Arial"/>
        </w:rPr>
        <w:t xml:space="preserve"> organisé autour de grands axes de travaux ou programmes, surtout depuis le budget de 2016. Ces programmes correspondent aux enjeux sanitaires ident</w:t>
      </w:r>
      <w:r w:rsidR="004C28E4" w:rsidRPr="00DB344A">
        <w:rPr>
          <w:rFonts w:ascii="Arial" w:hAnsi="Arial" w:cs="Arial"/>
        </w:rPr>
        <w:t>ifiés dans le document de straté</w:t>
      </w:r>
      <w:r w:rsidR="003564D1" w:rsidRPr="00DB344A">
        <w:rPr>
          <w:rFonts w:ascii="Arial" w:hAnsi="Arial" w:cs="Arial"/>
        </w:rPr>
        <w:t>gie sectorielle</w:t>
      </w:r>
      <w:r w:rsidR="00E202A8" w:rsidRPr="00DB344A">
        <w:rPr>
          <w:rFonts w:ascii="Arial" w:hAnsi="Arial" w:cs="Arial"/>
        </w:rPr>
        <w:t xml:space="preserve"> et par les autorités publiques</w:t>
      </w:r>
      <w:r w:rsidR="00552563" w:rsidRPr="00DB344A">
        <w:rPr>
          <w:rFonts w:ascii="Arial" w:hAnsi="Arial" w:cs="Arial"/>
        </w:rPr>
        <w:t> (dans le budget 2016</w:t>
      </w:r>
      <w:r w:rsidR="002A5DA6" w:rsidRPr="00DB344A">
        <w:rPr>
          <w:rFonts w:ascii="Arial" w:hAnsi="Arial" w:cs="Arial"/>
        </w:rPr>
        <w:t>).</w:t>
      </w:r>
      <w:r w:rsidR="003564D1" w:rsidRPr="00DB344A">
        <w:rPr>
          <w:rFonts w:ascii="Arial" w:hAnsi="Arial" w:cs="Arial"/>
        </w:rPr>
        <w:t xml:space="preserve"> </w:t>
      </w:r>
      <w:r w:rsidR="00D42081" w:rsidRPr="00DB344A">
        <w:rPr>
          <w:rFonts w:ascii="Arial" w:hAnsi="Arial" w:cs="Arial"/>
        </w:rPr>
        <w:t>Les budgets de 2014</w:t>
      </w:r>
      <w:r w:rsidR="002072AC" w:rsidRPr="00DB344A">
        <w:rPr>
          <w:rFonts w:ascii="Arial" w:hAnsi="Arial" w:cs="Arial"/>
        </w:rPr>
        <w:t xml:space="preserve"> et 2015 sont eux présentés pour chaque entité et ne semblent pas suivre une logique programme. </w:t>
      </w:r>
      <w:r w:rsidR="001D0785" w:rsidRPr="00DB344A">
        <w:rPr>
          <w:rFonts w:ascii="Arial" w:hAnsi="Arial" w:cs="Arial"/>
        </w:rPr>
        <w:t>Pour ces deux années, c</w:t>
      </w:r>
      <w:r w:rsidR="000C2BB5" w:rsidRPr="00DB344A">
        <w:rPr>
          <w:rFonts w:ascii="Arial" w:hAnsi="Arial" w:cs="Arial"/>
        </w:rPr>
        <w:t>haque entité semblait recevoir un budget de dépense calibré en fonction de ses besoins, et pour les institutions sanitaires, selon leur niveau de soin.</w:t>
      </w:r>
    </w:p>
    <w:p w14:paraId="7FBF9543" w14:textId="77777777" w:rsidR="00E202A8" w:rsidRPr="00DB344A" w:rsidRDefault="00E202A8" w:rsidP="0007295F">
      <w:pPr>
        <w:spacing w:line="276" w:lineRule="auto"/>
        <w:jc w:val="both"/>
        <w:rPr>
          <w:rFonts w:ascii="Arial" w:hAnsi="Arial" w:cs="Arial"/>
        </w:rPr>
      </w:pPr>
    </w:p>
    <w:p w14:paraId="0C958BFD" w14:textId="054F6E14" w:rsidR="002072AC" w:rsidRPr="00DB344A" w:rsidRDefault="006141DB" w:rsidP="0007295F">
      <w:pPr>
        <w:spacing w:line="276" w:lineRule="auto"/>
        <w:jc w:val="both"/>
        <w:rPr>
          <w:rFonts w:ascii="Arial" w:hAnsi="Arial" w:cs="Arial"/>
        </w:rPr>
      </w:pPr>
      <w:r w:rsidRPr="00DB344A">
        <w:rPr>
          <w:rFonts w:ascii="Arial" w:hAnsi="Arial" w:cs="Arial"/>
        </w:rPr>
        <w:t xml:space="preserve">En principe, la budgétisation des programmes </w:t>
      </w:r>
      <w:r w:rsidR="002072AC" w:rsidRPr="00DB344A">
        <w:rPr>
          <w:rFonts w:ascii="Arial" w:hAnsi="Arial" w:cs="Arial"/>
        </w:rPr>
        <w:t>est</w:t>
      </w:r>
      <w:r w:rsidRPr="00DB344A">
        <w:rPr>
          <w:rFonts w:ascii="Arial" w:hAnsi="Arial" w:cs="Arial"/>
        </w:rPr>
        <w:t xml:space="preserve"> faite comme suit</w:t>
      </w:r>
      <w:r w:rsidR="002072AC" w:rsidRPr="00DB344A">
        <w:rPr>
          <w:rFonts w:ascii="Arial" w:hAnsi="Arial" w:cs="Arial"/>
        </w:rPr>
        <w:t xml:space="preserve"> </w:t>
      </w:r>
      <w:r w:rsidR="00634766" w:rsidRPr="00DB344A">
        <w:rPr>
          <w:rFonts w:ascii="Arial" w:hAnsi="Arial" w:cs="Arial"/>
        </w:rPr>
        <w:t>(</w:t>
      </w:r>
      <w:r w:rsidRPr="00DB344A">
        <w:rPr>
          <w:rFonts w:ascii="Arial" w:hAnsi="Arial" w:cs="Arial"/>
        </w:rPr>
        <w:t xml:space="preserve">avec </w:t>
      </w:r>
      <w:r w:rsidR="00634766" w:rsidRPr="00DB344A">
        <w:rPr>
          <w:rFonts w:ascii="Arial" w:hAnsi="Arial" w:cs="Arial"/>
        </w:rPr>
        <w:t>exemple du programme concernant la s</w:t>
      </w:r>
      <w:r w:rsidR="000C2BB5" w:rsidRPr="00DB344A">
        <w:rPr>
          <w:rFonts w:ascii="Arial" w:hAnsi="Arial" w:cs="Arial"/>
        </w:rPr>
        <w:t xml:space="preserve">anté de la </w:t>
      </w:r>
      <w:r w:rsidR="00634766" w:rsidRPr="00DB344A">
        <w:rPr>
          <w:rFonts w:ascii="Arial" w:hAnsi="Arial" w:cs="Arial"/>
        </w:rPr>
        <w:t>mère</w:t>
      </w:r>
      <w:r w:rsidR="000C2BB5" w:rsidRPr="00DB344A">
        <w:rPr>
          <w:rFonts w:ascii="Arial" w:hAnsi="Arial" w:cs="Arial"/>
        </w:rPr>
        <w:t>, de l'adolescent et de l'enfant)</w:t>
      </w:r>
      <w:r w:rsidR="00634766" w:rsidRPr="00DB344A">
        <w:rPr>
          <w:rFonts w:ascii="Arial" w:hAnsi="Arial" w:cs="Arial"/>
        </w:rPr>
        <w:t> :</w:t>
      </w:r>
    </w:p>
    <w:p w14:paraId="222E5DD2" w14:textId="77777777" w:rsidR="00BD28D7" w:rsidRPr="00DB344A" w:rsidRDefault="00BD28D7" w:rsidP="0007295F">
      <w:pPr>
        <w:spacing w:line="276" w:lineRule="auto"/>
        <w:jc w:val="both"/>
        <w:rPr>
          <w:rFonts w:ascii="Arial" w:hAnsi="Arial" w:cs="Arial"/>
        </w:rPr>
      </w:pPr>
    </w:p>
    <w:p w14:paraId="75F7E3C8" w14:textId="2E0DB5B8" w:rsidR="000C2BB5" w:rsidRPr="00DB344A" w:rsidRDefault="000C2BB5" w:rsidP="0007295F">
      <w:pPr>
        <w:spacing w:line="276" w:lineRule="auto"/>
        <w:jc w:val="both"/>
        <w:rPr>
          <w:rFonts w:ascii="Arial" w:hAnsi="Arial" w:cs="Arial"/>
          <w:b/>
        </w:rPr>
      </w:pPr>
      <w:r w:rsidRPr="00DB344A">
        <w:rPr>
          <w:rFonts w:ascii="Arial" w:hAnsi="Arial" w:cs="Arial"/>
          <w:b/>
        </w:rPr>
        <w:t xml:space="preserve">Schéma 1. Description de la </w:t>
      </w:r>
      <w:r w:rsidR="002C7126" w:rsidRPr="00DB344A">
        <w:rPr>
          <w:rFonts w:ascii="Arial" w:hAnsi="Arial" w:cs="Arial"/>
          <w:b/>
        </w:rPr>
        <w:t>définition</w:t>
      </w:r>
      <w:r w:rsidRPr="00DB344A">
        <w:rPr>
          <w:rFonts w:ascii="Arial" w:hAnsi="Arial" w:cs="Arial"/>
          <w:b/>
        </w:rPr>
        <w:t xml:space="preserve"> des postes budgétaires</w:t>
      </w:r>
    </w:p>
    <w:p w14:paraId="67D2053F" w14:textId="77777777" w:rsidR="00BD28D7" w:rsidRPr="00DB344A" w:rsidRDefault="00BD28D7" w:rsidP="0007295F">
      <w:pPr>
        <w:spacing w:line="276" w:lineRule="auto"/>
        <w:jc w:val="both"/>
        <w:rPr>
          <w:rFonts w:ascii="Arial" w:hAnsi="Arial" w:cs="Arial"/>
          <w:b/>
        </w:rPr>
      </w:pPr>
    </w:p>
    <w:p w14:paraId="3DF49ADF" w14:textId="4F93CC2A" w:rsidR="008802D7" w:rsidRPr="00DB344A" w:rsidRDefault="002072AC" w:rsidP="0007295F">
      <w:pPr>
        <w:spacing w:line="276" w:lineRule="auto"/>
        <w:jc w:val="both"/>
        <w:rPr>
          <w:rFonts w:ascii="Arial" w:hAnsi="Arial" w:cs="Arial"/>
        </w:rPr>
      </w:pPr>
      <w:r w:rsidRPr="00DB344A">
        <w:rPr>
          <w:rFonts w:ascii="Arial" w:hAnsi="Arial" w:cs="Arial"/>
          <w:noProof/>
          <w:lang w:val="de-DE" w:eastAsia="de-DE"/>
        </w:rPr>
        <w:drawing>
          <wp:inline distT="0" distB="0" distL="0" distR="0" wp14:anchorId="0AB47D20" wp14:editId="59CB07E2">
            <wp:extent cx="5524500" cy="3292929"/>
            <wp:effectExtent l="57150" t="38100" r="95250" b="98425"/>
            <wp:docPr id="13"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6BE64070" w14:textId="248F6AEE" w:rsidR="008802D7" w:rsidRPr="00DB344A" w:rsidRDefault="00377986" w:rsidP="0007295F">
      <w:pPr>
        <w:spacing w:line="276" w:lineRule="auto"/>
        <w:jc w:val="both"/>
        <w:rPr>
          <w:rFonts w:ascii="Arial" w:hAnsi="Arial" w:cs="Arial"/>
        </w:rPr>
      </w:pPr>
      <w:r w:rsidRPr="00DB344A">
        <w:rPr>
          <w:rFonts w:ascii="Arial" w:hAnsi="Arial" w:cs="Arial"/>
        </w:rPr>
        <w:t>Cette</w:t>
      </w:r>
      <w:r w:rsidR="00375288" w:rsidRPr="00DB344A">
        <w:rPr>
          <w:rFonts w:ascii="Arial" w:hAnsi="Arial" w:cs="Arial"/>
        </w:rPr>
        <w:t xml:space="preserve"> approche d’attribution du budget est </w:t>
      </w:r>
      <w:r w:rsidRPr="00DB344A">
        <w:rPr>
          <w:rFonts w:ascii="Arial" w:hAnsi="Arial" w:cs="Arial"/>
        </w:rPr>
        <w:t xml:space="preserve">donc </w:t>
      </w:r>
      <w:r w:rsidR="00375288" w:rsidRPr="00DB344A">
        <w:rPr>
          <w:rFonts w:ascii="Arial" w:hAnsi="Arial" w:cs="Arial"/>
        </w:rPr>
        <w:t xml:space="preserve">fondée sur les intrants, et </w:t>
      </w:r>
      <w:r w:rsidR="008802D7" w:rsidRPr="00DB344A">
        <w:rPr>
          <w:rFonts w:ascii="Arial" w:hAnsi="Arial" w:cs="Arial"/>
        </w:rPr>
        <w:t>s’apparente à une pratique communément utilisée en comptabilité pour la budgétisation de programmes de santé ave</w:t>
      </w:r>
      <w:r w:rsidR="00375288" w:rsidRPr="00DB344A">
        <w:rPr>
          <w:rFonts w:ascii="Arial" w:hAnsi="Arial" w:cs="Arial"/>
        </w:rPr>
        <w:t xml:space="preserve">c des outils tels </w:t>
      </w:r>
      <w:proofErr w:type="gramStart"/>
      <w:r w:rsidR="00375288" w:rsidRPr="00DB344A">
        <w:rPr>
          <w:rFonts w:ascii="Arial" w:hAnsi="Arial" w:cs="Arial"/>
        </w:rPr>
        <w:t xml:space="preserve">que </w:t>
      </w:r>
      <w:proofErr w:type="spellStart"/>
      <w:r w:rsidR="00375288" w:rsidRPr="00DB344A">
        <w:rPr>
          <w:rFonts w:ascii="Arial" w:hAnsi="Arial" w:cs="Arial"/>
        </w:rPr>
        <w:t>OneHealt</w:t>
      </w:r>
      <w:r w:rsidRPr="00DB344A">
        <w:rPr>
          <w:rFonts w:ascii="Arial" w:hAnsi="Arial" w:cs="Arial"/>
        </w:rPr>
        <w:t>h</w:t>
      </w:r>
      <w:proofErr w:type="spellEnd"/>
      <w:proofErr w:type="gramEnd"/>
      <w:r w:rsidR="00375288" w:rsidRPr="00DB344A">
        <w:rPr>
          <w:rFonts w:ascii="Arial" w:hAnsi="Arial" w:cs="Arial"/>
        </w:rPr>
        <w:t xml:space="preserve"> ou </w:t>
      </w:r>
      <w:proofErr w:type="spellStart"/>
      <w:r w:rsidR="00375288" w:rsidRPr="00DB344A">
        <w:rPr>
          <w:rFonts w:ascii="Arial" w:hAnsi="Arial" w:cs="Arial"/>
        </w:rPr>
        <w:t>CorePlus</w:t>
      </w:r>
      <w:proofErr w:type="spellEnd"/>
      <w:r w:rsidR="008802D7" w:rsidRPr="00DB344A">
        <w:rPr>
          <w:rFonts w:ascii="Arial" w:hAnsi="Arial" w:cs="Arial"/>
        </w:rPr>
        <w:t xml:space="preserve">. </w:t>
      </w:r>
    </w:p>
    <w:p w14:paraId="2106B1A2" w14:textId="77777777" w:rsidR="008802D7" w:rsidRPr="00DB344A" w:rsidRDefault="008802D7" w:rsidP="0007295F">
      <w:pPr>
        <w:spacing w:line="276" w:lineRule="auto"/>
        <w:jc w:val="both"/>
        <w:rPr>
          <w:rFonts w:ascii="Arial" w:hAnsi="Arial" w:cs="Arial"/>
        </w:rPr>
      </w:pPr>
    </w:p>
    <w:p w14:paraId="5F01133B" w14:textId="2A9550A6" w:rsidR="008802D7" w:rsidRPr="00DB344A" w:rsidRDefault="000C2BB5" w:rsidP="0007295F">
      <w:pPr>
        <w:spacing w:line="276" w:lineRule="auto"/>
        <w:jc w:val="both"/>
        <w:rPr>
          <w:rFonts w:ascii="Arial" w:hAnsi="Arial" w:cs="Arial"/>
        </w:rPr>
      </w:pPr>
      <w:r w:rsidRPr="00DB344A">
        <w:rPr>
          <w:rFonts w:ascii="Arial" w:hAnsi="Arial" w:cs="Arial"/>
        </w:rPr>
        <w:t xml:space="preserve">Au </w:t>
      </w:r>
      <w:r w:rsidR="00445490" w:rsidRPr="00DB344A">
        <w:rPr>
          <w:rFonts w:ascii="Arial" w:hAnsi="Arial" w:cs="Arial"/>
        </w:rPr>
        <w:t>terme de ce processus, le budget de chaque entité se décline en lignes budgétaires très précise</w:t>
      </w:r>
      <w:r w:rsidR="00074FF8" w:rsidRPr="00DB344A">
        <w:rPr>
          <w:rFonts w:ascii="Arial" w:hAnsi="Arial" w:cs="Arial"/>
        </w:rPr>
        <w:t>s qui suivent une nomenclature unique (ex. a</w:t>
      </w:r>
      <w:r w:rsidR="004618F6" w:rsidRPr="00DB344A">
        <w:rPr>
          <w:rFonts w:ascii="Arial" w:hAnsi="Arial" w:cs="Arial"/>
        </w:rPr>
        <w:t xml:space="preserve">chats de </w:t>
      </w:r>
      <w:r w:rsidR="004618F6" w:rsidRPr="00DB344A">
        <w:rPr>
          <w:rFonts w:ascii="Arial" w:hAnsi="Arial" w:cs="Arial"/>
        </w:rPr>
        <w:lastRenderedPageBreak/>
        <w:t xml:space="preserve">fournitures et </w:t>
      </w:r>
      <w:r w:rsidR="00044C42" w:rsidRPr="00DB344A">
        <w:rPr>
          <w:rFonts w:ascii="Arial" w:hAnsi="Arial" w:cs="Arial"/>
        </w:rPr>
        <w:t>matériels</w:t>
      </w:r>
      <w:r w:rsidR="004618F6" w:rsidRPr="00DB344A">
        <w:rPr>
          <w:rFonts w:ascii="Arial" w:hAnsi="Arial" w:cs="Arial"/>
        </w:rPr>
        <w:t xml:space="preserve"> courants, achats de </w:t>
      </w:r>
      <w:r w:rsidR="00044C42" w:rsidRPr="00DB344A">
        <w:rPr>
          <w:rFonts w:ascii="Arial" w:hAnsi="Arial" w:cs="Arial"/>
        </w:rPr>
        <w:t>carburants</w:t>
      </w:r>
      <w:r w:rsidR="004618F6" w:rsidRPr="00DB344A">
        <w:rPr>
          <w:rFonts w:ascii="Arial" w:hAnsi="Arial" w:cs="Arial"/>
        </w:rPr>
        <w:t xml:space="preserve">, </w:t>
      </w:r>
      <w:r w:rsidR="00044C42" w:rsidRPr="00DB344A">
        <w:rPr>
          <w:rFonts w:ascii="Arial" w:hAnsi="Arial" w:cs="Arial"/>
        </w:rPr>
        <w:t>indemnités</w:t>
      </w:r>
      <w:r w:rsidR="004618F6" w:rsidRPr="00DB344A">
        <w:rPr>
          <w:rFonts w:ascii="Arial" w:hAnsi="Arial" w:cs="Arial"/>
        </w:rPr>
        <w:t xml:space="preserve"> de missions, achats de livres, </w:t>
      </w:r>
      <w:r w:rsidR="00445490" w:rsidRPr="00DB344A">
        <w:rPr>
          <w:rFonts w:ascii="Arial" w:hAnsi="Arial" w:cs="Arial"/>
        </w:rPr>
        <w:t>achats de vaccins, rénovation du bât</w:t>
      </w:r>
      <w:r w:rsidR="00074FF8" w:rsidRPr="00DB344A">
        <w:rPr>
          <w:rFonts w:ascii="Arial" w:hAnsi="Arial" w:cs="Arial"/>
        </w:rPr>
        <w:t>iment, frais de gardiennage).</w:t>
      </w:r>
      <w:r w:rsidR="005F5704" w:rsidRPr="00DB344A">
        <w:rPr>
          <w:rFonts w:ascii="Arial" w:hAnsi="Arial" w:cs="Arial"/>
        </w:rPr>
        <w:t xml:space="preserve"> Ce type de budget est </w:t>
      </w:r>
      <w:r w:rsidR="00B061E5" w:rsidRPr="00DB344A">
        <w:rPr>
          <w:rFonts w:ascii="Arial" w:hAnsi="Arial" w:cs="Arial"/>
        </w:rPr>
        <w:t xml:space="preserve">répandu dans de nombreux pays car il </w:t>
      </w:r>
      <w:r w:rsidR="005F5704" w:rsidRPr="00DB344A">
        <w:rPr>
          <w:rFonts w:ascii="Arial" w:hAnsi="Arial" w:cs="Arial"/>
        </w:rPr>
        <w:t xml:space="preserve">présente des avantages vis-à-vis du contrôle administratif des dépenses, surtout dans un contexte où la régulation et le suivi des institutions de santé sont faibles comme c’est le cas au Cameroun. </w:t>
      </w:r>
      <w:r w:rsidR="0090133C" w:rsidRPr="00DB344A">
        <w:rPr>
          <w:rFonts w:ascii="Arial" w:hAnsi="Arial" w:cs="Arial"/>
        </w:rPr>
        <w:t>Il est important de souligner que l</w:t>
      </w:r>
      <w:r w:rsidR="003E2450" w:rsidRPr="00DB344A">
        <w:rPr>
          <w:rFonts w:ascii="Arial" w:hAnsi="Arial" w:cs="Arial"/>
        </w:rPr>
        <w:t>e budget n’est pas transféré directement aux entités listé</w:t>
      </w:r>
      <w:r w:rsidR="00B1110A" w:rsidRPr="00DB344A">
        <w:rPr>
          <w:rFonts w:ascii="Arial" w:hAnsi="Arial" w:cs="Arial"/>
        </w:rPr>
        <w:t xml:space="preserve">es. </w:t>
      </w:r>
      <w:r w:rsidR="003E2450" w:rsidRPr="00DB344A">
        <w:rPr>
          <w:rFonts w:ascii="Arial" w:hAnsi="Arial" w:cs="Arial"/>
        </w:rPr>
        <w:t>Les lignes budgétaires représentent essentiellement des autorisations de dé</w:t>
      </w:r>
      <w:r w:rsidR="00FE28E5" w:rsidRPr="00DB344A">
        <w:rPr>
          <w:rFonts w:ascii="Arial" w:hAnsi="Arial" w:cs="Arial"/>
        </w:rPr>
        <w:t xml:space="preserve">pense. </w:t>
      </w:r>
      <w:r w:rsidR="0090133C" w:rsidRPr="00DB344A">
        <w:rPr>
          <w:rFonts w:ascii="Arial" w:hAnsi="Arial" w:cs="Arial"/>
        </w:rPr>
        <w:t>Les démarches administratives pour accé</w:t>
      </w:r>
      <w:r w:rsidR="00D22A41" w:rsidRPr="00DB344A">
        <w:rPr>
          <w:rFonts w:ascii="Arial" w:hAnsi="Arial" w:cs="Arial"/>
        </w:rPr>
        <w:t>der à</w:t>
      </w:r>
      <w:r w:rsidR="0090133C" w:rsidRPr="00DB344A">
        <w:rPr>
          <w:rFonts w:ascii="Arial" w:hAnsi="Arial" w:cs="Arial"/>
        </w:rPr>
        <w:t xml:space="preserve"> ce budget sont extrêmement fastidieuses (cf. </w:t>
      </w:r>
      <w:r w:rsidR="008E2882">
        <w:rPr>
          <w:rFonts w:ascii="Arial" w:hAnsi="Arial" w:cs="Arial"/>
        </w:rPr>
        <w:t>rapport</w:t>
      </w:r>
      <w:r w:rsidR="008E2882" w:rsidRPr="00DB344A">
        <w:rPr>
          <w:rFonts w:ascii="Arial" w:hAnsi="Arial" w:cs="Arial"/>
        </w:rPr>
        <w:t xml:space="preserve"> </w:t>
      </w:r>
      <w:r w:rsidR="0090133C" w:rsidRPr="00DB344A">
        <w:rPr>
          <w:rFonts w:ascii="Arial" w:hAnsi="Arial" w:cs="Arial"/>
        </w:rPr>
        <w:t>sur la gestion des finances publiques).</w:t>
      </w:r>
    </w:p>
    <w:p w14:paraId="34444901" w14:textId="77777777" w:rsidR="00FE28E5" w:rsidRPr="00DB344A" w:rsidRDefault="00FE28E5" w:rsidP="0007295F">
      <w:pPr>
        <w:spacing w:line="276" w:lineRule="auto"/>
        <w:jc w:val="both"/>
        <w:rPr>
          <w:rFonts w:ascii="Arial" w:hAnsi="Arial" w:cs="Arial"/>
        </w:rPr>
      </w:pPr>
    </w:p>
    <w:p w14:paraId="5C925812" w14:textId="54B7A89F" w:rsidR="00FE28E5" w:rsidRPr="00DB344A" w:rsidRDefault="00755E86" w:rsidP="0007295F">
      <w:pPr>
        <w:spacing w:line="276" w:lineRule="auto"/>
        <w:jc w:val="both"/>
        <w:rPr>
          <w:rFonts w:ascii="Arial" w:hAnsi="Arial" w:cs="Arial"/>
          <w:color w:val="000000" w:themeColor="text1"/>
        </w:rPr>
      </w:pPr>
      <w:r w:rsidRPr="00DB344A">
        <w:rPr>
          <w:rFonts w:ascii="Arial" w:hAnsi="Arial" w:cs="Arial"/>
        </w:rPr>
        <w:t>C</w:t>
      </w:r>
      <w:r w:rsidR="00D82961" w:rsidRPr="00DB344A">
        <w:rPr>
          <w:rFonts w:ascii="Arial" w:hAnsi="Arial" w:cs="Arial"/>
        </w:rPr>
        <w:t>es fonds publics financent donc essentiellement les frais de fonctionnement de chaque entité</w:t>
      </w:r>
      <w:r w:rsidR="008802D7" w:rsidRPr="00DB344A">
        <w:rPr>
          <w:rFonts w:ascii="Arial" w:hAnsi="Arial" w:cs="Arial"/>
        </w:rPr>
        <w:t xml:space="preserve">, </w:t>
      </w:r>
      <w:r w:rsidR="00D82961" w:rsidRPr="00DB344A">
        <w:rPr>
          <w:rFonts w:ascii="Arial" w:hAnsi="Arial" w:cs="Arial"/>
        </w:rPr>
        <w:t xml:space="preserve">et si besoin, les frais de rénovation ou de construction, </w:t>
      </w:r>
      <w:r w:rsidR="0004083E" w:rsidRPr="00DB344A">
        <w:rPr>
          <w:rFonts w:ascii="Arial" w:hAnsi="Arial" w:cs="Arial"/>
        </w:rPr>
        <w:t>et</w:t>
      </w:r>
      <w:r w:rsidR="00D82961" w:rsidRPr="00DB344A">
        <w:rPr>
          <w:rFonts w:ascii="Arial" w:hAnsi="Arial" w:cs="Arial"/>
        </w:rPr>
        <w:t xml:space="preserve"> acquisition de matériels médicaux.</w:t>
      </w:r>
      <w:r w:rsidR="005A6502" w:rsidRPr="00DB344A">
        <w:rPr>
          <w:rFonts w:ascii="Arial" w:hAnsi="Arial" w:cs="Arial"/>
        </w:rPr>
        <w:t xml:space="preserve"> Le tableau ci-dessous résume les allocations budgétaires p</w:t>
      </w:r>
      <w:r w:rsidR="0087538F" w:rsidRPr="00DB344A">
        <w:rPr>
          <w:rFonts w:ascii="Arial" w:hAnsi="Arial" w:cs="Arial"/>
        </w:rPr>
        <w:t>our les dé</w:t>
      </w:r>
      <w:r w:rsidR="00153E00" w:rsidRPr="00DB344A">
        <w:rPr>
          <w:rFonts w:ascii="Arial" w:hAnsi="Arial" w:cs="Arial"/>
        </w:rPr>
        <w:t>penses courantes.</w:t>
      </w:r>
      <w:r w:rsidR="0087538F" w:rsidRPr="00DB344A">
        <w:rPr>
          <w:rFonts w:ascii="Arial" w:hAnsi="Arial" w:cs="Arial"/>
        </w:rPr>
        <w:t xml:space="preserve"> Le traitement brut du personnel public représente 67% des dépenses courantes totales, suivi de l’achat de fournitures spécifiques (12%). </w:t>
      </w:r>
    </w:p>
    <w:p w14:paraId="7FE5AB7E" w14:textId="77777777" w:rsidR="00153E00" w:rsidRPr="00DB344A" w:rsidRDefault="00153E00" w:rsidP="0007295F">
      <w:pPr>
        <w:spacing w:line="276" w:lineRule="auto"/>
        <w:jc w:val="both"/>
        <w:rPr>
          <w:rFonts w:ascii="Arial" w:hAnsi="Arial" w:cs="Arial"/>
        </w:rPr>
      </w:pPr>
    </w:p>
    <w:p w14:paraId="26864D4B" w14:textId="0B291FC8" w:rsidR="00BF1E27" w:rsidRPr="00DB344A" w:rsidRDefault="00153E00" w:rsidP="0007295F">
      <w:pPr>
        <w:spacing w:line="276" w:lineRule="auto"/>
        <w:jc w:val="both"/>
        <w:rPr>
          <w:rFonts w:ascii="Arial" w:hAnsi="Arial" w:cs="Arial"/>
          <w:b/>
        </w:rPr>
      </w:pPr>
      <w:r w:rsidRPr="00DB344A">
        <w:rPr>
          <w:rFonts w:ascii="Arial" w:hAnsi="Arial" w:cs="Arial"/>
          <w:b/>
        </w:rPr>
        <w:t>Tableau</w:t>
      </w:r>
      <w:r w:rsidR="006B6D52" w:rsidRPr="00DB344A">
        <w:rPr>
          <w:rFonts w:ascii="Arial" w:hAnsi="Arial" w:cs="Arial"/>
          <w:b/>
        </w:rPr>
        <w:t> 2</w:t>
      </w:r>
      <w:r w:rsidRPr="00DB344A">
        <w:rPr>
          <w:rFonts w:ascii="Arial" w:hAnsi="Arial" w:cs="Arial"/>
          <w:b/>
        </w:rPr>
        <w:t>. Résumé des dépenses courantes pour le budget de 2015</w:t>
      </w:r>
    </w:p>
    <w:p w14:paraId="7F20386B" w14:textId="77777777" w:rsidR="00BD28D7" w:rsidRPr="00DB344A" w:rsidRDefault="00BD28D7" w:rsidP="0007295F">
      <w:pPr>
        <w:spacing w:line="276" w:lineRule="auto"/>
        <w:jc w:val="both"/>
        <w:rPr>
          <w:rFonts w:ascii="Arial" w:hAnsi="Arial" w:cs="Arial"/>
          <w:b/>
        </w:rPr>
      </w:pPr>
    </w:p>
    <w:tbl>
      <w:tblPr>
        <w:tblStyle w:val="Grilleclaire"/>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96"/>
        <w:gridCol w:w="1558"/>
        <w:gridCol w:w="1700"/>
      </w:tblGrid>
      <w:tr w:rsidR="00BD28D7" w:rsidRPr="00DB344A" w14:paraId="7EE4284C" w14:textId="77777777" w:rsidTr="00BD28D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000000" w:themeFill="text1"/>
          </w:tcPr>
          <w:p w14:paraId="07528FDF" w14:textId="6E31EB0C" w:rsidR="00BF1E27" w:rsidRPr="00DB344A" w:rsidRDefault="00BF1E27"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Masse budgétaire</w:t>
            </w:r>
          </w:p>
        </w:tc>
        <w:tc>
          <w:tcPr>
            <w:tcW w:w="890" w:type="pct"/>
            <w:tcBorders>
              <w:top w:val="single" w:sz="4" w:space="0" w:color="auto"/>
              <w:left w:val="single" w:sz="4" w:space="0" w:color="auto"/>
              <w:right w:val="single" w:sz="4" w:space="0" w:color="auto"/>
            </w:tcBorders>
            <w:shd w:val="clear" w:color="auto" w:fill="000000" w:themeFill="text1"/>
          </w:tcPr>
          <w:p w14:paraId="05660F3E" w14:textId="0C131B3B" w:rsidR="00BF1E27" w:rsidRPr="00DB344A" w:rsidRDefault="00BF1E27"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rPr>
            </w:pPr>
            <w:r w:rsidRPr="00DB344A">
              <w:rPr>
                <w:rFonts w:ascii="Arial" w:eastAsia="Times New Roman" w:hAnsi="Arial" w:cs="Arial"/>
                <w:color w:val="FFFFFF" w:themeColor="background1"/>
              </w:rPr>
              <w:t>Montant (en milliers de F CFA)</w:t>
            </w:r>
          </w:p>
        </w:tc>
        <w:tc>
          <w:tcPr>
            <w:tcW w:w="971" w:type="pct"/>
            <w:tcBorders>
              <w:top w:val="single" w:sz="4" w:space="0" w:color="auto"/>
              <w:left w:val="single" w:sz="4" w:space="0" w:color="auto"/>
              <w:right w:val="single" w:sz="4" w:space="0" w:color="auto"/>
            </w:tcBorders>
            <w:shd w:val="clear" w:color="auto" w:fill="000000" w:themeFill="text1"/>
            <w:noWrap/>
          </w:tcPr>
          <w:p w14:paraId="37637DF6" w14:textId="54086140" w:rsidR="00BF1E27" w:rsidRPr="00DB344A" w:rsidRDefault="00BF1E27" w:rsidP="0007295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rPr>
            </w:pPr>
            <w:r w:rsidRPr="00DB344A">
              <w:rPr>
                <w:rFonts w:ascii="Arial" w:eastAsia="Times New Roman" w:hAnsi="Arial" w:cs="Arial"/>
                <w:color w:val="FFFFFF" w:themeColor="background1"/>
              </w:rPr>
              <w:t>Pourcentage du budget courant</w:t>
            </w:r>
          </w:p>
        </w:tc>
      </w:tr>
      <w:tr w:rsidR="00BD28D7" w:rsidRPr="00DB344A" w14:paraId="28915248"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1F497D" w:themeFill="text2"/>
            <w:hideMark/>
          </w:tcPr>
          <w:p w14:paraId="3AE2263F" w14:textId="77777777" w:rsidR="00153E00" w:rsidRPr="00DB344A" w:rsidRDefault="00153E00"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Consommations des biens et services</w:t>
            </w:r>
          </w:p>
        </w:tc>
        <w:tc>
          <w:tcPr>
            <w:tcW w:w="890" w:type="pct"/>
            <w:tcBorders>
              <w:top w:val="single" w:sz="4" w:space="0" w:color="auto"/>
              <w:left w:val="single" w:sz="4" w:space="0" w:color="auto"/>
              <w:right w:val="single" w:sz="4" w:space="0" w:color="auto"/>
            </w:tcBorders>
            <w:shd w:val="clear" w:color="auto" w:fill="1F497D" w:themeFill="text2"/>
            <w:hideMark/>
          </w:tcPr>
          <w:p w14:paraId="10E2075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34266250</w:t>
            </w:r>
          </w:p>
        </w:tc>
        <w:tc>
          <w:tcPr>
            <w:tcW w:w="971" w:type="pct"/>
            <w:tcBorders>
              <w:top w:val="single" w:sz="4" w:space="0" w:color="auto"/>
              <w:left w:val="single" w:sz="4" w:space="0" w:color="auto"/>
              <w:right w:val="single" w:sz="4" w:space="0" w:color="auto"/>
            </w:tcBorders>
            <w:shd w:val="clear" w:color="auto" w:fill="1F497D" w:themeFill="text2"/>
            <w:noWrap/>
            <w:hideMark/>
          </w:tcPr>
          <w:p w14:paraId="4A40873F"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32%</w:t>
            </w:r>
          </w:p>
        </w:tc>
      </w:tr>
      <w:tr w:rsidR="00BD28D7" w:rsidRPr="00DB344A" w14:paraId="0BD26E94"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6A0E5830"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Fournitures, petits matériels et entretien courant</w:t>
            </w:r>
          </w:p>
        </w:tc>
        <w:tc>
          <w:tcPr>
            <w:tcW w:w="890" w:type="pct"/>
            <w:tcBorders>
              <w:left w:val="single" w:sz="4" w:space="0" w:color="auto"/>
              <w:right w:val="single" w:sz="4" w:space="0" w:color="auto"/>
            </w:tcBorders>
            <w:shd w:val="clear" w:color="auto" w:fill="auto"/>
            <w:hideMark/>
          </w:tcPr>
          <w:p w14:paraId="435A26F1"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11874350</w:t>
            </w:r>
          </w:p>
        </w:tc>
        <w:tc>
          <w:tcPr>
            <w:tcW w:w="971" w:type="pct"/>
            <w:tcBorders>
              <w:left w:val="single" w:sz="4" w:space="0" w:color="auto"/>
              <w:right w:val="single" w:sz="4" w:space="0" w:color="auto"/>
            </w:tcBorders>
            <w:shd w:val="clear" w:color="auto" w:fill="auto"/>
            <w:noWrap/>
            <w:hideMark/>
          </w:tcPr>
          <w:p w14:paraId="7494CEE7"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11%</w:t>
            </w:r>
          </w:p>
        </w:tc>
      </w:tr>
      <w:tr w:rsidR="00BD28D7" w:rsidRPr="00DB344A" w14:paraId="080BA3E8"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22E8E495"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Achats de fournitures techniques spécifiques</w:t>
            </w:r>
          </w:p>
        </w:tc>
        <w:tc>
          <w:tcPr>
            <w:tcW w:w="890" w:type="pct"/>
            <w:tcBorders>
              <w:left w:val="single" w:sz="4" w:space="0" w:color="auto"/>
              <w:right w:val="single" w:sz="4" w:space="0" w:color="auto"/>
            </w:tcBorders>
            <w:shd w:val="clear" w:color="auto" w:fill="auto"/>
            <w:hideMark/>
          </w:tcPr>
          <w:p w14:paraId="5B95E02D"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13203850</w:t>
            </w:r>
          </w:p>
        </w:tc>
        <w:tc>
          <w:tcPr>
            <w:tcW w:w="971" w:type="pct"/>
            <w:tcBorders>
              <w:left w:val="single" w:sz="4" w:space="0" w:color="auto"/>
              <w:right w:val="single" w:sz="4" w:space="0" w:color="auto"/>
            </w:tcBorders>
            <w:shd w:val="clear" w:color="auto" w:fill="auto"/>
            <w:noWrap/>
            <w:hideMark/>
          </w:tcPr>
          <w:p w14:paraId="1FC5F31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12%</w:t>
            </w:r>
          </w:p>
        </w:tc>
      </w:tr>
      <w:tr w:rsidR="00BD28D7" w:rsidRPr="00DB344A" w14:paraId="4F5C33CE"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419BB9FF"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Carburants et lubrifiants</w:t>
            </w:r>
          </w:p>
        </w:tc>
        <w:tc>
          <w:tcPr>
            <w:tcW w:w="890" w:type="pct"/>
            <w:tcBorders>
              <w:left w:val="single" w:sz="4" w:space="0" w:color="auto"/>
              <w:right w:val="single" w:sz="4" w:space="0" w:color="auto"/>
            </w:tcBorders>
            <w:shd w:val="clear" w:color="auto" w:fill="auto"/>
            <w:hideMark/>
          </w:tcPr>
          <w:p w14:paraId="0E3B46C1"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1041600</w:t>
            </w:r>
          </w:p>
        </w:tc>
        <w:tc>
          <w:tcPr>
            <w:tcW w:w="971" w:type="pct"/>
            <w:tcBorders>
              <w:left w:val="single" w:sz="4" w:space="0" w:color="auto"/>
              <w:right w:val="single" w:sz="4" w:space="0" w:color="auto"/>
            </w:tcBorders>
            <w:shd w:val="clear" w:color="auto" w:fill="auto"/>
            <w:noWrap/>
            <w:hideMark/>
          </w:tcPr>
          <w:p w14:paraId="131608CC"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34D2B3C9"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1F3C3A6F"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Frais de transport</w:t>
            </w:r>
          </w:p>
        </w:tc>
        <w:tc>
          <w:tcPr>
            <w:tcW w:w="890" w:type="pct"/>
            <w:tcBorders>
              <w:left w:val="single" w:sz="4" w:space="0" w:color="auto"/>
              <w:right w:val="single" w:sz="4" w:space="0" w:color="auto"/>
            </w:tcBorders>
            <w:shd w:val="clear" w:color="auto" w:fill="auto"/>
            <w:hideMark/>
          </w:tcPr>
          <w:p w14:paraId="649A6A92"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617630</w:t>
            </w:r>
          </w:p>
        </w:tc>
        <w:tc>
          <w:tcPr>
            <w:tcW w:w="971" w:type="pct"/>
            <w:tcBorders>
              <w:left w:val="single" w:sz="4" w:space="0" w:color="auto"/>
              <w:right w:val="single" w:sz="4" w:space="0" w:color="auto"/>
            </w:tcBorders>
            <w:shd w:val="clear" w:color="auto" w:fill="auto"/>
            <w:noWrap/>
            <w:hideMark/>
          </w:tcPr>
          <w:p w14:paraId="12F7505D"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06BE810F"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1248021C"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Eau, électricité, gaz et autres sources d'énergie</w:t>
            </w:r>
          </w:p>
        </w:tc>
        <w:tc>
          <w:tcPr>
            <w:tcW w:w="890" w:type="pct"/>
            <w:tcBorders>
              <w:left w:val="single" w:sz="4" w:space="0" w:color="auto"/>
              <w:right w:val="single" w:sz="4" w:space="0" w:color="auto"/>
            </w:tcBorders>
            <w:shd w:val="clear" w:color="auto" w:fill="auto"/>
            <w:hideMark/>
          </w:tcPr>
          <w:p w14:paraId="6F85A8B6"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1987000</w:t>
            </w:r>
          </w:p>
        </w:tc>
        <w:tc>
          <w:tcPr>
            <w:tcW w:w="971" w:type="pct"/>
            <w:tcBorders>
              <w:left w:val="single" w:sz="4" w:space="0" w:color="auto"/>
              <w:right w:val="single" w:sz="4" w:space="0" w:color="auto"/>
            </w:tcBorders>
            <w:shd w:val="clear" w:color="auto" w:fill="auto"/>
            <w:noWrap/>
            <w:hideMark/>
          </w:tcPr>
          <w:p w14:paraId="75A64553"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2%</w:t>
            </w:r>
          </w:p>
        </w:tc>
      </w:tr>
      <w:tr w:rsidR="00BD28D7" w:rsidRPr="00DB344A" w14:paraId="119079B9"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5569D252"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Frais d'entretien, maintenance et sécurité</w:t>
            </w:r>
          </w:p>
        </w:tc>
        <w:tc>
          <w:tcPr>
            <w:tcW w:w="890" w:type="pct"/>
            <w:tcBorders>
              <w:left w:val="single" w:sz="4" w:space="0" w:color="auto"/>
              <w:right w:val="single" w:sz="4" w:space="0" w:color="auto"/>
            </w:tcBorders>
            <w:shd w:val="clear" w:color="auto" w:fill="auto"/>
            <w:hideMark/>
          </w:tcPr>
          <w:p w14:paraId="57B684A1"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1134250</w:t>
            </w:r>
          </w:p>
        </w:tc>
        <w:tc>
          <w:tcPr>
            <w:tcW w:w="971" w:type="pct"/>
            <w:tcBorders>
              <w:left w:val="single" w:sz="4" w:space="0" w:color="auto"/>
              <w:right w:val="single" w:sz="4" w:space="0" w:color="auto"/>
            </w:tcBorders>
            <w:shd w:val="clear" w:color="auto" w:fill="auto"/>
            <w:noWrap/>
            <w:hideMark/>
          </w:tcPr>
          <w:p w14:paraId="100B0376"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5043BC21"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6E9A55FE"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Frais de représentation, de mission, de réception et cérémonies</w:t>
            </w:r>
          </w:p>
        </w:tc>
        <w:tc>
          <w:tcPr>
            <w:tcW w:w="890" w:type="pct"/>
            <w:tcBorders>
              <w:left w:val="single" w:sz="4" w:space="0" w:color="auto"/>
              <w:right w:val="single" w:sz="4" w:space="0" w:color="auto"/>
            </w:tcBorders>
            <w:shd w:val="clear" w:color="auto" w:fill="auto"/>
            <w:hideMark/>
          </w:tcPr>
          <w:p w14:paraId="31E1DC6C"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1969870</w:t>
            </w:r>
          </w:p>
        </w:tc>
        <w:tc>
          <w:tcPr>
            <w:tcW w:w="971" w:type="pct"/>
            <w:tcBorders>
              <w:left w:val="single" w:sz="4" w:space="0" w:color="auto"/>
              <w:right w:val="single" w:sz="4" w:space="0" w:color="auto"/>
            </w:tcBorders>
            <w:shd w:val="clear" w:color="auto" w:fill="auto"/>
            <w:noWrap/>
            <w:hideMark/>
          </w:tcPr>
          <w:p w14:paraId="40D1EB7C"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2%</w:t>
            </w:r>
          </w:p>
        </w:tc>
      </w:tr>
      <w:tr w:rsidR="00BD28D7" w:rsidRPr="00DB344A" w14:paraId="427E5792"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51950DC9"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Rémunérations des services extérieurs</w:t>
            </w:r>
          </w:p>
        </w:tc>
        <w:tc>
          <w:tcPr>
            <w:tcW w:w="890" w:type="pct"/>
            <w:tcBorders>
              <w:left w:val="single" w:sz="4" w:space="0" w:color="auto"/>
              <w:right w:val="single" w:sz="4" w:space="0" w:color="auto"/>
            </w:tcBorders>
            <w:shd w:val="clear" w:color="auto" w:fill="auto"/>
            <w:hideMark/>
          </w:tcPr>
          <w:p w14:paraId="5E3EC304"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2432700</w:t>
            </w:r>
          </w:p>
        </w:tc>
        <w:tc>
          <w:tcPr>
            <w:tcW w:w="971" w:type="pct"/>
            <w:tcBorders>
              <w:left w:val="single" w:sz="4" w:space="0" w:color="auto"/>
              <w:right w:val="single" w:sz="4" w:space="0" w:color="auto"/>
            </w:tcBorders>
            <w:shd w:val="clear" w:color="auto" w:fill="auto"/>
            <w:noWrap/>
            <w:hideMark/>
          </w:tcPr>
          <w:p w14:paraId="28CC58FB"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2%</w:t>
            </w:r>
          </w:p>
        </w:tc>
      </w:tr>
      <w:tr w:rsidR="00BD28D7" w:rsidRPr="00DB344A" w14:paraId="21510A1B"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bottom w:val="single" w:sz="4" w:space="0" w:color="auto"/>
              <w:right w:val="single" w:sz="4" w:space="0" w:color="auto"/>
            </w:tcBorders>
            <w:shd w:val="clear" w:color="auto" w:fill="auto"/>
            <w:hideMark/>
          </w:tcPr>
          <w:p w14:paraId="03F25356"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Entretien des routes, voiries, ouvrages d'art et infrastructures</w:t>
            </w:r>
          </w:p>
        </w:tc>
        <w:tc>
          <w:tcPr>
            <w:tcW w:w="890" w:type="pct"/>
            <w:tcBorders>
              <w:left w:val="single" w:sz="4" w:space="0" w:color="auto"/>
              <w:bottom w:val="single" w:sz="4" w:space="0" w:color="auto"/>
              <w:right w:val="single" w:sz="4" w:space="0" w:color="auto"/>
            </w:tcBorders>
            <w:shd w:val="clear" w:color="auto" w:fill="auto"/>
            <w:hideMark/>
          </w:tcPr>
          <w:p w14:paraId="0273AED0"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5000</w:t>
            </w:r>
          </w:p>
        </w:tc>
        <w:tc>
          <w:tcPr>
            <w:tcW w:w="971" w:type="pct"/>
            <w:tcBorders>
              <w:left w:val="single" w:sz="4" w:space="0" w:color="auto"/>
              <w:bottom w:val="single" w:sz="4" w:space="0" w:color="auto"/>
              <w:right w:val="single" w:sz="4" w:space="0" w:color="auto"/>
            </w:tcBorders>
            <w:shd w:val="clear" w:color="auto" w:fill="auto"/>
            <w:noWrap/>
            <w:hideMark/>
          </w:tcPr>
          <w:p w14:paraId="2B060741"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6B40DEB9"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1F497D" w:themeFill="text2"/>
            <w:hideMark/>
          </w:tcPr>
          <w:p w14:paraId="3CFD6ED9" w14:textId="77777777" w:rsidR="00153E00" w:rsidRPr="00DB344A" w:rsidRDefault="00153E00"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t>Salaires</w:t>
            </w:r>
          </w:p>
        </w:tc>
        <w:tc>
          <w:tcPr>
            <w:tcW w:w="890" w:type="pct"/>
            <w:tcBorders>
              <w:top w:val="single" w:sz="4" w:space="0" w:color="auto"/>
              <w:left w:val="single" w:sz="4" w:space="0" w:color="auto"/>
              <w:right w:val="single" w:sz="4" w:space="0" w:color="auto"/>
            </w:tcBorders>
            <w:shd w:val="clear" w:color="auto" w:fill="1F497D" w:themeFill="text2"/>
            <w:hideMark/>
          </w:tcPr>
          <w:p w14:paraId="619247C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71594000</w:t>
            </w:r>
          </w:p>
        </w:tc>
        <w:tc>
          <w:tcPr>
            <w:tcW w:w="971" w:type="pct"/>
            <w:tcBorders>
              <w:top w:val="single" w:sz="4" w:space="0" w:color="auto"/>
              <w:left w:val="single" w:sz="4" w:space="0" w:color="auto"/>
              <w:right w:val="single" w:sz="4" w:space="0" w:color="auto"/>
            </w:tcBorders>
            <w:shd w:val="clear" w:color="auto" w:fill="1F497D" w:themeFill="text2"/>
            <w:noWrap/>
            <w:hideMark/>
          </w:tcPr>
          <w:p w14:paraId="43D8B266"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67%</w:t>
            </w:r>
          </w:p>
        </w:tc>
      </w:tr>
      <w:tr w:rsidR="00BD28D7" w:rsidRPr="00DB344A" w14:paraId="7353F279"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32AD6016"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Traitement brut du personnel sous statut général de la fonction publique</w:t>
            </w:r>
          </w:p>
        </w:tc>
        <w:tc>
          <w:tcPr>
            <w:tcW w:w="890" w:type="pct"/>
            <w:tcBorders>
              <w:left w:val="single" w:sz="4" w:space="0" w:color="auto"/>
              <w:right w:val="single" w:sz="4" w:space="0" w:color="auto"/>
            </w:tcBorders>
            <w:shd w:val="clear" w:color="auto" w:fill="auto"/>
            <w:hideMark/>
          </w:tcPr>
          <w:p w14:paraId="404BEFA7"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70668000</w:t>
            </w:r>
          </w:p>
        </w:tc>
        <w:tc>
          <w:tcPr>
            <w:tcW w:w="971" w:type="pct"/>
            <w:tcBorders>
              <w:left w:val="single" w:sz="4" w:space="0" w:color="auto"/>
              <w:right w:val="single" w:sz="4" w:space="0" w:color="auto"/>
            </w:tcBorders>
            <w:shd w:val="clear" w:color="auto" w:fill="auto"/>
            <w:noWrap/>
            <w:hideMark/>
          </w:tcPr>
          <w:p w14:paraId="3C35B455"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66%</w:t>
            </w:r>
          </w:p>
        </w:tc>
      </w:tr>
      <w:tr w:rsidR="00BD28D7" w:rsidRPr="00DB344A" w14:paraId="2BAA5C33"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768A04BD"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Primes gratifications et autres indemnités hors solde</w:t>
            </w:r>
          </w:p>
        </w:tc>
        <w:tc>
          <w:tcPr>
            <w:tcW w:w="890" w:type="pct"/>
            <w:tcBorders>
              <w:left w:val="single" w:sz="4" w:space="0" w:color="auto"/>
              <w:right w:val="single" w:sz="4" w:space="0" w:color="auto"/>
            </w:tcBorders>
            <w:shd w:val="clear" w:color="auto" w:fill="auto"/>
            <w:hideMark/>
          </w:tcPr>
          <w:p w14:paraId="27E4BF5F"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820250</w:t>
            </w:r>
          </w:p>
        </w:tc>
        <w:tc>
          <w:tcPr>
            <w:tcW w:w="971" w:type="pct"/>
            <w:tcBorders>
              <w:left w:val="single" w:sz="4" w:space="0" w:color="auto"/>
              <w:right w:val="single" w:sz="4" w:space="0" w:color="auto"/>
            </w:tcBorders>
            <w:shd w:val="clear" w:color="auto" w:fill="auto"/>
            <w:noWrap/>
            <w:hideMark/>
          </w:tcPr>
          <w:p w14:paraId="0D8E6AF8"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1%</w:t>
            </w:r>
          </w:p>
        </w:tc>
      </w:tr>
      <w:tr w:rsidR="00BD28D7" w:rsidRPr="00DB344A" w14:paraId="13DA374B"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419FDB88"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Rémunération du personnel hors solde</w:t>
            </w:r>
          </w:p>
        </w:tc>
        <w:tc>
          <w:tcPr>
            <w:tcW w:w="890" w:type="pct"/>
            <w:tcBorders>
              <w:left w:val="single" w:sz="4" w:space="0" w:color="auto"/>
              <w:right w:val="single" w:sz="4" w:space="0" w:color="auto"/>
            </w:tcBorders>
            <w:shd w:val="clear" w:color="auto" w:fill="auto"/>
            <w:hideMark/>
          </w:tcPr>
          <w:p w14:paraId="2CB5C36E"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20000</w:t>
            </w:r>
          </w:p>
        </w:tc>
        <w:tc>
          <w:tcPr>
            <w:tcW w:w="971" w:type="pct"/>
            <w:tcBorders>
              <w:left w:val="single" w:sz="4" w:space="0" w:color="auto"/>
              <w:right w:val="single" w:sz="4" w:space="0" w:color="auto"/>
            </w:tcBorders>
            <w:shd w:val="clear" w:color="auto" w:fill="auto"/>
            <w:noWrap/>
            <w:hideMark/>
          </w:tcPr>
          <w:p w14:paraId="54171054"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4441AA58"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bottom w:val="single" w:sz="4" w:space="0" w:color="auto"/>
              <w:right w:val="single" w:sz="4" w:space="0" w:color="auto"/>
            </w:tcBorders>
            <w:shd w:val="clear" w:color="auto" w:fill="auto"/>
            <w:hideMark/>
          </w:tcPr>
          <w:p w14:paraId="3587E461"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Rémunération du personnel temporaire</w:t>
            </w:r>
          </w:p>
        </w:tc>
        <w:tc>
          <w:tcPr>
            <w:tcW w:w="890" w:type="pct"/>
            <w:tcBorders>
              <w:left w:val="single" w:sz="4" w:space="0" w:color="auto"/>
              <w:bottom w:val="single" w:sz="4" w:space="0" w:color="auto"/>
              <w:right w:val="single" w:sz="4" w:space="0" w:color="auto"/>
            </w:tcBorders>
            <w:shd w:val="clear" w:color="auto" w:fill="auto"/>
            <w:hideMark/>
          </w:tcPr>
          <w:p w14:paraId="3951368E"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85750</w:t>
            </w:r>
          </w:p>
        </w:tc>
        <w:tc>
          <w:tcPr>
            <w:tcW w:w="971" w:type="pct"/>
            <w:tcBorders>
              <w:left w:val="single" w:sz="4" w:space="0" w:color="auto"/>
              <w:bottom w:val="single" w:sz="4" w:space="0" w:color="auto"/>
              <w:right w:val="single" w:sz="4" w:space="0" w:color="auto"/>
            </w:tcBorders>
            <w:shd w:val="clear" w:color="auto" w:fill="auto"/>
            <w:noWrap/>
            <w:hideMark/>
          </w:tcPr>
          <w:p w14:paraId="7BA6ACD7"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77ED0885"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top w:val="single" w:sz="4" w:space="0" w:color="auto"/>
              <w:left w:val="single" w:sz="4" w:space="0" w:color="auto"/>
              <w:right w:val="single" w:sz="4" w:space="0" w:color="auto"/>
            </w:tcBorders>
            <w:shd w:val="clear" w:color="auto" w:fill="1F497D" w:themeFill="text2"/>
            <w:hideMark/>
          </w:tcPr>
          <w:p w14:paraId="2630BDB9" w14:textId="77777777" w:rsidR="00153E00" w:rsidRPr="00DB344A" w:rsidRDefault="00153E00" w:rsidP="0007295F">
            <w:pPr>
              <w:spacing w:line="276" w:lineRule="auto"/>
              <w:jc w:val="both"/>
              <w:rPr>
                <w:rFonts w:ascii="Arial" w:eastAsia="Times New Roman" w:hAnsi="Arial" w:cs="Arial"/>
                <w:color w:val="FFFFFF" w:themeColor="background1"/>
              </w:rPr>
            </w:pPr>
            <w:r w:rsidRPr="00DB344A">
              <w:rPr>
                <w:rFonts w:ascii="Arial" w:eastAsia="Times New Roman" w:hAnsi="Arial" w:cs="Arial"/>
                <w:color w:val="FFFFFF" w:themeColor="background1"/>
              </w:rPr>
              <w:lastRenderedPageBreak/>
              <w:t>Impôts et taxes à verser</w:t>
            </w:r>
          </w:p>
        </w:tc>
        <w:tc>
          <w:tcPr>
            <w:tcW w:w="890" w:type="pct"/>
            <w:tcBorders>
              <w:top w:val="single" w:sz="4" w:space="0" w:color="auto"/>
              <w:left w:val="single" w:sz="4" w:space="0" w:color="auto"/>
              <w:right w:val="single" w:sz="4" w:space="0" w:color="auto"/>
            </w:tcBorders>
            <w:shd w:val="clear" w:color="auto" w:fill="1F497D" w:themeFill="text2"/>
            <w:hideMark/>
          </w:tcPr>
          <w:p w14:paraId="36EB2E2F"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10000</w:t>
            </w:r>
          </w:p>
        </w:tc>
        <w:tc>
          <w:tcPr>
            <w:tcW w:w="971" w:type="pct"/>
            <w:tcBorders>
              <w:top w:val="single" w:sz="4" w:space="0" w:color="auto"/>
              <w:left w:val="single" w:sz="4" w:space="0" w:color="auto"/>
              <w:right w:val="single" w:sz="4" w:space="0" w:color="auto"/>
            </w:tcBorders>
            <w:shd w:val="clear" w:color="auto" w:fill="1F497D" w:themeFill="text2"/>
            <w:noWrap/>
            <w:hideMark/>
          </w:tcPr>
          <w:p w14:paraId="7757A1F4"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b/>
                <w:color w:val="FFFFFF" w:themeColor="background1"/>
              </w:rPr>
            </w:pPr>
            <w:r w:rsidRPr="00DB344A">
              <w:rPr>
                <w:rFonts w:ascii="Arial" w:eastAsia="Times New Roman" w:hAnsi="Arial" w:cs="Arial"/>
                <w:b/>
                <w:color w:val="FFFFFF" w:themeColor="background1"/>
              </w:rPr>
              <w:t>0%</w:t>
            </w:r>
          </w:p>
        </w:tc>
      </w:tr>
      <w:tr w:rsidR="00BD28D7" w:rsidRPr="00DB344A" w14:paraId="681932E2" w14:textId="77777777" w:rsidTr="00BD28D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right w:val="single" w:sz="4" w:space="0" w:color="auto"/>
            </w:tcBorders>
            <w:shd w:val="clear" w:color="auto" w:fill="auto"/>
            <w:hideMark/>
          </w:tcPr>
          <w:p w14:paraId="5B6CD252"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Impôts, taxes et versement assimilés</w:t>
            </w:r>
          </w:p>
        </w:tc>
        <w:tc>
          <w:tcPr>
            <w:tcW w:w="890" w:type="pct"/>
            <w:tcBorders>
              <w:left w:val="single" w:sz="4" w:space="0" w:color="auto"/>
              <w:right w:val="single" w:sz="4" w:space="0" w:color="auto"/>
            </w:tcBorders>
            <w:shd w:val="clear" w:color="auto" w:fill="auto"/>
            <w:hideMark/>
          </w:tcPr>
          <w:p w14:paraId="78CD854D"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rPr>
            </w:pPr>
            <w:r w:rsidRPr="00DB344A">
              <w:rPr>
                <w:rFonts w:ascii="Arial" w:eastAsia="Times New Roman" w:hAnsi="Arial" w:cs="Arial"/>
              </w:rPr>
              <w:t>10000</w:t>
            </w:r>
          </w:p>
        </w:tc>
        <w:tc>
          <w:tcPr>
            <w:tcW w:w="971" w:type="pct"/>
            <w:tcBorders>
              <w:left w:val="single" w:sz="4" w:space="0" w:color="auto"/>
              <w:right w:val="single" w:sz="4" w:space="0" w:color="auto"/>
            </w:tcBorders>
            <w:shd w:val="clear" w:color="auto" w:fill="auto"/>
            <w:noWrap/>
            <w:hideMark/>
          </w:tcPr>
          <w:p w14:paraId="7F7FE24A" w14:textId="77777777" w:rsidR="00153E00" w:rsidRPr="00DB344A" w:rsidRDefault="00153E00" w:rsidP="0007295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r w:rsidR="00BD28D7" w:rsidRPr="00DB344A" w14:paraId="1FC5BCB8" w14:textId="77777777" w:rsidTr="00BD28D7">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39" w:type="pct"/>
            <w:tcBorders>
              <w:left w:val="single" w:sz="4" w:space="0" w:color="auto"/>
              <w:bottom w:val="single" w:sz="4" w:space="0" w:color="auto"/>
              <w:right w:val="single" w:sz="4" w:space="0" w:color="auto"/>
            </w:tcBorders>
            <w:shd w:val="clear" w:color="auto" w:fill="auto"/>
            <w:hideMark/>
          </w:tcPr>
          <w:p w14:paraId="29C1E7A3" w14:textId="77777777" w:rsidR="00153E00" w:rsidRPr="00DB344A" w:rsidRDefault="00153E00" w:rsidP="0007295F">
            <w:pPr>
              <w:spacing w:line="276" w:lineRule="auto"/>
              <w:jc w:val="both"/>
              <w:rPr>
                <w:rFonts w:ascii="Arial" w:eastAsia="Times New Roman" w:hAnsi="Arial" w:cs="Arial"/>
                <w:b w:val="0"/>
              </w:rPr>
            </w:pPr>
            <w:r w:rsidRPr="00DB344A">
              <w:rPr>
                <w:rFonts w:ascii="Arial" w:eastAsia="Times New Roman" w:hAnsi="Arial" w:cs="Arial"/>
                <w:b w:val="0"/>
              </w:rPr>
              <w:t>Subventions à verser</w:t>
            </w:r>
          </w:p>
        </w:tc>
        <w:tc>
          <w:tcPr>
            <w:tcW w:w="890" w:type="pct"/>
            <w:tcBorders>
              <w:left w:val="single" w:sz="4" w:space="0" w:color="auto"/>
              <w:bottom w:val="single" w:sz="4" w:space="0" w:color="auto"/>
              <w:right w:val="single" w:sz="4" w:space="0" w:color="auto"/>
            </w:tcBorders>
            <w:shd w:val="clear" w:color="auto" w:fill="auto"/>
            <w:hideMark/>
          </w:tcPr>
          <w:p w14:paraId="0EE02266"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rPr>
            </w:pPr>
            <w:r w:rsidRPr="00DB344A">
              <w:rPr>
                <w:rFonts w:ascii="Arial" w:eastAsia="Times New Roman" w:hAnsi="Arial" w:cs="Arial"/>
              </w:rPr>
              <w:t>125000</w:t>
            </w:r>
          </w:p>
        </w:tc>
        <w:tc>
          <w:tcPr>
            <w:tcW w:w="971" w:type="pct"/>
            <w:tcBorders>
              <w:left w:val="single" w:sz="4" w:space="0" w:color="auto"/>
              <w:bottom w:val="single" w:sz="4" w:space="0" w:color="auto"/>
              <w:right w:val="single" w:sz="4" w:space="0" w:color="auto"/>
            </w:tcBorders>
            <w:shd w:val="clear" w:color="auto" w:fill="auto"/>
            <w:noWrap/>
            <w:hideMark/>
          </w:tcPr>
          <w:p w14:paraId="47944FC9" w14:textId="77777777" w:rsidR="00153E00" w:rsidRPr="00DB344A" w:rsidRDefault="00153E00" w:rsidP="0007295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rPr>
            </w:pPr>
            <w:r w:rsidRPr="00DB344A">
              <w:rPr>
                <w:rFonts w:ascii="Arial" w:eastAsia="Times New Roman" w:hAnsi="Arial" w:cs="Arial"/>
                <w:color w:val="000000"/>
              </w:rPr>
              <w:t>0%</w:t>
            </w:r>
          </w:p>
        </w:tc>
      </w:tr>
    </w:tbl>
    <w:p w14:paraId="3EA1DC63" w14:textId="445DD633" w:rsidR="00153E00" w:rsidRPr="00DB344A" w:rsidRDefault="00153E00" w:rsidP="0007295F">
      <w:pPr>
        <w:spacing w:line="276" w:lineRule="auto"/>
        <w:jc w:val="both"/>
        <w:rPr>
          <w:rFonts w:ascii="Arial" w:hAnsi="Arial" w:cs="Arial"/>
        </w:rPr>
      </w:pPr>
      <w:r w:rsidRPr="00DB344A">
        <w:rPr>
          <w:rFonts w:ascii="Arial" w:hAnsi="Arial" w:cs="Arial"/>
        </w:rPr>
        <w:t>Source : Budget 2015</w:t>
      </w:r>
    </w:p>
    <w:p w14:paraId="5A332FEC" w14:textId="2427D0E9" w:rsidR="005A6502" w:rsidRPr="00DB344A" w:rsidRDefault="00153E00" w:rsidP="0007295F">
      <w:pPr>
        <w:spacing w:line="276" w:lineRule="auto"/>
        <w:jc w:val="both"/>
        <w:rPr>
          <w:rFonts w:ascii="Arial" w:hAnsi="Arial" w:cs="Arial"/>
          <w:i/>
        </w:rPr>
      </w:pPr>
      <w:r w:rsidRPr="00DB344A">
        <w:rPr>
          <w:rFonts w:ascii="Arial" w:hAnsi="Arial" w:cs="Arial"/>
          <w:i/>
        </w:rPr>
        <w:t>NB : le total des fonds est de 106 milliards de F CFA pour les dépenses courantes.</w:t>
      </w:r>
    </w:p>
    <w:p w14:paraId="696C0FD6" w14:textId="77777777" w:rsidR="00D82961" w:rsidRPr="00DB344A" w:rsidRDefault="00D82961" w:rsidP="0007295F">
      <w:pPr>
        <w:spacing w:line="276" w:lineRule="auto"/>
        <w:jc w:val="both"/>
        <w:rPr>
          <w:rFonts w:ascii="Arial" w:hAnsi="Arial" w:cs="Arial"/>
        </w:rPr>
      </w:pPr>
    </w:p>
    <w:p w14:paraId="569B32E4" w14:textId="0194AAB2" w:rsidR="0087538F" w:rsidRPr="00DB344A" w:rsidRDefault="0087538F" w:rsidP="0007295F">
      <w:pPr>
        <w:spacing w:line="276" w:lineRule="auto"/>
        <w:jc w:val="both"/>
        <w:rPr>
          <w:rFonts w:ascii="Arial" w:hAnsi="Arial" w:cs="Arial"/>
        </w:rPr>
      </w:pPr>
      <w:r w:rsidRPr="00DB344A">
        <w:rPr>
          <w:rFonts w:ascii="Arial" w:hAnsi="Arial" w:cs="Arial"/>
        </w:rPr>
        <w:t xml:space="preserve">Le budget d’investissement représente 48% du budget total en 2015. Ce </w:t>
      </w:r>
      <w:r w:rsidR="002A7EF5" w:rsidRPr="00DB344A">
        <w:rPr>
          <w:rFonts w:ascii="Arial" w:hAnsi="Arial" w:cs="Arial"/>
        </w:rPr>
        <w:t>budget finance principalement l’acquisition et rénovation du matériel et machines (69% du budget d’investissement), ainsi que les immobilisations sur les fonds de contrepartie (18%).</w:t>
      </w:r>
    </w:p>
    <w:p w14:paraId="1AFC4646" w14:textId="77777777" w:rsidR="0087538F" w:rsidRPr="00DB344A" w:rsidRDefault="0087538F" w:rsidP="0007295F">
      <w:pPr>
        <w:spacing w:line="276" w:lineRule="auto"/>
        <w:jc w:val="both"/>
        <w:rPr>
          <w:rFonts w:ascii="Arial" w:hAnsi="Arial" w:cs="Arial"/>
        </w:rPr>
      </w:pPr>
    </w:p>
    <w:p w14:paraId="31AA1777" w14:textId="240C5C85" w:rsidR="00755E86" w:rsidRPr="00DB344A" w:rsidRDefault="00BC3DC3" w:rsidP="0007295F">
      <w:pPr>
        <w:spacing w:line="276" w:lineRule="auto"/>
        <w:jc w:val="both"/>
        <w:rPr>
          <w:rFonts w:ascii="Arial" w:hAnsi="Arial" w:cs="Arial"/>
        </w:rPr>
      </w:pPr>
      <w:r w:rsidRPr="00DB344A">
        <w:rPr>
          <w:rFonts w:ascii="Arial" w:hAnsi="Arial" w:cs="Arial"/>
        </w:rPr>
        <w:t>Des p</w:t>
      </w:r>
      <w:r w:rsidR="00044C42" w:rsidRPr="00DB344A">
        <w:rPr>
          <w:rFonts w:ascii="Arial" w:hAnsi="Arial" w:cs="Arial"/>
        </w:rPr>
        <w:t>rogrammes de gratuité</w:t>
      </w:r>
      <w:r w:rsidRPr="00DB344A">
        <w:rPr>
          <w:rFonts w:ascii="Arial" w:hAnsi="Arial" w:cs="Arial"/>
        </w:rPr>
        <w:t xml:space="preserve"> ont é</w:t>
      </w:r>
      <w:r w:rsidR="00AD26A3" w:rsidRPr="00DB344A">
        <w:rPr>
          <w:rFonts w:ascii="Arial" w:hAnsi="Arial" w:cs="Arial"/>
        </w:rPr>
        <w:t>galement é</w:t>
      </w:r>
      <w:r w:rsidRPr="00DB344A">
        <w:rPr>
          <w:rFonts w:ascii="Arial" w:hAnsi="Arial" w:cs="Arial"/>
        </w:rPr>
        <w:t>té mis en place</w:t>
      </w:r>
      <w:r w:rsidR="00D82961" w:rsidRPr="00DB344A">
        <w:rPr>
          <w:rFonts w:ascii="Arial" w:hAnsi="Arial" w:cs="Arial"/>
        </w:rPr>
        <w:t xml:space="preserve">, mais ces derniers sont principalement financés par les partenaires internationaux. Une étude conduite par </w:t>
      </w:r>
      <w:r w:rsidR="00BC32BE">
        <w:rPr>
          <w:rFonts w:ascii="Arial" w:hAnsi="Arial" w:cs="Arial"/>
        </w:rPr>
        <w:t xml:space="preserve">le </w:t>
      </w:r>
      <w:r w:rsidR="00D82961" w:rsidRPr="00DB344A">
        <w:rPr>
          <w:rFonts w:ascii="Arial" w:hAnsi="Arial" w:cs="Arial"/>
        </w:rPr>
        <w:t>MINSANTE liste une trentaine de programmes de gratuité</w:t>
      </w:r>
      <w:r w:rsidR="00755E86" w:rsidRPr="00DB344A">
        <w:rPr>
          <w:rFonts w:ascii="Arial" w:hAnsi="Arial" w:cs="Arial"/>
        </w:rPr>
        <w:t> (</w:t>
      </w:r>
      <w:r w:rsidR="00755E86" w:rsidRPr="00DB344A">
        <w:rPr>
          <w:rFonts w:ascii="Arial" w:hAnsi="Arial" w:cs="Arial"/>
          <w:i/>
        </w:rPr>
        <w:t>ex.</w:t>
      </w:r>
      <w:r w:rsidR="00755E86" w:rsidRPr="00DB344A">
        <w:rPr>
          <w:rFonts w:ascii="Arial" w:hAnsi="Arial" w:cs="Arial"/>
        </w:rPr>
        <w:t xml:space="preserve"> gratuité des ARV adultes e</w:t>
      </w:r>
      <w:r w:rsidR="003775F4">
        <w:rPr>
          <w:rFonts w:ascii="Arial" w:hAnsi="Arial" w:cs="Arial"/>
        </w:rPr>
        <w:t>t pédiatriques,</w:t>
      </w:r>
      <w:r w:rsidR="00755E86" w:rsidRPr="00DB344A">
        <w:rPr>
          <w:rFonts w:ascii="Arial" w:hAnsi="Arial" w:cs="Arial"/>
        </w:rPr>
        <w:t xml:space="preserve"> gratuité de la prise en charge du paludisme simple chez les enfants de </w:t>
      </w:r>
      <w:r w:rsidR="00331E1A" w:rsidRPr="00DB344A">
        <w:rPr>
          <w:rFonts w:ascii="Arial" w:hAnsi="Arial" w:cs="Arial"/>
        </w:rPr>
        <w:t xml:space="preserve">moins de </w:t>
      </w:r>
      <w:r w:rsidR="00755E86" w:rsidRPr="00DB344A">
        <w:rPr>
          <w:rFonts w:ascii="Arial" w:hAnsi="Arial" w:cs="Arial"/>
        </w:rPr>
        <w:t>cinq ans, gratuité des services de vaccination</w:t>
      </w:r>
      <w:r w:rsidR="008E2882">
        <w:rPr>
          <w:rFonts w:ascii="Arial" w:hAnsi="Arial" w:cs="Arial"/>
        </w:rPr>
        <w:t xml:space="preserve">, </w:t>
      </w:r>
      <w:r w:rsidR="00E52EE8">
        <w:rPr>
          <w:rFonts w:ascii="Arial" w:hAnsi="Arial" w:cs="Arial"/>
        </w:rPr>
        <w:t>prise en charge</w:t>
      </w:r>
      <w:r w:rsidR="008E2882">
        <w:rPr>
          <w:rFonts w:ascii="Arial" w:hAnsi="Arial" w:cs="Arial"/>
        </w:rPr>
        <w:t xml:space="preserve"> </w:t>
      </w:r>
      <w:r w:rsidR="00E52EE8">
        <w:rPr>
          <w:rFonts w:ascii="Arial" w:hAnsi="Arial" w:cs="Arial"/>
        </w:rPr>
        <w:t>des services pour les pauvres et vulnérables dans le programme PBF</w:t>
      </w:r>
      <w:r w:rsidR="00755E86" w:rsidRPr="00DB344A">
        <w:rPr>
          <w:rFonts w:ascii="Arial" w:hAnsi="Arial" w:cs="Arial"/>
        </w:rPr>
        <w:t>).</w:t>
      </w:r>
      <w:r w:rsidR="003122BF" w:rsidRPr="00DB344A">
        <w:rPr>
          <w:rFonts w:ascii="Arial" w:hAnsi="Arial" w:cs="Arial"/>
        </w:rPr>
        <w:t xml:space="preserve"> Des politiques de subvention d’accès aux soins sont également disponibles, comme le programme chèque santé ciblant l’accès aux soins prénataux</w:t>
      </w:r>
      <w:proofErr w:type="gramStart"/>
      <w:r w:rsidR="003122BF" w:rsidRPr="00DB344A">
        <w:rPr>
          <w:rFonts w:ascii="Arial" w:hAnsi="Arial" w:cs="Arial"/>
        </w:rPr>
        <w:t>.</w:t>
      </w:r>
      <w:r w:rsidR="00755E86" w:rsidRPr="00DB344A">
        <w:rPr>
          <w:rFonts w:ascii="Arial" w:hAnsi="Arial" w:cs="Arial"/>
        </w:rPr>
        <w:t>.</w:t>
      </w:r>
      <w:proofErr w:type="gramEnd"/>
      <w:r w:rsidR="00755E86" w:rsidRPr="00DB344A">
        <w:rPr>
          <w:rFonts w:ascii="Arial" w:hAnsi="Arial" w:cs="Arial"/>
        </w:rPr>
        <w:t xml:space="preserve"> Dans certains cas, le gouvernement cofinance avec les partenaires inter</w:t>
      </w:r>
      <w:r w:rsidR="003122BF" w:rsidRPr="00DB344A">
        <w:rPr>
          <w:rFonts w:ascii="Arial" w:hAnsi="Arial" w:cs="Arial"/>
        </w:rPr>
        <w:t>nationaux</w:t>
      </w:r>
      <w:r w:rsidR="00BC32BE">
        <w:rPr>
          <w:rFonts w:ascii="Arial" w:hAnsi="Arial" w:cs="Arial"/>
        </w:rPr>
        <w:t xml:space="preserve"> </w:t>
      </w:r>
      <w:r w:rsidR="003122BF" w:rsidRPr="00DB344A">
        <w:rPr>
          <w:rFonts w:ascii="Arial" w:hAnsi="Arial" w:cs="Arial"/>
        </w:rPr>
        <w:t xml:space="preserve">les </w:t>
      </w:r>
      <w:r w:rsidR="00BC32BE" w:rsidRPr="00DB344A">
        <w:rPr>
          <w:rFonts w:ascii="Arial" w:hAnsi="Arial" w:cs="Arial"/>
        </w:rPr>
        <w:t>programmes</w:t>
      </w:r>
      <w:r w:rsidR="002A7EF5" w:rsidRPr="00DB344A">
        <w:rPr>
          <w:rFonts w:ascii="Arial" w:hAnsi="Arial" w:cs="Arial"/>
        </w:rPr>
        <w:t xml:space="preserve">. </w:t>
      </w:r>
    </w:p>
    <w:p w14:paraId="16195825" w14:textId="1E873E83" w:rsidR="00F24B56" w:rsidRPr="00DB344A" w:rsidRDefault="00CA2460" w:rsidP="00CA2460">
      <w:pPr>
        <w:tabs>
          <w:tab w:val="left" w:pos="3317"/>
        </w:tabs>
        <w:spacing w:line="276" w:lineRule="auto"/>
        <w:jc w:val="both"/>
        <w:rPr>
          <w:rFonts w:ascii="Arial" w:hAnsi="Arial" w:cs="Arial"/>
        </w:rPr>
      </w:pPr>
      <w:r w:rsidRPr="00DB344A">
        <w:rPr>
          <w:rFonts w:ascii="Arial" w:hAnsi="Arial" w:cs="Arial"/>
        </w:rPr>
        <w:tab/>
      </w:r>
    </w:p>
    <w:p w14:paraId="7BB7EF36" w14:textId="33712C76" w:rsidR="00044C42" w:rsidRPr="00DB344A" w:rsidRDefault="00173D9A" w:rsidP="00BD28D7">
      <w:pPr>
        <w:pStyle w:val="Titre3"/>
        <w:numPr>
          <w:ilvl w:val="0"/>
          <w:numId w:val="17"/>
        </w:numPr>
        <w:rPr>
          <w:rFonts w:ascii="Arial" w:hAnsi="Arial" w:cs="Arial"/>
          <w:color w:val="auto"/>
          <w:u w:val="single"/>
        </w:rPr>
      </w:pPr>
      <w:bookmarkStart w:id="13" w:name="_Toc341028307"/>
      <w:r w:rsidRPr="00DB344A">
        <w:rPr>
          <w:rFonts w:ascii="Arial" w:hAnsi="Arial" w:cs="Arial"/>
          <w:color w:val="auto"/>
          <w:u w:val="single"/>
        </w:rPr>
        <w:t xml:space="preserve">Définition de l’efficience </w:t>
      </w:r>
      <w:proofErr w:type="spellStart"/>
      <w:r w:rsidRPr="00DB344A">
        <w:rPr>
          <w:rFonts w:ascii="Arial" w:hAnsi="Arial" w:cs="Arial"/>
          <w:color w:val="auto"/>
          <w:u w:val="single"/>
        </w:rPr>
        <w:t>allocative</w:t>
      </w:r>
      <w:bookmarkEnd w:id="13"/>
      <w:proofErr w:type="spellEnd"/>
    </w:p>
    <w:p w14:paraId="7F470128" w14:textId="77777777" w:rsidR="00044C42" w:rsidRPr="00DB344A" w:rsidRDefault="00044C42" w:rsidP="0007295F">
      <w:pPr>
        <w:spacing w:line="276" w:lineRule="auto"/>
        <w:jc w:val="both"/>
        <w:rPr>
          <w:rFonts w:ascii="Arial" w:hAnsi="Arial" w:cs="Arial"/>
        </w:rPr>
      </w:pPr>
    </w:p>
    <w:p w14:paraId="0F90A9BE" w14:textId="77777777" w:rsidR="00E72F44" w:rsidRPr="00DB344A" w:rsidRDefault="009A7D76" w:rsidP="0007295F">
      <w:pPr>
        <w:spacing w:line="276" w:lineRule="auto"/>
        <w:jc w:val="both"/>
        <w:rPr>
          <w:rFonts w:ascii="Arial" w:hAnsi="Arial" w:cs="Arial"/>
        </w:rPr>
      </w:pPr>
      <w:r w:rsidRPr="00DB344A">
        <w:rPr>
          <w:rFonts w:ascii="Arial" w:hAnsi="Arial" w:cs="Arial"/>
        </w:rPr>
        <w:t xml:space="preserve">Bien que la notion « d’efficience </w:t>
      </w:r>
      <w:proofErr w:type="spellStart"/>
      <w:r w:rsidRPr="00DB344A">
        <w:rPr>
          <w:rFonts w:ascii="Arial" w:hAnsi="Arial" w:cs="Arial"/>
        </w:rPr>
        <w:t>allocative</w:t>
      </w:r>
      <w:proofErr w:type="spellEnd"/>
      <w:r w:rsidRPr="00DB344A">
        <w:rPr>
          <w:rFonts w:ascii="Arial" w:hAnsi="Arial" w:cs="Arial"/>
        </w:rPr>
        <w:t xml:space="preserve"> » soit couramment </w:t>
      </w:r>
      <w:r w:rsidR="00173D9A" w:rsidRPr="00DB344A">
        <w:rPr>
          <w:rFonts w:ascii="Arial" w:hAnsi="Arial" w:cs="Arial"/>
        </w:rPr>
        <w:t>utilisée</w:t>
      </w:r>
      <w:r w:rsidRPr="00DB344A">
        <w:rPr>
          <w:rFonts w:ascii="Arial" w:hAnsi="Arial" w:cs="Arial"/>
        </w:rPr>
        <w:t xml:space="preserve"> depuis plusieurs années, il n’y a pas de </w:t>
      </w:r>
      <w:r w:rsidR="00EE4391" w:rsidRPr="00DB344A">
        <w:rPr>
          <w:rFonts w:ascii="Arial" w:hAnsi="Arial" w:cs="Arial"/>
        </w:rPr>
        <w:t>définition claire du terme</w:t>
      </w:r>
      <w:r w:rsidR="005161E0" w:rsidRPr="00DB344A">
        <w:rPr>
          <w:rFonts w:ascii="Arial" w:hAnsi="Arial" w:cs="Arial"/>
        </w:rPr>
        <w:t xml:space="preserve"> appliqué </w:t>
      </w:r>
      <w:r w:rsidR="00173D9A" w:rsidRPr="00DB344A">
        <w:rPr>
          <w:rFonts w:ascii="Arial" w:hAnsi="Arial" w:cs="Arial"/>
        </w:rPr>
        <w:t>à</w:t>
      </w:r>
      <w:r w:rsidR="005161E0" w:rsidRPr="00DB344A">
        <w:rPr>
          <w:rFonts w:ascii="Arial" w:hAnsi="Arial" w:cs="Arial"/>
        </w:rPr>
        <w:t xml:space="preserve"> la santé</w:t>
      </w:r>
      <w:r w:rsidR="00EE4391" w:rsidRPr="00DB344A">
        <w:rPr>
          <w:rFonts w:ascii="Arial" w:hAnsi="Arial" w:cs="Arial"/>
        </w:rPr>
        <w:t xml:space="preserve">. </w:t>
      </w:r>
      <w:r w:rsidR="005161E0" w:rsidRPr="00DB344A">
        <w:rPr>
          <w:rFonts w:ascii="Arial" w:hAnsi="Arial" w:cs="Arial"/>
        </w:rPr>
        <w:t xml:space="preserve">En économie, l’efficience </w:t>
      </w:r>
      <w:proofErr w:type="spellStart"/>
      <w:r w:rsidR="005161E0" w:rsidRPr="00DB344A">
        <w:rPr>
          <w:rFonts w:ascii="Arial" w:hAnsi="Arial" w:cs="Arial"/>
        </w:rPr>
        <w:t>allocative</w:t>
      </w:r>
      <w:proofErr w:type="spellEnd"/>
      <w:r w:rsidR="005161E0" w:rsidRPr="00DB344A">
        <w:rPr>
          <w:rFonts w:ascii="Arial" w:hAnsi="Arial" w:cs="Arial"/>
        </w:rPr>
        <w:t xml:space="preserve"> désigne un point d’équilibre ou la distribution des biens et services est « optimale », étant donné les préférences des consommateurs. Appliqué </w:t>
      </w:r>
      <w:r w:rsidR="00960959" w:rsidRPr="00DB344A">
        <w:rPr>
          <w:rFonts w:ascii="Arial" w:hAnsi="Arial" w:cs="Arial"/>
        </w:rPr>
        <w:t>à</w:t>
      </w:r>
      <w:r w:rsidR="005161E0" w:rsidRPr="00DB344A">
        <w:rPr>
          <w:rFonts w:ascii="Arial" w:hAnsi="Arial" w:cs="Arial"/>
        </w:rPr>
        <w:t xml:space="preserve"> la santé, </w:t>
      </w:r>
      <w:r w:rsidR="005161E0" w:rsidRPr="00DB344A">
        <w:rPr>
          <w:rFonts w:ascii="Arial" w:hAnsi="Arial" w:cs="Arial"/>
          <w:noProof/>
        </w:rPr>
        <w:t>Shiell, Donal</w:t>
      </w:r>
      <w:r w:rsidR="000558CD" w:rsidRPr="00DB344A">
        <w:rPr>
          <w:rFonts w:ascii="Arial" w:hAnsi="Arial" w:cs="Arial"/>
          <w:noProof/>
        </w:rPr>
        <w:t>dson, Mitton, &amp; Currie (2002) d</w:t>
      </w:r>
      <w:r w:rsidR="000558CD" w:rsidRPr="00DB344A">
        <w:rPr>
          <w:rFonts w:ascii="Arial" w:hAnsi="Arial" w:cs="Arial"/>
        </w:rPr>
        <w:t>é</w:t>
      </w:r>
      <w:r w:rsidR="005161E0" w:rsidRPr="00DB344A">
        <w:rPr>
          <w:rFonts w:ascii="Arial" w:hAnsi="Arial" w:cs="Arial"/>
          <w:noProof/>
        </w:rPr>
        <w:t>crivent l’efficience allocative comme suit. Dans le domaine de la sant</w:t>
      </w:r>
      <w:r w:rsidR="005161E0" w:rsidRPr="00DB344A">
        <w:rPr>
          <w:rFonts w:ascii="Arial" w:hAnsi="Arial" w:cs="Arial"/>
        </w:rPr>
        <w:t>é, les ressources sont limité</w:t>
      </w:r>
      <w:r w:rsidR="000C079E" w:rsidRPr="00DB344A">
        <w:rPr>
          <w:rFonts w:ascii="Arial" w:hAnsi="Arial" w:cs="Arial"/>
        </w:rPr>
        <w:t>e</w:t>
      </w:r>
      <w:r w:rsidR="005161E0" w:rsidRPr="00DB344A">
        <w:rPr>
          <w:rFonts w:ascii="Arial" w:hAnsi="Arial" w:cs="Arial"/>
        </w:rPr>
        <w:t xml:space="preserve">s et, de ce fait, toutes les activités </w:t>
      </w:r>
      <w:r w:rsidR="003122BF" w:rsidRPr="00DB344A">
        <w:rPr>
          <w:rFonts w:ascii="Arial" w:hAnsi="Arial" w:cs="Arial"/>
        </w:rPr>
        <w:t xml:space="preserve">et investissements </w:t>
      </w:r>
      <w:r w:rsidR="00173D9A" w:rsidRPr="00DB344A">
        <w:rPr>
          <w:rFonts w:ascii="Arial" w:hAnsi="Arial" w:cs="Arial"/>
        </w:rPr>
        <w:t>sont</w:t>
      </w:r>
      <w:r w:rsidR="005161E0" w:rsidRPr="00DB344A">
        <w:rPr>
          <w:rFonts w:ascii="Arial" w:hAnsi="Arial" w:cs="Arial"/>
        </w:rPr>
        <w:t xml:space="preserve"> </w:t>
      </w:r>
      <w:r w:rsidR="00173D9A" w:rsidRPr="00DB344A">
        <w:rPr>
          <w:rFonts w:ascii="Arial" w:hAnsi="Arial" w:cs="Arial"/>
        </w:rPr>
        <w:t>théoriquement</w:t>
      </w:r>
      <w:r w:rsidR="005161E0" w:rsidRPr="00DB344A">
        <w:rPr>
          <w:rFonts w:ascii="Arial" w:hAnsi="Arial" w:cs="Arial"/>
        </w:rPr>
        <w:t xml:space="preserve"> « en compétition » car elles ne peuvent </w:t>
      </w:r>
      <w:r w:rsidR="00173D9A" w:rsidRPr="00DB344A">
        <w:rPr>
          <w:rFonts w:ascii="Arial" w:hAnsi="Arial" w:cs="Arial"/>
        </w:rPr>
        <w:t>être</w:t>
      </w:r>
      <w:r w:rsidR="00DD3A9E" w:rsidRPr="00DB344A">
        <w:rPr>
          <w:rFonts w:ascii="Arial" w:hAnsi="Arial" w:cs="Arial"/>
        </w:rPr>
        <w:t xml:space="preserve"> toutes</w:t>
      </w:r>
      <w:r w:rsidR="005161E0" w:rsidRPr="00DB344A">
        <w:rPr>
          <w:rFonts w:ascii="Arial" w:hAnsi="Arial" w:cs="Arial"/>
        </w:rPr>
        <w:t xml:space="preserve"> financées. </w:t>
      </w:r>
      <w:r w:rsidR="00B62260" w:rsidRPr="00DB344A">
        <w:rPr>
          <w:rFonts w:ascii="Arial" w:hAnsi="Arial" w:cs="Arial"/>
        </w:rPr>
        <w:t>Des</w:t>
      </w:r>
      <w:r w:rsidR="00960959" w:rsidRPr="00DB344A">
        <w:rPr>
          <w:rFonts w:ascii="Arial" w:hAnsi="Arial" w:cs="Arial"/>
        </w:rPr>
        <w:t xml:space="preserve"> </w:t>
      </w:r>
      <w:r w:rsidR="00DD3A9E" w:rsidRPr="00DB344A">
        <w:rPr>
          <w:rFonts w:ascii="Arial" w:hAnsi="Arial" w:cs="Arial"/>
        </w:rPr>
        <w:t>objectifs</w:t>
      </w:r>
      <w:r w:rsidR="00960959" w:rsidRPr="00DB344A">
        <w:rPr>
          <w:rFonts w:ascii="Arial" w:hAnsi="Arial" w:cs="Arial"/>
        </w:rPr>
        <w:t xml:space="preserve"> particuliers</w:t>
      </w:r>
      <w:r w:rsidR="00B62260" w:rsidRPr="00DB344A">
        <w:rPr>
          <w:rFonts w:ascii="Arial" w:hAnsi="Arial" w:cs="Arial"/>
        </w:rPr>
        <w:t xml:space="preserve"> doivent donc être fixés</w:t>
      </w:r>
      <w:r w:rsidR="00960959" w:rsidRPr="00DB344A">
        <w:rPr>
          <w:rFonts w:ascii="Arial" w:hAnsi="Arial" w:cs="Arial"/>
        </w:rPr>
        <w:t xml:space="preserve"> et un ensemble d’activités à effectuer pour </w:t>
      </w:r>
      <w:r w:rsidR="00DD3A9E" w:rsidRPr="00DB344A">
        <w:rPr>
          <w:rFonts w:ascii="Arial" w:hAnsi="Arial" w:cs="Arial"/>
        </w:rPr>
        <w:t xml:space="preserve">les </w:t>
      </w:r>
      <w:r w:rsidR="00960959" w:rsidRPr="00DB344A">
        <w:rPr>
          <w:rFonts w:ascii="Arial" w:hAnsi="Arial" w:cs="Arial"/>
        </w:rPr>
        <w:t>atteindre</w:t>
      </w:r>
      <w:r w:rsidR="00B62260" w:rsidRPr="00DB344A">
        <w:rPr>
          <w:rFonts w:ascii="Arial" w:hAnsi="Arial" w:cs="Arial"/>
        </w:rPr>
        <w:t xml:space="preserve"> défini</w:t>
      </w:r>
      <w:r w:rsidR="00960959" w:rsidRPr="00DB344A">
        <w:rPr>
          <w:rFonts w:ascii="Arial" w:hAnsi="Arial" w:cs="Arial"/>
        </w:rPr>
        <w:t>. </w:t>
      </w:r>
      <w:r w:rsidR="00173D9A" w:rsidRPr="00DB344A">
        <w:rPr>
          <w:rFonts w:ascii="Arial" w:hAnsi="Arial" w:cs="Arial"/>
        </w:rPr>
        <w:t>Au</w:t>
      </w:r>
      <w:r w:rsidR="00960959" w:rsidRPr="00DB344A">
        <w:rPr>
          <w:rFonts w:ascii="Arial" w:hAnsi="Arial" w:cs="Arial"/>
        </w:rPr>
        <w:t xml:space="preserve"> sens le plus large, l’objectif d’un système de santé est d’œuvrer en faveur de l’amélioration de l’état de santé pour le plus grand nombre</w:t>
      </w:r>
      <w:r w:rsidR="00173D9A" w:rsidRPr="00DB344A">
        <w:rPr>
          <w:rFonts w:ascii="Arial" w:hAnsi="Arial" w:cs="Arial"/>
        </w:rPr>
        <w:t xml:space="preserve">. </w:t>
      </w:r>
      <w:r w:rsidR="00173D9A" w:rsidRPr="00546D02">
        <w:rPr>
          <w:rFonts w:ascii="Arial" w:hAnsi="Arial" w:cs="Arial"/>
          <w:b/>
        </w:rPr>
        <w:t>En tenant compte d’un budget fixe, l</w:t>
      </w:r>
      <w:r w:rsidR="00960959" w:rsidRPr="00546D02">
        <w:rPr>
          <w:rFonts w:ascii="Arial" w:hAnsi="Arial" w:cs="Arial"/>
          <w:b/>
        </w:rPr>
        <w:t xml:space="preserve">’efficience </w:t>
      </w:r>
      <w:proofErr w:type="spellStart"/>
      <w:r w:rsidR="00960959" w:rsidRPr="00546D02">
        <w:rPr>
          <w:rFonts w:ascii="Arial" w:hAnsi="Arial" w:cs="Arial"/>
          <w:b/>
        </w:rPr>
        <w:t>a</w:t>
      </w:r>
      <w:r w:rsidR="00173D9A" w:rsidRPr="00546D02">
        <w:rPr>
          <w:rFonts w:ascii="Arial" w:hAnsi="Arial" w:cs="Arial"/>
          <w:b/>
        </w:rPr>
        <w:t>llocative</w:t>
      </w:r>
      <w:proofErr w:type="spellEnd"/>
      <w:r w:rsidR="00173D9A" w:rsidRPr="00546D02">
        <w:rPr>
          <w:rFonts w:ascii="Arial" w:hAnsi="Arial" w:cs="Arial"/>
          <w:b/>
        </w:rPr>
        <w:t xml:space="preserve"> est accomplie quand la combinaison de ressources physiques et humaines financées par ce budget produit le plus de gains en matière de santé.</w:t>
      </w:r>
      <w:r w:rsidR="00173D9A" w:rsidRPr="00DB344A">
        <w:rPr>
          <w:rFonts w:ascii="Arial" w:hAnsi="Arial" w:cs="Arial"/>
        </w:rPr>
        <w:t xml:space="preserve"> </w:t>
      </w:r>
    </w:p>
    <w:p w14:paraId="01C75D52" w14:textId="77777777" w:rsidR="00E52EE8" w:rsidRDefault="00E52EE8" w:rsidP="0007295F">
      <w:pPr>
        <w:spacing w:line="276" w:lineRule="auto"/>
        <w:jc w:val="both"/>
        <w:rPr>
          <w:rFonts w:ascii="Arial" w:hAnsi="Arial" w:cs="Arial"/>
        </w:rPr>
      </w:pPr>
    </w:p>
    <w:p w14:paraId="2CCBD5B5" w14:textId="3BCCA834" w:rsidR="00173D9A" w:rsidRPr="00DB344A" w:rsidRDefault="00173D9A" w:rsidP="0007295F">
      <w:pPr>
        <w:spacing w:line="276" w:lineRule="auto"/>
        <w:jc w:val="both"/>
        <w:rPr>
          <w:rFonts w:ascii="Arial" w:hAnsi="Arial" w:cs="Arial"/>
        </w:rPr>
      </w:pPr>
      <w:r w:rsidRPr="00DB344A">
        <w:rPr>
          <w:rFonts w:ascii="Arial" w:hAnsi="Arial" w:cs="Arial"/>
        </w:rPr>
        <w:t>Cette définition ne tient pas compte de l’utilisation de ces ressources physiq</w:t>
      </w:r>
      <w:r w:rsidR="00197C21" w:rsidRPr="00DB344A">
        <w:rPr>
          <w:rFonts w:ascii="Arial" w:hAnsi="Arial" w:cs="Arial"/>
        </w:rPr>
        <w:t xml:space="preserve">ues et humaines (intrants), qui </w:t>
      </w:r>
      <w:r w:rsidR="003122BF" w:rsidRPr="00DB344A">
        <w:rPr>
          <w:rFonts w:ascii="Arial" w:hAnsi="Arial" w:cs="Arial"/>
        </w:rPr>
        <w:t>est du ressort</w:t>
      </w:r>
      <w:r w:rsidR="00197C21" w:rsidRPr="00DB344A">
        <w:rPr>
          <w:rFonts w:ascii="Arial" w:hAnsi="Arial" w:cs="Arial"/>
        </w:rPr>
        <w:t xml:space="preserve"> de </w:t>
      </w:r>
      <w:r w:rsidRPr="00DB344A">
        <w:rPr>
          <w:rFonts w:ascii="Arial" w:hAnsi="Arial" w:cs="Arial"/>
        </w:rPr>
        <w:t xml:space="preserve">l’efficience technique. </w:t>
      </w:r>
      <w:r w:rsidRPr="00DB344A">
        <w:rPr>
          <w:rFonts w:ascii="Arial" w:hAnsi="Arial" w:cs="Arial"/>
        </w:rPr>
        <w:lastRenderedPageBreak/>
        <w:t>Elle vise tout simplement à étudier les décisions d’allocation des ressources vers les activités qui permettent au système de santé de mieux répondre aux bes</w:t>
      </w:r>
      <w:r w:rsidR="00427631" w:rsidRPr="00DB344A">
        <w:rPr>
          <w:rFonts w:ascii="Arial" w:hAnsi="Arial" w:cs="Arial"/>
        </w:rPr>
        <w:t>oins de santé de la population</w:t>
      </w:r>
      <w:r w:rsidR="002F2819" w:rsidRPr="00DB344A">
        <w:rPr>
          <w:rFonts w:ascii="Arial" w:hAnsi="Arial" w:cs="Arial"/>
        </w:rPr>
        <w:t>.</w:t>
      </w:r>
      <w:r w:rsidR="00427631" w:rsidRPr="00DB344A">
        <w:rPr>
          <w:rFonts w:ascii="Arial" w:hAnsi="Arial" w:cs="Arial"/>
        </w:rPr>
        <w:t xml:space="preserve"> </w:t>
      </w:r>
    </w:p>
    <w:p w14:paraId="25955C21" w14:textId="77777777" w:rsidR="008549D1" w:rsidRPr="00DB344A" w:rsidRDefault="008549D1" w:rsidP="0007295F">
      <w:pPr>
        <w:spacing w:line="276" w:lineRule="auto"/>
        <w:jc w:val="both"/>
        <w:rPr>
          <w:rFonts w:ascii="Arial" w:hAnsi="Arial" w:cs="Arial"/>
        </w:rPr>
      </w:pPr>
    </w:p>
    <w:p w14:paraId="7BDB5A00" w14:textId="01D0A1BC" w:rsidR="00427631" w:rsidRPr="00DB344A" w:rsidRDefault="008549D1" w:rsidP="0007295F">
      <w:pPr>
        <w:spacing w:line="276" w:lineRule="auto"/>
        <w:jc w:val="both"/>
        <w:rPr>
          <w:rFonts w:ascii="Arial" w:hAnsi="Arial" w:cs="Arial"/>
        </w:rPr>
      </w:pPr>
      <w:r w:rsidRPr="00DB344A">
        <w:rPr>
          <w:rFonts w:ascii="Arial" w:hAnsi="Arial" w:cs="Arial"/>
        </w:rPr>
        <w:t xml:space="preserve">Dans la pratique, l’étude de l’efficience </w:t>
      </w:r>
      <w:proofErr w:type="spellStart"/>
      <w:r w:rsidRPr="00DB344A">
        <w:rPr>
          <w:rFonts w:ascii="Arial" w:hAnsi="Arial" w:cs="Arial"/>
        </w:rPr>
        <w:t>allocative</w:t>
      </w:r>
      <w:proofErr w:type="spellEnd"/>
      <w:r w:rsidRPr="00DB344A">
        <w:rPr>
          <w:rFonts w:ascii="Arial" w:hAnsi="Arial" w:cs="Arial"/>
        </w:rPr>
        <w:t xml:space="preserve"> se </w:t>
      </w:r>
      <w:r w:rsidR="00A96B57" w:rsidRPr="00DB344A">
        <w:rPr>
          <w:rFonts w:ascii="Arial" w:hAnsi="Arial" w:cs="Arial"/>
        </w:rPr>
        <w:t>résume à faire le constat de</w:t>
      </w:r>
      <w:r w:rsidRPr="00DB344A">
        <w:rPr>
          <w:rFonts w:ascii="Arial" w:hAnsi="Arial" w:cs="Arial"/>
        </w:rPr>
        <w:t xml:space="preserve"> </w:t>
      </w:r>
      <w:r w:rsidR="00A96B57" w:rsidRPr="00DB344A">
        <w:rPr>
          <w:rFonts w:ascii="Arial" w:hAnsi="Arial" w:cs="Arial"/>
        </w:rPr>
        <w:t>problèmes d’allocations, dans un contexte bien défini</w:t>
      </w:r>
      <w:r w:rsidR="00EF0E12" w:rsidRPr="00DB344A">
        <w:rPr>
          <w:rFonts w:ascii="Arial" w:hAnsi="Arial" w:cs="Arial"/>
        </w:rPr>
        <w:t xml:space="preserve"> (généralement dans le contexte national)</w:t>
      </w:r>
      <w:r w:rsidR="00427631" w:rsidRPr="00DB344A">
        <w:rPr>
          <w:rFonts w:ascii="Arial" w:hAnsi="Arial" w:cs="Arial"/>
        </w:rPr>
        <w:t xml:space="preserve">. </w:t>
      </w:r>
    </w:p>
    <w:p w14:paraId="303D6BE2" w14:textId="77777777" w:rsidR="00427631" w:rsidRPr="00DB344A" w:rsidRDefault="00427631" w:rsidP="0007295F">
      <w:pPr>
        <w:spacing w:line="276" w:lineRule="auto"/>
        <w:jc w:val="both"/>
        <w:rPr>
          <w:rFonts w:ascii="Arial" w:hAnsi="Arial" w:cs="Arial"/>
        </w:rPr>
      </w:pPr>
    </w:p>
    <w:p w14:paraId="2C7D962D" w14:textId="30413CAB" w:rsidR="005161E0" w:rsidRPr="00DB344A" w:rsidRDefault="00B62260" w:rsidP="0007295F">
      <w:pPr>
        <w:spacing w:line="276" w:lineRule="auto"/>
        <w:jc w:val="both"/>
        <w:rPr>
          <w:rFonts w:ascii="Arial" w:hAnsi="Arial" w:cs="Arial"/>
        </w:rPr>
      </w:pPr>
      <w:r w:rsidRPr="00DB344A">
        <w:rPr>
          <w:rFonts w:ascii="Arial" w:hAnsi="Arial" w:cs="Arial"/>
        </w:rPr>
        <w:t xml:space="preserve">L’efficience </w:t>
      </w:r>
      <w:proofErr w:type="spellStart"/>
      <w:r w:rsidRPr="00DB344A">
        <w:rPr>
          <w:rFonts w:ascii="Arial" w:hAnsi="Arial" w:cs="Arial"/>
        </w:rPr>
        <w:t>allocative</w:t>
      </w:r>
      <w:proofErr w:type="spellEnd"/>
      <w:r w:rsidR="00427631" w:rsidRPr="00DB344A">
        <w:rPr>
          <w:rFonts w:ascii="Arial" w:hAnsi="Arial" w:cs="Arial"/>
        </w:rPr>
        <w:t xml:space="preserve"> pose principalement les questions suivantes :</w:t>
      </w:r>
    </w:p>
    <w:p w14:paraId="0FB265B9" w14:textId="4E8CD17F" w:rsidR="00427631" w:rsidRPr="00DB344A" w:rsidRDefault="00427631" w:rsidP="00BD28D7">
      <w:pPr>
        <w:pStyle w:val="Paragraphedeliste"/>
        <w:numPr>
          <w:ilvl w:val="1"/>
          <w:numId w:val="2"/>
        </w:numPr>
        <w:spacing w:line="276" w:lineRule="auto"/>
        <w:jc w:val="both"/>
        <w:rPr>
          <w:rFonts w:ascii="Arial" w:hAnsi="Arial" w:cs="Arial"/>
        </w:rPr>
      </w:pPr>
      <w:r w:rsidRPr="00DB344A">
        <w:rPr>
          <w:rFonts w:ascii="Arial" w:hAnsi="Arial" w:cs="Arial"/>
        </w:rPr>
        <w:t xml:space="preserve">Les </w:t>
      </w:r>
      <w:r w:rsidR="00EF0E12" w:rsidRPr="00DB344A">
        <w:rPr>
          <w:rFonts w:ascii="Arial" w:hAnsi="Arial" w:cs="Arial"/>
        </w:rPr>
        <w:t>dépenses de</w:t>
      </w:r>
      <w:r w:rsidRPr="00DB344A">
        <w:rPr>
          <w:rFonts w:ascii="Arial" w:hAnsi="Arial" w:cs="Arial"/>
        </w:rPr>
        <w:t xml:space="preserve"> santé</w:t>
      </w:r>
      <w:r w:rsidR="00EF0E12" w:rsidRPr="00DB344A">
        <w:rPr>
          <w:rFonts w:ascii="Arial" w:hAnsi="Arial" w:cs="Arial"/>
        </w:rPr>
        <w:t xml:space="preserve"> sont-elles dirigées vers les </w:t>
      </w:r>
      <w:r w:rsidR="00EF0E12" w:rsidRPr="00DB344A">
        <w:rPr>
          <w:rFonts w:ascii="Arial" w:hAnsi="Arial" w:cs="Arial"/>
          <w:b/>
        </w:rPr>
        <w:t xml:space="preserve">activités les plus pertinentes </w:t>
      </w:r>
      <w:r w:rsidR="00A91EEB" w:rsidRPr="00DB344A">
        <w:rPr>
          <w:rFonts w:ascii="Arial" w:hAnsi="Arial" w:cs="Arial"/>
        </w:rPr>
        <w:t>étant donné</w:t>
      </w:r>
      <w:r w:rsidR="00EF0E12" w:rsidRPr="00DB344A">
        <w:rPr>
          <w:rFonts w:ascii="Arial" w:hAnsi="Arial" w:cs="Arial"/>
        </w:rPr>
        <w:t xml:space="preserve"> la charge de morbidité?</w:t>
      </w:r>
    </w:p>
    <w:p w14:paraId="6BE63C51" w14:textId="0C83539C" w:rsidR="00A91EEB" w:rsidRPr="00DB344A" w:rsidRDefault="004460A1" w:rsidP="00BD28D7">
      <w:pPr>
        <w:pStyle w:val="Paragraphedeliste"/>
        <w:numPr>
          <w:ilvl w:val="2"/>
          <w:numId w:val="2"/>
        </w:numPr>
        <w:spacing w:line="276" w:lineRule="auto"/>
        <w:jc w:val="both"/>
        <w:rPr>
          <w:rFonts w:ascii="Arial" w:hAnsi="Arial" w:cs="Arial"/>
        </w:rPr>
      </w:pPr>
      <w:r w:rsidRPr="00DB344A">
        <w:rPr>
          <w:rFonts w:ascii="Arial" w:hAnsi="Arial" w:cs="Arial"/>
        </w:rPr>
        <w:t>La définition des</w:t>
      </w:r>
      <w:r w:rsidR="00A91EEB" w:rsidRPr="00DB344A">
        <w:rPr>
          <w:rFonts w:ascii="Arial" w:hAnsi="Arial" w:cs="Arial"/>
        </w:rPr>
        <w:t xml:space="preserve"> programmes de santé nationaux et leurs financements sont-ils en accord avec le contexte sanitaire ?</w:t>
      </w:r>
    </w:p>
    <w:p w14:paraId="44C06F99" w14:textId="63014E95" w:rsidR="00EF0E12" w:rsidRPr="00DB344A" w:rsidRDefault="00A91EEB" w:rsidP="00BD28D7">
      <w:pPr>
        <w:pStyle w:val="Paragraphedeliste"/>
        <w:numPr>
          <w:ilvl w:val="1"/>
          <w:numId w:val="2"/>
        </w:numPr>
        <w:spacing w:line="276" w:lineRule="auto"/>
        <w:jc w:val="both"/>
        <w:rPr>
          <w:rFonts w:ascii="Arial" w:hAnsi="Arial" w:cs="Arial"/>
        </w:rPr>
      </w:pPr>
      <w:r w:rsidRPr="00DB344A">
        <w:rPr>
          <w:rFonts w:ascii="Arial" w:hAnsi="Arial" w:cs="Arial"/>
        </w:rPr>
        <w:t xml:space="preserve">Les ressources investies dans les </w:t>
      </w:r>
      <w:r w:rsidRPr="00DB344A">
        <w:rPr>
          <w:rFonts w:ascii="Arial" w:hAnsi="Arial" w:cs="Arial"/>
          <w:b/>
        </w:rPr>
        <w:t>soins de santé primaire</w:t>
      </w:r>
      <w:r w:rsidRPr="00DB344A">
        <w:rPr>
          <w:rFonts w:ascii="Arial" w:hAnsi="Arial" w:cs="Arial"/>
        </w:rPr>
        <w:t xml:space="preserve"> </w:t>
      </w:r>
      <w:r w:rsidR="00E52EE8">
        <w:rPr>
          <w:rFonts w:ascii="Arial" w:hAnsi="Arial" w:cs="Arial"/>
        </w:rPr>
        <w:t>et les soins préventi</w:t>
      </w:r>
      <w:r w:rsidR="005862BF">
        <w:rPr>
          <w:rFonts w:ascii="Arial" w:hAnsi="Arial" w:cs="Arial"/>
        </w:rPr>
        <w:t>f</w:t>
      </w:r>
      <w:r w:rsidR="00E52EE8">
        <w:rPr>
          <w:rFonts w:ascii="Arial" w:hAnsi="Arial" w:cs="Arial"/>
        </w:rPr>
        <w:t xml:space="preserve">s/promotionnels </w:t>
      </w:r>
      <w:r w:rsidRPr="00DB344A">
        <w:rPr>
          <w:rFonts w:ascii="Arial" w:hAnsi="Arial" w:cs="Arial"/>
        </w:rPr>
        <w:t>sont-elles suffisantes?</w:t>
      </w:r>
    </w:p>
    <w:p w14:paraId="1A7BD4E5" w14:textId="6305A325" w:rsidR="00A91EEB" w:rsidRPr="00DB344A" w:rsidRDefault="00A91EEB" w:rsidP="00BD28D7">
      <w:pPr>
        <w:pStyle w:val="Paragraphedeliste"/>
        <w:numPr>
          <w:ilvl w:val="2"/>
          <w:numId w:val="2"/>
        </w:numPr>
        <w:spacing w:line="276" w:lineRule="auto"/>
        <w:jc w:val="both"/>
        <w:rPr>
          <w:rFonts w:ascii="Arial" w:hAnsi="Arial" w:cs="Arial"/>
        </w:rPr>
      </w:pPr>
      <w:r w:rsidRPr="00DB344A">
        <w:rPr>
          <w:rFonts w:ascii="Arial" w:hAnsi="Arial" w:cs="Arial"/>
        </w:rPr>
        <w:t>L’expérience internationale montre qu</w:t>
      </w:r>
      <w:r w:rsidR="003122BF" w:rsidRPr="00DB344A">
        <w:rPr>
          <w:rFonts w:ascii="Arial" w:hAnsi="Arial" w:cs="Arial"/>
        </w:rPr>
        <w:t xml:space="preserve">e le </w:t>
      </w:r>
      <w:r w:rsidR="005972F7" w:rsidRPr="00DB344A">
        <w:rPr>
          <w:rFonts w:ascii="Arial" w:hAnsi="Arial" w:cs="Arial"/>
        </w:rPr>
        <w:t xml:space="preserve">diagnostic </w:t>
      </w:r>
      <w:r w:rsidR="004460A1" w:rsidRPr="00DB344A">
        <w:rPr>
          <w:rFonts w:ascii="Arial" w:hAnsi="Arial" w:cs="Arial"/>
        </w:rPr>
        <w:t xml:space="preserve">et le traitement de la </w:t>
      </w:r>
      <w:r w:rsidRPr="00DB344A">
        <w:rPr>
          <w:rFonts w:ascii="Arial" w:hAnsi="Arial" w:cs="Arial"/>
        </w:rPr>
        <w:t>majorité des maladies</w:t>
      </w:r>
      <w:r w:rsidR="007E09B3" w:rsidRPr="00DB344A">
        <w:rPr>
          <w:rFonts w:ascii="Arial" w:hAnsi="Arial" w:cs="Arial"/>
        </w:rPr>
        <w:t xml:space="preserve"> est</w:t>
      </w:r>
      <w:r w:rsidRPr="00DB344A">
        <w:rPr>
          <w:rFonts w:ascii="Arial" w:hAnsi="Arial" w:cs="Arial"/>
        </w:rPr>
        <w:t xml:space="preserve"> plus efficace et </w:t>
      </w:r>
      <w:r w:rsidR="000F1D4F" w:rsidRPr="00DB344A">
        <w:rPr>
          <w:rFonts w:ascii="Arial" w:hAnsi="Arial" w:cs="Arial"/>
        </w:rPr>
        <w:t>moins coû</w:t>
      </w:r>
      <w:r w:rsidR="007E09B3" w:rsidRPr="00DB344A">
        <w:rPr>
          <w:rFonts w:ascii="Arial" w:hAnsi="Arial" w:cs="Arial"/>
        </w:rPr>
        <w:t>teux</w:t>
      </w:r>
      <w:r w:rsidRPr="00DB344A">
        <w:rPr>
          <w:rFonts w:ascii="Arial" w:hAnsi="Arial" w:cs="Arial"/>
        </w:rPr>
        <w:t xml:space="preserve"> dans</w:t>
      </w:r>
      <w:r w:rsidR="007E09B3" w:rsidRPr="00DB344A">
        <w:rPr>
          <w:rFonts w:ascii="Arial" w:hAnsi="Arial" w:cs="Arial"/>
        </w:rPr>
        <w:t xml:space="preserve"> les niveaux de soins primaires.</w:t>
      </w:r>
      <w:r w:rsidR="005862BF">
        <w:rPr>
          <w:rFonts w:ascii="Arial" w:hAnsi="Arial" w:cs="Arial"/>
        </w:rPr>
        <w:t xml:space="preserve"> Par ailleurs, certaines interventions de prévention peu coûteuses (telles que la vaccination) sont très coût-efficaces. </w:t>
      </w:r>
    </w:p>
    <w:p w14:paraId="24381562" w14:textId="70B866E4" w:rsidR="00A91EEB" w:rsidRPr="00DB344A" w:rsidRDefault="00A91EEB" w:rsidP="00BD28D7">
      <w:pPr>
        <w:pStyle w:val="Paragraphedeliste"/>
        <w:numPr>
          <w:ilvl w:val="1"/>
          <w:numId w:val="2"/>
        </w:numPr>
        <w:spacing w:line="276" w:lineRule="auto"/>
        <w:jc w:val="both"/>
        <w:rPr>
          <w:rFonts w:ascii="Arial" w:hAnsi="Arial" w:cs="Arial"/>
        </w:rPr>
      </w:pPr>
      <w:r w:rsidRPr="00DB344A">
        <w:rPr>
          <w:rFonts w:ascii="Arial" w:hAnsi="Arial" w:cs="Arial"/>
        </w:rPr>
        <w:t xml:space="preserve">Quelle est la part des dépenses </w:t>
      </w:r>
      <w:r w:rsidR="00842930" w:rsidRPr="00DB344A">
        <w:rPr>
          <w:rFonts w:ascii="Arial" w:hAnsi="Arial" w:cs="Arial"/>
        </w:rPr>
        <w:t>accordé</w:t>
      </w:r>
      <w:r w:rsidR="007E09B3" w:rsidRPr="00DB344A">
        <w:rPr>
          <w:rFonts w:ascii="Arial" w:hAnsi="Arial" w:cs="Arial"/>
        </w:rPr>
        <w:t>e</w:t>
      </w:r>
      <w:r w:rsidR="00842930" w:rsidRPr="00DB344A">
        <w:rPr>
          <w:rFonts w:ascii="Arial" w:hAnsi="Arial" w:cs="Arial"/>
        </w:rPr>
        <w:t xml:space="preserve"> aux </w:t>
      </w:r>
      <w:r w:rsidR="00842930" w:rsidRPr="00DB344A">
        <w:rPr>
          <w:rFonts w:ascii="Arial" w:hAnsi="Arial" w:cs="Arial"/>
          <w:b/>
        </w:rPr>
        <w:t>populations pauvres et aux régions les plus recluses</w:t>
      </w:r>
      <w:r w:rsidR="00842930" w:rsidRPr="00DB344A">
        <w:rPr>
          <w:rFonts w:ascii="Arial" w:hAnsi="Arial" w:cs="Arial"/>
        </w:rPr>
        <w:t> ?</w:t>
      </w:r>
    </w:p>
    <w:p w14:paraId="12C799D3" w14:textId="2DFE720B" w:rsidR="004460A1" w:rsidRPr="00DB344A" w:rsidRDefault="00842930" w:rsidP="00BD28D7">
      <w:pPr>
        <w:pStyle w:val="Paragraphedeliste"/>
        <w:numPr>
          <w:ilvl w:val="2"/>
          <w:numId w:val="2"/>
        </w:numPr>
        <w:spacing w:line="276" w:lineRule="auto"/>
        <w:jc w:val="both"/>
        <w:rPr>
          <w:rFonts w:ascii="Arial" w:hAnsi="Arial" w:cs="Arial"/>
        </w:rPr>
      </w:pPr>
      <w:r w:rsidRPr="00DB344A">
        <w:rPr>
          <w:rFonts w:ascii="Arial" w:hAnsi="Arial" w:cs="Arial"/>
        </w:rPr>
        <w:t xml:space="preserve">Sans exception, dans tous les pays, les besoins de santé sont les plus importants pour les populations vulnérables, qui ont un accès limité aux soins </w:t>
      </w:r>
      <w:r w:rsidR="004460A1" w:rsidRPr="00DB344A">
        <w:rPr>
          <w:rFonts w:ascii="Arial" w:hAnsi="Arial" w:cs="Arial"/>
        </w:rPr>
        <w:t>(financier ou géographique) et viven</w:t>
      </w:r>
      <w:r w:rsidR="00331E1A" w:rsidRPr="00DB344A">
        <w:rPr>
          <w:rFonts w:ascii="Arial" w:hAnsi="Arial" w:cs="Arial"/>
        </w:rPr>
        <w:t>t dans des conditions propices au développement de</w:t>
      </w:r>
      <w:r w:rsidR="004460A1" w:rsidRPr="00DB344A">
        <w:rPr>
          <w:rFonts w:ascii="Arial" w:hAnsi="Arial" w:cs="Arial"/>
        </w:rPr>
        <w:t xml:space="preserve"> maladie</w:t>
      </w:r>
      <w:r w:rsidR="00331E1A" w:rsidRPr="00DB344A">
        <w:rPr>
          <w:rFonts w:ascii="Arial" w:hAnsi="Arial" w:cs="Arial"/>
        </w:rPr>
        <w:t>s</w:t>
      </w:r>
      <w:r w:rsidR="004460A1" w:rsidRPr="00DB344A">
        <w:rPr>
          <w:rFonts w:ascii="Arial" w:hAnsi="Arial" w:cs="Arial"/>
        </w:rPr>
        <w:t>.</w:t>
      </w:r>
    </w:p>
    <w:p w14:paraId="0A08B679" w14:textId="77777777" w:rsidR="00C04970" w:rsidRPr="00DB344A" w:rsidRDefault="00C04970" w:rsidP="0007295F">
      <w:pPr>
        <w:spacing w:line="276" w:lineRule="auto"/>
        <w:jc w:val="both"/>
        <w:rPr>
          <w:rFonts w:ascii="Arial" w:hAnsi="Arial" w:cs="Arial"/>
        </w:rPr>
      </w:pPr>
    </w:p>
    <w:p w14:paraId="2257923A" w14:textId="4430A696" w:rsidR="00B061E5" w:rsidRPr="00DB344A" w:rsidRDefault="00B061E5" w:rsidP="0007295F">
      <w:pPr>
        <w:spacing w:line="276" w:lineRule="auto"/>
        <w:jc w:val="both"/>
        <w:rPr>
          <w:rFonts w:ascii="Arial" w:hAnsi="Arial" w:cs="Arial"/>
        </w:rPr>
      </w:pPr>
      <w:r w:rsidRPr="00DB344A">
        <w:rPr>
          <w:rFonts w:ascii="Arial" w:hAnsi="Arial" w:cs="Arial"/>
        </w:rPr>
        <w:t xml:space="preserve">Ces thèmes sont difficiles à documenter dans le contexte du Cameroun, en raison du manque de données sur la dépense ou les allocations budgétaires (détaillées au niveau urbain, rural, par quintile de richesse). Dans le cadre de ce rapport, un constat qualitatif de ces éléments est réalisé et des pistes de réflexion seront proposées pour l’élaboration de travaux plus ciblés en vue de potentielles </w:t>
      </w:r>
      <w:r w:rsidR="00C02407" w:rsidRPr="00DB344A">
        <w:rPr>
          <w:rFonts w:ascii="Arial" w:hAnsi="Arial" w:cs="Arial"/>
        </w:rPr>
        <w:t>r</w:t>
      </w:r>
      <w:r w:rsidR="00C02407">
        <w:rPr>
          <w:rFonts w:ascii="Arial" w:hAnsi="Arial" w:cs="Arial"/>
        </w:rPr>
        <w:t>é</w:t>
      </w:r>
      <w:r w:rsidR="00C02407" w:rsidRPr="00DB344A">
        <w:rPr>
          <w:rFonts w:ascii="Arial" w:hAnsi="Arial" w:cs="Arial"/>
        </w:rPr>
        <w:t>formes</w:t>
      </w:r>
      <w:r w:rsidRPr="00DB344A">
        <w:rPr>
          <w:rFonts w:ascii="Arial" w:hAnsi="Arial" w:cs="Arial"/>
        </w:rPr>
        <w:t>.</w:t>
      </w:r>
    </w:p>
    <w:p w14:paraId="14917FB5" w14:textId="77777777" w:rsidR="00B061E5" w:rsidRPr="00DB344A" w:rsidRDefault="00B061E5" w:rsidP="0007295F">
      <w:pPr>
        <w:spacing w:line="276" w:lineRule="auto"/>
        <w:jc w:val="both"/>
        <w:rPr>
          <w:rFonts w:ascii="Arial" w:hAnsi="Arial" w:cs="Arial"/>
        </w:rPr>
      </w:pPr>
    </w:p>
    <w:p w14:paraId="2CDD04EB" w14:textId="7FFF64B8" w:rsidR="00B061E5" w:rsidRPr="00DB344A" w:rsidRDefault="00B061E5" w:rsidP="0007295F">
      <w:pPr>
        <w:spacing w:line="276" w:lineRule="auto"/>
        <w:jc w:val="both"/>
        <w:rPr>
          <w:rFonts w:ascii="Arial" w:hAnsi="Arial" w:cs="Arial"/>
        </w:rPr>
      </w:pPr>
      <w:r w:rsidRPr="00DB344A">
        <w:rPr>
          <w:rFonts w:ascii="Arial" w:hAnsi="Arial" w:cs="Arial"/>
        </w:rPr>
        <w:t xml:space="preserve">Il convient de rappeler ici que les ressources publiques de santé ne représentent qu’un tiers de la dépense de santé, et de ce fait ne financent qu’un périmètre bien délimité du fonctionnement et des investissements dans les institutions sanitaires. De ce fait, </w:t>
      </w:r>
      <w:r w:rsidR="00EF0087" w:rsidRPr="00DB344A">
        <w:rPr>
          <w:rFonts w:ascii="Arial" w:hAnsi="Arial" w:cs="Arial"/>
        </w:rPr>
        <w:t>les enjeux liés à</w:t>
      </w:r>
      <w:r w:rsidR="00561CC7" w:rsidRPr="00DB344A">
        <w:rPr>
          <w:rFonts w:ascii="Arial" w:hAnsi="Arial" w:cs="Arial"/>
        </w:rPr>
        <w:t xml:space="preserve"> l’allocation</w:t>
      </w:r>
      <w:r w:rsidRPr="00DB344A">
        <w:rPr>
          <w:rFonts w:ascii="Arial" w:hAnsi="Arial" w:cs="Arial"/>
        </w:rPr>
        <w:t xml:space="preserve"> e</w:t>
      </w:r>
      <w:r w:rsidR="00561CC7" w:rsidRPr="00DB344A">
        <w:rPr>
          <w:rFonts w:ascii="Arial" w:hAnsi="Arial" w:cs="Arial"/>
        </w:rPr>
        <w:t>fficiente de ces ressources sont d’autant plus importants</w:t>
      </w:r>
      <w:r w:rsidR="00C02407">
        <w:rPr>
          <w:rFonts w:ascii="Arial" w:hAnsi="Arial" w:cs="Arial"/>
        </w:rPr>
        <w:t>. En effet,</w:t>
      </w:r>
      <w:r w:rsidR="00C02407" w:rsidRPr="00C02407">
        <w:rPr>
          <w:rFonts w:ascii="Arial" w:hAnsi="Arial" w:cs="Arial"/>
        </w:rPr>
        <w:t xml:space="preserve"> </w:t>
      </w:r>
      <w:r w:rsidR="00C02407">
        <w:rPr>
          <w:rFonts w:ascii="Arial" w:hAnsi="Arial" w:cs="Arial"/>
        </w:rPr>
        <w:t>l'engagement du secteur public</w:t>
      </w:r>
      <w:r w:rsidR="00C02407" w:rsidRPr="00C02407">
        <w:rPr>
          <w:rFonts w:ascii="Arial" w:hAnsi="Arial" w:cs="Arial"/>
        </w:rPr>
        <w:t xml:space="preserve"> repose sur le rôle du gouvernement dans la promotion des objectifs économiques et sociaux et de leurs </w:t>
      </w:r>
      <w:r w:rsidR="00C02407">
        <w:rPr>
          <w:rFonts w:ascii="Arial" w:hAnsi="Arial" w:cs="Arial"/>
        </w:rPr>
        <w:t>externalités positives et prévention des externalités négatives (par exemple si épidémies), et spécifiquement pour le financement de biens publics, tels que la santé</w:t>
      </w:r>
      <w:r w:rsidR="00561CC7" w:rsidRPr="00DB344A">
        <w:rPr>
          <w:rFonts w:ascii="Arial" w:hAnsi="Arial" w:cs="Arial"/>
        </w:rPr>
        <w:t>.</w:t>
      </w:r>
    </w:p>
    <w:p w14:paraId="2DEB2CE1" w14:textId="77777777" w:rsidR="00D63AE7" w:rsidRPr="00DB344A" w:rsidRDefault="00D63AE7" w:rsidP="0007295F">
      <w:pPr>
        <w:spacing w:line="276" w:lineRule="auto"/>
        <w:jc w:val="both"/>
        <w:rPr>
          <w:rFonts w:ascii="Arial" w:hAnsi="Arial" w:cs="Arial"/>
        </w:rPr>
      </w:pPr>
    </w:p>
    <w:p w14:paraId="705F546F" w14:textId="46108BE7" w:rsidR="00173D9A" w:rsidRPr="00DB344A" w:rsidRDefault="00173D9A" w:rsidP="00BD28D7">
      <w:pPr>
        <w:pStyle w:val="Titre3"/>
        <w:numPr>
          <w:ilvl w:val="0"/>
          <w:numId w:val="17"/>
        </w:numPr>
        <w:rPr>
          <w:rFonts w:ascii="Arial" w:hAnsi="Arial" w:cs="Arial"/>
          <w:color w:val="auto"/>
          <w:u w:val="single"/>
        </w:rPr>
      </w:pPr>
      <w:bookmarkStart w:id="14" w:name="_Toc341028308"/>
      <w:r w:rsidRPr="00DB344A">
        <w:rPr>
          <w:rFonts w:ascii="Arial" w:hAnsi="Arial" w:cs="Arial"/>
          <w:color w:val="auto"/>
          <w:u w:val="single"/>
        </w:rPr>
        <w:t>Problèmes d’allocations identifiés</w:t>
      </w:r>
      <w:bookmarkEnd w:id="14"/>
    </w:p>
    <w:p w14:paraId="68F6F49E" w14:textId="77777777" w:rsidR="005161E0" w:rsidRPr="00DB344A" w:rsidRDefault="005161E0" w:rsidP="0007295F">
      <w:pPr>
        <w:spacing w:line="276" w:lineRule="auto"/>
        <w:jc w:val="both"/>
        <w:rPr>
          <w:rFonts w:ascii="Arial" w:hAnsi="Arial" w:cs="Arial"/>
        </w:rPr>
      </w:pPr>
    </w:p>
    <w:p w14:paraId="02FFA2E5" w14:textId="77777777" w:rsidR="00CA2460" w:rsidRPr="00DB344A" w:rsidRDefault="00CA2460" w:rsidP="0007295F">
      <w:pPr>
        <w:spacing w:line="276" w:lineRule="auto"/>
        <w:jc w:val="both"/>
        <w:rPr>
          <w:rFonts w:ascii="Arial" w:hAnsi="Arial" w:cs="Arial"/>
        </w:rPr>
      </w:pPr>
    </w:p>
    <w:p w14:paraId="007573DE" w14:textId="7BB3CEB9" w:rsidR="00022C7D" w:rsidRPr="00DB344A" w:rsidRDefault="00B47B0A" w:rsidP="0007295F">
      <w:pPr>
        <w:spacing w:line="276" w:lineRule="auto"/>
        <w:jc w:val="both"/>
        <w:rPr>
          <w:rFonts w:ascii="Arial" w:hAnsi="Arial" w:cs="Arial"/>
        </w:rPr>
      </w:pPr>
      <w:r w:rsidRPr="00DB344A">
        <w:rPr>
          <w:rFonts w:ascii="Arial" w:hAnsi="Arial" w:cs="Arial"/>
        </w:rPr>
        <w:t>Cette partie vise à pré</w:t>
      </w:r>
      <w:r w:rsidR="002D4946" w:rsidRPr="00DB344A">
        <w:rPr>
          <w:rFonts w:ascii="Arial" w:hAnsi="Arial" w:cs="Arial"/>
        </w:rPr>
        <w:t xml:space="preserve">senter les </w:t>
      </w:r>
      <w:r w:rsidR="00022C7D" w:rsidRPr="00DB344A">
        <w:rPr>
          <w:rFonts w:ascii="Arial" w:hAnsi="Arial" w:cs="Arial"/>
        </w:rPr>
        <w:t>principaux constats</w:t>
      </w:r>
      <w:r w:rsidR="002D4946" w:rsidRPr="00DB344A">
        <w:rPr>
          <w:rFonts w:ascii="Arial" w:hAnsi="Arial" w:cs="Arial"/>
        </w:rPr>
        <w:t xml:space="preserve"> </w:t>
      </w:r>
      <w:r w:rsidR="00022C7D" w:rsidRPr="00DB344A">
        <w:rPr>
          <w:rFonts w:ascii="Arial" w:hAnsi="Arial" w:cs="Arial"/>
        </w:rPr>
        <w:t>issus de l’analyse des budgets de</w:t>
      </w:r>
      <w:r w:rsidR="002D4946" w:rsidRPr="00DB344A">
        <w:rPr>
          <w:rFonts w:ascii="Arial" w:hAnsi="Arial" w:cs="Arial"/>
        </w:rPr>
        <w:t xml:space="preserve"> 2014, 2015 et</w:t>
      </w:r>
      <w:r w:rsidRPr="00DB344A">
        <w:rPr>
          <w:rFonts w:ascii="Arial" w:hAnsi="Arial" w:cs="Arial"/>
        </w:rPr>
        <w:t xml:space="preserve"> 2016. </w:t>
      </w:r>
      <w:r w:rsidR="00C02407">
        <w:rPr>
          <w:rFonts w:ascii="Arial" w:hAnsi="Arial" w:cs="Arial"/>
        </w:rPr>
        <w:t>U</w:t>
      </w:r>
      <w:r w:rsidR="00F04659" w:rsidRPr="00DB344A">
        <w:rPr>
          <w:rFonts w:ascii="Arial" w:hAnsi="Arial" w:cs="Arial"/>
        </w:rPr>
        <w:t>ne analyse et exposé du problème, ainsi que des recommandations, sont présentés pour chacun de ces constats.</w:t>
      </w:r>
    </w:p>
    <w:p w14:paraId="0D22E286" w14:textId="77777777" w:rsidR="00E6261B" w:rsidRDefault="00E6261B" w:rsidP="0007295F">
      <w:pPr>
        <w:spacing w:line="276" w:lineRule="auto"/>
        <w:jc w:val="both"/>
        <w:rPr>
          <w:rFonts w:ascii="Arial" w:hAnsi="Arial" w:cs="Arial"/>
        </w:rPr>
      </w:pPr>
    </w:p>
    <w:p w14:paraId="48554F6A" w14:textId="39C5E836" w:rsidR="00E915B2" w:rsidRPr="00546D02" w:rsidRDefault="00E6261B"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Si l</w:t>
      </w:r>
      <w:r w:rsidR="00235603" w:rsidRPr="00546D02">
        <w:rPr>
          <w:rFonts w:ascii="Arial" w:hAnsi="Arial" w:cs="Arial"/>
          <w:b/>
          <w:i/>
          <w:color w:val="943634" w:themeColor="accent2" w:themeShade="BF"/>
        </w:rPr>
        <w:t>a</w:t>
      </w:r>
      <w:r w:rsidR="00E915B2" w:rsidRPr="00546D02">
        <w:rPr>
          <w:rFonts w:ascii="Arial" w:hAnsi="Arial" w:cs="Arial"/>
          <w:b/>
          <w:i/>
          <w:color w:val="943634" w:themeColor="accent2" w:themeShade="BF"/>
        </w:rPr>
        <w:t xml:space="preserve"> logique pr</w:t>
      </w:r>
      <w:r w:rsidR="00235603" w:rsidRPr="00546D02">
        <w:rPr>
          <w:rFonts w:ascii="Arial" w:hAnsi="Arial" w:cs="Arial"/>
          <w:b/>
          <w:i/>
          <w:color w:val="943634" w:themeColor="accent2" w:themeShade="BF"/>
        </w:rPr>
        <w:t>ogramme affichée dans le budget</w:t>
      </w:r>
      <w:r w:rsidR="00022C7D" w:rsidRPr="00546D02">
        <w:rPr>
          <w:rFonts w:ascii="Arial" w:hAnsi="Arial" w:cs="Arial"/>
          <w:b/>
          <w:i/>
          <w:color w:val="943634" w:themeColor="accent2" w:themeShade="BF"/>
        </w:rPr>
        <w:t xml:space="preserve"> </w:t>
      </w:r>
      <w:r w:rsidR="004C0333" w:rsidRPr="00546D02">
        <w:rPr>
          <w:rFonts w:ascii="Arial" w:hAnsi="Arial" w:cs="Arial"/>
          <w:b/>
          <w:i/>
          <w:color w:val="943634" w:themeColor="accent2" w:themeShade="BF"/>
        </w:rPr>
        <w:t>est</w:t>
      </w:r>
      <w:r w:rsidR="00E915B2" w:rsidRPr="00546D02">
        <w:rPr>
          <w:rFonts w:ascii="Arial" w:hAnsi="Arial" w:cs="Arial"/>
          <w:b/>
          <w:i/>
          <w:color w:val="943634" w:themeColor="accent2" w:themeShade="BF"/>
        </w:rPr>
        <w:t xml:space="preserve"> cohérente avec les </w:t>
      </w:r>
      <w:r w:rsidR="004C0333" w:rsidRPr="00546D02">
        <w:rPr>
          <w:rFonts w:ascii="Arial" w:hAnsi="Arial" w:cs="Arial"/>
          <w:b/>
          <w:i/>
          <w:color w:val="943634" w:themeColor="accent2" w:themeShade="BF"/>
        </w:rPr>
        <w:t>priorités sanitaires nationales, sa mise en œuvre est difficile à comprendre.</w:t>
      </w:r>
    </w:p>
    <w:p w14:paraId="0BD463F6" w14:textId="77777777" w:rsidR="00E915B2" w:rsidRPr="00DB344A" w:rsidRDefault="00E915B2" w:rsidP="0007295F">
      <w:pPr>
        <w:spacing w:line="276" w:lineRule="auto"/>
        <w:jc w:val="both"/>
        <w:rPr>
          <w:rFonts w:ascii="Arial" w:hAnsi="Arial" w:cs="Arial"/>
          <w:b/>
        </w:rPr>
      </w:pPr>
    </w:p>
    <w:p w14:paraId="6E0B8EA9" w14:textId="77777777" w:rsidR="00E915B2" w:rsidRPr="00DB344A" w:rsidRDefault="00E915B2" w:rsidP="0007295F">
      <w:pPr>
        <w:spacing w:line="276" w:lineRule="auto"/>
        <w:jc w:val="both"/>
        <w:rPr>
          <w:rFonts w:ascii="Arial" w:hAnsi="Arial" w:cs="Arial"/>
        </w:rPr>
      </w:pPr>
      <w:r w:rsidRPr="00DB344A">
        <w:rPr>
          <w:rFonts w:ascii="Arial" w:hAnsi="Arial" w:cs="Arial"/>
        </w:rPr>
        <w:t>Le budget de 2016 est organisé autour des quatre grands programmes suivants :</w:t>
      </w:r>
    </w:p>
    <w:p w14:paraId="4C6CCF5F" w14:textId="77777777" w:rsidR="00E915B2" w:rsidRPr="00DB344A" w:rsidRDefault="00E915B2" w:rsidP="00BD28D7">
      <w:pPr>
        <w:pStyle w:val="Paragraphedeliste"/>
        <w:numPr>
          <w:ilvl w:val="0"/>
          <w:numId w:val="9"/>
        </w:numPr>
        <w:spacing w:line="276" w:lineRule="auto"/>
        <w:jc w:val="both"/>
        <w:rPr>
          <w:rFonts w:ascii="Arial" w:hAnsi="Arial" w:cs="Arial"/>
        </w:rPr>
      </w:pPr>
      <w:r w:rsidRPr="00DB344A">
        <w:rPr>
          <w:rFonts w:ascii="Arial" w:hAnsi="Arial" w:cs="Arial"/>
        </w:rPr>
        <w:t xml:space="preserve">Lutte contre la Maladie et Promotion de la santé </w:t>
      </w:r>
    </w:p>
    <w:p w14:paraId="055C5199" w14:textId="6EAD66EB" w:rsidR="00E915B2" w:rsidRPr="00DB344A" w:rsidRDefault="00E915B2" w:rsidP="0007295F">
      <w:pPr>
        <w:pStyle w:val="Paragraphedeliste"/>
        <w:spacing w:line="276" w:lineRule="auto"/>
        <w:ind w:firstLine="720"/>
        <w:jc w:val="both"/>
        <w:rPr>
          <w:rFonts w:ascii="Arial" w:hAnsi="Arial" w:cs="Arial"/>
        </w:rPr>
      </w:pPr>
      <w:r w:rsidRPr="00DB344A">
        <w:rPr>
          <w:rFonts w:ascii="Arial" w:hAnsi="Arial" w:cs="Arial"/>
        </w:rPr>
        <w:t xml:space="preserve">(Programme 526, 85 milliards </w:t>
      </w:r>
      <w:r w:rsidR="005F4EDB" w:rsidRPr="00DB344A">
        <w:rPr>
          <w:rFonts w:ascii="Arial" w:hAnsi="Arial" w:cs="Arial"/>
        </w:rPr>
        <w:t>de F CFA</w:t>
      </w:r>
      <w:r w:rsidRPr="00DB344A">
        <w:rPr>
          <w:rFonts w:ascii="Arial" w:hAnsi="Arial" w:cs="Arial"/>
        </w:rPr>
        <w:t>)</w:t>
      </w:r>
    </w:p>
    <w:p w14:paraId="41B30524" w14:textId="77777777" w:rsidR="00E915B2" w:rsidRPr="00DB344A" w:rsidRDefault="00E915B2" w:rsidP="00BD28D7">
      <w:pPr>
        <w:pStyle w:val="Paragraphedeliste"/>
        <w:numPr>
          <w:ilvl w:val="0"/>
          <w:numId w:val="9"/>
        </w:numPr>
        <w:spacing w:line="276" w:lineRule="auto"/>
        <w:jc w:val="both"/>
        <w:rPr>
          <w:rFonts w:ascii="Arial" w:hAnsi="Arial" w:cs="Arial"/>
        </w:rPr>
      </w:pPr>
      <w:r w:rsidRPr="00DB344A">
        <w:rPr>
          <w:rFonts w:ascii="Arial" w:hAnsi="Arial" w:cs="Arial"/>
        </w:rPr>
        <w:t xml:space="preserve">Santé de la mère, de l'adolescent et de l'enfant </w:t>
      </w:r>
    </w:p>
    <w:p w14:paraId="0BD91684" w14:textId="2DC21696" w:rsidR="00E915B2" w:rsidRPr="00DB344A" w:rsidRDefault="00E915B2" w:rsidP="0007295F">
      <w:pPr>
        <w:spacing w:line="276" w:lineRule="auto"/>
        <w:ind w:left="1440"/>
        <w:jc w:val="both"/>
        <w:rPr>
          <w:rFonts w:ascii="Arial" w:hAnsi="Arial" w:cs="Arial"/>
        </w:rPr>
      </w:pPr>
      <w:r w:rsidRPr="00DB344A">
        <w:rPr>
          <w:rFonts w:ascii="Arial" w:hAnsi="Arial" w:cs="Arial"/>
        </w:rPr>
        <w:t>(Programme 527, 38 milliards</w:t>
      </w:r>
      <w:r w:rsidR="005F4EDB" w:rsidRPr="00DB344A">
        <w:rPr>
          <w:rFonts w:ascii="Arial" w:hAnsi="Arial" w:cs="Arial"/>
        </w:rPr>
        <w:t xml:space="preserve"> de</w:t>
      </w:r>
      <w:r w:rsidRPr="00DB344A">
        <w:rPr>
          <w:rFonts w:ascii="Arial" w:hAnsi="Arial" w:cs="Arial"/>
        </w:rPr>
        <w:t xml:space="preserve"> </w:t>
      </w:r>
      <w:r w:rsidR="005F4EDB" w:rsidRPr="00DB344A">
        <w:rPr>
          <w:rFonts w:ascii="Arial" w:hAnsi="Arial" w:cs="Arial"/>
        </w:rPr>
        <w:t>F CFA</w:t>
      </w:r>
      <w:r w:rsidRPr="00DB344A">
        <w:rPr>
          <w:rFonts w:ascii="Arial" w:hAnsi="Arial" w:cs="Arial"/>
        </w:rPr>
        <w:t>)</w:t>
      </w:r>
    </w:p>
    <w:p w14:paraId="224170AA" w14:textId="77777777" w:rsidR="00E915B2" w:rsidRPr="00DB344A" w:rsidRDefault="00E915B2" w:rsidP="00BD28D7">
      <w:pPr>
        <w:pStyle w:val="Paragraphedeliste"/>
        <w:numPr>
          <w:ilvl w:val="0"/>
          <w:numId w:val="9"/>
        </w:numPr>
        <w:spacing w:line="276" w:lineRule="auto"/>
        <w:jc w:val="both"/>
        <w:rPr>
          <w:rFonts w:ascii="Arial" w:hAnsi="Arial" w:cs="Arial"/>
        </w:rPr>
      </w:pPr>
      <w:r w:rsidRPr="00DB344A">
        <w:rPr>
          <w:rFonts w:ascii="Arial" w:hAnsi="Arial" w:cs="Arial"/>
        </w:rPr>
        <w:t xml:space="preserve">Gouvernance et appui institutionnel du sous-secteur santé </w:t>
      </w:r>
    </w:p>
    <w:p w14:paraId="438BF1C4" w14:textId="09E94AB1" w:rsidR="00E915B2" w:rsidRPr="00DB344A" w:rsidRDefault="00E915B2" w:rsidP="0007295F">
      <w:pPr>
        <w:pStyle w:val="Paragraphedeliste"/>
        <w:spacing w:line="276" w:lineRule="auto"/>
        <w:ind w:firstLine="720"/>
        <w:jc w:val="both"/>
        <w:rPr>
          <w:rFonts w:ascii="Arial" w:hAnsi="Arial" w:cs="Arial"/>
        </w:rPr>
      </w:pPr>
      <w:r w:rsidRPr="00DB344A">
        <w:rPr>
          <w:rFonts w:ascii="Arial" w:hAnsi="Arial" w:cs="Arial"/>
        </w:rPr>
        <w:t>(Programme 528, 24 milliards</w:t>
      </w:r>
      <w:r w:rsidR="005F4EDB" w:rsidRPr="00DB344A">
        <w:rPr>
          <w:rFonts w:ascii="Arial" w:hAnsi="Arial" w:cs="Arial"/>
        </w:rPr>
        <w:t xml:space="preserve"> de</w:t>
      </w:r>
      <w:r w:rsidRPr="00DB344A">
        <w:rPr>
          <w:rFonts w:ascii="Arial" w:hAnsi="Arial" w:cs="Arial"/>
        </w:rPr>
        <w:t xml:space="preserve"> </w:t>
      </w:r>
      <w:r w:rsidR="005F4EDB" w:rsidRPr="00DB344A">
        <w:rPr>
          <w:rFonts w:ascii="Arial" w:hAnsi="Arial" w:cs="Arial"/>
        </w:rPr>
        <w:t>F CFA</w:t>
      </w:r>
      <w:r w:rsidRPr="00DB344A">
        <w:rPr>
          <w:rFonts w:ascii="Arial" w:hAnsi="Arial" w:cs="Arial"/>
        </w:rPr>
        <w:t>)</w:t>
      </w:r>
    </w:p>
    <w:p w14:paraId="6AC6B508" w14:textId="77777777" w:rsidR="00E915B2" w:rsidRPr="00DB344A" w:rsidRDefault="00E915B2" w:rsidP="00BD28D7">
      <w:pPr>
        <w:pStyle w:val="Paragraphedeliste"/>
        <w:numPr>
          <w:ilvl w:val="0"/>
          <w:numId w:val="9"/>
        </w:numPr>
        <w:spacing w:line="276" w:lineRule="auto"/>
        <w:jc w:val="both"/>
        <w:rPr>
          <w:rFonts w:ascii="Arial" w:hAnsi="Arial" w:cs="Arial"/>
        </w:rPr>
      </w:pPr>
      <w:r w:rsidRPr="00DB344A">
        <w:rPr>
          <w:rFonts w:ascii="Arial" w:hAnsi="Arial" w:cs="Arial"/>
        </w:rPr>
        <w:t xml:space="preserve">Viabilisation du District de Santé </w:t>
      </w:r>
    </w:p>
    <w:p w14:paraId="641BE306" w14:textId="55E325BE" w:rsidR="00E915B2" w:rsidRPr="00DB344A" w:rsidRDefault="00E915B2" w:rsidP="0007295F">
      <w:pPr>
        <w:pStyle w:val="Paragraphedeliste"/>
        <w:spacing w:line="276" w:lineRule="auto"/>
        <w:ind w:firstLine="720"/>
        <w:jc w:val="both"/>
        <w:rPr>
          <w:rFonts w:ascii="Arial" w:hAnsi="Arial" w:cs="Arial"/>
        </w:rPr>
      </w:pPr>
      <w:r w:rsidRPr="00DB344A">
        <w:rPr>
          <w:rFonts w:ascii="Arial" w:hAnsi="Arial" w:cs="Arial"/>
        </w:rPr>
        <w:t>(Programme 530, 60 milliards</w:t>
      </w:r>
      <w:r w:rsidR="005F4EDB" w:rsidRPr="00DB344A">
        <w:rPr>
          <w:rFonts w:ascii="Arial" w:hAnsi="Arial" w:cs="Arial"/>
        </w:rPr>
        <w:t xml:space="preserve"> de</w:t>
      </w:r>
      <w:r w:rsidRPr="00DB344A">
        <w:rPr>
          <w:rFonts w:ascii="Arial" w:hAnsi="Arial" w:cs="Arial"/>
        </w:rPr>
        <w:t xml:space="preserve"> </w:t>
      </w:r>
      <w:r w:rsidR="005F4EDB" w:rsidRPr="00DB344A">
        <w:rPr>
          <w:rFonts w:ascii="Arial" w:hAnsi="Arial" w:cs="Arial"/>
        </w:rPr>
        <w:t>F CFA</w:t>
      </w:r>
      <w:r w:rsidRPr="00DB344A">
        <w:rPr>
          <w:rFonts w:ascii="Arial" w:hAnsi="Arial" w:cs="Arial"/>
        </w:rPr>
        <w:t>)</w:t>
      </w:r>
    </w:p>
    <w:p w14:paraId="1CE14568" w14:textId="77777777" w:rsidR="00E915B2" w:rsidRPr="00DB344A" w:rsidRDefault="00E915B2" w:rsidP="0007295F">
      <w:pPr>
        <w:spacing w:line="276" w:lineRule="auto"/>
        <w:jc w:val="both"/>
        <w:rPr>
          <w:rFonts w:ascii="Arial" w:hAnsi="Arial" w:cs="Arial"/>
        </w:rPr>
      </w:pPr>
    </w:p>
    <w:p w14:paraId="4EC9C13B" w14:textId="1D2889AD" w:rsidR="00141960" w:rsidRPr="00DB344A" w:rsidRDefault="00E915B2" w:rsidP="0007295F">
      <w:pPr>
        <w:spacing w:line="276" w:lineRule="auto"/>
        <w:jc w:val="both"/>
        <w:rPr>
          <w:rFonts w:ascii="Arial" w:hAnsi="Arial" w:cs="Arial"/>
        </w:rPr>
      </w:pPr>
      <w:r w:rsidRPr="00DB344A">
        <w:rPr>
          <w:rFonts w:ascii="Arial" w:hAnsi="Arial" w:cs="Arial"/>
        </w:rPr>
        <w:t xml:space="preserve">L’ensemble du budget est compris dans une de ces quatre catégories listées ci-dessus. La définition de ces programmes est cohérente avec les grandes priorités sanitaires nationales, et la charge de mortalité dans le pays. Les maladies infectieuses (VIH, paludisme et infections respiratoires dont tuberculose) sont les trois plus grandes causes de mortalité dans le pays en 2013. Ces trois causes de mortalité ont également connu une progression préoccupante depuis 2000 </w:t>
      </w:r>
      <w:sdt>
        <w:sdtPr>
          <w:rPr>
            <w:rFonts w:ascii="Arial" w:hAnsi="Arial" w:cs="Arial"/>
          </w:rPr>
          <w:id w:val="-572590765"/>
          <w:citation/>
        </w:sdtPr>
        <w:sdtContent>
          <w:r w:rsidRPr="00DB344A">
            <w:rPr>
              <w:rFonts w:ascii="Arial" w:hAnsi="Arial" w:cs="Arial"/>
            </w:rPr>
            <w:fldChar w:fldCharType="begin"/>
          </w:r>
          <w:r w:rsidRPr="00DB344A">
            <w:rPr>
              <w:rFonts w:ascii="Arial" w:hAnsi="Arial" w:cs="Arial"/>
            </w:rPr>
            <w:instrText xml:space="preserve"> CITATION The15 \l 1033 </w:instrText>
          </w:r>
          <w:r w:rsidRPr="00DB344A">
            <w:rPr>
              <w:rFonts w:ascii="Arial" w:hAnsi="Arial" w:cs="Arial"/>
            </w:rPr>
            <w:fldChar w:fldCharType="separate"/>
          </w:r>
          <w:r w:rsidR="0007295F" w:rsidRPr="00DB344A">
            <w:rPr>
              <w:rFonts w:ascii="Arial" w:hAnsi="Arial" w:cs="Arial"/>
              <w:noProof/>
            </w:rPr>
            <w:t>(The Commonwealth Fund, 2015)</w:t>
          </w:r>
          <w:r w:rsidRPr="00DB344A">
            <w:rPr>
              <w:rFonts w:ascii="Arial" w:hAnsi="Arial" w:cs="Arial"/>
            </w:rPr>
            <w:fldChar w:fldCharType="end"/>
          </w:r>
        </w:sdtContent>
      </w:sdt>
      <w:r w:rsidRPr="00DB344A">
        <w:rPr>
          <w:rFonts w:ascii="Arial" w:hAnsi="Arial" w:cs="Arial"/>
        </w:rPr>
        <w:t xml:space="preserve">. </w:t>
      </w:r>
      <w:r w:rsidR="004C0333" w:rsidRPr="00DB344A">
        <w:rPr>
          <w:rFonts w:ascii="Arial" w:hAnsi="Arial" w:cs="Arial"/>
        </w:rPr>
        <w:t>Le programme de lutte contre la maladie et la promotion de la santé se concentre principalement sur ces éléments.</w:t>
      </w:r>
    </w:p>
    <w:p w14:paraId="78E20813" w14:textId="77777777" w:rsidR="00141960" w:rsidRPr="00DB344A" w:rsidRDefault="00141960" w:rsidP="0007295F">
      <w:pPr>
        <w:spacing w:line="276" w:lineRule="auto"/>
        <w:jc w:val="both"/>
        <w:rPr>
          <w:rFonts w:ascii="Arial" w:hAnsi="Arial" w:cs="Arial"/>
        </w:rPr>
      </w:pPr>
    </w:p>
    <w:p w14:paraId="64B88D57" w14:textId="18A59688" w:rsidR="004C0333" w:rsidRPr="00DB344A" w:rsidRDefault="004C0333" w:rsidP="0007295F">
      <w:pPr>
        <w:spacing w:line="276" w:lineRule="auto"/>
        <w:jc w:val="both"/>
        <w:rPr>
          <w:rFonts w:ascii="Arial" w:hAnsi="Arial" w:cs="Arial"/>
        </w:rPr>
      </w:pPr>
      <w:r w:rsidRPr="00DB344A">
        <w:rPr>
          <w:rFonts w:ascii="Arial" w:hAnsi="Arial" w:cs="Arial"/>
        </w:rPr>
        <w:t xml:space="preserve">En principe, les programmes se déclinent en activités avec leurs taches correspondantes, qui ensuite conduisent à la définition des lignes budgétaires précises (se référer au Schéma 1). Néanmoins, les calculs amenant à la définition des lignes budgétaires ne sont pas clairs. Par exemple, comment les ‘masses budgétaires’ sont-elles calculées quand il y a des dépenses communes à plus d’un programme ? Il est impossible de retracer cette approche programme dans le détail </w:t>
      </w:r>
      <w:r w:rsidR="00E6261B">
        <w:rPr>
          <w:rFonts w:ascii="Arial" w:hAnsi="Arial" w:cs="Arial"/>
        </w:rPr>
        <w:t>du budget</w:t>
      </w:r>
      <w:r w:rsidRPr="00DB344A">
        <w:rPr>
          <w:rFonts w:ascii="Arial" w:hAnsi="Arial" w:cs="Arial"/>
        </w:rPr>
        <w:t>. Les nomenclatures et références  programmes ne sont également pas définies de manière cohérente dans le budget de 2016.</w:t>
      </w:r>
    </w:p>
    <w:p w14:paraId="125CAC5A" w14:textId="77777777" w:rsidR="00141960" w:rsidRPr="00DB344A" w:rsidRDefault="00141960" w:rsidP="0007295F">
      <w:pPr>
        <w:spacing w:line="276" w:lineRule="auto"/>
        <w:jc w:val="both"/>
        <w:rPr>
          <w:rFonts w:ascii="Arial" w:hAnsi="Arial" w:cs="Arial"/>
        </w:rPr>
      </w:pPr>
    </w:p>
    <w:p w14:paraId="5CEA5C1C" w14:textId="2CDCE268" w:rsidR="004C0333" w:rsidRPr="00DB344A" w:rsidRDefault="002E414E" w:rsidP="0007295F">
      <w:pPr>
        <w:spacing w:line="276" w:lineRule="auto"/>
        <w:jc w:val="both"/>
        <w:rPr>
          <w:rFonts w:ascii="Arial" w:hAnsi="Arial" w:cs="Arial"/>
        </w:rPr>
      </w:pPr>
      <w:r w:rsidRPr="00DB344A">
        <w:rPr>
          <w:rFonts w:ascii="Arial" w:hAnsi="Arial" w:cs="Arial"/>
        </w:rPr>
        <w:lastRenderedPageBreak/>
        <w:t>Le Tableau 3</w:t>
      </w:r>
      <w:r w:rsidR="004C0333" w:rsidRPr="00DB344A">
        <w:rPr>
          <w:rFonts w:ascii="Arial" w:hAnsi="Arial" w:cs="Arial"/>
        </w:rPr>
        <w:t xml:space="preserve"> présente deux exemples de budget </w:t>
      </w:r>
      <w:r w:rsidR="00E52EE8">
        <w:rPr>
          <w:rFonts w:ascii="Arial" w:hAnsi="Arial" w:cs="Arial"/>
        </w:rPr>
        <w:t>d’</w:t>
      </w:r>
      <w:r w:rsidR="004C0333" w:rsidRPr="00DB344A">
        <w:rPr>
          <w:rFonts w:ascii="Arial" w:hAnsi="Arial" w:cs="Arial"/>
        </w:rPr>
        <w:t xml:space="preserve">un CMA et </w:t>
      </w:r>
      <w:r w:rsidR="00DB5B19">
        <w:rPr>
          <w:rFonts w:ascii="Arial" w:hAnsi="Arial" w:cs="Arial"/>
        </w:rPr>
        <w:t>d’</w:t>
      </w:r>
      <w:r w:rsidR="004C0333" w:rsidRPr="00DB344A">
        <w:rPr>
          <w:rFonts w:ascii="Arial" w:hAnsi="Arial" w:cs="Arial"/>
        </w:rPr>
        <w:t>un CSI. Nous notons que les financements aux CSI ne concernent que deux types de crédits, difficilement rattachables à un programme particulier.</w:t>
      </w:r>
      <w:r w:rsidR="00F360A9" w:rsidRPr="00DB344A">
        <w:rPr>
          <w:rFonts w:ascii="Arial" w:hAnsi="Arial" w:cs="Arial"/>
        </w:rPr>
        <w:t xml:space="preserve"> </w:t>
      </w:r>
      <w:r w:rsidR="00E6261B">
        <w:rPr>
          <w:rFonts w:ascii="Arial" w:hAnsi="Arial" w:cs="Arial"/>
        </w:rPr>
        <w:t>En outre, m</w:t>
      </w:r>
      <w:r w:rsidR="00F360A9" w:rsidRPr="00DB344A">
        <w:rPr>
          <w:rFonts w:ascii="Arial" w:hAnsi="Arial" w:cs="Arial"/>
        </w:rPr>
        <w:t>ême si ces lignes sont belles et bien définies suivant l’approche présentée en section 3a, les institutions sanitaires ne reçoivent pas de consignes spécifiques concernant l’utilisation de ces fonds. Le relai de l’information pour les décisions effectuées au niveau central semble inexistant.</w:t>
      </w:r>
    </w:p>
    <w:p w14:paraId="3FFECE9D" w14:textId="77777777" w:rsidR="004C0333" w:rsidRPr="00DB344A" w:rsidRDefault="004C0333" w:rsidP="0007295F">
      <w:pPr>
        <w:spacing w:line="276" w:lineRule="auto"/>
        <w:jc w:val="both"/>
        <w:rPr>
          <w:rFonts w:ascii="Arial" w:hAnsi="Arial" w:cs="Arial"/>
        </w:rPr>
      </w:pPr>
    </w:p>
    <w:p w14:paraId="25DC80DB" w14:textId="09A66879" w:rsidR="004C0333" w:rsidRPr="00DB344A" w:rsidRDefault="002A4B9E" w:rsidP="0007295F">
      <w:pPr>
        <w:spacing w:line="276" w:lineRule="auto"/>
        <w:jc w:val="both"/>
        <w:rPr>
          <w:rFonts w:ascii="Arial" w:hAnsi="Arial" w:cs="Arial"/>
          <w:b/>
        </w:rPr>
      </w:pPr>
      <w:r w:rsidRPr="00DB344A">
        <w:rPr>
          <w:rFonts w:ascii="Arial" w:hAnsi="Arial" w:cs="Arial"/>
          <w:b/>
        </w:rPr>
        <w:t>Tableau 3</w:t>
      </w:r>
      <w:r w:rsidR="004C0333" w:rsidRPr="00DB344A">
        <w:rPr>
          <w:rFonts w:ascii="Arial" w:hAnsi="Arial" w:cs="Arial"/>
          <w:b/>
        </w:rPr>
        <w:t xml:space="preserve">. Exemples de budget pour </w:t>
      </w:r>
      <w:commentRangeStart w:id="15"/>
      <w:r w:rsidR="004C0333" w:rsidRPr="00DB344A">
        <w:rPr>
          <w:rFonts w:ascii="Arial" w:hAnsi="Arial" w:cs="Arial"/>
          <w:b/>
        </w:rPr>
        <w:t xml:space="preserve">trois </w:t>
      </w:r>
      <w:commentRangeEnd w:id="15"/>
      <w:r w:rsidR="00E52EE8">
        <w:rPr>
          <w:rStyle w:val="Marquedecommentaire"/>
        </w:rPr>
        <w:commentReference w:id="15"/>
      </w:r>
      <w:r w:rsidR="004C0333" w:rsidRPr="00DB344A">
        <w:rPr>
          <w:rFonts w:ascii="Arial" w:hAnsi="Arial" w:cs="Arial"/>
          <w:b/>
        </w:rPr>
        <w:t>niveaux de soins (2016), en milliers de F CFA</w:t>
      </w:r>
    </w:p>
    <w:p w14:paraId="4FDAAF93" w14:textId="77777777" w:rsidR="00F360A9" w:rsidRPr="00DB344A" w:rsidRDefault="00F360A9" w:rsidP="0007295F">
      <w:pPr>
        <w:spacing w:line="276" w:lineRule="auto"/>
        <w:jc w:val="both"/>
        <w:rPr>
          <w:rFonts w:ascii="Arial" w:hAnsi="Arial" w:cs="Arial"/>
          <w:b/>
        </w:rPr>
      </w:pPr>
    </w:p>
    <w:tbl>
      <w:tblPr>
        <w:tblW w:w="8843" w:type="dxa"/>
        <w:tblInd w:w="93" w:type="dxa"/>
        <w:tblLayout w:type="fixed"/>
        <w:tblLook w:val="04A0" w:firstRow="1" w:lastRow="0" w:firstColumn="1" w:lastColumn="0" w:noHBand="0" w:noVBand="1"/>
      </w:tblPr>
      <w:tblGrid>
        <w:gridCol w:w="7528"/>
        <w:gridCol w:w="1315"/>
      </w:tblGrid>
      <w:tr w:rsidR="004C0333" w:rsidRPr="00DB344A" w14:paraId="423ACD54" w14:textId="77777777" w:rsidTr="004C0333">
        <w:trPr>
          <w:trHeight w:val="293"/>
        </w:trPr>
        <w:tc>
          <w:tcPr>
            <w:tcW w:w="8843" w:type="dxa"/>
            <w:gridSpan w:val="2"/>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17480D81"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b/>
                <w:bCs/>
              </w:rPr>
              <w:t xml:space="preserve">Centre Médical d'Arrondissement </w:t>
            </w:r>
            <w:proofErr w:type="gramStart"/>
            <w:r w:rsidRPr="00DB344A">
              <w:rPr>
                <w:rFonts w:ascii="Arial" w:eastAsia="Times New Roman" w:hAnsi="Arial" w:cs="Arial"/>
                <w:b/>
                <w:bCs/>
              </w:rPr>
              <w:t>de Alou</w:t>
            </w:r>
            <w:proofErr w:type="gramEnd"/>
          </w:p>
        </w:tc>
      </w:tr>
      <w:tr w:rsidR="004C0333" w:rsidRPr="00DB344A" w14:paraId="06C61ABF"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64E3E395"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 de fournitures et petit entretien de bureaux</w:t>
            </w:r>
          </w:p>
        </w:tc>
        <w:tc>
          <w:tcPr>
            <w:tcW w:w="1315" w:type="dxa"/>
            <w:tcBorders>
              <w:top w:val="single" w:sz="4" w:space="0" w:color="000000"/>
              <w:left w:val="nil"/>
              <w:bottom w:val="single" w:sz="4" w:space="0" w:color="000000"/>
              <w:right w:val="single" w:sz="4" w:space="0" w:color="000000"/>
            </w:tcBorders>
            <w:shd w:val="clear" w:color="auto" w:fill="auto"/>
          </w:tcPr>
          <w:p w14:paraId="159EC3B1"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1 000</w:t>
            </w:r>
          </w:p>
        </w:tc>
      </w:tr>
      <w:tr w:rsidR="004C0333" w:rsidRPr="00DB344A" w14:paraId="13D1B29C"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78FCC2C3"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Autres fournitures courantes des services (hors fournitures de bureau et techniques)</w:t>
            </w:r>
          </w:p>
        </w:tc>
        <w:tc>
          <w:tcPr>
            <w:tcW w:w="1315" w:type="dxa"/>
            <w:tcBorders>
              <w:top w:val="single" w:sz="4" w:space="0" w:color="000000"/>
              <w:left w:val="nil"/>
              <w:bottom w:val="single" w:sz="4" w:space="0" w:color="000000"/>
              <w:right w:val="single" w:sz="4" w:space="0" w:color="000000"/>
            </w:tcBorders>
            <w:shd w:val="clear" w:color="auto" w:fill="auto"/>
          </w:tcPr>
          <w:p w14:paraId="13C8A795"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1 000</w:t>
            </w:r>
          </w:p>
        </w:tc>
      </w:tr>
      <w:tr w:rsidR="004C0333" w:rsidRPr="00DB344A" w14:paraId="068FD0B5"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6EBDB5FA"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Achats de médicaments et de fournitures médicales (formations sanitaires uniquement)</w:t>
            </w:r>
          </w:p>
        </w:tc>
        <w:tc>
          <w:tcPr>
            <w:tcW w:w="1315" w:type="dxa"/>
            <w:tcBorders>
              <w:top w:val="single" w:sz="4" w:space="0" w:color="000000"/>
              <w:left w:val="nil"/>
              <w:bottom w:val="single" w:sz="4" w:space="0" w:color="000000"/>
              <w:right w:val="single" w:sz="4" w:space="0" w:color="000000"/>
            </w:tcBorders>
            <w:shd w:val="clear" w:color="auto" w:fill="auto"/>
          </w:tcPr>
          <w:p w14:paraId="7EFB3792"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1 500</w:t>
            </w:r>
          </w:p>
        </w:tc>
      </w:tr>
      <w:tr w:rsidR="004C0333" w:rsidRPr="00DB344A" w14:paraId="3C85237A"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56465C2F" w14:textId="1CB24D8B"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Achats de petits matériels et fournitures techniques spécifiques à la fonction</w:t>
            </w:r>
          </w:p>
        </w:tc>
        <w:tc>
          <w:tcPr>
            <w:tcW w:w="1315" w:type="dxa"/>
            <w:tcBorders>
              <w:top w:val="single" w:sz="4" w:space="0" w:color="000000"/>
              <w:left w:val="nil"/>
              <w:bottom w:val="single" w:sz="4" w:space="0" w:color="000000"/>
              <w:right w:val="single" w:sz="4" w:space="0" w:color="000000"/>
            </w:tcBorders>
            <w:shd w:val="clear" w:color="auto" w:fill="auto"/>
          </w:tcPr>
          <w:p w14:paraId="644B6C43"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1 000</w:t>
            </w:r>
          </w:p>
        </w:tc>
      </w:tr>
      <w:tr w:rsidR="004C0333" w:rsidRPr="00DB344A" w14:paraId="7F88FA2D" w14:textId="77777777" w:rsidTr="004C0333">
        <w:trPr>
          <w:trHeight w:val="293"/>
        </w:trPr>
        <w:tc>
          <w:tcPr>
            <w:tcW w:w="8843" w:type="dxa"/>
            <w:gridSpan w:val="2"/>
            <w:tcBorders>
              <w:top w:val="single" w:sz="4" w:space="0" w:color="000000"/>
              <w:left w:val="single" w:sz="4" w:space="0" w:color="000000"/>
              <w:bottom w:val="single" w:sz="4" w:space="0" w:color="000000"/>
              <w:right w:val="single" w:sz="4" w:space="0" w:color="000000"/>
            </w:tcBorders>
            <w:shd w:val="clear" w:color="auto" w:fill="95B3D7" w:themeFill="accent1" w:themeFillTint="99"/>
          </w:tcPr>
          <w:p w14:paraId="5AAED0B1"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b/>
                <w:bCs/>
              </w:rPr>
              <w:t>Centre de Santé Intégré d'</w:t>
            </w:r>
            <w:proofErr w:type="spellStart"/>
            <w:r w:rsidRPr="00DB344A">
              <w:rPr>
                <w:rFonts w:ascii="Arial" w:eastAsia="Times New Roman" w:hAnsi="Arial" w:cs="Arial"/>
                <w:b/>
                <w:bCs/>
              </w:rPr>
              <w:t>Ongot</w:t>
            </w:r>
            <w:proofErr w:type="spellEnd"/>
          </w:p>
        </w:tc>
      </w:tr>
      <w:tr w:rsidR="004C0333" w:rsidRPr="00DB344A" w14:paraId="2714077A"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44F2956C"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Achat de fournitures et petit entretien de bureaux</w:t>
            </w:r>
          </w:p>
        </w:tc>
        <w:tc>
          <w:tcPr>
            <w:tcW w:w="1315" w:type="dxa"/>
            <w:tcBorders>
              <w:top w:val="single" w:sz="4" w:space="0" w:color="000000"/>
              <w:left w:val="nil"/>
              <w:bottom w:val="single" w:sz="4" w:space="0" w:color="000000"/>
              <w:right w:val="single" w:sz="4" w:space="0" w:color="000000"/>
            </w:tcBorders>
            <w:shd w:val="clear" w:color="auto" w:fill="auto"/>
          </w:tcPr>
          <w:p w14:paraId="295B1A7D"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color w:val="000000"/>
              </w:rPr>
              <w:t>750</w:t>
            </w:r>
          </w:p>
        </w:tc>
      </w:tr>
      <w:tr w:rsidR="004C0333" w:rsidRPr="00DB344A" w14:paraId="42E05075" w14:textId="77777777" w:rsidTr="004C0333">
        <w:trPr>
          <w:trHeight w:val="293"/>
        </w:trPr>
        <w:tc>
          <w:tcPr>
            <w:tcW w:w="7528" w:type="dxa"/>
            <w:tcBorders>
              <w:top w:val="single" w:sz="4" w:space="0" w:color="000000"/>
              <w:left w:val="single" w:sz="4" w:space="0" w:color="000000"/>
              <w:bottom w:val="single" w:sz="4" w:space="0" w:color="000000"/>
              <w:right w:val="single" w:sz="4" w:space="0" w:color="000000"/>
            </w:tcBorders>
            <w:shd w:val="clear" w:color="auto" w:fill="auto"/>
          </w:tcPr>
          <w:p w14:paraId="466F9389"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rPr>
              <w:t>Autres fournitures courantes des services (hors fournitures de bureau et techniques)</w:t>
            </w:r>
          </w:p>
        </w:tc>
        <w:tc>
          <w:tcPr>
            <w:tcW w:w="1315" w:type="dxa"/>
            <w:tcBorders>
              <w:top w:val="single" w:sz="4" w:space="0" w:color="000000"/>
              <w:left w:val="nil"/>
              <w:bottom w:val="single" w:sz="4" w:space="0" w:color="000000"/>
              <w:right w:val="single" w:sz="4" w:space="0" w:color="000000"/>
            </w:tcBorders>
            <w:shd w:val="clear" w:color="auto" w:fill="auto"/>
          </w:tcPr>
          <w:p w14:paraId="417BBBCC" w14:textId="77777777" w:rsidR="004C0333" w:rsidRPr="00DB344A" w:rsidRDefault="004C0333" w:rsidP="0007295F">
            <w:pPr>
              <w:spacing w:line="276" w:lineRule="auto"/>
              <w:jc w:val="both"/>
              <w:rPr>
                <w:rFonts w:ascii="Arial" w:eastAsia="Times New Roman" w:hAnsi="Arial" w:cs="Arial"/>
              </w:rPr>
            </w:pPr>
            <w:r w:rsidRPr="00DB344A">
              <w:rPr>
                <w:rFonts w:ascii="Arial" w:eastAsia="Times New Roman" w:hAnsi="Arial" w:cs="Arial"/>
                <w:color w:val="000000"/>
              </w:rPr>
              <w:t>750</w:t>
            </w:r>
          </w:p>
        </w:tc>
      </w:tr>
    </w:tbl>
    <w:p w14:paraId="327B800E" w14:textId="77777777" w:rsidR="004C0333" w:rsidRPr="00DB344A" w:rsidRDefault="004C0333"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 2016</w:t>
      </w:r>
    </w:p>
    <w:p w14:paraId="64EAD1EB" w14:textId="77777777" w:rsidR="00141960" w:rsidRPr="00DB344A" w:rsidRDefault="00141960" w:rsidP="0007295F">
      <w:pPr>
        <w:spacing w:line="276" w:lineRule="auto"/>
        <w:jc w:val="both"/>
        <w:rPr>
          <w:rFonts w:ascii="Arial" w:hAnsi="Arial" w:cs="Arial"/>
        </w:rPr>
      </w:pPr>
    </w:p>
    <w:p w14:paraId="75FDDDA7" w14:textId="272D4801" w:rsidR="004C0333" w:rsidRPr="00DB344A" w:rsidRDefault="004C0333" w:rsidP="0007295F">
      <w:pPr>
        <w:spacing w:line="276" w:lineRule="auto"/>
        <w:jc w:val="both"/>
        <w:rPr>
          <w:rFonts w:ascii="Arial" w:hAnsi="Arial" w:cs="Arial"/>
          <w:b/>
        </w:rPr>
      </w:pPr>
      <w:r w:rsidRPr="00DB344A">
        <w:rPr>
          <w:rFonts w:ascii="Arial" w:hAnsi="Arial" w:cs="Arial"/>
          <w:b/>
        </w:rPr>
        <w:t xml:space="preserve">Exposé du problème </w:t>
      </w:r>
    </w:p>
    <w:p w14:paraId="45B4244F" w14:textId="7E14AC8B" w:rsidR="00F7789F" w:rsidRPr="00DB344A" w:rsidRDefault="004C0333" w:rsidP="0007295F">
      <w:pPr>
        <w:spacing w:line="276" w:lineRule="auto"/>
        <w:jc w:val="both"/>
        <w:rPr>
          <w:rFonts w:ascii="Arial" w:hAnsi="Arial" w:cs="Arial"/>
        </w:rPr>
      </w:pPr>
      <w:r w:rsidRPr="00DB344A">
        <w:rPr>
          <w:rFonts w:ascii="Arial" w:hAnsi="Arial" w:cs="Arial"/>
        </w:rPr>
        <w:t xml:space="preserve">Il est difficile de retracer l’approche programme dans la définition du budget, et ainsi de commenter sur la cohérence de l’attribution des crédits par domaine sanitaire. </w:t>
      </w:r>
      <w:r w:rsidR="00F7789F" w:rsidRPr="00DB344A">
        <w:rPr>
          <w:rFonts w:ascii="Arial" w:hAnsi="Arial" w:cs="Arial"/>
        </w:rPr>
        <w:t xml:space="preserve">Ces difficultés de traçabilité des fonds par programmes posent également problème car il est difficile de faire le lien entre l’allocation des fonds et la mise en œuvre d’activités par domaine sanitaire ou encore progrès en termes de </w:t>
      </w:r>
      <w:r w:rsidR="00E72F44" w:rsidRPr="00DB344A">
        <w:rPr>
          <w:rFonts w:ascii="Arial" w:hAnsi="Arial" w:cs="Arial"/>
        </w:rPr>
        <w:t>santé</w:t>
      </w:r>
      <w:r w:rsidR="0004083E" w:rsidRPr="00DB344A">
        <w:rPr>
          <w:rFonts w:ascii="Arial" w:hAnsi="Arial" w:cs="Arial"/>
        </w:rPr>
        <w:t xml:space="preserve">. </w:t>
      </w:r>
    </w:p>
    <w:p w14:paraId="4BC27025" w14:textId="4F190C65" w:rsidR="00F360A9" w:rsidRPr="00DB344A" w:rsidRDefault="00F7789F" w:rsidP="0007295F">
      <w:pPr>
        <w:spacing w:line="276" w:lineRule="auto"/>
        <w:jc w:val="both"/>
        <w:rPr>
          <w:rFonts w:ascii="Arial" w:hAnsi="Arial" w:cs="Arial"/>
        </w:rPr>
      </w:pPr>
      <w:r w:rsidRPr="00DB344A">
        <w:rPr>
          <w:rFonts w:ascii="Arial" w:hAnsi="Arial" w:cs="Arial"/>
        </w:rPr>
        <w:t>De</w:t>
      </w:r>
      <w:r w:rsidR="00F360A9" w:rsidRPr="00DB344A">
        <w:rPr>
          <w:rFonts w:ascii="Arial" w:hAnsi="Arial" w:cs="Arial"/>
        </w:rPr>
        <w:t xml:space="preserve"> plus, en comparant les allocations budgétaires sur ces trois années, la corrélation des allocations budgétaires accordées à chaque institution semble dominer. La corrélation entre la répartition du budget de 2014 et 2015 est de 0.96, et celle entre 2015 et 2016 de 0.85 ; les différences reflètent en partie les changements en terme de budgets d’investissements (qui sont moins stables que les budgets de fonctionnement). Ces chiffres montrent que les montants alloués aux institutions présentent une assez forte dépendance historique, malgré les différe</w:t>
      </w:r>
      <w:r w:rsidR="00E72F44" w:rsidRPr="00DB344A">
        <w:rPr>
          <w:rFonts w:ascii="Arial" w:hAnsi="Arial" w:cs="Arial"/>
        </w:rPr>
        <w:t>nces affichées d’approche budgétaire et programme</w:t>
      </w:r>
      <w:r w:rsidR="00F360A9" w:rsidRPr="00DB344A">
        <w:rPr>
          <w:rFonts w:ascii="Arial" w:hAnsi="Arial" w:cs="Arial"/>
        </w:rPr>
        <w:t xml:space="preserve"> entre ces années.</w:t>
      </w:r>
    </w:p>
    <w:p w14:paraId="7E66E093" w14:textId="77777777" w:rsidR="00F360A9" w:rsidRPr="00DB344A" w:rsidRDefault="00F360A9" w:rsidP="0007295F">
      <w:pPr>
        <w:spacing w:line="276" w:lineRule="auto"/>
        <w:jc w:val="both"/>
        <w:rPr>
          <w:rFonts w:ascii="Arial" w:hAnsi="Arial" w:cs="Arial"/>
        </w:rPr>
      </w:pPr>
    </w:p>
    <w:p w14:paraId="665C90B8" w14:textId="10A20DF6" w:rsidR="00141960" w:rsidRPr="00DB344A" w:rsidRDefault="00F360A9" w:rsidP="0007295F">
      <w:pPr>
        <w:spacing w:line="276" w:lineRule="auto"/>
        <w:jc w:val="both"/>
        <w:rPr>
          <w:rFonts w:ascii="Arial" w:hAnsi="Arial" w:cs="Arial"/>
          <w:b/>
        </w:rPr>
      </w:pPr>
      <w:r w:rsidRPr="00DB344A">
        <w:rPr>
          <w:rFonts w:ascii="Arial" w:hAnsi="Arial" w:cs="Arial"/>
          <w:b/>
        </w:rPr>
        <w:t>Recommandations</w:t>
      </w:r>
    </w:p>
    <w:p w14:paraId="0CB4D6D3" w14:textId="148C19B3" w:rsidR="00F360A9" w:rsidRPr="00DB344A" w:rsidRDefault="00F7789F" w:rsidP="0007295F">
      <w:pPr>
        <w:spacing w:line="276" w:lineRule="auto"/>
        <w:jc w:val="both"/>
        <w:rPr>
          <w:rFonts w:ascii="Arial" w:hAnsi="Arial" w:cs="Arial"/>
        </w:rPr>
      </w:pPr>
      <w:r w:rsidRPr="00546D02">
        <w:rPr>
          <w:rFonts w:ascii="Arial" w:hAnsi="Arial" w:cs="Arial"/>
          <w:b/>
        </w:rPr>
        <w:lastRenderedPageBreak/>
        <w:t xml:space="preserve">Cette </w:t>
      </w:r>
      <w:r w:rsidR="00EB2535" w:rsidRPr="00546D02">
        <w:rPr>
          <w:rFonts w:ascii="Arial" w:hAnsi="Arial" w:cs="Arial"/>
          <w:b/>
        </w:rPr>
        <w:t xml:space="preserve">approche </w:t>
      </w:r>
      <w:r w:rsidRPr="00546D02">
        <w:rPr>
          <w:rFonts w:ascii="Arial" w:hAnsi="Arial" w:cs="Arial"/>
          <w:b/>
        </w:rPr>
        <w:t>programme</w:t>
      </w:r>
      <w:r w:rsidR="00EB2535" w:rsidRPr="00546D02">
        <w:rPr>
          <w:rFonts w:ascii="Arial" w:hAnsi="Arial" w:cs="Arial"/>
          <w:b/>
        </w:rPr>
        <w:t xml:space="preserve"> devrait être approfondie, en utilisant les exemples d’autres pays qui ont suivi ce même processus.</w:t>
      </w:r>
      <w:r w:rsidR="00EB2535" w:rsidRPr="00DB344A">
        <w:rPr>
          <w:rFonts w:ascii="Arial" w:hAnsi="Arial" w:cs="Arial"/>
        </w:rPr>
        <w:t xml:space="preserve"> Des travaux de l’OMS concernant les budgets de la santé, actuellement en cours, pourront éclairer ce processus au Cameroun.</w:t>
      </w:r>
      <w:r w:rsidR="00DB5B19" w:rsidRPr="00DB5B19">
        <w:rPr>
          <w:rFonts w:ascii="Arial" w:hAnsi="Arial" w:cs="Arial"/>
        </w:rPr>
        <w:t xml:space="preserve"> </w:t>
      </w:r>
    </w:p>
    <w:p w14:paraId="0A71C7EF" w14:textId="77777777" w:rsidR="00E915B2" w:rsidRPr="00DB344A" w:rsidRDefault="00E915B2" w:rsidP="0007295F">
      <w:pPr>
        <w:spacing w:line="276" w:lineRule="auto"/>
        <w:jc w:val="both"/>
        <w:rPr>
          <w:rFonts w:ascii="Arial" w:hAnsi="Arial" w:cs="Arial"/>
          <w:b/>
        </w:rPr>
      </w:pPr>
    </w:p>
    <w:p w14:paraId="06B234A1" w14:textId="02610964" w:rsidR="00022C7D" w:rsidRPr="00546D02" w:rsidRDefault="00235603"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L’</w:t>
      </w:r>
      <w:r w:rsidR="00022C7D" w:rsidRPr="00546D02">
        <w:rPr>
          <w:rFonts w:ascii="Arial" w:hAnsi="Arial" w:cs="Arial"/>
          <w:b/>
          <w:i/>
          <w:color w:val="943634" w:themeColor="accent2" w:themeShade="BF"/>
        </w:rPr>
        <w:t xml:space="preserve">approche budgétaire </w:t>
      </w:r>
      <w:r w:rsidRPr="00546D02">
        <w:rPr>
          <w:rFonts w:ascii="Arial" w:hAnsi="Arial" w:cs="Arial"/>
          <w:b/>
          <w:i/>
          <w:color w:val="943634" w:themeColor="accent2" w:themeShade="BF"/>
        </w:rPr>
        <w:t xml:space="preserve">ne semble pas </w:t>
      </w:r>
      <w:r w:rsidR="00022C7D" w:rsidRPr="00546D02">
        <w:rPr>
          <w:rFonts w:ascii="Arial" w:hAnsi="Arial" w:cs="Arial"/>
          <w:b/>
          <w:i/>
          <w:color w:val="943634" w:themeColor="accent2" w:themeShade="BF"/>
        </w:rPr>
        <w:t>encourage</w:t>
      </w:r>
      <w:r w:rsidRPr="00546D02">
        <w:rPr>
          <w:rFonts w:ascii="Arial" w:hAnsi="Arial" w:cs="Arial"/>
          <w:b/>
          <w:i/>
          <w:color w:val="943634" w:themeColor="accent2" w:themeShade="BF"/>
        </w:rPr>
        <w:t>r</w:t>
      </w:r>
      <w:r w:rsidR="00022C7D" w:rsidRPr="00546D02">
        <w:rPr>
          <w:rFonts w:ascii="Arial" w:hAnsi="Arial" w:cs="Arial"/>
          <w:b/>
          <w:i/>
          <w:color w:val="943634" w:themeColor="accent2" w:themeShade="BF"/>
        </w:rPr>
        <w:t xml:space="preserve"> l’efficience</w:t>
      </w:r>
      <w:r w:rsidR="0049288B"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et peut même se</w:t>
      </w:r>
      <w:r w:rsidR="0049288B"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révéler</w:t>
      </w:r>
      <w:r w:rsidR="0049288B" w:rsidRPr="00546D02">
        <w:rPr>
          <w:rFonts w:ascii="Arial" w:hAnsi="Arial" w:cs="Arial"/>
          <w:b/>
          <w:i/>
          <w:color w:val="943634" w:themeColor="accent2" w:themeShade="BF"/>
        </w:rPr>
        <w:t xml:space="preserve"> contreproductive.</w:t>
      </w:r>
    </w:p>
    <w:p w14:paraId="5D4E1A99" w14:textId="2EB6A724" w:rsidR="00E915B2" w:rsidRPr="00DB344A" w:rsidRDefault="00E915B2" w:rsidP="0007295F">
      <w:pPr>
        <w:spacing w:line="276" w:lineRule="auto"/>
        <w:jc w:val="both"/>
        <w:rPr>
          <w:rFonts w:ascii="Arial" w:hAnsi="Arial" w:cs="Arial"/>
        </w:rPr>
      </w:pPr>
    </w:p>
    <w:p w14:paraId="185F4663" w14:textId="742861EA" w:rsidR="00E915B2" w:rsidRPr="00DB344A" w:rsidRDefault="00E915B2" w:rsidP="0007295F">
      <w:pPr>
        <w:spacing w:line="276" w:lineRule="auto"/>
        <w:jc w:val="both"/>
        <w:rPr>
          <w:rFonts w:ascii="Arial" w:hAnsi="Arial" w:cs="Arial"/>
        </w:rPr>
      </w:pPr>
      <w:r w:rsidRPr="00DB344A">
        <w:rPr>
          <w:rFonts w:ascii="Arial" w:hAnsi="Arial" w:cs="Arial"/>
        </w:rPr>
        <w:t>En 2014 et 2015, le nombre de lignes budgétaires individuelles (excluant les lignes correspondant au ‘total’</w:t>
      </w:r>
      <w:r w:rsidR="008A5D20" w:rsidRPr="00DB344A">
        <w:rPr>
          <w:rFonts w:ascii="Arial" w:hAnsi="Arial" w:cs="Arial"/>
        </w:rPr>
        <w:t xml:space="preserve"> </w:t>
      </w:r>
      <w:r w:rsidR="00E6261B">
        <w:rPr>
          <w:rFonts w:ascii="Arial" w:hAnsi="Arial" w:cs="Arial"/>
        </w:rPr>
        <w:t>et celles présentant un crédit nul</w:t>
      </w:r>
      <w:r w:rsidRPr="00DB344A">
        <w:rPr>
          <w:rFonts w:ascii="Arial" w:hAnsi="Arial" w:cs="Arial"/>
        </w:rPr>
        <w:t>) se portait à environ 13 600 lignes. En 2016, le nombre de lignes était de 11 715. Ces lignes budgétaires ont également été définies pour plusieurs milliers d’institutions sanitaires, de directions et services au sein d</w:t>
      </w:r>
      <w:r w:rsidR="00DB5B19">
        <w:rPr>
          <w:rFonts w:ascii="Arial" w:hAnsi="Arial" w:cs="Arial"/>
        </w:rPr>
        <w:t>u</w:t>
      </w:r>
      <w:r w:rsidRPr="00DB344A">
        <w:rPr>
          <w:rFonts w:ascii="Arial" w:hAnsi="Arial" w:cs="Arial"/>
        </w:rPr>
        <w:t xml:space="preserve"> MINSANTE. </w:t>
      </w:r>
    </w:p>
    <w:p w14:paraId="066D1633" w14:textId="77777777" w:rsidR="008A5D20" w:rsidRPr="00DB344A" w:rsidRDefault="008A5D20" w:rsidP="0007295F">
      <w:pPr>
        <w:spacing w:line="276" w:lineRule="auto"/>
        <w:jc w:val="both"/>
        <w:rPr>
          <w:rFonts w:ascii="Arial" w:hAnsi="Arial" w:cs="Arial"/>
        </w:rPr>
      </w:pPr>
    </w:p>
    <w:p w14:paraId="6DCD377A" w14:textId="4C41314A" w:rsidR="00976ED6" w:rsidRPr="00DB344A" w:rsidRDefault="008A5D20" w:rsidP="0007295F">
      <w:pPr>
        <w:spacing w:line="276" w:lineRule="auto"/>
        <w:jc w:val="both"/>
        <w:rPr>
          <w:rFonts w:ascii="Arial" w:hAnsi="Arial" w:cs="Arial"/>
        </w:rPr>
      </w:pPr>
      <w:r w:rsidRPr="00DB344A">
        <w:rPr>
          <w:rFonts w:ascii="Arial" w:hAnsi="Arial" w:cs="Arial"/>
        </w:rPr>
        <w:t>La grand</w:t>
      </w:r>
      <w:r w:rsidR="006B6D52" w:rsidRPr="00DB344A">
        <w:rPr>
          <w:rFonts w:ascii="Arial" w:hAnsi="Arial" w:cs="Arial"/>
        </w:rPr>
        <w:t>e</w:t>
      </w:r>
      <w:r w:rsidRPr="00DB344A">
        <w:rPr>
          <w:rFonts w:ascii="Arial" w:hAnsi="Arial" w:cs="Arial"/>
        </w:rPr>
        <w:t xml:space="preserve"> majorité du budget est alloué</w:t>
      </w:r>
      <w:r w:rsidR="006B6D52" w:rsidRPr="00DB344A">
        <w:rPr>
          <w:rFonts w:ascii="Arial" w:hAnsi="Arial" w:cs="Arial"/>
        </w:rPr>
        <w:t>e</w:t>
      </w:r>
      <w:r w:rsidRPr="00DB344A">
        <w:rPr>
          <w:rFonts w:ascii="Arial" w:hAnsi="Arial" w:cs="Arial"/>
        </w:rPr>
        <w:t xml:space="preserve"> au travers de lignes budgétaires aux montants très élevés. </w:t>
      </w:r>
      <w:r w:rsidR="0049288B" w:rsidRPr="00DB344A">
        <w:rPr>
          <w:rFonts w:ascii="Arial" w:hAnsi="Arial" w:cs="Arial"/>
        </w:rPr>
        <w:t>E</w:t>
      </w:r>
      <w:r w:rsidR="00E915B2" w:rsidRPr="00DB344A">
        <w:rPr>
          <w:rFonts w:ascii="Arial" w:hAnsi="Arial" w:cs="Arial"/>
        </w:rPr>
        <w:t xml:space="preserve">n 2016, 59.1% des lignes budgétaires correspondaient à un montant </w:t>
      </w:r>
      <w:r w:rsidR="00DB5B19" w:rsidRPr="00DB344A">
        <w:rPr>
          <w:rFonts w:ascii="Arial" w:hAnsi="Arial" w:cs="Arial"/>
        </w:rPr>
        <w:t>inférieur</w:t>
      </w:r>
      <w:r w:rsidR="00E915B2" w:rsidRPr="00DB344A">
        <w:rPr>
          <w:rFonts w:ascii="Arial" w:hAnsi="Arial" w:cs="Arial"/>
        </w:rPr>
        <w:t xml:space="preserve"> à 1 million de </w:t>
      </w:r>
      <w:r w:rsidR="005F4EDB" w:rsidRPr="00DB344A">
        <w:rPr>
          <w:rFonts w:ascii="Arial" w:hAnsi="Arial" w:cs="Arial"/>
        </w:rPr>
        <w:t>F CFA</w:t>
      </w:r>
      <w:r w:rsidR="00E915B2" w:rsidRPr="00DB344A">
        <w:rPr>
          <w:rFonts w:ascii="Arial" w:hAnsi="Arial" w:cs="Arial"/>
        </w:rPr>
        <w:t xml:space="preserve">. Additionnées, ces lignes ne représentent </w:t>
      </w:r>
      <w:r w:rsidR="00976ED6" w:rsidRPr="00DB344A">
        <w:rPr>
          <w:rFonts w:ascii="Arial" w:hAnsi="Arial" w:cs="Arial"/>
        </w:rPr>
        <w:t xml:space="preserve">que </w:t>
      </w:r>
      <w:r w:rsidR="00E915B2" w:rsidRPr="00DB344A">
        <w:rPr>
          <w:rFonts w:ascii="Arial" w:hAnsi="Arial" w:cs="Arial"/>
        </w:rPr>
        <w:t>seulement 0.2% du budget total. A l’inverse, 5.1% des lignes budgétaires correspo</w:t>
      </w:r>
      <w:r w:rsidR="00EF0087" w:rsidRPr="00DB344A">
        <w:rPr>
          <w:rFonts w:ascii="Arial" w:hAnsi="Arial" w:cs="Arial"/>
        </w:rPr>
        <w:t>ndaient à un montant supérieur à</w:t>
      </w:r>
      <w:r w:rsidR="00E915B2" w:rsidRPr="00DB344A">
        <w:rPr>
          <w:rFonts w:ascii="Arial" w:hAnsi="Arial" w:cs="Arial"/>
        </w:rPr>
        <w:t xml:space="preserve"> 10 millions et contrôlaient 96.2% du budget (cf. Tableau 5).</w:t>
      </w:r>
      <w:r w:rsidR="00976ED6" w:rsidRPr="00DB344A">
        <w:rPr>
          <w:rFonts w:ascii="Arial" w:hAnsi="Arial" w:cs="Arial"/>
        </w:rPr>
        <w:t xml:space="preserve"> </w:t>
      </w:r>
      <w:r w:rsidR="0049288B" w:rsidRPr="00DB344A">
        <w:rPr>
          <w:rFonts w:ascii="Arial" w:hAnsi="Arial" w:cs="Arial"/>
        </w:rPr>
        <w:t>A titre d’exemple, l</w:t>
      </w:r>
      <w:r w:rsidR="00976ED6" w:rsidRPr="00DB344A">
        <w:rPr>
          <w:rFonts w:ascii="Arial" w:hAnsi="Arial" w:cs="Arial"/>
        </w:rPr>
        <w:t>es salaires représentent 40% des dépenses courantes et sont attribués au travers de 4 lignes budgétaires seulement. Il n’est même pas possible de distinguer salaires du personnel non-clinique (fonctionnaires travaillant au niveau central) du personnel clinique (employé au niveau des hôpitaux et formations sanitaires).</w:t>
      </w:r>
    </w:p>
    <w:p w14:paraId="3C32A4CE" w14:textId="77777777" w:rsidR="00E915B2" w:rsidRPr="00DB344A" w:rsidRDefault="00E915B2" w:rsidP="0007295F">
      <w:pPr>
        <w:spacing w:line="276" w:lineRule="auto"/>
        <w:jc w:val="both"/>
        <w:rPr>
          <w:rFonts w:ascii="Arial" w:hAnsi="Arial" w:cs="Arial"/>
        </w:rPr>
      </w:pPr>
    </w:p>
    <w:p w14:paraId="7DE93E83" w14:textId="0DAC7087" w:rsidR="00E915B2" w:rsidRPr="00DB344A" w:rsidRDefault="002A4B9E" w:rsidP="0007295F">
      <w:pPr>
        <w:spacing w:line="276" w:lineRule="auto"/>
        <w:jc w:val="both"/>
        <w:rPr>
          <w:rFonts w:ascii="Arial" w:hAnsi="Arial" w:cs="Arial"/>
          <w:b/>
        </w:rPr>
      </w:pPr>
      <w:r w:rsidRPr="00DB344A">
        <w:rPr>
          <w:rFonts w:ascii="Arial" w:hAnsi="Arial" w:cs="Arial"/>
          <w:b/>
        </w:rPr>
        <w:t>Tableau 4</w:t>
      </w:r>
      <w:r w:rsidR="00E915B2" w:rsidRPr="00DB344A">
        <w:rPr>
          <w:rFonts w:ascii="Arial" w:hAnsi="Arial" w:cs="Arial"/>
          <w:b/>
        </w:rPr>
        <w:t>. Répartition des lignes budgétaires par montant en 2016</w:t>
      </w:r>
    </w:p>
    <w:p w14:paraId="781012F6" w14:textId="77777777" w:rsidR="00E915B2" w:rsidRPr="00DB344A" w:rsidRDefault="00E915B2" w:rsidP="0007295F">
      <w:pPr>
        <w:spacing w:line="276" w:lineRule="auto"/>
        <w:jc w:val="both"/>
        <w:rPr>
          <w:rFonts w:ascii="Arial" w:hAnsi="Arial" w:cs="Arial"/>
        </w:rPr>
      </w:pPr>
    </w:p>
    <w:tbl>
      <w:tblPr>
        <w:tblW w:w="8662" w:type="dxa"/>
        <w:tblInd w:w="93" w:type="dxa"/>
        <w:tblLayout w:type="fixed"/>
        <w:tblLook w:val="04A0" w:firstRow="1" w:lastRow="0" w:firstColumn="1" w:lastColumn="0" w:noHBand="0" w:noVBand="1"/>
      </w:tblPr>
      <w:tblGrid>
        <w:gridCol w:w="4977"/>
        <w:gridCol w:w="1701"/>
        <w:gridCol w:w="1984"/>
      </w:tblGrid>
      <w:tr w:rsidR="00E915B2" w:rsidRPr="00DB344A" w14:paraId="4B5051F1" w14:textId="77777777" w:rsidTr="0046492A">
        <w:trPr>
          <w:trHeight w:val="300"/>
        </w:trPr>
        <w:tc>
          <w:tcPr>
            <w:tcW w:w="497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B44C73"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Montant</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E58C99"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Proportion des lignes budg</w:t>
            </w:r>
            <w:r w:rsidRPr="00DB344A">
              <w:rPr>
                <w:rFonts w:ascii="Arial" w:hAnsi="Arial" w:cs="Arial"/>
              </w:rPr>
              <w:t>étaires</w:t>
            </w:r>
          </w:p>
        </w:tc>
        <w:tc>
          <w:tcPr>
            <w:tcW w:w="1984" w:type="dxa"/>
            <w:tcBorders>
              <w:top w:val="single" w:sz="4" w:space="0" w:color="auto"/>
              <w:left w:val="single" w:sz="4" w:space="0" w:color="auto"/>
              <w:bottom w:val="single" w:sz="4" w:space="0" w:color="auto"/>
              <w:right w:val="single" w:sz="4" w:space="0" w:color="auto"/>
            </w:tcBorders>
            <w:vAlign w:val="bottom"/>
          </w:tcPr>
          <w:p w14:paraId="774FCBF4"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Portion du budget contrôl</w:t>
            </w:r>
            <w:r w:rsidRPr="00DB344A">
              <w:rPr>
                <w:rFonts w:ascii="Arial" w:hAnsi="Arial" w:cs="Arial"/>
              </w:rPr>
              <w:t>é par ces lignes</w:t>
            </w:r>
          </w:p>
        </w:tc>
      </w:tr>
      <w:tr w:rsidR="00E915B2" w:rsidRPr="00DB344A" w14:paraId="50E94493" w14:textId="77777777" w:rsidTr="0046492A">
        <w:trPr>
          <w:trHeight w:val="300"/>
        </w:trPr>
        <w:tc>
          <w:tcPr>
            <w:tcW w:w="4977" w:type="dxa"/>
            <w:tcBorders>
              <w:top w:val="single" w:sz="4" w:space="0" w:color="auto"/>
              <w:left w:val="single" w:sz="4" w:space="0" w:color="auto"/>
              <w:bottom w:val="nil"/>
              <w:right w:val="single" w:sz="4" w:space="0" w:color="auto"/>
            </w:tcBorders>
            <w:shd w:val="clear" w:color="auto" w:fill="auto"/>
            <w:noWrap/>
            <w:vAlign w:val="bottom"/>
            <w:hideMark/>
          </w:tcPr>
          <w:p w14:paraId="63645F98" w14:textId="7C0CB148" w:rsidR="00E915B2" w:rsidRPr="00DB344A" w:rsidRDefault="00EF0087"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 xml:space="preserve">Montant </w:t>
            </w:r>
            <w:r w:rsidR="00DB5B19" w:rsidRPr="00DB344A">
              <w:rPr>
                <w:rFonts w:ascii="Arial" w:eastAsia="Times New Roman" w:hAnsi="Arial" w:cs="Arial"/>
                <w:color w:val="000000"/>
              </w:rPr>
              <w:t>inférieur</w:t>
            </w:r>
            <w:r w:rsidRPr="00DB344A">
              <w:rPr>
                <w:rFonts w:ascii="Arial" w:eastAsia="Times New Roman" w:hAnsi="Arial" w:cs="Arial"/>
                <w:color w:val="000000"/>
              </w:rPr>
              <w:t xml:space="preserve"> </w:t>
            </w:r>
            <w:r w:rsidRPr="00DB344A">
              <w:rPr>
                <w:rFonts w:ascii="Arial" w:hAnsi="Arial" w:cs="Arial"/>
              </w:rPr>
              <w:t>à</w:t>
            </w:r>
            <w:r w:rsidR="00E915B2" w:rsidRPr="00DB344A">
              <w:rPr>
                <w:rFonts w:ascii="Arial" w:eastAsia="Times New Roman" w:hAnsi="Arial" w:cs="Arial"/>
                <w:color w:val="000000"/>
              </w:rPr>
              <w:t xml:space="preserve"> 1 million</w:t>
            </w:r>
          </w:p>
        </w:tc>
        <w:tc>
          <w:tcPr>
            <w:tcW w:w="1701" w:type="dxa"/>
            <w:tcBorders>
              <w:top w:val="single" w:sz="4" w:space="0" w:color="auto"/>
              <w:left w:val="single" w:sz="4" w:space="0" w:color="auto"/>
              <w:bottom w:val="nil"/>
              <w:right w:val="single" w:sz="4" w:space="0" w:color="auto"/>
            </w:tcBorders>
            <w:shd w:val="clear" w:color="auto" w:fill="auto"/>
            <w:noWrap/>
            <w:vAlign w:val="bottom"/>
            <w:hideMark/>
          </w:tcPr>
          <w:p w14:paraId="1CB42A48"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59.1%</w:t>
            </w:r>
          </w:p>
        </w:tc>
        <w:tc>
          <w:tcPr>
            <w:tcW w:w="1984" w:type="dxa"/>
            <w:tcBorders>
              <w:top w:val="single" w:sz="4" w:space="0" w:color="auto"/>
              <w:left w:val="single" w:sz="4" w:space="0" w:color="auto"/>
              <w:bottom w:val="nil"/>
              <w:right w:val="single" w:sz="4" w:space="0" w:color="auto"/>
            </w:tcBorders>
            <w:vAlign w:val="bottom"/>
          </w:tcPr>
          <w:p w14:paraId="46C6BA63"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0.2%</w:t>
            </w:r>
          </w:p>
        </w:tc>
      </w:tr>
      <w:tr w:rsidR="00E915B2" w:rsidRPr="00DB344A" w14:paraId="6E3C0A87" w14:textId="77777777" w:rsidTr="0046492A">
        <w:trPr>
          <w:trHeight w:val="300"/>
        </w:trPr>
        <w:tc>
          <w:tcPr>
            <w:tcW w:w="4977" w:type="dxa"/>
            <w:tcBorders>
              <w:top w:val="nil"/>
              <w:left w:val="single" w:sz="4" w:space="0" w:color="auto"/>
              <w:bottom w:val="nil"/>
              <w:right w:val="single" w:sz="4" w:space="0" w:color="auto"/>
            </w:tcBorders>
            <w:shd w:val="clear" w:color="auto" w:fill="auto"/>
            <w:noWrap/>
            <w:vAlign w:val="bottom"/>
            <w:hideMark/>
          </w:tcPr>
          <w:p w14:paraId="1FF8A8BA"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Montant compris entre 1 et 10 millions</w:t>
            </w:r>
          </w:p>
        </w:tc>
        <w:tc>
          <w:tcPr>
            <w:tcW w:w="1701" w:type="dxa"/>
            <w:tcBorders>
              <w:top w:val="nil"/>
              <w:left w:val="single" w:sz="4" w:space="0" w:color="auto"/>
              <w:bottom w:val="nil"/>
              <w:right w:val="single" w:sz="4" w:space="0" w:color="auto"/>
            </w:tcBorders>
            <w:shd w:val="clear" w:color="auto" w:fill="auto"/>
            <w:noWrap/>
            <w:vAlign w:val="bottom"/>
            <w:hideMark/>
          </w:tcPr>
          <w:p w14:paraId="216D9B93"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35.9%</w:t>
            </w:r>
          </w:p>
        </w:tc>
        <w:tc>
          <w:tcPr>
            <w:tcW w:w="1984" w:type="dxa"/>
            <w:tcBorders>
              <w:top w:val="nil"/>
              <w:left w:val="single" w:sz="4" w:space="0" w:color="auto"/>
              <w:bottom w:val="nil"/>
              <w:right w:val="single" w:sz="4" w:space="0" w:color="auto"/>
            </w:tcBorders>
            <w:vAlign w:val="bottom"/>
          </w:tcPr>
          <w:p w14:paraId="04F60C21"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3.6%</w:t>
            </w:r>
          </w:p>
        </w:tc>
      </w:tr>
      <w:tr w:rsidR="00E915B2" w:rsidRPr="00DB344A" w14:paraId="66949763" w14:textId="77777777" w:rsidTr="0046492A">
        <w:trPr>
          <w:trHeight w:val="300"/>
        </w:trPr>
        <w:tc>
          <w:tcPr>
            <w:tcW w:w="4977" w:type="dxa"/>
            <w:tcBorders>
              <w:top w:val="nil"/>
              <w:left w:val="single" w:sz="4" w:space="0" w:color="auto"/>
              <w:bottom w:val="single" w:sz="4" w:space="0" w:color="auto"/>
              <w:right w:val="single" w:sz="4" w:space="0" w:color="auto"/>
            </w:tcBorders>
            <w:shd w:val="clear" w:color="auto" w:fill="auto"/>
            <w:noWrap/>
            <w:vAlign w:val="bottom"/>
            <w:hideMark/>
          </w:tcPr>
          <w:p w14:paraId="106CD442" w14:textId="47B6A7E9" w:rsidR="00E915B2" w:rsidRPr="00DB344A" w:rsidRDefault="00EF0087"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 xml:space="preserve">Supérieur </w:t>
            </w:r>
            <w:r w:rsidRPr="00DB344A">
              <w:rPr>
                <w:rFonts w:ascii="Arial" w:hAnsi="Arial" w:cs="Arial"/>
              </w:rPr>
              <w:t>à</w:t>
            </w:r>
            <w:r w:rsidR="00E915B2" w:rsidRPr="00DB344A">
              <w:rPr>
                <w:rFonts w:ascii="Arial" w:eastAsia="Times New Roman" w:hAnsi="Arial" w:cs="Arial"/>
                <w:color w:val="000000"/>
              </w:rPr>
              <w:t xml:space="preserve"> 10 millions</w:t>
            </w:r>
          </w:p>
        </w:tc>
        <w:tc>
          <w:tcPr>
            <w:tcW w:w="1701" w:type="dxa"/>
            <w:tcBorders>
              <w:top w:val="nil"/>
              <w:left w:val="single" w:sz="4" w:space="0" w:color="auto"/>
              <w:bottom w:val="single" w:sz="4" w:space="0" w:color="auto"/>
              <w:right w:val="single" w:sz="4" w:space="0" w:color="auto"/>
            </w:tcBorders>
            <w:shd w:val="clear" w:color="auto" w:fill="auto"/>
            <w:noWrap/>
            <w:vAlign w:val="bottom"/>
            <w:hideMark/>
          </w:tcPr>
          <w:p w14:paraId="3A179B27"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5.1%</w:t>
            </w:r>
          </w:p>
        </w:tc>
        <w:tc>
          <w:tcPr>
            <w:tcW w:w="1984" w:type="dxa"/>
            <w:tcBorders>
              <w:top w:val="nil"/>
              <w:left w:val="single" w:sz="4" w:space="0" w:color="auto"/>
              <w:bottom w:val="single" w:sz="4" w:space="0" w:color="auto"/>
              <w:right w:val="single" w:sz="4" w:space="0" w:color="auto"/>
            </w:tcBorders>
            <w:vAlign w:val="bottom"/>
          </w:tcPr>
          <w:p w14:paraId="36A80355" w14:textId="77777777" w:rsidR="00E915B2" w:rsidRPr="00DB344A" w:rsidRDefault="00E915B2" w:rsidP="0007295F">
            <w:pPr>
              <w:spacing w:line="276" w:lineRule="auto"/>
              <w:jc w:val="both"/>
              <w:rPr>
                <w:rFonts w:ascii="Arial" w:eastAsia="Times New Roman" w:hAnsi="Arial" w:cs="Arial"/>
                <w:color w:val="000000"/>
              </w:rPr>
            </w:pPr>
            <w:r w:rsidRPr="00DB344A">
              <w:rPr>
                <w:rFonts w:ascii="Arial" w:eastAsia="Times New Roman" w:hAnsi="Arial" w:cs="Arial"/>
                <w:color w:val="000000"/>
              </w:rPr>
              <w:t>96.2%</w:t>
            </w:r>
          </w:p>
        </w:tc>
      </w:tr>
    </w:tbl>
    <w:p w14:paraId="6D80A40D" w14:textId="77777777" w:rsidR="00E915B2" w:rsidRPr="00DB344A" w:rsidRDefault="00E915B2"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xml:space="preserve"> Budget 2016</w:t>
      </w:r>
    </w:p>
    <w:p w14:paraId="09836B27" w14:textId="77777777" w:rsidR="00E915B2" w:rsidRPr="00DB344A" w:rsidRDefault="00E915B2" w:rsidP="0007295F">
      <w:pPr>
        <w:spacing w:line="276" w:lineRule="auto"/>
        <w:ind w:firstLine="720"/>
        <w:jc w:val="both"/>
        <w:rPr>
          <w:rFonts w:ascii="Arial" w:hAnsi="Arial" w:cs="Arial"/>
        </w:rPr>
      </w:pPr>
    </w:p>
    <w:p w14:paraId="4CD5D466" w14:textId="42423AE6" w:rsidR="005F4EDB" w:rsidRPr="00DB344A" w:rsidRDefault="00022C7D" w:rsidP="0007295F">
      <w:pPr>
        <w:spacing w:line="276" w:lineRule="auto"/>
        <w:jc w:val="both"/>
        <w:rPr>
          <w:rFonts w:ascii="Arial" w:hAnsi="Arial" w:cs="Arial"/>
          <w:b/>
        </w:rPr>
      </w:pPr>
      <w:r w:rsidRPr="00DB344A">
        <w:rPr>
          <w:rFonts w:ascii="Arial" w:hAnsi="Arial" w:cs="Arial"/>
          <w:b/>
        </w:rPr>
        <w:t>Exposé du problème</w:t>
      </w:r>
    </w:p>
    <w:p w14:paraId="3E56A23C" w14:textId="0C4AB992" w:rsidR="00022C7D" w:rsidRPr="00DB344A" w:rsidRDefault="00022C7D" w:rsidP="0007295F">
      <w:pPr>
        <w:spacing w:line="276" w:lineRule="auto"/>
        <w:jc w:val="both"/>
        <w:rPr>
          <w:rFonts w:ascii="Arial" w:hAnsi="Arial" w:cs="Arial"/>
        </w:rPr>
      </w:pPr>
      <w:r w:rsidRPr="00546D02">
        <w:rPr>
          <w:rFonts w:ascii="Arial" w:hAnsi="Arial" w:cs="Arial"/>
          <w:b/>
        </w:rPr>
        <w:t>L’expérience internationale démontre que ce type de budget ne favorise pas les démarches d’amélioration de la qualité des soins et l’efficience des dépenses.</w:t>
      </w:r>
      <w:r w:rsidRPr="00DB344A">
        <w:rPr>
          <w:rFonts w:ascii="Arial" w:hAnsi="Arial" w:cs="Arial"/>
        </w:rPr>
        <w:t xml:space="preserve"> Ce </w:t>
      </w:r>
      <w:r w:rsidRPr="00DB344A">
        <w:rPr>
          <w:rFonts w:ascii="Arial" w:hAnsi="Arial" w:cs="Arial"/>
          <w:bCs/>
        </w:rPr>
        <w:t xml:space="preserve">type de budget </w:t>
      </w:r>
      <w:r w:rsidR="00E6261B">
        <w:rPr>
          <w:rFonts w:ascii="Arial" w:hAnsi="Arial" w:cs="Arial"/>
          <w:bCs/>
        </w:rPr>
        <w:t>(</w:t>
      </w:r>
      <w:r w:rsidRPr="00DB344A">
        <w:rPr>
          <w:rFonts w:ascii="Arial" w:hAnsi="Arial" w:cs="Arial"/>
          <w:bCs/>
        </w:rPr>
        <w:t>par poste de dépenses</w:t>
      </w:r>
      <w:r w:rsidR="00E6261B">
        <w:rPr>
          <w:rFonts w:ascii="Arial" w:hAnsi="Arial" w:cs="Arial"/>
          <w:bCs/>
        </w:rPr>
        <w:t xml:space="preserve">, très </w:t>
      </w:r>
      <w:r w:rsidR="00E6261B" w:rsidRPr="00DB344A">
        <w:rPr>
          <w:rFonts w:ascii="Arial" w:hAnsi="Arial" w:cs="Arial"/>
          <w:bCs/>
        </w:rPr>
        <w:t>détaillé</w:t>
      </w:r>
      <w:r w:rsidR="00E6261B">
        <w:rPr>
          <w:rFonts w:ascii="Arial" w:hAnsi="Arial" w:cs="Arial"/>
          <w:bCs/>
        </w:rPr>
        <w:t>)</w:t>
      </w:r>
      <w:r w:rsidRPr="00DB344A">
        <w:rPr>
          <w:rFonts w:ascii="Arial" w:hAnsi="Arial" w:cs="Arial"/>
          <w:bCs/>
        </w:rPr>
        <w:t xml:space="preserve"> n’est pas efficace car ces</w:t>
      </w:r>
      <w:r w:rsidRPr="00DB344A">
        <w:rPr>
          <w:rFonts w:ascii="Arial" w:hAnsi="Arial" w:cs="Arial"/>
        </w:rPr>
        <w:t xml:space="preserve"> lignes budgétaires sont très rigides et les institutions n’ont pas les moyens de les modifier en fonction de leurs besoins (</w:t>
      </w:r>
      <w:proofErr w:type="spellStart"/>
      <w:r w:rsidRPr="00DB344A">
        <w:rPr>
          <w:rFonts w:ascii="Arial" w:hAnsi="Arial" w:cs="Arial"/>
        </w:rPr>
        <w:t>Langenbrunner</w:t>
      </w:r>
      <w:proofErr w:type="spellEnd"/>
      <w:r w:rsidRPr="00DB344A">
        <w:rPr>
          <w:rFonts w:ascii="Arial" w:hAnsi="Arial" w:cs="Arial"/>
        </w:rPr>
        <w:t xml:space="preserve">, </w:t>
      </w:r>
      <w:proofErr w:type="spellStart"/>
      <w:r w:rsidRPr="00DB344A">
        <w:rPr>
          <w:rFonts w:ascii="Arial" w:hAnsi="Arial" w:cs="Arial"/>
        </w:rPr>
        <w:t>Cashin</w:t>
      </w:r>
      <w:proofErr w:type="spellEnd"/>
      <w:r w:rsidRPr="00DB344A">
        <w:rPr>
          <w:rFonts w:ascii="Arial" w:hAnsi="Arial" w:cs="Arial"/>
        </w:rPr>
        <w:t xml:space="preserve">, &amp; </w:t>
      </w:r>
      <w:proofErr w:type="spellStart"/>
      <w:r w:rsidRPr="00DB344A">
        <w:rPr>
          <w:rFonts w:ascii="Arial" w:hAnsi="Arial" w:cs="Arial"/>
        </w:rPr>
        <w:t>O'Dougherty</w:t>
      </w:r>
      <w:proofErr w:type="spellEnd"/>
      <w:r w:rsidRPr="00DB344A">
        <w:rPr>
          <w:rFonts w:ascii="Arial" w:hAnsi="Arial" w:cs="Arial"/>
        </w:rPr>
        <w:t>, 2009). Dans les faits, les institutions sanitaires</w:t>
      </w:r>
      <w:r w:rsidR="00E52EE8">
        <w:rPr>
          <w:rFonts w:ascii="Arial" w:hAnsi="Arial" w:cs="Arial"/>
        </w:rPr>
        <w:t xml:space="preserve"> n’ont pas assez d’autonomie et de flexibilité, et</w:t>
      </w:r>
      <w:r w:rsidRPr="00DB344A">
        <w:rPr>
          <w:rFonts w:ascii="Arial" w:hAnsi="Arial" w:cs="Arial"/>
        </w:rPr>
        <w:t xml:space="preserve"> ne sont pas </w:t>
      </w:r>
      <w:r w:rsidRPr="00DB344A">
        <w:rPr>
          <w:rFonts w:ascii="Arial" w:hAnsi="Arial" w:cs="Arial"/>
        </w:rPr>
        <w:lastRenderedPageBreak/>
        <w:t xml:space="preserve">encouragées à faire des choix intelligents et efficients en ce qui concerne l’achat des intrants ou pour améliorer la qualité des soins. Améliorer l’efficience et la gestion peut même être </w:t>
      </w:r>
      <w:proofErr w:type="spellStart"/>
      <w:r w:rsidRPr="00DB344A">
        <w:rPr>
          <w:rFonts w:ascii="Arial" w:hAnsi="Arial" w:cs="Arial"/>
        </w:rPr>
        <w:t>contre productif</w:t>
      </w:r>
      <w:proofErr w:type="spellEnd"/>
      <w:r w:rsidRPr="00DB344A">
        <w:rPr>
          <w:rFonts w:ascii="Arial" w:hAnsi="Arial" w:cs="Arial"/>
        </w:rPr>
        <w:t xml:space="preserve"> pour les institutions, comme le montre une étude de la Banque Mondiale en Mongolie </w:t>
      </w:r>
      <w:sdt>
        <w:sdtPr>
          <w:rPr>
            <w:rFonts w:ascii="Arial" w:hAnsi="Arial" w:cs="Arial"/>
          </w:rPr>
          <w:id w:val="-965041687"/>
          <w:citation/>
        </w:sdtPr>
        <w:sdtContent>
          <w:r w:rsidRPr="00DB344A">
            <w:rPr>
              <w:rFonts w:ascii="Arial" w:hAnsi="Arial" w:cs="Arial"/>
            </w:rPr>
            <w:fldChar w:fldCharType="begin"/>
          </w:r>
          <w:r w:rsidRPr="00DB344A">
            <w:rPr>
              <w:rFonts w:ascii="Arial" w:hAnsi="Arial" w:cs="Arial"/>
            </w:rPr>
            <w:instrText xml:space="preserve"> CITATION Ban15 \l 1033 </w:instrText>
          </w:r>
          <w:r w:rsidRPr="00DB344A">
            <w:rPr>
              <w:rFonts w:ascii="Arial" w:hAnsi="Arial" w:cs="Arial"/>
            </w:rPr>
            <w:fldChar w:fldCharType="separate"/>
          </w:r>
          <w:r w:rsidR="0007295F" w:rsidRPr="00DB344A">
            <w:rPr>
              <w:rFonts w:ascii="Arial" w:hAnsi="Arial" w:cs="Arial"/>
              <w:noProof/>
            </w:rPr>
            <w:t>(Banque Mondiale, 2015)</w:t>
          </w:r>
          <w:r w:rsidRPr="00DB344A">
            <w:rPr>
              <w:rFonts w:ascii="Arial" w:hAnsi="Arial" w:cs="Arial"/>
            </w:rPr>
            <w:fldChar w:fldCharType="end"/>
          </w:r>
        </w:sdtContent>
      </w:sdt>
      <w:r w:rsidRPr="00DB344A">
        <w:rPr>
          <w:rFonts w:ascii="Arial" w:hAnsi="Arial" w:cs="Arial"/>
        </w:rPr>
        <w:t>.</w:t>
      </w:r>
    </w:p>
    <w:p w14:paraId="11476946" w14:textId="77777777" w:rsidR="00211483" w:rsidRPr="00DB344A" w:rsidRDefault="00211483" w:rsidP="0007295F">
      <w:pPr>
        <w:spacing w:line="276" w:lineRule="auto"/>
        <w:jc w:val="both"/>
        <w:rPr>
          <w:rFonts w:ascii="Arial" w:hAnsi="Arial" w:cs="Arial"/>
        </w:rPr>
      </w:pPr>
    </w:p>
    <w:p w14:paraId="467F24B3" w14:textId="3D6B716A" w:rsidR="002E414E" w:rsidRPr="00DB344A" w:rsidRDefault="0049288B" w:rsidP="0007295F">
      <w:pPr>
        <w:spacing w:line="276" w:lineRule="auto"/>
        <w:jc w:val="both"/>
        <w:rPr>
          <w:rFonts w:ascii="Arial" w:hAnsi="Arial" w:cs="Arial"/>
        </w:rPr>
      </w:pPr>
      <w:r w:rsidRPr="00DB344A">
        <w:rPr>
          <w:rFonts w:ascii="Arial" w:hAnsi="Arial" w:cs="Arial"/>
        </w:rPr>
        <w:t>Dans le cas particulier du Cameroun, l’approche budgétaire conduit également à un éclatement du budget en un nombre élevé de lignes budgétaires, ce qui rend la planification, lisibilité et suivi du budget difficile.</w:t>
      </w:r>
      <w:r w:rsidR="00233294" w:rsidRPr="00DB344A">
        <w:rPr>
          <w:rFonts w:ascii="Arial" w:hAnsi="Arial" w:cs="Arial"/>
        </w:rPr>
        <w:t xml:space="preserve"> Cet éclatement </w:t>
      </w:r>
      <w:r w:rsidR="002E414E" w:rsidRPr="00DB344A">
        <w:rPr>
          <w:rFonts w:ascii="Arial" w:hAnsi="Arial" w:cs="Arial"/>
        </w:rPr>
        <w:t xml:space="preserve">du budget ne semble également pas nécessaire puisque la très grande majorité du budget est attribuée au travers de grosses lignes budgétaires (voir Tableau 4). </w:t>
      </w:r>
      <w:r w:rsidR="00DB5B19" w:rsidRPr="00DB344A">
        <w:rPr>
          <w:rFonts w:ascii="Arial" w:hAnsi="Arial" w:cs="Arial"/>
        </w:rPr>
        <w:t>Certaines divisions fines du budget, notamment au niveau des formations sanitaires ne sont pas nécessaires, d’autant plus que ces lignes budgétaires concernent moins de 1% du budget total.</w:t>
      </w:r>
    </w:p>
    <w:p w14:paraId="0EF71E33" w14:textId="77777777" w:rsidR="002E414E" w:rsidRPr="00DB344A" w:rsidRDefault="002E414E" w:rsidP="0007295F">
      <w:pPr>
        <w:spacing w:line="276" w:lineRule="auto"/>
        <w:jc w:val="both"/>
        <w:rPr>
          <w:rFonts w:ascii="Arial" w:hAnsi="Arial" w:cs="Arial"/>
          <w:b/>
        </w:rPr>
      </w:pPr>
    </w:p>
    <w:p w14:paraId="3BA9F9EE" w14:textId="39278C74" w:rsidR="00976ED6" w:rsidRPr="00DB344A" w:rsidRDefault="00976ED6" w:rsidP="0007295F">
      <w:pPr>
        <w:spacing w:line="276" w:lineRule="auto"/>
        <w:jc w:val="both"/>
        <w:rPr>
          <w:rFonts w:ascii="Arial" w:hAnsi="Arial" w:cs="Arial"/>
          <w:b/>
        </w:rPr>
      </w:pPr>
      <w:r w:rsidRPr="00DB344A">
        <w:rPr>
          <w:rFonts w:ascii="Arial" w:hAnsi="Arial" w:cs="Arial"/>
        </w:rPr>
        <w:t>Bien que ces informations ne soient pas disponibles, il est possible que l’exécution du budget ait un coût</w:t>
      </w:r>
      <w:r w:rsidRPr="00DB344A">
        <w:rPr>
          <w:rFonts w:ascii="Arial" w:hAnsi="Arial" w:cs="Arial"/>
          <w:b/>
          <w:bCs/>
        </w:rPr>
        <w:t xml:space="preserve"> </w:t>
      </w:r>
      <w:r w:rsidRPr="00DB344A">
        <w:rPr>
          <w:rFonts w:ascii="Arial" w:hAnsi="Arial" w:cs="Arial"/>
        </w:rPr>
        <w:t xml:space="preserve">élevé en termes de ressources humaines pour les institutions sanitaires et pour le niveau central qui doit traiter individuellement au cas par cas l’achat d’intrants pour chaque institution. Ce problème se pose également dans d’autres pays. Au Ghana, une revue de la dépense publique souligne que les processus d’exécution des dépenses constituent un </w:t>
      </w:r>
      <w:r w:rsidR="00DB344A" w:rsidRPr="00DB344A">
        <w:rPr>
          <w:rFonts w:ascii="Arial" w:hAnsi="Arial" w:cs="Arial"/>
          <w:bCs/>
        </w:rPr>
        <w:t>coût</w:t>
      </w:r>
      <w:r w:rsidR="00DB344A" w:rsidRPr="00DB344A">
        <w:rPr>
          <w:rFonts w:ascii="Arial" w:hAnsi="Arial" w:cs="Arial"/>
        </w:rPr>
        <w:t xml:space="preserve"> </w:t>
      </w:r>
      <w:r w:rsidRPr="00DB344A">
        <w:rPr>
          <w:rFonts w:ascii="Arial" w:hAnsi="Arial" w:cs="Arial"/>
        </w:rPr>
        <w:t>élevé pour le système dans son intégralité.</w:t>
      </w:r>
    </w:p>
    <w:p w14:paraId="3636407B" w14:textId="77777777" w:rsidR="00976ED6" w:rsidRPr="00DB344A" w:rsidRDefault="00976ED6" w:rsidP="0007295F">
      <w:pPr>
        <w:spacing w:line="276" w:lineRule="auto"/>
        <w:jc w:val="both"/>
        <w:rPr>
          <w:rFonts w:ascii="Arial" w:hAnsi="Arial" w:cs="Arial"/>
        </w:rPr>
      </w:pPr>
    </w:p>
    <w:p w14:paraId="074CEF9D" w14:textId="003B9D98" w:rsidR="00E915B2" w:rsidRPr="00DB344A" w:rsidRDefault="000558CD" w:rsidP="0007295F">
      <w:pPr>
        <w:spacing w:line="276" w:lineRule="auto"/>
        <w:jc w:val="both"/>
        <w:rPr>
          <w:rFonts w:ascii="Arial" w:hAnsi="Arial" w:cs="Arial"/>
          <w:b/>
        </w:rPr>
      </w:pPr>
      <w:r w:rsidRPr="00DB344A">
        <w:rPr>
          <w:rFonts w:ascii="Arial" w:hAnsi="Arial" w:cs="Arial"/>
          <w:b/>
        </w:rPr>
        <w:t>Recommandations</w:t>
      </w:r>
    </w:p>
    <w:p w14:paraId="3121E7DE" w14:textId="0A2B0371" w:rsidR="00E915B2" w:rsidRPr="00DB344A" w:rsidRDefault="00E915B2" w:rsidP="0007295F">
      <w:pPr>
        <w:spacing w:line="276" w:lineRule="auto"/>
        <w:jc w:val="both"/>
        <w:rPr>
          <w:rFonts w:ascii="Arial" w:hAnsi="Arial" w:cs="Arial"/>
          <w:bCs/>
        </w:rPr>
      </w:pPr>
      <w:r w:rsidRPr="00546D02">
        <w:rPr>
          <w:rFonts w:ascii="Arial" w:hAnsi="Arial" w:cs="Arial"/>
          <w:b/>
          <w:bCs/>
        </w:rPr>
        <w:t>Ainsi, l’utilisation de budgets globaux</w:t>
      </w:r>
      <w:r w:rsidR="008D4F91" w:rsidRPr="00546D02">
        <w:rPr>
          <w:rFonts w:ascii="Arial" w:hAnsi="Arial" w:cs="Arial"/>
          <w:b/>
          <w:bCs/>
        </w:rPr>
        <w:t xml:space="preserve"> </w:t>
      </w:r>
      <w:r w:rsidRPr="00546D02">
        <w:rPr>
          <w:rFonts w:ascii="Arial" w:hAnsi="Arial" w:cs="Arial"/>
          <w:b/>
          <w:bCs/>
        </w:rPr>
        <w:t xml:space="preserve">pour les formations sanitaires </w:t>
      </w:r>
      <w:r w:rsidR="008D4F91" w:rsidRPr="00546D02">
        <w:rPr>
          <w:rFonts w:ascii="Arial" w:hAnsi="Arial" w:cs="Arial"/>
          <w:b/>
          <w:bCs/>
        </w:rPr>
        <w:t>(en cr</w:t>
      </w:r>
      <w:r w:rsidR="008D4F91" w:rsidRPr="00546D02">
        <w:rPr>
          <w:rFonts w:ascii="Arial" w:hAnsi="Arial" w:cs="Arial"/>
          <w:b/>
        </w:rPr>
        <w:t>éant une</w:t>
      </w:r>
      <w:r w:rsidR="008D4F91" w:rsidRPr="00546D02">
        <w:rPr>
          <w:rFonts w:ascii="Arial" w:hAnsi="Arial" w:cs="Arial"/>
          <w:b/>
          <w:bCs/>
        </w:rPr>
        <w:t xml:space="preserve"> ligne unique pour chaque entit</w:t>
      </w:r>
      <w:r w:rsidR="008D4F91" w:rsidRPr="00546D02">
        <w:rPr>
          <w:rFonts w:ascii="Arial" w:hAnsi="Arial" w:cs="Arial"/>
          <w:b/>
        </w:rPr>
        <w:t>é)</w:t>
      </w:r>
      <w:r w:rsidR="008D4F91" w:rsidRPr="00546D02">
        <w:rPr>
          <w:rFonts w:ascii="Arial" w:hAnsi="Arial" w:cs="Arial"/>
          <w:b/>
          <w:bCs/>
        </w:rPr>
        <w:t xml:space="preserve"> </w:t>
      </w:r>
      <w:r w:rsidR="00754417" w:rsidRPr="00546D02">
        <w:rPr>
          <w:rFonts w:ascii="Arial" w:hAnsi="Arial" w:cs="Arial"/>
          <w:b/>
          <w:bCs/>
        </w:rPr>
        <w:t>devrait être envisagé</w:t>
      </w:r>
      <w:r w:rsidR="005F4EDB" w:rsidRPr="00546D02">
        <w:rPr>
          <w:rFonts w:ascii="Arial" w:hAnsi="Arial" w:cs="Arial"/>
          <w:b/>
          <w:bCs/>
        </w:rPr>
        <w:t>e</w:t>
      </w:r>
      <w:r w:rsidR="00754417" w:rsidRPr="00546D02">
        <w:rPr>
          <w:rFonts w:ascii="Arial" w:hAnsi="Arial" w:cs="Arial"/>
          <w:b/>
          <w:bCs/>
        </w:rPr>
        <w:t xml:space="preserve">. </w:t>
      </w:r>
      <w:r w:rsidR="00E52EE8" w:rsidRPr="00546D02">
        <w:rPr>
          <w:rFonts w:ascii="Arial" w:hAnsi="Arial" w:cs="Arial"/>
          <w:b/>
          <w:bCs/>
        </w:rPr>
        <w:t xml:space="preserve">Pour accompagner ces budgets globaux pour chaque entité, ces formations sanitaires doivent être </w:t>
      </w:r>
      <w:proofErr w:type="gramStart"/>
      <w:r w:rsidR="00E52EE8" w:rsidRPr="00546D02">
        <w:rPr>
          <w:rFonts w:ascii="Arial" w:hAnsi="Arial" w:cs="Arial"/>
          <w:b/>
          <w:bCs/>
        </w:rPr>
        <w:t>responsabilisé</w:t>
      </w:r>
      <w:proofErr w:type="gramEnd"/>
      <w:r w:rsidR="00E52EE8" w:rsidRPr="00546D02">
        <w:rPr>
          <w:rFonts w:ascii="Arial" w:hAnsi="Arial" w:cs="Arial"/>
          <w:b/>
          <w:bCs/>
        </w:rPr>
        <w:t xml:space="preserve"> pour la bonne gestion de leurs structures, et doi</w:t>
      </w:r>
      <w:r w:rsidR="00DB5B19">
        <w:rPr>
          <w:rFonts w:ascii="Arial" w:hAnsi="Arial" w:cs="Arial"/>
          <w:b/>
          <w:bCs/>
        </w:rPr>
        <w:t>ven</w:t>
      </w:r>
      <w:r w:rsidR="00E52EE8" w:rsidRPr="00546D02">
        <w:rPr>
          <w:rFonts w:ascii="Arial" w:hAnsi="Arial" w:cs="Arial"/>
          <w:b/>
          <w:bCs/>
        </w:rPr>
        <w:t xml:space="preserve">t avoir l’autonomie de gestion pour utiliser </w:t>
      </w:r>
      <w:r w:rsidR="00DB5B19">
        <w:rPr>
          <w:rFonts w:ascii="Arial" w:hAnsi="Arial" w:cs="Arial"/>
          <w:b/>
          <w:bCs/>
        </w:rPr>
        <w:t>c</w:t>
      </w:r>
      <w:r w:rsidR="00E52EE8" w:rsidRPr="00546D02">
        <w:rPr>
          <w:rFonts w:ascii="Arial" w:hAnsi="Arial" w:cs="Arial"/>
          <w:b/>
          <w:bCs/>
        </w:rPr>
        <w:t>es ressources d</w:t>
      </w:r>
      <w:r w:rsidR="00DB5B19">
        <w:rPr>
          <w:rFonts w:ascii="Arial" w:hAnsi="Arial" w:cs="Arial"/>
          <w:b/>
          <w:bCs/>
        </w:rPr>
        <w:t>e</w:t>
      </w:r>
      <w:r w:rsidR="00E52EE8" w:rsidRPr="00546D02">
        <w:rPr>
          <w:rFonts w:ascii="Arial" w:hAnsi="Arial" w:cs="Arial"/>
          <w:b/>
          <w:bCs/>
        </w:rPr>
        <w:t xml:space="preserve"> façon à résoudre leurs problèmes avec des stratégies qui sont développé</w:t>
      </w:r>
      <w:r w:rsidR="00695F4D">
        <w:rPr>
          <w:rFonts w:ascii="Arial" w:hAnsi="Arial" w:cs="Arial"/>
          <w:b/>
          <w:bCs/>
        </w:rPr>
        <w:t>e</w:t>
      </w:r>
      <w:r w:rsidR="00E52EE8" w:rsidRPr="00546D02">
        <w:rPr>
          <w:rFonts w:ascii="Arial" w:hAnsi="Arial" w:cs="Arial"/>
          <w:b/>
          <w:bCs/>
        </w:rPr>
        <w:t>s localement, approprié</w:t>
      </w:r>
      <w:r w:rsidR="00695F4D">
        <w:rPr>
          <w:rFonts w:ascii="Arial" w:hAnsi="Arial" w:cs="Arial"/>
          <w:b/>
          <w:bCs/>
        </w:rPr>
        <w:t>e</w:t>
      </w:r>
      <w:r w:rsidR="00E52EE8" w:rsidRPr="00546D02">
        <w:rPr>
          <w:rFonts w:ascii="Arial" w:hAnsi="Arial" w:cs="Arial"/>
          <w:b/>
          <w:bCs/>
        </w:rPr>
        <w:t>s pour le contexte spécifique de chaque formations sanitaire.</w:t>
      </w:r>
      <w:r w:rsidR="00E52EE8">
        <w:rPr>
          <w:rFonts w:ascii="Arial" w:hAnsi="Arial" w:cs="Arial"/>
          <w:bCs/>
        </w:rPr>
        <w:t xml:space="preserve">  </w:t>
      </w:r>
      <w:r w:rsidR="00754417" w:rsidRPr="00DB344A">
        <w:rPr>
          <w:rFonts w:ascii="Arial" w:hAnsi="Arial" w:cs="Arial"/>
          <w:bCs/>
        </w:rPr>
        <w:t>Sur ce sujet</w:t>
      </w:r>
      <w:r w:rsidRPr="00DB344A">
        <w:rPr>
          <w:rFonts w:ascii="Arial" w:hAnsi="Arial" w:cs="Arial"/>
          <w:bCs/>
        </w:rPr>
        <w:t xml:space="preserve"> encore, l’expérience d’autres pays montre que les budgets globaux sont plus efficients et peuvent également permettre d’améliorer la qualité des soins et </w:t>
      </w:r>
      <w:r w:rsidR="00695F4D">
        <w:rPr>
          <w:rFonts w:ascii="Arial" w:hAnsi="Arial" w:cs="Arial"/>
          <w:bCs/>
        </w:rPr>
        <w:t xml:space="preserve">la </w:t>
      </w:r>
      <w:r w:rsidRPr="00DB344A">
        <w:rPr>
          <w:rFonts w:ascii="Arial" w:hAnsi="Arial" w:cs="Arial"/>
          <w:bCs/>
        </w:rPr>
        <w:t>performance des formations</w:t>
      </w:r>
      <w:r w:rsidR="00695F4D">
        <w:rPr>
          <w:rFonts w:ascii="Arial" w:hAnsi="Arial" w:cs="Arial"/>
          <w:bCs/>
        </w:rPr>
        <w:t xml:space="preserve"> sanitaires</w:t>
      </w:r>
      <w:r w:rsidRPr="00DB344A">
        <w:rPr>
          <w:rFonts w:ascii="Arial" w:hAnsi="Arial" w:cs="Arial"/>
          <w:bCs/>
        </w:rPr>
        <w:t>. Dans la pr</w:t>
      </w:r>
      <w:r w:rsidR="00754417" w:rsidRPr="00DB344A">
        <w:rPr>
          <w:rFonts w:ascii="Arial" w:hAnsi="Arial" w:cs="Arial"/>
          <w:bCs/>
        </w:rPr>
        <w:t>atique, dans un premier temps,</w:t>
      </w:r>
      <w:r w:rsidRPr="00DB344A">
        <w:rPr>
          <w:rFonts w:ascii="Arial" w:hAnsi="Arial" w:cs="Arial"/>
          <w:bCs/>
        </w:rPr>
        <w:t xml:space="preserve"> </w:t>
      </w:r>
      <w:r w:rsidR="00754417" w:rsidRPr="00DB344A">
        <w:rPr>
          <w:rFonts w:ascii="Arial" w:hAnsi="Arial" w:cs="Arial"/>
          <w:bCs/>
        </w:rPr>
        <w:t xml:space="preserve">les budgets globaux pourraient être définis </w:t>
      </w:r>
      <w:r w:rsidRPr="00DB344A">
        <w:rPr>
          <w:rFonts w:ascii="Arial" w:hAnsi="Arial" w:cs="Arial"/>
          <w:bCs/>
        </w:rPr>
        <w:t>de manière assez simple en additionnant les postes budgétaires existants qui dérivent de l’approche programme présentée dans la section 3a.</w:t>
      </w:r>
    </w:p>
    <w:p w14:paraId="605C589A" w14:textId="77777777" w:rsidR="00601121" w:rsidRPr="00DB344A" w:rsidRDefault="00601121" w:rsidP="0007295F">
      <w:pPr>
        <w:spacing w:line="276" w:lineRule="auto"/>
        <w:jc w:val="both"/>
        <w:rPr>
          <w:rFonts w:ascii="Arial" w:hAnsi="Arial" w:cs="Arial"/>
          <w:bCs/>
        </w:rPr>
      </w:pPr>
    </w:p>
    <w:p w14:paraId="062C848C" w14:textId="0BD0260C" w:rsidR="00E52EE8" w:rsidRDefault="00E915B2" w:rsidP="0007295F">
      <w:pPr>
        <w:spacing w:line="276" w:lineRule="auto"/>
        <w:jc w:val="both"/>
        <w:rPr>
          <w:rFonts w:ascii="Arial" w:hAnsi="Arial" w:cs="Arial"/>
          <w:bCs/>
        </w:rPr>
      </w:pPr>
      <w:r w:rsidRPr="00DB344A">
        <w:rPr>
          <w:rFonts w:ascii="Arial" w:hAnsi="Arial" w:cs="Arial"/>
          <w:bCs/>
        </w:rPr>
        <w:t xml:space="preserve">Dans un second temps, ces budgets pourraient être ajustés selon la performance, qualité des soins ou même de manière plus ambitieuse selon des indicateurs de santé de la population bien choisis. </w:t>
      </w:r>
      <w:r w:rsidR="005F4EDB" w:rsidRPr="00DB344A">
        <w:rPr>
          <w:rFonts w:ascii="Arial" w:hAnsi="Arial" w:cs="Arial"/>
          <w:bCs/>
        </w:rPr>
        <w:t xml:space="preserve">Cette approche serait conforme </w:t>
      </w:r>
      <w:r w:rsidR="005F4EDB" w:rsidRPr="00DB344A">
        <w:rPr>
          <w:rFonts w:ascii="Arial" w:hAnsi="Arial" w:cs="Arial"/>
        </w:rPr>
        <w:t>à</w:t>
      </w:r>
      <w:r w:rsidRPr="00DB344A">
        <w:rPr>
          <w:rFonts w:ascii="Arial" w:hAnsi="Arial" w:cs="Arial"/>
          <w:bCs/>
        </w:rPr>
        <w:t xml:space="preserve"> l’expansion planif</w:t>
      </w:r>
      <w:r w:rsidR="005F4EDB" w:rsidRPr="00DB344A">
        <w:rPr>
          <w:rFonts w:ascii="Arial" w:hAnsi="Arial" w:cs="Arial"/>
          <w:bCs/>
        </w:rPr>
        <w:t xml:space="preserve">iée du dispositif de </w:t>
      </w:r>
      <w:r w:rsidR="00E52EE8">
        <w:rPr>
          <w:rFonts w:ascii="Arial" w:hAnsi="Arial" w:cs="Arial"/>
          <w:bCs/>
        </w:rPr>
        <w:t>PBF</w:t>
      </w:r>
      <w:r w:rsidRPr="00DB344A">
        <w:rPr>
          <w:rFonts w:ascii="Arial" w:hAnsi="Arial" w:cs="Arial"/>
          <w:bCs/>
        </w:rPr>
        <w:t xml:space="preserve"> dans tout le pays. Il pourrait concerner toutes les formations sanitaires, </w:t>
      </w:r>
      <w:r w:rsidR="00E52EE8" w:rsidRPr="00DB344A">
        <w:rPr>
          <w:rFonts w:ascii="Arial" w:hAnsi="Arial" w:cs="Arial"/>
          <w:bCs/>
        </w:rPr>
        <w:t>quel que</w:t>
      </w:r>
      <w:r w:rsidRPr="00DB344A">
        <w:rPr>
          <w:rFonts w:ascii="Arial" w:hAnsi="Arial" w:cs="Arial"/>
          <w:bCs/>
        </w:rPr>
        <w:t xml:space="preserve"> soit leur position </w:t>
      </w:r>
      <w:r w:rsidRPr="00DB344A">
        <w:rPr>
          <w:rFonts w:ascii="Arial" w:hAnsi="Arial" w:cs="Arial"/>
          <w:bCs/>
        </w:rPr>
        <w:lastRenderedPageBreak/>
        <w:t>dans la pyramide de santé.</w:t>
      </w:r>
      <w:r w:rsidR="00E52EE8">
        <w:rPr>
          <w:rFonts w:ascii="Arial" w:hAnsi="Arial" w:cs="Arial"/>
          <w:bCs/>
        </w:rPr>
        <w:t xml:space="preserve"> </w:t>
      </w:r>
      <w:r w:rsidR="003B1BB6" w:rsidRPr="00546D02">
        <w:rPr>
          <w:rFonts w:ascii="Arial" w:hAnsi="Arial" w:cs="Arial"/>
          <w:bCs/>
        </w:rPr>
        <w:t xml:space="preserve">Les résultats de l'évaluation d'impact du projet pilote du </w:t>
      </w:r>
      <w:r w:rsidR="003B1BB6">
        <w:rPr>
          <w:rFonts w:ascii="Arial" w:hAnsi="Arial" w:cs="Arial"/>
          <w:bCs/>
        </w:rPr>
        <w:t>PBF</w:t>
      </w:r>
      <w:r w:rsidR="003B1BB6" w:rsidRPr="00546D02">
        <w:rPr>
          <w:rFonts w:ascii="Arial" w:hAnsi="Arial" w:cs="Arial"/>
          <w:bCs/>
        </w:rPr>
        <w:t xml:space="preserve"> au Cameroun de 2012-2015 montrent que, lorsqu'on compare le financement basé sur les résultats des </w:t>
      </w:r>
      <w:r w:rsidR="003B1BB6">
        <w:rPr>
          <w:rFonts w:ascii="Arial" w:hAnsi="Arial" w:cs="Arial"/>
          <w:bCs/>
        </w:rPr>
        <w:t>prestataires</w:t>
      </w:r>
      <w:r w:rsidR="003B1BB6" w:rsidRPr="00546D02">
        <w:rPr>
          <w:rFonts w:ascii="Arial" w:hAnsi="Arial" w:cs="Arial"/>
          <w:bCs/>
        </w:rPr>
        <w:t xml:space="preserve"> aux ressources supplémentaires allouées mais non liées à la performance</w:t>
      </w:r>
      <w:r w:rsidR="003B1BB6">
        <w:rPr>
          <w:rFonts w:ascii="Arial" w:hAnsi="Arial" w:cs="Arial"/>
          <w:bCs/>
        </w:rPr>
        <w:t>,</w:t>
      </w:r>
      <w:r w:rsidR="003B1BB6" w:rsidRPr="00546D02">
        <w:rPr>
          <w:rFonts w:ascii="Arial" w:hAnsi="Arial" w:cs="Arial"/>
          <w:bCs/>
        </w:rPr>
        <w:t xml:space="preserve"> même lorsque le niveau de financement </w:t>
      </w:r>
      <w:r w:rsidR="003B1BB6" w:rsidRPr="003B1BB6">
        <w:rPr>
          <w:rFonts w:ascii="Arial" w:hAnsi="Arial" w:cs="Arial"/>
          <w:bCs/>
        </w:rPr>
        <w:t>est égal entre les deux groupes, l</w:t>
      </w:r>
      <w:r w:rsidR="003B1BB6" w:rsidRPr="00546D02">
        <w:rPr>
          <w:rFonts w:ascii="Arial" w:hAnsi="Arial" w:cs="Arial"/>
          <w:bCs/>
        </w:rPr>
        <w:t xml:space="preserve">es établissements de santé qui reçoivent des paiements </w:t>
      </w:r>
      <w:r w:rsidR="003B1BB6">
        <w:rPr>
          <w:rFonts w:ascii="Arial" w:hAnsi="Arial" w:cs="Arial"/>
          <w:bCs/>
        </w:rPr>
        <w:t xml:space="preserve">en fonction de la performance </w:t>
      </w:r>
      <w:r w:rsidR="003B1BB6" w:rsidRPr="00546D02">
        <w:rPr>
          <w:rFonts w:ascii="Arial" w:hAnsi="Arial" w:cs="Arial"/>
          <w:bCs/>
        </w:rPr>
        <w:t>produisent de meilleurs résultats, tant en termes de quantité que de qualité des soins.</w:t>
      </w:r>
    </w:p>
    <w:p w14:paraId="12418B8B" w14:textId="77777777" w:rsidR="003B1BB6" w:rsidRDefault="003B1BB6" w:rsidP="0007295F">
      <w:pPr>
        <w:spacing w:line="276" w:lineRule="auto"/>
        <w:jc w:val="both"/>
        <w:rPr>
          <w:rFonts w:ascii="Arial" w:hAnsi="Arial" w:cs="Arial"/>
          <w:bCs/>
        </w:rPr>
      </w:pPr>
    </w:p>
    <w:p w14:paraId="12014098" w14:textId="1E470EE4" w:rsidR="003B1BB6" w:rsidRDefault="003B1BB6" w:rsidP="0007295F">
      <w:pPr>
        <w:spacing w:line="276" w:lineRule="auto"/>
        <w:jc w:val="both"/>
        <w:rPr>
          <w:rFonts w:ascii="Arial" w:hAnsi="Arial" w:cs="Arial"/>
          <w:bCs/>
        </w:rPr>
      </w:pPr>
      <w:r>
        <w:rPr>
          <w:rFonts w:ascii="Arial" w:hAnsi="Arial" w:cs="Arial"/>
          <w:bCs/>
        </w:rPr>
        <w:t xml:space="preserve">Figure X : </w:t>
      </w:r>
      <w:r w:rsidRPr="003B1BB6">
        <w:rPr>
          <w:rFonts w:ascii="Arial" w:hAnsi="Arial" w:cs="Arial"/>
          <w:bCs/>
        </w:rPr>
        <w:t>Vaccination complète des enfants</w:t>
      </w:r>
      <w:r>
        <w:rPr>
          <w:rFonts w:ascii="Arial" w:hAnsi="Arial" w:cs="Arial"/>
          <w:bCs/>
        </w:rPr>
        <w:t xml:space="preserve">, PBF vs. </w:t>
      </w:r>
      <w:proofErr w:type="gramStart"/>
      <w:r>
        <w:rPr>
          <w:rFonts w:ascii="Arial" w:hAnsi="Arial" w:cs="Arial"/>
          <w:bCs/>
        </w:rPr>
        <w:t>groupes</w:t>
      </w:r>
      <w:proofErr w:type="gramEnd"/>
      <w:r>
        <w:rPr>
          <w:rFonts w:ascii="Arial" w:hAnsi="Arial" w:cs="Arial"/>
          <w:bCs/>
        </w:rPr>
        <w:t xml:space="preserve"> contrôles</w:t>
      </w:r>
    </w:p>
    <w:p w14:paraId="379AC058" w14:textId="745D2093" w:rsidR="00570BC3" w:rsidRDefault="00593A4F" w:rsidP="0007295F">
      <w:pPr>
        <w:spacing w:line="276" w:lineRule="auto"/>
        <w:jc w:val="both"/>
        <w:rPr>
          <w:rFonts w:ascii="Arial" w:hAnsi="Arial" w:cs="Arial"/>
          <w:b/>
          <w:sz w:val="18"/>
        </w:rPr>
      </w:pPr>
      <w:r>
        <w:rPr>
          <w:rFonts w:ascii="Arial" w:hAnsi="Arial" w:cs="Arial"/>
          <w:bCs/>
          <w:noProof/>
          <w:lang w:val="de-DE" w:eastAsia="de-DE"/>
        </w:rPr>
        <mc:AlternateContent>
          <mc:Choice Requires="wps">
            <w:drawing>
              <wp:anchor distT="0" distB="0" distL="114300" distR="114300" simplePos="0" relativeHeight="251664384" behindDoc="0" locked="0" layoutInCell="1" allowOverlap="1" wp14:anchorId="1297DDF5" wp14:editId="504533C4">
                <wp:simplePos x="0" y="0"/>
                <wp:positionH relativeFrom="column">
                  <wp:posOffset>861060</wp:posOffset>
                </wp:positionH>
                <wp:positionV relativeFrom="paragraph">
                  <wp:posOffset>403860</wp:posOffset>
                </wp:positionV>
                <wp:extent cx="1455420" cy="1059180"/>
                <wp:effectExtent l="38100" t="38100" r="49530" b="83820"/>
                <wp:wrapNone/>
                <wp:docPr id="7" name="Straight Arrow Connector 7"/>
                <wp:cNvGraphicFramePr/>
                <a:graphic xmlns:a="http://schemas.openxmlformats.org/drawingml/2006/main">
                  <a:graphicData uri="http://schemas.microsoft.com/office/word/2010/wordprocessingShape">
                    <wps:wsp>
                      <wps:cNvCnPr/>
                      <wps:spPr>
                        <a:xfrm flipV="1">
                          <a:off x="0" y="0"/>
                          <a:ext cx="1455420" cy="105918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shapetype w14:anchorId="3AAA4140" id="_x0000_t32" coordsize="21600,21600" o:spt="32" o:oned="t" path="m,l21600,21600e" filled="f">
                <v:path arrowok="t" fillok="f" o:connecttype="none"/>
                <o:lock v:ext="edit" shapetype="t"/>
              </v:shapetype>
              <v:shape id="Straight Arrow Connector 7" o:spid="_x0000_s1026" type="#_x0000_t32" style="position:absolute;margin-left:67.8pt;margin-top:31.8pt;width:114.6pt;height:83.4pt;flip:y;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" strokecolor="#4f81bd [3204]" strokeweight="2pt">
                <v:stroke endarrow="block"/>
                <v:shadow on="t" color="black" opacity="24903f" origin=",.5" offset="0,.55556mm"/>
              </v:shape>
            </w:pict>
          </mc:Fallback>
        </mc:AlternateContent>
      </w:r>
      <w:r w:rsidR="003B1BB6" w:rsidRPr="003B1BB6">
        <w:rPr>
          <w:rFonts w:ascii="Arial" w:hAnsi="Arial" w:cs="Arial"/>
          <w:bCs/>
          <w:noProof/>
          <w:lang w:val="de-DE" w:eastAsia="de-DE"/>
        </w:rPr>
        <w:drawing>
          <wp:inline distT="0" distB="0" distL="0" distR="0" wp14:anchorId="21374A0D" wp14:editId="542C5F7E">
            <wp:extent cx="4084320" cy="2948940"/>
            <wp:effectExtent l="0" t="0" r="11430" b="381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AFFF48A" w14:textId="4180D2CA" w:rsidR="00E915B2" w:rsidRPr="00546D02" w:rsidRDefault="003B1BB6" w:rsidP="0007295F">
      <w:pPr>
        <w:spacing w:line="276" w:lineRule="auto"/>
        <w:jc w:val="both"/>
        <w:rPr>
          <w:rFonts w:ascii="Arial" w:hAnsi="Arial" w:cs="Arial"/>
          <w:sz w:val="18"/>
        </w:rPr>
      </w:pPr>
      <w:r w:rsidRPr="00546D02">
        <w:rPr>
          <w:rFonts w:ascii="Arial" w:hAnsi="Arial" w:cs="Arial"/>
          <w:b/>
          <w:sz w:val="18"/>
        </w:rPr>
        <w:t>PBF :</w:t>
      </w:r>
      <w:r w:rsidRPr="00546D02">
        <w:rPr>
          <w:rFonts w:ascii="Arial" w:hAnsi="Arial" w:cs="Arial"/>
          <w:sz w:val="18"/>
        </w:rPr>
        <w:t xml:space="preserve"> FOSA dans le groupe PBF</w:t>
      </w:r>
    </w:p>
    <w:p w14:paraId="4517EA35" w14:textId="162D353A" w:rsidR="003B1BB6" w:rsidRPr="00546D02" w:rsidRDefault="003B1BB6" w:rsidP="0007295F">
      <w:pPr>
        <w:spacing w:line="276" w:lineRule="auto"/>
        <w:jc w:val="both"/>
        <w:rPr>
          <w:rFonts w:ascii="Arial" w:hAnsi="Arial" w:cs="Arial"/>
          <w:sz w:val="18"/>
        </w:rPr>
      </w:pPr>
      <w:r w:rsidRPr="00546D02">
        <w:rPr>
          <w:rFonts w:ascii="Arial" w:hAnsi="Arial" w:cs="Arial"/>
          <w:b/>
          <w:sz w:val="18"/>
        </w:rPr>
        <w:t>C1 :</w:t>
      </w:r>
      <w:r w:rsidRPr="00546D02">
        <w:rPr>
          <w:rFonts w:ascii="Arial" w:hAnsi="Arial" w:cs="Arial"/>
          <w:sz w:val="18"/>
        </w:rPr>
        <w:t xml:space="preserve"> </w:t>
      </w:r>
      <w:r w:rsidRPr="003B1BB6">
        <w:rPr>
          <w:rFonts w:ascii="Arial" w:hAnsi="Arial" w:cs="Arial"/>
          <w:sz w:val="18"/>
        </w:rPr>
        <w:t>FOSA qui reçoivent les m</w:t>
      </w:r>
      <w:r w:rsidRPr="00546D02">
        <w:rPr>
          <w:rFonts w:ascii="Arial" w:hAnsi="Arial" w:cs="Arial"/>
          <w:sz w:val="18"/>
        </w:rPr>
        <w:t>êmes ressources financières que le PBF mais non liées à la performance ; même supervision, suivi et autonomie de gestion comme dans le PBF</w:t>
      </w:r>
    </w:p>
    <w:p w14:paraId="202A5518" w14:textId="0B5D5379" w:rsidR="003B1BB6" w:rsidRPr="00546D02" w:rsidRDefault="003B1BB6" w:rsidP="0007295F">
      <w:pPr>
        <w:spacing w:line="276" w:lineRule="auto"/>
        <w:jc w:val="both"/>
        <w:rPr>
          <w:rFonts w:ascii="Arial" w:hAnsi="Arial" w:cs="Arial"/>
          <w:sz w:val="18"/>
        </w:rPr>
      </w:pPr>
      <w:r w:rsidRPr="00546D02">
        <w:rPr>
          <w:rFonts w:ascii="Arial" w:hAnsi="Arial" w:cs="Arial"/>
          <w:b/>
          <w:sz w:val="18"/>
        </w:rPr>
        <w:t>C2 :</w:t>
      </w:r>
      <w:r w:rsidRPr="00546D02">
        <w:rPr>
          <w:rFonts w:ascii="Arial" w:hAnsi="Arial" w:cs="Arial"/>
          <w:sz w:val="18"/>
        </w:rPr>
        <w:t xml:space="preserve"> </w:t>
      </w:r>
      <w:r>
        <w:rPr>
          <w:rFonts w:ascii="Arial" w:hAnsi="Arial" w:cs="Arial"/>
          <w:sz w:val="18"/>
        </w:rPr>
        <w:t xml:space="preserve">FOSA ne reçoivent pas </w:t>
      </w:r>
      <w:r w:rsidRPr="00546D02">
        <w:rPr>
          <w:rFonts w:ascii="Arial" w:hAnsi="Arial" w:cs="Arial"/>
          <w:sz w:val="18"/>
        </w:rPr>
        <w:t>de ressources additionnelles mais même supervision et suivi que le PBF dans le T1 et C1, pas d’autonomie de gestion</w:t>
      </w:r>
    </w:p>
    <w:p w14:paraId="42A95116" w14:textId="788F87C5" w:rsidR="003B1BB6" w:rsidRPr="00546D02" w:rsidRDefault="003B1BB6" w:rsidP="0007295F">
      <w:pPr>
        <w:spacing w:line="276" w:lineRule="auto"/>
        <w:jc w:val="both"/>
        <w:rPr>
          <w:rFonts w:ascii="Arial" w:hAnsi="Arial" w:cs="Arial"/>
          <w:sz w:val="18"/>
        </w:rPr>
      </w:pPr>
      <w:r w:rsidRPr="00546D02">
        <w:rPr>
          <w:rFonts w:ascii="Arial" w:hAnsi="Arial" w:cs="Arial"/>
          <w:b/>
          <w:sz w:val="18"/>
        </w:rPr>
        <w:t>C3 :</w:t>
      </w:r>
      <w:r w:rsidRPr="00546D02">
        <w:rPr>
          <w:rFonts w:ascii="Arial" w:hAnsi="Arial" w:cs="Arial"/>
          <w:sz w:val="18"/>
        </w:rPr>
        <w:t xml:space="preserve"> </w:t>
      </w:r>
      <w:r>
        <w:rPr>
          <w:rFonts w:ascii="Arial" w:hAnsi="Arial" w:cs="Arial"/>
          <w:sz w:val="18"/>
        </w:rPr>
        <w:t>FOSA dans le groupe « contrôle pure »</w:t>
      </w:r>
    </w:p>
    <w:p w14:paraId="46D1B042" w14:textId="77777777" w:rsidR="00570BC3" w:rsidRPr="00CB2914" w:rsidRDefault="00570BC3" w:rsidP="00570BC3">
      <w:pPr>
        <w:spacing w:line="276" w:lineRule="auto"/>
        <w:jc w:val="both"/>
        <w:rPr>
          <w:rFonts w:ascii="Arial" w:hAnsi="Arial" w:cs="Arial"/>
          <w:sz w:val="20"/>
        </w:rPr>
      </w:pPr>
      <w:r w:rsidRPr="00CB2914">
        <w:rPr>
          <w:rFonts w:ascii="Arial" w:hAnsi="Arial" w:cs="Arial"/>
          <w:sz w:val="20"/>
        </w:rPr>
        <w:t>Source : Evaluation d’impact du PBF au Cameroun, 2016</w:t>
      </w:r>
    </w:p>
    <w:p w14:paraId="4EB566EC" w14:textId="77777777" w:rsidR="003B1BB6" w:rsidRDefault="003B1BB6" w:rsidP="0007295F">
      <w:pPr>
        <w:spacing w:line="276" w:lineRule="auto"/>
        <w:jc w:val="both"/>
        <w:rPr>
          <w:rFonts w:ascii="Arial" w:hAnsi="Arial" w:cs="Arial"/>
        </w:rPr>
      </w:pPr>
    </w:p>
    <w:p w14:paraId="2712F5E1" w14:textId="77777777" w:rsidR="003B1BB6" w:rsidRPr="003B1BB6" w:rsidRDefault="003B1BB6" w:rsidP="0007295F">
      <w:pPr>
        <w:spacing w:line="276" w:lineRule="auto"/>
        <w:jc w:val="both"/>
        <w:rPr>
          <w:rFonts w:ascii="Arial" w:hAnsi="Arial" w:cs="Arial"/>
        </w:rPr>
      </w:pPr>
    </w:p>
    <w:p w14:paraId="5986902C" w14:textId="5FBCE433" w:rsidR="009E1CC0" w:rsidRPr="00546D02" w:rsidRDefault="00235603"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Certaines informations</w:t>
      </w:r>
      <w:r w:rsidR="006D09EB"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 xml:space="preserve">essentielles </w:t>
      </w:r>
      <w:r w:rsidR="00601121" w:rsidRPr="00546D02">
        <w:rPr>
          <w:rFonts w:ascii="Arial" w:hAnsi="Arial" w:cs="Arial"/>
          <w:b/>
          <w:i/>
          <w:color w:val="943634" w:themeColor="accent2" w:themeShade="BF"/>
        </w:rPr>
        <w:t>à</w:t>
      </w:r>
      <w:r w:rsidRPr="00546D02">
        <w:rPr>
          <w:rFonts w:ascii="Arial" w:hAnsi="Arial" w:cs="Arial"/>
          <w:b/>
          <w:i/>
          <w:color w:val="943634" w:themeColor="accent2" w:themeShade="BF"/>
        </w:rPr>
        <w:t xml:space="preserve"> la définition du budget ne sont pas disponibles.</w:t>
      </w:r>
    </w:p>
    <w:p w14:paraId="3243625F" w14:textId="77777777" w:rsidR="00186D51" w:rsidRPr="00DB344A" w:rsidRDefault="00186D51" w:rsidP="0007295F">
      <w:pPr>
        <w:spacing w:line="276" w:lineRule="auto"/>
        <w:jc w:val="both"/>
        <w:rPr>
          <w:rFonts w:ascii="Arial" w:hAnsi="Arial" w:cs="Arial"/>
        </w:rPr>
      </w:pPr>
    </w:p>
    <w:p w14:paraId="67C999A5" w14:textId="096229FB" w:rsidR="00CF6D12" w:rsidRPr="00DB344A" w:rsidRDefault="00186D51" w:rsidP="0007295F">
      <w:pPr>
        <w:spacing w:line="276" w:lineRule="auto"/>
        <w:jc w:val="both"/>
        <w:rPr>
          <w:rFonts w:ascii="Arial" w:hAnsi="Arial" w:cs="Arial"/>
        </w:rPr>
      </w:pPr>
      <w:r w:rsidRPr="00DB344A">
        <w:rPr>
          <w:rFonts w:ascii="Arial" w:hAnsi="Arial" w:cs="Arial"/>
        </w:rPr>
        <w:t>Jusque très récemment, la</w:t>
      </w:r>
      <w:r w:rsidR="00C70DE6" w:rsidRPr="00DB344A">
        <w:rPr>
          <w:rFonts w:ascii="Arial" w:hAnsi="Arial" w:cs="Arial"/>
        </w:rPr>
        <w:t xml:space="preserve"> carte sanitaire </w:t>
      </w:r>
      <w:r w:rsidRPr="00DB344A">
        <w:rPr>
          <w:rFonts w:ascii="Arial" w:hAnsi="Arial" w:cs="Arial"/>
        </w:rPr>
        <w:t xml:space="preserve">n’était actualisée que de manière intermittente. Il n’y a pas de remontée d’information sur les institutions sanitaires, même à un niveau très général. Par exemple, </w:t>
      </w:r>
      <w:r w:rsidR="007A74BE" w:rsidRPr="00DB344A">
        <w:rPr>
          <w:rFonts w:ascii="Arial" w:hAnsi="Arial" w:cs="Arial"/>
        </w:rPr>
        <w:t>il n’existe pas d’information complète</w:t>
      </w:r>
      <w:r w:rsidRPr="00DB344A">
        <w:rPr>
          <w:rFonts w:ascii="Arial" w:hAnsi="Arial" w:cs="Arial"/>
        </w:rPr>
        <w:t xml:space="preserve"> sur l’infrastructure physique, type d’équipements (notamment présence d’équipement de laboratoire pour de simples analyses), personnel, volume d’activité (nombre de consultations) ou offre de soins </w:t>
      </w:r>
      <w:r w:rsidR="000B3227" w:rsidRPr="00DB344A">
        <w:rPr>
          <w:rFonts w:ascii="Arial" w:hAnsi="Arial" w:cs="Arial"/>
        </w:rPr>
        <w:t>dans chaque institution</w:t>
      </w:r>
      <w:r w:rsidRPr="00DB344A">
        <w:rPr>
          <w:rFonts w:ascii="Arial" w:hAnsi="Arial" w:cs="Arial"/>
        </w:rPr>
        <w:t>. Des informations plus poussées sur le type d’activité</w:t>
      </w:r>
      <w:r w:rsidR="00F96593" w:rsidRPr="00DB344A">
        <w:rPr>
          <w:rFonts w:ascii="Arial" w:hAnsi="Arial" w:cs="Arial"/>
        </w:rPr>
        <w:t xml:space="preserve"> (nature de </w:t>
      </w:r>
      <w:r w:rsidR="009A3B19" w:rsidRPr="00DB344A">
        <w:rPr>
          <w:rFonts w:ascii="Arial" w:hAnsi="Arial" w:cs="Arial"/>
        </w:rPr>
        <w:t xml:space="preserve">la consultation, </w:t>
      </w:r>
      <w:r w:rsidR="00F96593" w:rsidRPr="00DB344A">
        <w:rPr>
          <w:rFonts w:ascii="Arial" w:hAnsi="Arial" w:cs="Arial"/>
        </w:rPr>
        <w:t xml:space="preserve">types de soins prodigués) pourraient également documenter les décisions prises au niveau central. </w:t>
      </w:r>
    </w:p>
    <w:p w14:paraId="15F147CB" w14:textId="77777777" w:rsidR="00CF6D12" w:rsidRPr="00DB344A" w:rsidRDefault="00CF6D12" w:rsidP="0007295F">
      <w:pPr>
        <w:spacing w:line="276" w:lineRule="auto"/>
        <w:jc w:val="both"/>
        <w:rPr>
          <w:rFonts w:ascii="Arial" w:hAnsi="Arial" w:cs="Arial"/>
        </w:rPr>
      </w:pPr>
    </w:p>
    <w:p w14:paraId="33E1CB73" w14:textId="25CB6C79" w:rsidR="00022C7D" w:rsidRPr="00DB344A" w:rsidRDefault="00F96593" w:rsidP="0007295F">
      <w:pPr>
        <w:spacing w:line="276" w:lineRule="auto"/>
        <w:jc w:val="both"/>
        <w:rPr>
          <w:rFonts w:ascii="Arial" w:hAnsi="Arial" w:cs="Arial"/>
        </w:rPr>
      </w:pPr>
      <w:r w:rsidRPr="00DB344A">
        <w:rPr>
          <w:rFonts w:ascii="Arial" w:hAnsi="Arial" w:cs="Arial"/>
        </w:rPr>
        <w:lastRenderedPageBreak/>
        <w:t xml:space="preserve">En ce qui concerne les hôpitaux, </w:t>
      </w:r>
      <w:r w:rsidR="000B3227" w:rsidRPr="00DB344A">
        <w:rPr>
          <w:rFonts w:ascii="Arial" w:hAnsi="Arial" w:cs="Arial"/>
        </w:rPr>
        <w:t>la</w:t>
      </w:r>
      <w:r w:rsidRPr="00DB344A">
        <w:rPr>
          <w:rFonts w:ascii="Arial" w:hAnsi="Arial" w:cs="Arial"/>
        </w:rPr>
        <w:t xml:space="preserve"> collecte de données </w:t>
      </w:r>
      <w:r w:rsidR="00764364" w:rsidRPr="00DB344A">
        <w:rPr>
          <w:rFonts w:ascii="Arial" w:hAnsi="Arial" w:cs="Arial"/>
        </w:rPr>
        <w:t>sur</w:t>
      </w:r>
      <w:r w:rsidRPr="00DB344A">
        <w:rPr>
          <w:rFonts w:ascii="Arial" w:hAnsi="Arial" w:cs="Arial"/>
        </w:rPr>
        <w:t xml:space="preserve"> le </w:t>
      </w:r>
      <w:r w:rsidR="00695F4D" w:rsidRPr="00DB344A">
        <w:rPr>
          <w:rFonts w:ascii="Arial" w:hAnsi="Arial" w:cs="Arial"/>
        </w:rPr>
        <w:t>diagnostic</w:t>
      </w:r>
      <w:r w:rsidR="000426BA" w:rsidRPr="00DB344A">
        <w:rPr>
          <w:rFonts w:ascii="Arial" w:hAnsi="Arial" w:cs="Arial"/>
        </w:rPr>
        <w:t xml:space="preserve"> au moment de l’admission, taux d’occupation des lits, </w:t>
      </w:r>
      <w:r w:rsidRPr="00DB344A">
        <w:rPr>
          <w:rFonts w:ascii="Arial" w:hAnsi="Arial" w:cs="Arial"/>
        </w:rPr>
        <w:t>durée de séjour et informations s</w:t>
      </w:r>
      <w:r w:rsidR="000F1D4F" w:rsidRPr="00DB344A">
        <w:rPr>
          <w:rFonts w:ascii="Arial" w:hAnsi="Arial" w:cs="Arial"/>
        </w:rPr>
        <w:t>ur les coû</w:t>
      </w:r>
      <w:r w:rsidR="009A262F" w:rsidRPr="00DB344A">
        <w:rPr>
          <w:rFonts w:ascii="Arial" w:hAnsi="Arial" w:cs="Arial"/>
        </w:rPr>
        <w:t xml:space="preserve">ts </w:t>
      </w:r>
      <w:r w:rsidR="000B3227" w:rsidRPr="00DB344A">
        <w:rPr>
          <w:rFonts w:ascii="Arial" w:hAnsi="Arial" w:cs="Arial"/>
        </w:rPr>
        <w:t>est primordiale</w:t>
      </w:r>
      <w:r w:rsidR="009A262F" w:rsidRPr="00DB344A">
        <w:rPr>
          <w:rFonts w:ascii="Arial" w:hAnsi="Arial" w:cs="Arial"/>
        </w:rPr>
        <w:t xml:space="preserve">. De telles informations sont parfois disponibles pour certains organismes </w:t>
      </w:r>
      <w:r w:rsidR="00AA2359" w:rsidRPr="00DB344A">
        <w:rPr>
          <w:rFonts w:ascii="Arial" w:hAnsi="Arial" w:cs="Arial"/>
        </w:rPr>
        <w:t>de santé ou certaines ré</w:t>
      </w:r>
      <w:r w:rsidR="0065506D" w:rsidRPr="00DB344A">
        <w:rPr>
          <w:rFonts w:ascii="Arial" w:hAnsi="Arial" w:cs="Arial"/>
        </w:rPr>
        <w:t xml:space="preserve">gions, mais sont tirées de recensements effectués de manière intermittente et ponctuelle. </w:t>
      </w:r>
      <w:r w:rsidR="00AA2359" w:rsidRPr="00DB344A">
        <w:rPr>
          <w:rFonts w:ascii="Arial" w:hAnsi="Arial" w:cs="Arial"/>
        </w:rPr>
        <w:t>A titre d’exemple, le Plan National de Développement Sanitaire</w:t>
      </w:r>
      <w:r w:rsidR="0065506D" w:rsidRPr="00DB344A">
        <w:rPr>
          <w:rFonts w:ascii="Arial" w:hAnsi="Arial" w:cs="Arial"/>
        </w:rPr>
        <w:t xml:space="preserve"> (PNDS)</w:t>
      </w:r>
      <w:r w:rsidR="00AA2359" w:rsidRPr="00DB344A">
        <w:rPr>
          <w:rFonts w:ascii="Arial" w:hAnsi="Arial" w:cs="Arial"/>
        </w:rPr>
        <w:t xml:space="preserve"> (2011-2015) liste un certain nombre de ces indicateurs. </w:t>
      </w:r>
      <w:r w:rsidR="0065506D" w:rsidRPr="00DB344A">
        <w:rPr>
          <w:rFonts w:ascii="Arial" w:hAnsi="Arial" w:cs="Arial"/>
        </w:rPr>
        <w:t xml:space="preserve">Le taux d’occupation des lits pour les hôpitaux généraux s’appuie </w:t>
      </w:r>
      <w:r w:rsidR="009A3B19" w:rsidRPr="00DB344A">
        <w:rPr>
          <w:rFonts w:ascii="Arial" w:hAnsi="Arial" w:cs="Arial"/>
        </w:rPr>
        <w:t>exclusivement</w:t>
      </w:r>
      <w:r w:rsidR="0065506D" w:rsidRPr="00DB344A">
        <w:rPr>
          <w:rFonts w:ascii="Arial" w:hAnsi="Arial" w:cs="Arial"/>
        </w:rPr>
        <w:t xml:space="preserve"> sur </w:t>
      </w:r>
      <w:r w:rsidR="009A3B19" w:rsidRPr="00DB344A">
        <w:rPr>
          <w:rFonts w:ascii="Arial" w:hAnsi="Arial" w:cs="Arial"/>
        </w:rPr>
        <w:t xml:space="preserve">les informations concernant </w:t>
      </w:r>
      <w:r w:rsidR="0065506D" w:rsidRPr="00DB344A">
        <w:rPr>
          <w:rFonts w:ascii="Arial" w:hAnsi="Arial" w:cs="Arial"/>
        </w:rPr>
        <w:t>l’hôpital Gynéco-Obstétrique et Pédiatrique de Yaoundé pour 2008.</w:t>
      </w:r>
      <w:r w:rsidR="00022C7D" w:rsidRPr="00DB344A">
        <w:rPr>
          <w:rFonts w:ascii="Arial" w:hAnsi="Arial" w:cs="Arial"/>
        </w:rPr>
        <w:t xml:space="preserve"> </w:t>
      </w:r>
      <w:r w:rsidR="009A262F" w:rsidRPr="00DB344A">
        <w:rPr>
          <w:rFonts w:ascii="Arial" w:hAnsi="Arial" w:cs="Arial"/>
        </w:rPr>
        <w:t>Enfin,</w:t>
      </w:r>
      <w:r w:rsidR="00F475B7" w:rsidRPr="00DB344A">
        <w:rPr>
          <w:rFonts w:ascii="Arial" w:hAnsi="Arial" w:cs="Arial"/>
        </w:rPr>
        <w:t xml:space="preserve"> le suivi des </w:t>
      </w:r>
      <w:r w:rsidR="00764364" w:rsidRPr="00DB344A">
        <w:rPr>
          <w:rFonts w:ascii="Arial" w:hAnsi="Arial" w:cs="Arial"/>
        </w:rPr>
        <w:t>dépenses</w:t>
      </w:r>
      <w:r w:rsidR="00F475B7" w:rsidRPr="00DB344A">
        <w:rPr>
          <w:rFonts w:ascii="Arial" w:hAnsi="Arial" w:cs="Arial"/>
        </w:rPr>
        <w:t xml:space="preserve"> </w:t>
      </w:r>
      <w:r w:rsidR="00507EBD" w:rsidRPr="00DB344A">
        <w:rPr>
          <w:rFonts w:ascii="Arial" w:hAnsi="Arial" w:cs="Arial"/>
        </w:rPr>
        <w:t xml:space="preserve">n’a pas </w:t>
      </w:r>
      <w:r w:rsidR="00B85009" w:rsidRPr="00DB344A">
        <w:rPr>
          <w:rFonts w:ascii="Arial" w:hAnsi="Arial" w:cs="Arial"/>
        </w:rPr>
        <w:t>été</w:t>
      </w:r>
      <w:r w:rsidR="00242BBE" w:rsidRPr="00DB344A">
        <w:rPr>
          <w:rFonts w:ascii="Arial" w:hAnsi="Arial" w:cs="Arial"/>
        </w:rPr>
        <w:t xml:space="preserve"> pensé</w:t>
      </w:r>
      <w:r w:rsidR="00507EBD" w:rsidRPr="00DB344A">
        <w:rPr>
          <w:rFonts w:ascii="Arial" w:hAnsi="Arial" w:cs="Arial"/>
        </w:rPr>
        <w:t xml:space="preserve"> de </w:t>
      </w:r>
      <w:r w:rsidR="00B85009" w:rsidRPr="00DB344A">
        <w:rPr>
          <w:rFonts w:ascii="Arial" w:hAnsi="Arial" w:cs="Arial"/>
        </w:rPr>
        <w:t>manière</w:t>
      </w:r>
      <w:r w:rsidR="00242BBE" w:rsidRPr="00DB344A">
        <w:rPr>
          <w:rFonts w:ascii="Arial" w:hAnsi="Arial" w:cs="Arial"/>
        </w:rPr>
        <w:t xml:space="preserve"> adéquate</w:t>
      </w:r>
      <w:r w:rsidR="009A262F" w:rsidRPr="00DB344A">
        <w:rPr>
          <w:rFonts w:ascii="Arial" w:hAnsi="Arial" w:cs="Arial"/>
        </w:rPr>
        <w:t xml:space="preserve">. </w:t>
      </w:r>
    </w:p>
    <w:p w14:paraId="4E8B97C3" w14:textId="77777777" w:rsidR="00022C7D" w:rsidRPr="00DB344A" w:rsidRDefault="00022C7D" w:rsidP="0007295F">
      <w:pPr>
        <w:spacing w:line="276" w:lineRule="auto"/>
        <w:jc w:val="both"/>
        <w:rPr>
          <w:rFonts w:ascii="Arial" w:hAnsi="Arial" w:cs="Arial"/>
        </w:rPr>
      </w:pPr>
    </w:p>
    <w:p w14:paraId="6F871B0F" w14:textId="7719B19F" w:rsidR="00022C7D" w:rsidRPr="00DB344A" w:rsidRDefault="0049288B" w:rsidP="0007295F">
      <w:pPr>
        <w:spacing w:line="276" w:lineRule="auto"/>
        <w:jc w:val="both"/>
        <w:rPr>
          <w:rFonts w:ascii="Arial" w:hAnsi="Arial" w:cs="Arial"/>
          <w:b/>
        </w:rPr>
      </w:pPr>
      <w:r w:rsidRPr="00DB344A">
        <w:rPr>
          <w:rFonts w:ascii="Arial" w:hAnsi="Arial" w:cs="Arial"/>
          <w:b/>
        </w:rPr>
        <w:t>Exposé du problème</w:t>
      </w:r>
    </w:p>
    <w:p w14:paraId="10107E70" w14:textId="77777777" w:rsidR="00233294" w:rsidRPr="00DB344A" w:rsidRDefault="0049288B" w:rsidP="0007295F">
      <w:pPr>
        <w:spacing w:line="276" w:lineRule="auto"/>
        <w:jc w:val="both"/>
        <w:rPr>
          <w:rFonts w:ascii="Arial" w:hAnsi="Arial" w:cs="Arial"/>
        </w:rPr>
      </w:pPr>
      <w:r w:rsidRPr="00DB344A">
        <w:rPr>
          <w:rFonts w:ascii="Arial" w:hAnsi="Arial" w:cs="Arial"/>
        </w:rPr>
        <w:t xml:space="preserve">En l’absence de ces données essentielles sur l’infrastructure sanitaire et l’utilisation des soins, il est difficile de former un jugement définitif sur la pertinence de l’organisation du budget. </w:t>
      </w:r>
      <w:r w:rsidR="00022C7D" w:rsidRPr="00DB344A">
        <w:rPr>
          <w:rFonts w:ascii="Arial" w:hAnsi="Arial" w:cs="Arial"/>
        </w:rPr>
        <w:t xml:space="preserve">Le manque de suivi des dépenses pose </w:t>
      </w:r>
      <w:r w:rsidRPr="00DB344A">
        <w:rPr>
          <w:rFonts w:ascii="Arial" w:hAnsi="Arial" w:cs="Arial"/>
        </w:rPr>
        <w:t xml:space="preserve">également </w:t>
      </w:r>
      <w:r w:rsidR="00022C7D" w:rsidRPr="00DB344A">
        <w:rPr>
          <w:rFonts w:ascii="Arial" w:hAnsi="Arial" w:cs="Arial"/>
        </w:rPr>
        <w:t xml:space="preserve">un </w:t>
      </w:r>
      <w:r w:rsidRPr="00DB344A">
        <w:rPr>
          <w:rFonts w:ascii="Arial" w:hAnsi="Arial" w:cs="Arial"/>
        </w:rPr>
        <w:t>problème</w:t>
      </w:r>
      <w:r w:rsidR="00022C7D" w:rsidRPr="00DB344A">
        <w:rPr>
          <w:rFonts w:ascii="Arial" w:hAnsi="Arial" w:cs="Arial"/>
        </w:rPr>
        <w:t xml:space="preserve"> de</w:t>
      </w:r>
      <w:r w:rsidR="009A262F" w:rsidRPr="00DB344A">
        <w:rPr>
          <w:rFonts w:ascii="Arial" w:hAnsi="Arial" w:cs="Arial"/>
        </w:rPr>
        <w:t xml:space="preserve"> contrôle de la qualité de la dépense et </w:t>
      </w:r>
      <w:r w:rsidRPr="00DB344A">
        <w:rPr>
          <w:rFonts w:ascii="Arial" w:hAnsi="Arial" w:cs="Arial"/>
        </w:rPr>
        <w:t xml:space="preserve">empêche de </w:t>
      </w:r>
      <w:r w:rsidR="009A262F" w:rsidRPr="00DB344A">
        <w:rPr>
          <w:rFonts w:ascii="Arial" w:hAnsi="Arial" w:cs="Arial"/>
        </w:rPr>
        <w:t xml:space="preserve">limiter les risques de corruption. </w:t>
      </w:r>
      <w:r w:rsidR="00B503F0" w:rsidRPr="00DB344A">
        <w:rPr>
          <w:rFonts w:ascii="Arial" w:hAnsi="Arial" w:cs="Arial"/>
        </w:rPr>
        <w:t>Les</w:t>
      </w:r>
      <w:r w:rsidR="009A262F" w:rsidRPr="00DB344A">
        <w:rPr>
          <w:rFonts w:ascii="Arial" w:hAnsi="Arial" w:cs="Arial"/>
        </w:rPr>
        <w:t xml:space="preserve"> budgets sont donc formulés sans qu’il soit possible</w:t>
      </w:r>
      <w:r w:rsidR="00507EBD" w:rsidRPr="00DB344A">
        <w:rPr>
          <w:rFonts w:ascii="Arial" w:hAnsi="Arial" w:cs="Arial"/>
        </w:rPr>
        <w:t xml:space="preserve"> de tirer des </w:t>
      </w:r>
      <w:r w:rsidR="00B85009" w:rsidRPr="00DB344A">
        <w:rPr>
          <w:rFonts w:ascii="Arial" w:hAnsi="Arial" w:cs="Arial"/>
        </w:rPr>
        <w:t>leçons</w:t>
      </w:r>
      <w:r w:rsidR="00507EBD" w:rsidRPr="00DB344A">
        <w:rPr>
          <w:rFonts w:ascii="Arial" w:hAnsi="Arial" w:cs="Arial"/>
        </w:rPr>
        <w:t xml:space="preserve"> de l’</w:t>
      </w:r>
      <w:r w:rsidR="00B85009" w:rsidRPr="00DB344A">
        <w:rPr>
          <w:rFonts w:ascii="Arial" w:hAnsi="Arial" w:cs="Arial"/>
        </w:rPr>
        <w:t>exercice</w:t>
      </w:r>
      <w:r w:rsidR="00507EBD" w:rsidRPr="00DB344A">
        <w:rPr>
          <w:rFonts w:ascii="Arial" w:hAnsi="Arial" w:cs="Arial"/>
        </w:rPr>
        <w:t xml:space="preserve"> </w:t>
      </w:r>
      <w:r w:rsidR="009A262F" w:rsidRPr="00DB344A">
        <w:rPr>
          <w:rFonts w:ascii="Arial" w:hAnsi="Arial" w:cs="Arial"/>
        </w:rPr>
        <w:t>budgétaire de l’année précédente</w:t>
      </w:r>
      <w:r w:rsidR="00BE7B2A" w:rsidRPr="00DB344A">
        <w:rPr>
          <w:rFonts w:ascii="Arial" w:hAnsi="Arial" w:cs="Arial"/>
        </w:rPr>
        <w:t xml:space="preserve">. Des données sur la dépense semblent être disponibles, mais seulement à un niveau très agrégé. </w:t>
      </w:r>
    </w:p>
    <w:p w14:paraId="46E3ABF4" w14:textId="2C8F28DB" w:rsidR="009A262F" w:rsidRPr="00DB344A" w:rsidRDefault="00BE7B2A" w:rsidP="0007295F">
      <w:pPr>
        <w:spacing w:line="276" w:lineRule="auto"/>
        <w:jc w:val="both"/>
        <w:rPr>
          <w:rFonts w:ascii="Arial" w:hAnsi="Arial" w:cs="Arial"/>
        </w:rPr>
      </w:pPr>
      <w:r w:rsidRPr="00DB344A">
        <w:rPr>
          <w:rFonts w:ascii="Arial" w:hAnsi="Arial" w:cs="Arial"/>
        </w:rPr>
        <w:t>Les estimations de la dépense publique en santé varient également entr</w:t>
      </w:r>
      <w:r w:rsidR="009F4FFC" w:rsidRPr="00DB344A">
        <w:rPr>
          <w:rFonts w:ascii="Arial" w:hAnsi="Arial" w:cs="Arial"/>
        </w:rPr>
        <w:t>e MINFI, MINSANTE et le Trésor, ce qui soulève des que</w:t>
      </w:r>
      <w:r w:rsidR="00233294" w:rsidRPr="00DB344A">
        <w:rPr>
          <w:rFonts w:ascii="Arial" w:hAnsi="Arial" w:cs="Arial"/>
        </w:rPr>
        <w:t xml:space="preserve">stions </w:t>
      </w:r>
      <w:r w:rsidR="0092569A">
        <w:rPr>
          <w:rFonts w:ascii="Arial" w:hAnsi="Arial" w:cs="Arial"/>
        </w:rPr>
        <w:t>importantes</w:t>
      </w:r>
      <w:r w:rsidR="00233294" w:rsidRPr="00DB344A">
        <w:rPr>
          <w:rFonts w:ascii="Arial" w:hAnsi="Arial" w:cs="Arial"/>
        </w:rPr>
        <w:t xml:space="preserve"> concernant leur validité.</w:t>
      </w:r>
    </w:p>
    <w:p w14:paraId="4D1ED824" w14:textId="77777777" w:rsidR="00BE7B2A" w:rsidRPr="00DB344A" w:rsidRDefault="00BE7B2A" w:rsidP="0007295F">
      <w:pPr>
        <w:spacing w:line="276" w:lineRule="auto"/>
        <w:jc w:val="both"/>
        <w:rPr>
          <w:rFonts w:ascii="Arial" w:hAnsi="Arial" w:cs="Arial"/>
        </w:rPr>
      </w:pPr>
    </w:p>
    <w:p w14:paraId="2759F070" w14:textId="14B55611" w:rsidR="00BE7B2A" w:rsidRPr="00DB344A" w:rsidRDefault="000558CD" w:rsidP="0007295F">
      <w:pPr>
        <w:spacing w:line="276" w:lineRule="auto"/>
        <w:jc w:val="both"/>
        <w:rPr>
          <w:rFonts w:ascii="Arial" w:hAnsi="Arial" w:cs="Arial"/>
          <w:b/>
        </w:rPr>
      </w:pPr>
      <w:r w:rsidRPr="00DB344A">
        <w:rPr>
          <w:rFonts w:ascii="Arial" w:hAnsi="Arial" w:cs="Arial"/>
          <w:b/>
        </w:rPr>
        <w:t>Recommandations</w:t>
      </w:r>
    </w:p>
    <w:p w14:paraId="67B3A2BD" w14:textId="18656A16" w:rsidR="00E915B2" w:rsidRPr="00DB344A" w:rsidRDefault="002C5EDD" w:rsidP="0007295F">
      <w:pPr>
        <w:spacing w:line="276" w:lineRule="auto"/>
        <w:jc w:val="both"/>
        <w:rPr>
          <w:rFonts w:ascii="Arial" w:hAnsi="Arial" w:cs="Arial"/>
        </w:rPr>
      </w:pPr>
      <w:r w:rsidRPr="00546D02">
        <w:rPr>
          <w:rFonts w:ascii="Arial" w:hAnsi="Arial" w:cs="Arial"/>
          <w:b/>
        </w:rPr>
        <w:t>Des investissements pour amé</w:t>
      </w:r>
      <w:r w:rsidR="00F309E9" w:rsidRPr="00546D02">
        <w:rPr>
          <w:rFonts w:ascii="Arial" w:hAnsi="Arial" w:cs="Arial"/>
          <w:b/>
        </w:rPr>
        <w:t>liorer l</w:t>
      </w:r>
      <w:r w:rsidRPr="00546D02">
        <w:rPr>
          <w:rFonts w:ascii="Arial" w:hAnsi="Arial" w:cs="Arial"/>
          <w:b/>
        </w:rPr>
        <w:t>a qualité</w:t>
      </w:r>
      <w:r w:rsidR="00F309E9" w:rsidRPr="00546D02">
        <w:rPr>
          <w:rFonts w:ascii="Arial" w:hAnsi="Arial" w:cs="Arial"/>
          <w:b/>
        </w:rPr>
        <w:t xml:space="preserve"> de l’information sur l’infrastructure sanitaire (équipements, ressources humaines, taille des institutions sanitaires, volume d’activité, type de soins dispensés etc.) doivent </w:t>
      </w:r>
      <w:r w:rsidRPr="00546D02">
        <w:rPr>
          <w:rFonts w:ascii="Arial" w:hAnsi="Arial" w:cs="Arial"/>
          <w:b/>
        </w:rPr>
        <w:t>être réalisé</w:t>
      </w:r>
      <w:r w:rsidR="005F4EDB" w:rsidRPr="00546D02">
        <w:rPr>
          <w:rFonts w:ascii="Arial" w:hAnsi="Arial" w:cs="Arial"/>
          <w:b/>
        </w:rPr>
        <w:t xml:space="preserve">s de façon </w:t>
      </w:r>
      <w:r w:rsidR="00F309E9" w:rsidRPr="00546D02">
        <w:rPr>
          <w:rFonts w:ascii="Arial" w:hAnsi="Arial" w:cs="Arial"/>
          <w:b/>
        </w:rPr>
        <w:t>urgente.</w:t>
      </w:r>
      <w:r w:rsidR="00211483" w:rsidRPr="00546D02">
        <w:rPr>
          <w:rFonts w:ascii="Arial" w:hAnsi="Arial" w:cs="Arial"/>
          <w:b/>
        </w:rPr>
        <w:t xml:space="preserve"> De surcroit, u</w:t>
      </w:r>
      <w:r w:rsidRPr="00546D02">
        <w:rPr>
          <w:rFonts w:ascii="Arial" w:hAnsi="Arial" w:cs="Arial"/>
          <w:b/>
        </w:rPr>
        <w:t>ne r</w:t>
      </w:r>
      <w:r w:rsidR="009F4FFC" w:rsidRPr="00546D02">
        <w:rPr>
          <w:rFonts w:ascii="Arial" w:hAnsi="Arial" w:cs="Arial"/>
          <w:b/>
        </w:rPr>
        <w:t>é</w:t>
      </w:r>
      <w:r w:rsidRPr="00546D02">
        <w:rPr>
          <w:rFonts w:ascii="Arial" w:hAnsi="Arial" w:cs="Arial"/>
          <w:b/>
        </w:rPr>
        <w:t>forme du suivi des dé</w:t>
      </w:r>
      <w:r w:rsidR="00BE7B2A" w:rsidRPr="00546D02">
        <w:rPr>
          <w:rFonts w:ascii="Arial" w:hAnsi="Arial" w:cs="Arial"/>
          <w:b/>
        </w:rPr>
        <w:t xml:space="preserve">penses est </w:t>
      </w:r>
      <w:r w:rsidR="005A6502" w:rsidRPr="00546D02">
        <w:rPr>
          <w:rFonts w:ascii="Arial" w:hAnsi="Arial" w:cs="Arial"/>
          <w:b/>
        </w:rPr>
        <w:t xml:space="preserve">également </w:t>
      </w:r>
      <w:r w:rsidR="00BE7B2A" w:rsidRPr="00546D02">
        <w:rPr>
          <w:rFonts w:ascii="Arial" w:hAnsi="Arial" w:cs="Arial"/>
          <w:b/>
        </w:rPr>
        <w:t>indispensable.</w:t>
      </w:r>
      <w:r w:rsidR="00BE7B2A" w:rsidRPr="00DB344A">
        <w:rPr>
          <w:rFonts w:ascii="Arial" w:hAnsi="Arial" w:cs="Arial"/>
        </w:rPr>
        <w:t xml:space="preserve"> Elle permettrait une meilleure gestion des ressources (en proposant des pistes pour formuler de </w:t>
      </w:r>
      <w:r w:rsidRPr="00DB344A">
        <w:rPr>
          <w:rFonts w:ascii="Arial" w:hAnsi="Arial" w:cs="Arial"/>
        </w:rPr>
        <w:t>manière</w:t>
      </w:r>
      <w:r w:rsidR="00BE7B2A" w:rsidRPr="00DB344A">
        <w:rPr>
          <w:rFonts w:ascii="Arial" w:hAnsi="Arial" w:cs="Arial"/>
        </w:rPr>
        <w:t xml:space="preserve"> plus efficace le budget), et pour</w:t>
      </w:r>
      <w:r w:rsidR="005F4EDB" w:rsidRPr="00DB344A">
        <w:rPr>
          <w:rFonts w:ascii="Arial" w:hAnsi="Arial" w:cs="Arial"/>
        </w:rPr>
        <w:t>rait aider à</w:t>
      </w:r>
      <w:r w:rsidR="00BE7B2A" w:rsidRPr="00DB344A">
        <w:rPr>
          <w:rFonts w:ascii="Arial" w:hAnsi="Arial" w:cs="Arial"/>
        </w:rPr>
        <w:t xml:space="preserve"> </w:t>
      </w:r>
      <w:r w:rsidRPr="00DB344A">
        <w:rPr>
          <w:rFonts w:ascii="Arial" w:hAnsi="Arial" w:cs="Arial"/>
        </w:rPr>
        <w:t>détecter</w:t>
      </w:r>
      <w:r w:rsidR="00BE7B2A" w:rsidRPr="00DB344A">
        <w:rPr>
          <w:rFonts w:ascii="Arial" w:hAnsi="Arial" w:cs="Arial"/>
        </w:rPr>
        <w:t xml:space="preserve"> de potentielles fuites de ressources ou corruption.</w:t>
      </w:r>
    </w:p>
    <w:p w14:paraId="556C88B4" w14:textId="77777777" w:rsidR="00B62260" w:rsidRPr="00DB344A" w:rsidRDefault="00B62260" w:rsidP="0007295F">
      <w:pPr>
        <w:spacing w:line="276" w:lineRule="auto"/>
        <w:jc w:val="both"/>
        <w:rPr>
          <w:rFonts w:ascii="Arial" w:hAnsi="Arial" w:cs="Arial"/>
        </w:rPr>
      </w:pPr>
    </w:p>
    <w:p w14:paraId="0BDD1F5A" w14:textId="0210AD5A" w:rsidR="00B62260" w:rsidRPr="00546D02" w:rsidRDefault="00235603"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L’a</w:t>
      </w:r>
      <w:r w:rsidR="009F4FFC" w:rsidRPr="00546D02">
        <w:rPr>
          <w:rFonts w:ascii="Arial" w:hAnsi="Arial" w:cs="Arial"/>
          <w:b/>
          <w:i/>
          <w:color w:val="943634" w:themeColor="accent2" w:themeShade="BF"/>
        </w:rPr>
        <w:t>ccroissement des ressources</w:t>
      </w:r>
      <w:r w:rsidRPr="00546D02">
        <w:rPr>
          <w:rFonts w:ascii="Arial" w:hAnsi="Arial" w:cs="Arial"/>
          <w:b/>
          <w:i/>
          <w:color w:val="943634" w:themeColor="accent2" w:themeShade="BF"/>
        </w:rPr>
        <w:t xml:space="preserve"> semble avoir été principalement </w:t>
      </w:r>
      <w:proofErr w:type="gramStart"/>
      <w:r w:rsidRPr="00546D02">
        <w:rPr>
          <w:rFonts w:ascii="Arial" w:hAnsi="Arial" w:cs="Arial"/>
          <w:b/>
          <w:i/>
          <w:color w:val="943634" w:themeColor="accent2" w:themeShade="BF"/>
        </w:rPr>
        <w:t>dirigée</w:t>
      </w:r>
      <w:proofErr w:type="gramEnd"/>
      <w:r w:rsidRPr="00546D02">
        <w:rPr>
          <w:rFonts w:ascii="Arial" w:hAnsi="Arial" w:cs="Arial"/>
          <w:b/>
          <w:i/>
          <w:color w:val="943634" w:themeColor="accent2" w:themeShade="BF"/>
        </w:rPr>
        <w:t xml:space="preserve"> vers</w:t>
      </w:r>
      <w:r w:rsidR="009F4FFC" w:rsidRPr="00546D02">
        <w:rPr>
          <w:rFonts w:ascii="Arial" w:hAnsi="Arial" w:cs="Arial"/>
          <w:b/>
          <w:i/>
          <w:color w:val="943634" w:themeColor="accent2" w:themeShade="BF"/>
        </w:rPr>
        <w:t xml:space="preserve"> </w:t>
      </w:r>
      <w:r w:rsidRPr="00546D02">
        <w:rPr>
          <w:rFonts w:ascii="Arial" w:hAnsi="Arial" w:cs="Arial"/>
          <w:b/>
          <w:i/>
          <w:color w:val="943634" w:themeColor="accent2" w:themeShade="BF"/>
        </w:rPr>
        <w:t>les</w:t>
      </w:r>
      <w:r w:rsidR="009F4FFC" w:rsidRPr="00546D02">
        <w:rPr>
          <w:rFonts w:ascii="Arial" w:hAnsi="Arial" w:cs="Arial"/>
          <w:b/>
          <w:i/>
          <w:color w:val="943634" w:themeColor="accent2" w:themeShade="BF"/>
        </w:rPr>
        <w:t xml:space="preserve"> niveaux de l’administration centrale, au détriment des niveaux </w:t>
      </w:r>
      <w:r w:rsidR="00B61279" w:rsidRPr="00546D02">
        <w:rPr>
          <w:rFonts w:ascii="Arial" w:hAnsi="Arial" w:cs="Arial"/>
          <w:b/>
          <w:i/>
          <w:color w:val="943634" w:themeColor="accent2" w:themeShade="BF"/>
        </w:rPr>
        <w:t>intermédiaires et périphériques</w:t>
      </w:r>
      <w:r w:rsidRPr="00546D02">
        <w:rPr>
          <w:rFonts w:ascii="Arial" w:hAnsi="Arial" w:cs="Arial"/>
          <w:b/>
          <w:i/>
          <w:color w:val="943634" w:themeColor="accent2" w:themeShade="BF"/>
        </w:rPr>
        <w:t>.</w:t>
      </w:r>
    </w:p>
    <w:p w14:paraId="3D087352" w14:textId="77777777" w:rsidR="00B62260" w:rsidRPr="00DB344A" w:rsidRDefault="00B62260" w:rsidP="0007295F">
      <w:pPr>
        <w:spacing w:line="276" w:lineRule="auto"/>
        <w:jc w:val="both"/>
        <w:rPr>
          <w:rFonts w:ascii="Arial" w:hAnsi="Arial" w:cs="Arial"/>
        </w:rPr>
      </w:pPr>
    </w:p>
    <w:p w14:paraId="083CF067" w14:textId="581443F3" w:rsidR="00B62260" w:rsidRPr="00DB344A" w:rsidRDefault="00B62260" w:rsidP="0007295F">
      <w:pPr>
        <w:spacing w:line="276" w:lineRule="auto"/>
        <w:jc w:val="both"/>
        <w:rPr>
          <w:rFonts w:ascii="Arial" w:hAnsi="Arial" w:cs="Arial"/>
        </w:rPr>
      </w:pPr>
      <w:r w:rsidRPr="00DB344A">
        <w:rPr>
          <w:rFonts w:ascii="Arial" w:hAnsi="Arial" w:cs="Arial"/>
        </w:rPr>
        <w:t>En 1996, l’adoption de la constitution consacre le modèle décentralisé pour toutes les administrations camerounaises. Dix délégations régionales de santé publique sont cré</w:t>
      </w:r>
      <w:r w:rsidR="00695F4D">
        <w:rPr>
          <w:rFonts w:ascii="Arial" w:hAnsi="Arial" w:cs="Arial"/>
        </w:rPr>
        <w:t>é</w:t>
      </w:r>
      <w:r w:rsidRPr="00DB344A">
        <w:rPr>
          <w:rFonts w:ascii="Arial" w:hAnsi="Arial" w:cs="Arial"/>
        </w:rPr>
        <w:t xml:space="preserve">es et coordonnent 190 districts de santé. Ces délégations sont en charge de la mise en place des décisions prises au niveau central </w:t>
      </w:r>
      <w:sdt>
        <w:sdtPr>
          <w:rPr>
            <w:rFonts w:ascii="Arial" w:hAnsi="Arial" w:cs="Arial"/>
          </w:rPr>
          <w:id w:val="1340896380"/>
          <w:citation/>
        </w:sdtPr>
        <w:sdtContent>
          <w:r w:rsidRPr="00DB344A">
            <w:rPr>
              <w:rFonts w:ascii="Arial" w:hAnsi="Arial" w:cs="Arial"/>
            </w:rPr>
            <w:fldChar w:fldCharType="begin"/>
          </w:r>
          <w:r w:rsidRPr="00DB344A">
            <w:rPr>
              <w:rFonts w:ascii="Arial" w:hAnsi="Arial" w:cs="Arial"/>
            </w:rPr>
            <w:instrText xml:space="preserve"> CITATION Cli15 \l 1033 </w:instrText>
          </w:r>
          <w:r w:rsidRPr="00DB344A">
            <w:rPr>
              <w:rFonts w:ascii="Arial" w:hAnsi="Arial" w:cs="Arial"/>
            </w:rPr>
            <w:fldChar w:fldCharType="separate"/>
          </w:r>
          <w:r w:rsidR="0007295F" w:rsidRPr="00DB344A">
            <w:rPr>
              <w:rFonts w:ascii="Arial" w:hAnsi="Arial" w:cs="Arial"/>
              <w:noProof/>
            </w:rPr>
            <w:t>(Clinton Health Access Initiative, 2015)</w:t>
          </w:r>
          <w:r w:rsidRPr="00DB344A">
            <w:rPr>
              <w:rFonts w:ascii="Arial" w:hAnsi="Arial" w:cs="Arial"/>
            </w:rPr>
            <w:fldChar w:fldCharType="end"/>
          </w:r>
        </w:sdtContent>
      </w:sdt>
      <w:r w:rsidRPr="00DB344A">
        <w:rPr>
          <w:rFonts w:ascii="Arial" w:hAnsi="Arial" w:cs="Arial"/>
        </w:rPr>
        <w:t xml:space="preserve">. Néanmoins, ce </w:t>
      </w:r>
      <w:r w:rsidRPr="00DB344A">
        <w:rPr>
          <w:rFonts w:ascii="Arial" w:hAnsi="Arial" w:cs="Arial"/>
        </w:rPr>
        <w:lastRenderedPageBreak/>
        <w:t xml:space="preserve">processus de décentralisation </w:t>
      </w:r>
      <w:r w:rsidR="002808F1" w:rsidRPr="00DB344A">
        <w:rPr>
          <w:rFonts w:ascii="Arial" w:hAnsi="Arial" w:cs="Arial"/>
        </w:rPr>
        <w:t>n’a pas été</w:t>
      </w:r>
      <w:r w:rsidRPr="00DB344A">
        <w:rPr>
          <w:rFonts w:ascii="Arial" w:hAnsi="Arial" w:cs="Arial"/>
        </w:rPr>
        <w:t xml:space="preserve"> accompagné par une redistribution </w:t>
      </w:r>
      <w:r w:rsidR="002808F1" w:rsidRPr="00DB344A">
        <w:rPr>
          <w:rFonts w:ascii="Arial" w:hAnsi="Arial" w:cs="Arial"/>
        </w:rPr>
        <w:t xml:space="preserve">significative </w:t>
      </w:r>
      <w:r w:rsidRPr="00DB344A">
        <w:rPr>
          <w:rFonts w:ascii="Arial" w:hAnsi="Arial" w:cs="Arial"/>
        </w:rPr>
        <w:t>des ressources entre les différents niveaux</w:t>
      </w:r>
      <w:r w:rsidR="002808F1" w:rsidRPr="00DB344A">
        <w:rPr>
          <w:rFonts w:ascii="Arial" w:hAnsi="Arial" w:cs="Arial"/>
        </w:rPr>
        <w:t xml:space="preserve">. </w:t>
      </w:r>
      <w:r w:rsidRPr="00DB344A">
        <w:rPr>
          <w:rFonts w:ascii="Arial" w:hAnsi="Arial" w:cs="Arial"/>
        </w:rPr>
        <w:t>Comme illustré</w:t>
      </w:r>
      <w:r w:rsidR="00E8201C" w:rsidRPr="00DB344A">
        <w:rPr>
          <w:rFonts w:ascii="Arial" w:hAnsi="Arial" w:cs="Arial"/>
        </w:rPr>
        <w:t xml:space="preserve"> </w:t>
      </w:r>
      <w:r w:rsidR="00B503F0" w:rsidRPr="00DB344A">
        <w:rPr>
          <w:rFonts w:ascii="Arial" w:hAnsi="Arial" w:cs="Arial"/>
        </w:rPr>
        <w:t>par</w:t>
      </w:r>
      <w:r w:rsidR="00E8201C" w:rsidRPr="00DB344A">
        <w:rPr>
          <w:rFonts w:ascii="Arial" w:hAnsi="Arial" w:cs="Arial"/>
        </w:rPr>
        <w:t xml:space="preserve"> le Graphique 5</w:t>
      </w:r>
      <w:r w:rsidRPr="00DB344A">
        <w:rPr>
          <w:rFonts w:ascii="Arial" w:hAnsi="Arial" w:cs="Arial"/>
        </w:rPr>
        <w:t xml:space="preserve">, </w:t>
      </w:r>
      <w:r w:rsidR="002239CC" w:rsidRPr="00DB344A">
        <w:rPr>
          <w:rFonts w:ascii="Arial" w:hAnsi="Arial" w:cs="Arial"/>
        </w:rPr>
        <w:t>44%</w:t>
      </w:r>
      <w:r w:rsidRPr="00DB344A">
        <w:rPr>
          <w:rFonts w:ascii="Arial" w:hAnsi="Arial" w:cs="Arial"/>
        </w:rPr>
        <w:t xml:space="preserve"> du budget </w:t>
      </w:r>
      <w:r w:rsidR="002239CC" w:rsidRPr="00DB344A">
        <w:rPr>
          <w:rFonts w:ascii="Arial" w:hAnsi="Arial" w:cs="Arial"/>
        </w:rPr>
        <w:t>(hors salaires)</w:t>
      </w:r>
      <w:r w:rsidR="002239CC" w:rsidRPr="00DB344A">
        <w:rPr>
          <w:rStyle w:val="Appelnotedebasdep"/>
          <w:rFonts w:ascii="Arial" w:hAnsi="Arial" w:cs="Arial"/>
        </w:rPr>
        <w:footnoteReference w:id="5"/>
      </w:r>
      <w:r w:rsidR="002239CC" w:rsidRPr="00DB344A">
        <w:rPr>
          <w:rFonts w:ascii="Arial" w:hAnsi="Arial" w:cs="Arial"/>
        </w:rPr>
        <w:t xml:space="preserve"> </w:t>
      </w:r>
      <w:r w:rsidRPr="00DB344A">
        <w:rPr>
          <w:rFonts w:ascii="Arial" w:hAnsi="Arial" w:cs="Arial"/>
        </w:rPr>
        <w:t>est détenu au niveau central</w:t>
      </w:r>
      <w:r w:rsidR="002239CC" w:rsidRPr="00DB344A">
        <w:rPr>
          <w:rFonts w:ascii="Arial" w:hAnsi="Arial" w:cs="Arial"/>
        </w:rPr>
        <w:t>, contre 31% au niveau périphérique.</w:t>
      </w:r>
    </w:p>
    <w:p w14:paraId="24DF4A34" w14:textId="77777777" w:rsidR="00B62260" w:rsidRPr="00DB344A" w:rsidRDefault="00B62260" w:rsidP="0007295F">
      <w:pPr>
        <w:spacing w:line="276" w:lineRule="auto"/>
        <w:jc w:val="both"/>
        <w:rPr>
          <w:rFonts w:ascii="Arial" w:hAnsi="Arial" w:cs="Arial"/>
        </w:rPr>
      </w:pPr>
    </w:p>
    <w:p w14:paraId="252E7BDE" w14:textId="3B1D8669" w:rsidR="00B62260" w:rsidRPr="00DB344A" w:rsidRDefault="00E8201C" w:rsidP="0007295F">
      <w:pPr>
        <w:spacing w:line="276" w:lineRule="auto"/>
        <w:jc w:val="both"/>
        <w:rPr>
          <w:rFonts w:ascii="Arial" w:hAnsi="Arial" w:cs="Arial"/>
          <w:b/>
        </w:rPr>
      </w:pPr>
      <w:r w:rsidRPr="00DB344A">
        <w:rPr>
          <w:rFonts w:ascii="Arial" w:hAnsi="Arial" w:cs="Arial"/>
          <w:b/>
        </w:rPr>
        <w:t>Graphique 5</w:t>
      </w:r>
      <w:r w:rsidR="00B62260" w:rsidRPr="00DB344A">
        <w:rPr>
          <w:rFonts w:ascii="Arial" w:hAnsi="Arial" w:cs="Arial"/>
          <w:b/>
        </w:rPr>
        <w:t>. Répartition du budget (moyenne des trois années), par niveau administratif</w:t>
      </w:r>
      <w:r w:rsidR="00B62260" w:rsidRPr="00DB344A">
        <w:rPr>
          <w:rStyle w:val="Appelnotedebasdep"/>
          <w:rFonts w:ascii="Arial" w:hAnsi="Arial" w:cs="Arial"/>
          <w:b/>
        </w:rPr>
        <w:footnoteReference w:id="6"/>
      </w:r>
    </w:p>
    <w:p w14:paraId="0352B85D" w14:textId="77777777" w:rsidR="00B62260" w:rsidRPr="00DB344A" w:rsidRDefault="00B62260" w:rsidP="0007295F">
      <w:pPr>
        <w:spacing w:line="276" w:lineRule="auto"/>
        <w:jc w:val="both"/>
        <w:rPr>
          <w:rFonts w:ascii="Arial" w:hAnsi="Arial" w:cs="Arial"/>
        </w:rPr>
      </w:pPr>
    </w:p>
    <w:p w14:paraId="17776A8E" w14:textId="2F3F3A76" w:rsidR="00B62260" w:rsidRPr="00DB344A" w:rsidRDefault="002239CC" w:rsidP="0007295F">
      <w:pPr>
        <w:spacing w:line="276" w:lineRule="auto"/>
        <w:jc w:val="both"/>
        <w:rPr>
          <w:rFonts w:ascii="Arial" w:hAnsi="Arial" w:cs="Arial"/>
        </w:rPr>
      </w:pPr>
      <w:r w:rsidRPr="00DB344A">
        <w:rPr>
          <w:rFonts w:ascii="Arial" w:hAnsi="Arial" w:cs="Arial"/>
          <w:noProof/>
          <w:lang w:val="de-DE" w:eastAsia="de-DE"/>
        </w:rPr>
        <w:drawing>
          <wp:inline distT="0" distB="0" distL="0" distR="0" wp14:anchorId="05F5FE89" wp14:editId="1ED22574">
            <wp:extent cx="4572000" cy="2743200"/>
            <wp:effectExtent l="0" t="0" r="25400" b="254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B3F87DA" w14:textId="02A37E24" w:rsidR="00B62260" w:rsidRPr="00DB344A" w:rsidRDefault="00B62260"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w:t>
      </w:r>
      <w:r w:rsidR="00B503F0" w:rsidRPr="00DB344A">
        <w:rPr>
          <w:rFonts w:ascii="Arial" w:hAnsi="Arial" w:cs="Arial"/>
          <w:sz w:val="22"/>
          <w:szCs w:val="22"/>
        </w:rPr>
        <w:t xml:space="preserve"> de</w:t>
      </w:r>
      <w:r w:rsidRPr="00DB344A">
        <w:rPr>
          <w:rFonts w:ascii="Arial" w:hAnsi="Arial" w:cs="Arial"/>
          <w:sz w:val="22"/>
          <w:szCs w:val="22"/>
        </w:rPr>
        <w:t xml:space="preserve"> 2014, 2015 &amp; 2016</w:t>
      </w:r>
    </w:p>
    <w:p w14:paraId="5DC0DA4D" w14:textId="77777777" w:rsidR="00211483" w:rsidRPr="00DB344A" w:rsidRDefault="00211483" w:rsidP="0007295F">
      <w:pPr>
        <w:spacing w:line="276" w:lineRule="auto"/>
        <w:jc w:val="both"/>
        <w:rPr>
          <w:rFonts w:ascii="Arial" w:hAnsi="Arial" w:cs="Arial"/>
        </w:rPr>
      </w:pPr>
    </w:p>
    <w:p w14:paraId="506E16F3" w14:textId="36BB06A1" w:rsidR="00764364" w:rsidRPr="00DB344A" w:rsidRDefault="009F4FFC" w:rsidP="0007295F">
      <w:pPr>
        <w:spacing w:line="276" w:lineRule="auto"/>
        <w:jc w:val="both"/>
        <w:rPr>
          <w:rFonts w:ascii="Arial" w:hAnsi="Arial" w:cs="Arial"/>
        </w:rPr>
      </w:pPr>
      <w:r w:rsidRPr="00DB344A">
        <w:rPr>
          <w:rFonts w:ascii="Arial" w:hAnsi="Arial" w:cs="Arial"/>
        </w:rPr>
        <w:t>L</w:t>
      </w:r>
      <w:r w:rsidR="00B62260" w:rsidRPr="00DB344A">
        <w:rPr>
          <w:rFonts w:ascii="Arial" w:hAnsi="Arial" w:cs="Arial"/>
        </w:rPr>
        <w:t>es ressources publiques semblent remo</w:t>
      </w:r>
      <w:r w:rsidR="00F71039" w:rsidRPr="00DB344A">
        <w:rPr>
          <w:rFonts w:ascii="Arial" w:hAnsi="Arial" w:cs="Arial"/>
        </w:rPr>
        <w:t xml:space="preserve">nter au niveau central, </w:t>
      </w:r>
      <w:r w:rsidR="00B62260" w:rsidRPr="00DB344A">
        <w:rPr>
          <w:rFonts w:ascii="Arial" w:hAnsi="Arial" w:cs="Arial"/>
        </w:rPr>
        <w:t>le niv</w:t>
      </w:r>
      <w:r w:rsidRPr="00DB344A">
        <w:rPr>
          <w:rFonts w:ascii="Arial" w:hAnsi="Arial" w:cs="Arial"/>
        </w:rPr>
        <w:t xml:space="preserve">eau le plus éloigné de l’usager. </w:t>
      </w:r>
      <w:r w:rsidR="00B62260" w:rsidRPr="00DB344A">
        <w:rPr>
          <w:rFonts w:ascii="Arial" w:hAnsi="Arial" w:cs="Arial"/>
        </w:rPr>
        <w:t xml:space="preserve">En effet, la tendance sur les trois années est à l’accroissement de la part des ressources allouées au niveau central, plus spécifiquement au détriment de l’allocation budgétaire aux </w:t>
      </w:r>
      <w:r w:rsidR="00691A0B" w:rsidRPr="00DB344A">
        <w:rPr>
          <w:rFonts w:ascii="Arial" w:hAnsi="Arial" w:cs="Arial"/>
        </w:rPr>
        <w:t>niveaux périphériques (local)</w:t>
      </w:r>
      <w:r w:rsidR="00B62260" w:rsidRPr="00DB344A">
        <w:rPr>
          <w:rFonts w:ascii="Arial" w:hAnsi="Arial" w:cs="Arial"/>
        </w:rPr>
        <w:t>.</w:t>
      </w:r>
      <w:r w:rsidR="0097040D" w:rsidRPr="00DB344A">
        <w:rPr>
          <w:rFonts w:ascii="Arial" w:hAnsi="Arial" w:cs="Arial"/>
        </w:rPr>
        <w:t xml:space="preserve"> </w:t>
      </w:r>
      <w:r w:rsidR="00B62260" w:rsidRPr="00DB344A">
        <w:rPr>
          <w:rFonts w:ascii="Arial" w:hAnsi="Arial" w:cs="Arial"/>
        </w:rPr>
        <w:t>La part du budget</w:t>
      </w:r>
      <w:r w:rsidR="00A7356F" w:rsidRPr="00DB344A">
        <w:rPr>
          <w:rFonts w:ascii="Arial" w:hAnsi="Arial" w:cs="Arial"/>
        </w:rPr>
        <w:t xml:space="preserve"> (hors salaire)</w:t>
      </w:r>
      <w:r w:rsidR="00B62260" w:rsidRPr="00DB344A">
        <w:rPr>
          <w:rFonts w:ascii="Arial" w:hAnsi="Arial" w:cs="Arial"/>
        </w:rPr>
        <w:t xml:space="preserve"> accordée </w:t>
      </w:r>
      <w:r w:rsidR="00A7356F" w:rsidRPr="00DB344A">
        <w:rPr>
          <w:rFonts w:ascii="Arial" w:hAnsi="Arial" w:cs="Arial"/>
        </w:rPr>
        <w:t>au niveau central augmente de 22% à 44%</w:t>
      </w:r>
      <w:r w:rsidR="00695F4D">
        <w:rPr>
          <w:rFonts w:ascii="Arial" w:hAnsi="Arial" w:cs="Arial"/>
        </w:rPr>
        <w:t xml:space="preserve"> entre 2014 et 2016</w:t>
      </w:r>
      <w:r w:rsidR="00A7356F" w:rsidRPr="00DB344A">
        <w:rPr>
          <w:rFonts w:ascii="Arial" w:hAnsi="Arial" w:cs="Arial"/>
        </w:rPr>
        <w:t xml:space="preserve">. </w:t>
      </w:r>
      <w:r w:rsidR="00211483" w:rsidRPr="00DB344A">
        <w:rPr>
          <w:rFonts w:ascii="Arial" w:hAnsi="Arial" w:cs="Arial"/>
        </w:rPr>
        <w:t xml:space="preserve">Il y a bien une délégation financière entre le niveau central et les autres niveaux, mais elle n’est pas planifiée dans l’écriture du budget. </w:t>
      </w:r>
    </w:p>
    <w:p w14:paraId="2199F7A2" w14:textId="77777777" w:rsidR="00764364" w:rsidRPr="00DB344A" w:rsidRDefault="00764364" w:rsidP="0007295F">
      <w:pPr>
        <w:spacing w:line="276" w:lineRule="auto"/>
        <w:jc w:val="both"/>
        <w:rPr>
          <w:rFonts w:ascii="Arial" w:hAnsi="Arial" w:cs="Arial"/>
        </w:rPr>
      </w:pPr>
    </w:p>
    <w:p w14:paraId="03782C26" w14:textId="63FB94AF" w:rsidR="00B62260" w:rsidRPr="00DB344A" w:rsidRDefault="00102E91" w:rsidP="0007295F">
      <w:pPr>
        <w:spacing w:line="276" w:lineRule="auto"/>
        <w:jc w:val="both"/>
        <w:rPr>
          <w:rFonts w:ascii="Arial" w:hAnsi="Arial" w:cs="Arial"/>
        </w:rPr>
      </w:pPr>
      <w:r w:rsidRPr="00DB344A">
        <w:rPr>
          <w:rFonts w:ascii="Arial" w:hAnsi="Arial" w:cs="Arial"/>
        </w:rPr>
        <w:t>Le</w:t>
      </w:r>
      <w:r w:rsidR="00B62260" w:rsidRPr="00DB344A">
        <w:rPr>
          <w:rFonts w:ascii="Arial" w:hAnsi="Arial" w:cs="Arial"/>
        </w:rPr>
        <w:t xml:space="preserve"> niveau central a</w:t>
      </w:r>
      <w:r w:rsidRPr="00DB344A">
        <w:rPr>
          <w:rFonts w:ascii="Arial" w:hAnsi="Arial" w:cs="Arial"/>
        </w:rPr>
        <w:t xml:space="preserve"> donc</w:t>
      </w:r>
      <w:r w:rsidR="00B62260" w:rsidRPr="00DB344A">
        <w:rPr>
          <w:rFonts w:ascii="Arial" w:hAnsi="Arial" w:cs="Arial"/>
        </w:rPr>
        <w:t xml:space="preserve"> bénéficié pendant ces trois années d’une réorientation des re</w:t>
      </w:r>
      <w:r w:rsidR="009F4FFC" w:rsidRPr="00DB344A">
        <w:rPr>
          <w:rFonts w:ascii="Arial" w:hAnsi="Arial" w:cs="Arial"/>
        </w:rPr>
        <w:t xml:space="preserve">ssources vers ce niveau, mais </w:t>
      </w:r>
      <w:r w:rsidR="00B62260" w:rsidRPr="00DB344A">
        <w:rPr>
          <w:rFonts w:ascii="Arial" w:hAnsi="Arial" w:cs="Arial"/>
        </w:rPr>
        <w:t xml:space="preserve">également d’un accroissement du budget total sur les trois années. En effet, le budget passe </w:t>
      </w:r>
      <w:r w:rsidR="00B62260" w:rsidRPr="00DB344A">
        <w:rPr>
          <w:rFonts w:ascii="Arial" w:hAnsi="Arial" w:cs="Arial"/>
        </w:rPr>
        <w:lastRenderedPageBreak/>
        <w:t>de 165 milliards de F</w:t>
      </w:r>
      <w:r w:rsidR="009F4FFC" w:rsidRPr="00DB344A">
        <w:rPr>
          <w:rFonts w:ascii="Arial" w:hAnsi="Arial" w:cs="Arial"/>
        </w:rPr>
        <w:t xml:space="preserve"> </w:t>
      </w:r>
      <w:r w:rsidR="00B62260" w:rsidRPr="00DB344A">
        <w:rPr>
          <w:rFonts w:ascii="Arial" w:hAnsi="Arial" w:cs="Arial"/>
        </w:rPr>
        <w:t>CFA en 2014 à 236 milliards de F</w:t>
      </w:r>
      <w:r w:rsidR="009F4FFC" w:rsidRPr="00DB344A">
        <w:rPr>
          <w:rFonts w:ascii="Arial" w:hAnsi="Arial" w:cs="Arial"/>
        </w:rPr>
        <w:t xml:space="preserve"> </w:t>
      </w:r>
      <w:r w:rsidR="00B62260" w:rsidRPr="00DB344A">
        <w:rPr>
          <w:rFonts w:ascii="Arial" w:hAnsi="Arial" w:cs="Arial"/>
        </w:rPr>
        <w:t>CFA en 2016, soit une croissance de 43%</w:t>
      </w:r>
      <w:r w:rsidR="00A7356F" w:rsidRPr="00DB344A">
        <w:rPr>
          <w:rFonts w:ascii="Arial" w:hAnsi="Arial" w:cs="Arial"/>
        </w:rPr>
        <w:t xml:space="preserve"> en 2016</w:t>
      </w:r>
      <w:r w:rsidR="00B62260" w:rsidRPr="00DB344A">
        <w:rPr>
          <w:rFonts w:ascii="Arial" w:hAnsi="Arial" w:cs="Arial"/>
        </w:rPr>
        <w:t xml:space="preserve"> par rapport au budget de 2014. Le niveau régional et local n’a pas bénéficié de cette croissance du budget, en termes absolus</w:t>
      </w:r>
      <w:r w:rsidRPr="00DB344A">
        <w:rPr>
          <w:rFonts w:ascii="Arial" w:hAnsi="Arial" w:cs="Arial"/>
        </w:rPr>
        <w:t xml:space="preserve"> (F</w:t>
      </w:r>
      <w:r w:rsidR="009F4FFC" w:rsidRPr="00DB344A">
        <w:rPr>
          <w:rFonts w:ascii="Arial" w:hAnsi="Arial" w:cs="Arial"/>
        </w:rPr>
        <w:t xml:space="preserve"> </w:t>
      </w:r>
      <w:r w:rsidRPr="00DB344A">
        <w:rPr>
          <w:rFonts w:ascii="Arial" w:hAnsi="Arial" w:cs="Arial"/>
        </w:rPr>
        <w:t>CFA)</w:t>
      </w:r>
      <w:r w:rsidR="00B62260" w:rsidRPr="00DB344A">
        <w:rPr>
          <w:rFonts w:ascii="Arial" w:hAnsi="Arial" w:cs="Arial"/>
        </w:rPr>
        <w:t>, ces budgets ont même reculé de respectivement 31% et 22%.</w:t>
      </w:r>
    </w:p>
    <w:p w14:paraId="344265A1" w14:textId="77777777" w:rsidR="00B62260" w:rsidRPr="00DB344A" w:rsidRDefault="00B62260" w:rsidP="0007295F">
      <w:pPr>
        <w:spacing w:line="276" w:lineRule="auto"/>
        <w:jc w:val="both"/>
        <w:rPr>
          <w:rFonts w:ascii="Arial" w:hAnsi="Arial" w:cs="Arial"/>
        </w:rPr>
      </w:pPr>
    </w:p>
    <w:p w14:paraId="72419153" w14:textId="1B64AD7B" w:rsidR="00B62260" w:rsidRPr="00DB344A" w:rsidRDefault="00E8201C" w:rsidP="0007295F">
      <w:pPr>
        <w:spacing w:line="276" w:lineRule="auto"/>
        <w:jc w:val="both"/>
        <w:rPr>
          <w:rFonts w:ascii="Arial" w:hAnsi="Arial" w:cs="Arial"/>
          <w:noProof/>
        </w:rPr>
      </w:pPr>
      <w:r w:rsidRPr="00DB344A">
        <w:rPr>
          <w:rFonts w:ascii="Arial" w:hAnsi="Arial" w:cs="Arial"/>
          <w:b/>
        </w:rPr>
        <w:t>Graphique 6</w:t>
      </w:r>
      <w:r w:rsidR="00B62260" w:rsidRPr="00DB344A">
        <w:rPr>
          <w:rFonts w:ascii="Arial" w:hAnsi="Arial" w:cs="Arial"/>
          <w:b/>
        </w:rPr>
        <w:t>.</w:t>
      </w:r>
      <w:r w:rsidR="00B62260" w:rsidRPr="00DB344A">
        <w:rPr>
          <w:rFonts w:ascii="Arial" w:hAnsi="Arial" w:cs="Arial"/>
        </w:rPr>
        <w:t xml:space="preserve"> </w:t>
      </w:r>
      <w:r w:rsidR="00B62260" w:rsidRPr="00DB344A">
        <w:rPr>
          <w:rFonts w:ascii="Arial" w:hAnsi="Arial" w:cs="Arial"/>
          <w:b/>
        </w:rPr>
        <w:t>Répartition du budget</w:t>
      </w:r>
      <w:r w:rsidR="0055024A" w:rsidRPr="00DB344A">
        <w:rPr>
          <w:rFonts w:ascii="Arial" w:hAnsi="Arial" w:cs="Arial"/>
          <w:b/>
        </w:rPr>
        <w:t xml:space="preserve"> (hors salaires)</w:t>
      </w:r>
      <w:r w:rsidR="00B62260" w:rsidRPr="00DB344A">
        <w:rPr>
          <w:rFonts w:ascii="Arial" w:hAnsi="Arial" w:cs="Arial"/>
          <w:b/>
        </w:rPr>
        <w:t xml:space="preserve"> par niveau administratif pour trois ans</w:t>
      </w:r>
    </w:p>
    <w:p w14:paraId="58711410" w14:textId="0DB00CA4" w:rsidR="00B62260" w:rsidRPr="00DB344A" w:rsidRDefault="00A7356F" w:rsidP="0007295F">
      <w:pPr>
        <w:spacing w:line="276" w:lineRule="auto"/>
        <w:jc w:val="both"/>
        <w:rPr>
          <w:rFonts w:ascii="Arial" w:hAnsi="Arial" w:cs="Arial"/>
        </w:rPr>
      </w:pPr>
      <w:r w:rsidRPr="00DB344A">
        <w:rPr>
          <w:rFonts w:ascii="Arial" w:hAnsi="Arial" w:cs="Arial"/>
          <w:noProof/>
          <w:lang w:val="de-DE" w:eastAsia="de-DE"/>
        </w:rPr>
        <w:drawing>
          <wp:inline distT="0" distB="0" distL="0" distR="0" wp14:anchorId="14F0A35A" wp14:editId="6EB76BD0">
            <wp:extent cx="4572000" cy="2743200"/>
            <wp:effectExtent l="0" t="0" r="254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51B8DD8" w14:textId="77777777" w:rsidR="00B62260" w:rsidRPr="00DB344A" w:rsidRDefault="00B62260"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 2014, 2015 &amp; 2016</w:t>
      </w:r>
    </w:p>
    <w:p w14:paraId="35E1AFA5" w14:textId="54980553" w:rsidR="00A7356F" w:rsidRPr="00DB344A" w:rsidRDefault="00A7356F" w:rsidP="0007295F">
      <w:pPr>
        <w:spacing w:line="276" w:lineRule="auto"/>
        <w:jc w:val="both"/>
        <w:rPr>
          <w:rFonts w:ascii="Arial" w:hAnsi="Arial" w:cs="Arial"/>
          <w:sz w:val="22"/>
          <w:szCs w:val="22"/>
        </w:rPr>
      </w:pPr>
      <w:r w:rsidRPr="00DB344A">
        <w:rPr>
          <w:rFonts w:ascii="Arial" w:hAnsi="Arial" w:cs="Arial"/>
          <w:sz w:val="22"/>
          <w:szCs w:val="22"/>
        </w:rPr>
        <w:t>NB : les pourcentages affich</w:t>
      </w:r>
      <w:r w:rsidR="00EF0087" w:rsidRPr="00DB344A">
        <w:rPr>
          <w:rFonts w:ascii="Arial" w:hAnsi="Arial" w:cs="Arial"/>
          <w:sz w:val="22"/>
        </w:rPr>
        <w:t xml:space="preserve">és correspondent </w:t>
      </w:r>
      <w:r w:rsidR="00EF0087" w:rsidRPr="00DB344A">
        <w:rPr>
          <w:rFonts w:ascii="Arial" w:hAnsi="Arial" w:cs="Arial"/>
          <w:sz w:val="22"/>
          <w:szCs w:val="22"/>
        </w:rPr>
        <w:t>à</w:t>
      </w:r>
      <w:r w:rsidRPr="00DB344A">
        <w:rPr>
          <w:rFonts w:ascii="Arial" w:hAnsi="Arial" w:cs="Arial"/>
          <w:sz w:val="22"/>
        </w:rPr>
        <w:t xml:space="preserve"> la part du niveau central dans le budget hors salaires.</w:t>
      </w:r>
    </w:p>
    <w:p w14:paraId="27663D89" w14:textId="77777777" w:rsidR="00D65EB8" w:rsidRPr="00DB344A" w:rsidRDefault="00D65EB8" w:rsidP="0007295F">
      <w:pPr>
        <w:spacing w:line="276" w:lineRule="auto"/>
        <w:jc w:val="both"/>
        <w:rPr>
          <w:rFonts w:ascii="Arial" w:hAnsi="Arial" w:cs="Arial"/>
          <w:b/>
        </w:rPr>
      </w:pPr>
    </w:p>
    <w:p w14:paraId="627F2D84" w14:textId="35D234FD" w:rsidR="002808F1" w:rsidRPr="00DB344A" w:rsidRDefault="00044AB7" w:rsidP="0007295F">
      <w:pPr>
        <w:spacing w:line="276" w:lineRule="auto"/>
        <w:jc w:val="both"/>
        <w:rPr>
          <w:rFonts w:ascii="Arial" w:hAnsi="Arial" w:cs="Arial"/>
          <w:b/>
        </w:rPr>
      </w:pPr>
      <w:r w:rsidRPr="00DB344A">
        <w:rPr>
          <w:rFonts w:ascii="Arial" w:hAnsi="Arial" w:cs="Arial"/>
          <w:b/>
        </w:rPr>
        <w:t>Exposé</w:t>
      </w:r>
      <w:r w:rsidR="009F4FFC" w:rsidRPr="00DB344A">
        <w:rPr>
          <w:rFonts w:ascii="Arial" w:hAnsi="Arial" w:cs="Arial"/>
          <w:b/>
        </w:rPr>
        <w:t xml:space="preserve"> du problème</w:t>
      </w:r>
    </w:p>
    <w:p w14:paraId="5F767FFF" w14:textId="3BBB2893" w:rsidR="009F4FFC" w:rsidRPr="00DB344A" w:rsidRDefault="00F04659" w:rsidP="0007295F">
      <w:pPr>
        <w:spacing w:line="276" w:lineRule="auto"/>
        <w:jc w:val="both"/>
        <w:rPr>
          <w:rFonts w:ascii="Arial" w:hAnsi="Arial" w:cs="Arial"/>
        </w:rPr>
      </w:pPr>
      <w:r w:rsidRPr="00DB344A">
        <w:rPr>
          <w:rFonts w:ascii="Arial" w:hAnsi="Arial" w:cs="Arial"/>
        </w:rPr>
        <w:t>Les</w:t>
      </w:r>
      <w:r w:rsidR="009F4FFC" w:rsidRPr="00DB344A">
        <w:rPr>
          <w:rFonts w:ascii="Arial" w:hAnsi="Arial" w:cs="Arial"/>
        </w:rPr>
        <w:t xml:space="preserve"> ressources nouvellement investies dans le système sur le</w:t>
      </w:r>
      <w:r w:rsidRPr="00DB344A">
        <w:rPr>
          <w:rFonts w:ascii="Arial" w:hAnsi="Arial" w:cs="Arial"/>
        </w:rPr>
        <w:t>s trois dernières années ont principalement bénéficié au niveau central, et il n’est pas possible de garantir (</w:t>
      </w:r>
      <w:r w:rsidR="00C0296F" w:rsidRPr="00DB344A">
        <w:rPr>
          <w:rFonts w:ascii="Arial" w:hAnsi="Arial" w:cs="Arial"/>
        </w:rPr>
        <w:t xml:space="preserve">à la lecture du </w:t>
      </w:r>
      <w:r w:rsidRPr="00DB344A">
        <w:rPr>
          <w:rFonts w:ascii="Arial" w:hAnsi="Arial" w:cs="Arial"/>
        </w:rPr>
        <w:t xml:space="preserve">budget) que ces fonds </w:t>
      </w:r>
      <w:r w:rsidR="00044AB7" w:rsidRPr="00DB344A">
        <w:rPr>
          <w:rFonts w:ascii="Arial" w:hAnsi="Arial" w:cs="Arial"/>
        </w:rPr>
        <w:t>aient</w:t>
      </w:r>
      <w:r w:rsidRPr="00DB344A">
        <w:rPr>
          <w:rFonts w:ascii="Arial" w:hAnsi="Arial" w:cs="Arial"/>
        </w:rPr>
        <w:t xml:space="preserve"> </w:t>
      </w:r>
      <w:r w:rsidR="00B61279" w:rsidRPr="00DB344A">
        <w:rPr>
          <w:rFonts w:ascii="Arial" w:hAnsi="Arial" w:cs="Arial"/>
        </w:rPr>
        <w:t>bien atteint les niveaux de soins qui sont au contact de la population. Ce résultat est d’autant plus s</w:t>
      </w:r>
      <w:r w:rsidR="009F4FFC" w:rsidRPr="00DB344A">
        <w:rPr>
          <w:rFonts w:ascii="Arial" w:hAnsi="Arial" w:cs="Arial"/>
        </w:rPr>
        <w:t>urprenant, étant donné la volonté affichée dans le CDMT de rediriger les dépenses vers les niveaux régionaux et locaux.</w:t>
      </w:r>
    </w:p>
    <w:p w14:paraId="51492FA9" w14:textId="77777777" w:rsidR="009F4FFC" w:rsidRDefault="009F4FFC" w:rsidP="0007295F">
      <w:pPr>
        <w:spacing w:line="276" w:lineRule="auto"/>
        <w:jc w:val="both"/>
        <w:rPr>
          <w:rFonts w:ascii="Arial" w:hAnsi="Arial" w:cs="Arial"/>
          <w:b/>
        </w:rPr>
      </w:pPr>
    </w:p>
    <w:p w14:paraId="1B8C1DE9" w14:textId="77777777" w:rsidR="001E7D30" w:rsidRPr="00DB344A" w:rsidRDefault="001E7D30" w:rsidP="0007295F">
      <w:pPr>
        <w:spacing w:line="276" w:lineRule="auto"/>
        <w:jc w:val="both"/>
        <w:rPr>
          <w:rFonts w:ascii="Arial" w:hAnsi="Arial" w:cs="Arial"/>
          <w:b/>
        </w:rPr>
      </w:pPr>
    </w:p>
    <w:p w14:paraId="440213E5" w14:textId="0A4D635D" w:rsidR="002808F1" w:rsidRPr="00DB344A" w:rsidRDefault="00235603" w:rsidP="0007295F">
      <w:pPr>
        <w:spacing w:line="276" w:lineRule="auto"/>
        <w:jc w:val="both"/>
        <w:rPr>
          <w:rFonts w:ascii="Arial" w:hAnsi="Arial" w:cs="Arial"/>
          <w:b/>
        </w:rPr>
      </w:pPr>
      <w:r w:rsidRPr="00DB344A">
        <w:rPr>
          <w:rFonts w:ascii="Arial" w:hAnsi="Arial" w:cs="Arial"/>
          <w:b/>
        </w:rPr>
        <w:t>Recommandations</w:t>
      </w:r>
    </w:p>
    <w:p w14:paraId="4053AD7E" w14:textId="5DE94D1F" w:rsidR="002808F1" w:rsidRPr="00DB344A" w:rsidRDefault="002C5EDD" w:rsidP="0007295F">
      <w:pPr>
        <w:spacing w:line="276" w:lineRule="auto"/>
        <w:jc w:val="both"/>
        <w:rPr>
          <w:rFonts w:ascii="Arial" w:hAnsi="Arial" w:cs="Arial"/>
        </w:rPr>
      </w:pPr>
      <w:r w:rsidRPr="00546D02">
        <w:rPr>
          <w:rFonts w:ascii="Arial" w:hAnsi="Arial" w:cs="Arial"/>
          <w:b/>
        </w:rPr>
        <w:t>Le budget devrait être ré</w:t>
      </w:r>
      <w:r w:rsidR="005C0CA6" w:rsidRPr="00546D02">
        <w:rPr>
          <w:rFonts w:ascii="Arial" w:hAnsi="Arial" w:cs="Arial"/>
          <w:b/>
        </w:rPr>
        <w:t>parti plus équitablement entre les différents niveaux d’institutions, surtout en faveur des niveaux de soins qui se sit</w:t>
      </w:r>
      <w:r w:rsidR="00601121" w:rsidRPr="00546D02">
        <w:rPr>
          <w:rFonts w:ascii="Arial" w:hAnsi="Arial" w:cs="Arial"/>
          <w:b/>
        </w:rPr>
        <w:t>uent au plus proche de l’usager</w:t>
      </w:r>
      <w:r w:rsidR="00D54B60" w:rsidRPr="00546D02">
        <w:rPr>
          <w:rFonts w:ascii="Arial" w:hAnsi="Arial" w:cs="Arial"/>
          <w:b/>
        </w:rPr>
        <w:t xml:space="preserve"> et où </w:t>
      </w:r>
      <w:r w:rsidR="00695F4D" w:rsidRPr="00546D02">
        <w:rPr>
          <w:rFonts w:ascii="Arial" w:hAnsi="Arial" w:cs="Arial"/>
          <w:b/>
        </w:rPr>
        <w:t xml:space="preserve">sont dispensés </w:t>
      </w:r>
      <w:r w:rsidR="00D54B60" w:rsidRPr="00546D02">
        <w:rPr>
          <w:rFonts w:ascii="Arial" w:hAnsi="Arial" w:cs="Arial"/>
          <w:b/>
        </w:rPr>
        <w:t>les soins co</w:t>
      </w:r>
      <w:r w:rsidR="00695F4D" w:rsidRPr="00546D02">
        <w:rPr>
          <w:rFonts w:ascii="Arial" w:hAnsi="Arial" w:cs="Arial"/>
          <w:b/>
        </w:rPr>
        <w:t>û</w:t>
      </w:r>
      <w:r w:rsidR="00D54B60" w:rsidRPr="00546D02">
        <w:rPr>
          <w:rFonts w:ascii="Arial" w:hAnsi="Arial" w:cs="Arial"/>
          <w:b/>
        </w:rPr>
        <w:t>ts-efficaces, tels que les soins primaires, les soins préventi</w:t>
      </w:r>
      <w:r w:rsidR="00695F4D" w:rsidRPr="00546D02">
        <w:rPr>
          <w:rFonts w:ascii="Arial" w:hAnsi="Arial" w:cs="Arial"/>
          <w:b/>
        </w:rPr>
        <w:t>f</w:t>
      </w:r>
      <w:r w:rsidR="00D54B60" w:rsidRPr="00546D02">
        <w:rPr>
          <w:rFonts w:ascii="Arial" w:hAnsi="Arial" w:cs="Arial"/>
          <w:b/>
        </w:rPr>
        <w:t>s, et les soins communautaires</w:t>
      </w:r>
      <w:r w:rsidR="00601121" w:rsidRPr="00546D02">
        <w:rPr>
          <w:rFonts w:ascii="Arial" w:hAnsi="Arial" w:cs="Arial"/>
          <w:b/>
        </w:rPr>
        <w:t>.</w:t>
      </w:r>
      <w:r w:rsidR="00601121" w:rsidRPr="00DB344A">
        <w:rPr>
          <w:rFonts w:ascii="Arial" w:hAnsi="Arial" w:cs="Arial"/>
        </w:rPr>
        <w:t xml:space="preserve"> </w:t>
      </w:r>
      <w:r w:rsidR="002808F1" w:rsidRPr="00DB344A">
        <w:rPr>
          <w:rFonts w:ascii="Arial" w:hAnsi="Arial" w:cs="Arial"/>
        </w:rPr>
        <w:t xml:space="preserve">Allouer directement une part plus importante du budget aux niveaux décentralisés </w:t>
      </w:r>
      <w:r w:rsidR="00601121" w:rsidRPr="00DB344A">
        <w:rPr>
          <w:rFonts w:ascii="Arial" w:hAnsi="Arial" w:cs="Arial"/>
        </w:rPr>
        <w:t>et périphériques</w:t>
      </w:r>
      <w:r w:rsidR="002808F1" w:rsidRPr="00DB344A">
        <w:rPr>
          <w:rFonts w:ascii="Arial" w:hAnsi="Arial" w:cs="Arial"/>
        </w:rPr>
        <w:t>, tout en gardant un contrôle sur leur administration, pourrait permettre une allocation et gestion des ressources plus efficiente</w:t>
      </w:r>
      <w:r w:rsidR="00A7356F" w:rsidRPr="00DB344A">
        <w:rPr>
          <w:rFonts w:ascii="Arial" w:hAnsi="Arial" w:cs="Arial"/>
        </w:rPr>
        <w:t xml:space="preserve"> de ces entités.</w:t>
      </w:r>
    </w:p>
    <w:p w14:paraId="2A4D5E61" w14:textId="61CDA7CF" w:rsidR="002808F1" w:rsidRPr="00DB344A" w:rsidRDefault="002808F1" w:rsidP="0007295F">
      <w:pPr>
        <w:spacing w:line="276" w:lineRule="auto"/>
        <w:jc w:val="both"/>
        <w:rPr>
          <w:rFonts w:ascii="Arial" w:hAnsi="Arial" w:cs="Arial"/>
        </w:rPr>
      </w:pPr>
      <w:r w:rsidRPr="00DB344A">
        <w:rPr>
          <w:rFonts w:ascii="Arial" w:hAnsi="Arial" w:cs="Arial"/>
        </w:rPr>
        <w:lastRenderedPageBreak/>
        <w:t xml:space="preserve">Une </w:t>
      </w:r>
      <w:r w:rsidR="002C5EDD" w:rsidRPr="00DB344A">
        <w:rPr>
          <w:rFonts w:ascii="Arial" w:hAnsi="Arial" w:cs="Arial"/>
        </w:rPr>
        <w:t>manière</w:t>
      </w:r>
      <w:r w:rsidRPr="00DB344A">
        <w:rPr>
          <w:rFonts w:ascii="Arial" w:hAnsi="Arial" w:cs="Arial"/>
        </w:rPr>
        <w:t xml:space="preserve"> de </w:t>
      </w:r>
      <w:r w:rsidR="002C5EDD" w:rsidRPr="00DB344A">
        <w:rPr>
          <w:rFonts w:ascii="Arial" w:hAnsi="Arial" w:cs="Arial"/>
        </w:rPr>
        <w:t>rééquilibrer la ré</w:t>
      </w:r>
      <w:r w:rsidRPr="00DB344A">
        <w:rPr>
          <w:rFonts w:ascii="Arial" w:hAnsi="Arial" w:cs="Arial"/>
        </w:rPr>
        <w:t xml:space="preserve">partition des fonds pourrait </w:t>
      </w:r>
      <w:r w:rsidR="002C5EDD" w:rsidRPr="00DB344A">
        <w:rPr>
          <w:rFonts w:ascii="Arial" w:hAnsi="Arial" w:cs="Arial"/>
        </w:rPr>
        <w:t>être</w:t>
      </w:r>
      <w:r w:rsidRPr="00DB344A">
        <w:rPr>
          <w:rFonts w:ascii="Arial" w:hAnsi="Arial" w:cs="Arial"/>
        </w:rPr>
        <w:t xml:space="preserve"> de rediriger</w:t>
      </w:r>
      <w:r w:rsidR="00A7356F" w:rsidRPr="00DB344A">
        <w:rPr>
          <w:rFonts w:ascii="Arial" w:hAnsi="Arial" w:cs="Arial"/>
        </w:rPr>
        <w:t xml:space="preserve"> une plus grand part des</w:t>
      </w:r>
      <w:r w:rsidRPr="00DB344A">
        <w:rPr>
          <w:rFonts w:ascii="Arial" w:hAnsi="Arial" w:cs="Arial"/>
        </w:rPr>
        <w:t xml:space="preserve"> nouveaux fonds</w:t>
      </w:r>
      <w:r w:rsidR="00A7356F" w:rsidRPr="00DB344A">
        <w:rPr>
          <w:rFonts w:ascii="Arial" w:hAnsi="Arial" w:cs="Arial"/>
        </w:rPr>
        <w:t xml:space="preserve"> issus de l’accroissement du budget</w:t>
      </w:r>
      <w:r w:rsidRPr="00DB344A">
        <w:rPr>
          <w:rFonts w:ascii="Arial" w:hAnsi="Arial" w:cs="Arial"/>
        </w:rPr>
        <w:t xml:space="preserve"> vers les institutions </w:t>
      </w:r>
      <w:r w:rsidR="00B61279" w:rsidRPr="00DB344A">
        <w:rPr>
          <w:rFonts w:ascii="Arial" w:hAnsi="Arial" w:cs="Arial"/>
        </w:rPr>
        <w:t>du niveau intermédiaires ou périphériques.</w:t>
      </w:r>
      <w:r w:rsidR="00D54B60">
        <w:rPr>
          <w:rFonts w:ascii="Arial" w:hAnsi="Arial" w:cs="Arial"/>
        </w:rPr>
        <w:t xml:space="preserve"> L’allocation des ressources du niveau central aux prestataires de niveau périphérique doit être fait à travers un transfert direct aux comptes bancaires des formations sanitaires, qui évitera les pertes des ressources en chemin (cette phénomène a été trouvé dans l’enquête PETS 2009 qui montre que a peut prêt de 50% des ressources destinés aux CSI et CMA n’arrivent pas aux destinateurs). </w:t>
      </w:r>
    </w:p>
    <w:p w14:paraId="01EB6A34" w14:textId="77777777" w:rsidR="00601121" w:rsidRPr="00DB344A" w:rsidRDefault="00601121" w:rsidP="0007295F">
      <w:pPr>
        <w:spacing w:line="276" w:lineRule="auto"/>
        <w:jc w:val="both"/>
        <w:rPr>
          <w:rFonts w:ascii="Arial" w:hAnsi="Arial" w:cs="Arial"/>
        </w:rPr>
      </w:pPr>
    </w:p>
    <w:p w14:paraId="0E061AA0" w14:textId="3F24E73B" w:rsidR="0073481E" w:rsidRPr="00DB344A" w:rsidRDefault="002C5EDD" w:rsidP="0007295F">
      <w:pPr>
        <w:spacing w:line="276" w:lineRule="auto"/>
        <w:jc w:val="both"/>
        <w:rPr>
          <w:rFonts w:ascii="Arial" w:hAnsi="Arial" w:cs="Arial"/>
        </w:rPr>
      </w:pPr>
      <w:r w:rsidRPr="00DB344A">
        <w:rPr>
          <w:rFonts w:ascii="Arial" w:hAnsi="Arial" w:cs="Arial"/>
        </w:rPr>
        <w:t>De nombreuses études ont montré</w:t>
      </w:r>
      <w:r w:rsidR="0073481E" w:rsidRPr="00DB344A">
        <w:rPr>
          <w:rFonts w:ascii="Arial" w:hAnsi="Arial" w:cs="Arial"/>
        </w:rPr>
        <w:t xml:space="preserve"> que la décentralisation de certaines fonctions de gestion vers des structures régionales a un impact positif sur le contrôle et la responsabilité des structures décentralisées, mais aussi sur </w:t>
      </w:r>
      <w:r w:rsidRPr="00DB344A">
        <w:rPr>
          <w:rFonts w:ascii="Arial" w:hAnsi="Arial" w:cs="Arial"/>
        </w:rPr>
        <w:t xml:space="preserve">l’organisation des soins. </w:t>
      </w:r>
      <w:r w:rsidR="00044AB7" w:rsidRPr="00DB344A">
        <w:rPr>
          <w:rFonts w:ascii="Arial" w:hAnsi="Arial" w:cs="Arial"/>
        </w:rPr>
        <w:t xml:space="preserve">Le processus de décentralisation </w:t>
      </w:r>
      <w:r w:rsidR="00C0296F" w:rsidRPr="00DB344A">
        <w:rPr>
          <w:rFonts w:ascii="Arial" w:hAnsi="Arial" w:cs="Arial"/>
        </w:rPr>
        <w:t>est inachevé si les entités décentralisées sont dépendantes du niveau central pour leurs financements, ou si leurs financements sont insuffisants pour leur permettre d’entreprendre leurs activités</w:t>
      </w:r>
      <w:r w:rsidR="00044AB7" w:rsidRPr="00DB344A">
        <w:rPr>
          <w:rFonts w:ascii="Arial" w:hAnsi="Arial" w:cs="Arial"/>
        </w:rPr>
        <w:t>.</w:t>
      </w:r>
      <w:r w:rsidR="00C0296F" w:rsidRPr="00DB344A">
        <w:rPr>
          <w:rFonts w:ascii="Arial" w:hAnsi="Arial" w:cs="Arial"/>
        </w:rPr>
        <w:t xml:space="preserve"> </w:t>
      </w:r>
      <w:r w:rsidRPr="00DB344A">
        <w:rPr>
          <w:rFonts w:ascii="Arial" w:hAnsi="Arial" w:cs="Arial"/>
        </w:rPr>
        <w:t>L’expé</w:t>
      </w:r>
      <w:r w:rsidR="0073481E" w:rsidRPr="00DB344A">
        <w:rPr>
          <w:rFonts w:ascii="Arial" w:hAnsi="Arial" w:cs="Arial"/>
        </w:rPr>
        <w:t>rience de certa</w:t>
      </w:r>
      <w:r w:rsidR="007A0CAE" w:rsidRPr="00DB344A">
        <w:rPr>
          <w:rFonts w:ascii="Arial" w:hAnsi="Arial" w:cs="Arial"/>
        </w:rPr>
        <w:t xml:space="preserve">ins pays africains, </w:t>
      </w:r>
      <w:proofErr w:type="spellStart"/>
      <w:r w:rsidR="007A0CAE" w:rsidRPr="00DB344A">
        <w:rPr>
          <w:rFonts w:ascii="Arial" w:hAnsi="Arial" w:cs="Arial"/>
        </w:rPr>
        <w:t>tells</w:t>
      </w:r>
      <w:proofErr w:type="spellEnd"/>
      <w:r w:rsidR="007A0CAE" w:rsidRPr="00DB344A">
        <w:rPr>
          <w:rFonts w:ascii="Arial" w:hAnsi="Arial" w:cs="Arial"/>
        </w:rPr>
        <w:t xml:space="preserve"> que l’Ouganda, le</w:t>
      </w:r>
      <w:r w:rsidR="0073481E" w:rsidRPr="00DB344A">
        <w:rPr>
          <w:rFonts w:ascii="Arial" w:hAnsi="Arial" w:cs="Arial"/>
        </w:rPr>
        <w:t xml:space="preserve"> </w:t>
      </w:r>
      <w:r w:rsidR="007A0CAE" w:rsidRPr="00DB344A">
        <w:rPr>
          <w:rFonts w:ascii="Arial" w:hAnsi="Arial" w:cs="Arial"/>
        </w:rPr>
        <w:t>Kenya</w:t>
      </w:r>
      <w:r w:rsidR="0073481E" w:rsidRPr="00DB344A">
        <w:rPr>
          <w:rFonts w:ascii="Arial" w:hAnsi="Arial" w:cs="Arial"/>
        </w:rPr>
        <w:t xml:space="preserve"> et </w:t>
      </w:r>
      <w:r w:rsidR="007A0CAE" w:rsidRPr="00DB344A">
        <w:rPr>
          <w:rFonts w:ascii="Arial" w:hAnsi="Arial" w:cs="Arial"/>
        </w:rPr>
        <w:t>le Ghana</w:t>
      </w:r>
      <w:r w:rsidR="0073481E" w:rsidRPr="00DB344A">
        <w:rPr>
          <w:rFonts w:ascii="Arial" w:hAnsi="Arial" w:cs="Arial"/>
        </w:rPr>
        <w:t>, pourrait aider le</w:t>
      </w:r>
      <w:r w:rsidR="007A0CAE" w:rsidRPr="00DB344A">
        <w:rPr>
          <w:rFonts w:ascii="Arial" w:hAnsi="Arial" w:cs="Arial"/>
        </w:rPr>
        <w:t xml:space="preserve"> C</w:t>
      </w:r>
      <w:r w:rsidR="003E7165" w:rsidRPr="00DB344A">
        <w:rPr>
          <w:rFonts w:ascii="Arial" w:hAnsi="Arial" w:cs="Arial"/>
        </w:rPr>
        <w:t xml:space="preserve">ameroun </w:t>
      </w:r>
      <w:r w:rsidR="00601121" w:rsidRPr="00DB344A">
        <w:rPr>
          <w:rFonts w:ascii="Arial" w:hAnsi="Arial" w:cs="Arial"/>
        </w:rPr>
        <w:t>à</w:t>
      </w:r>
      <w:r w:rsidR="003E7165" w:rsidRPr="00DB344A">
        <w:rPr>
          <w:rFonts w:ascii="Arial" w:hAnsi="Arial" w:cs="Arial"/>
        </w:rPr>
        <w:t xml:space="preserve"> </w:t>
      </w:r>
      <w:r w:rsidRPr="00DB344A">
        <w:rPr>
          <w:rFonts w:ascii="Arial" w:hAnsi="Arial" w:cs="Arial"/>
        </w:rPr>
        <w:t>approfondir ce processus de décentralisation.</w:t>
      </w:r>
    </w:p>
    <w:p w14:paraId="2C81AE4D" w14:textId="77777777" w:rsidR="002808F1" w:rsidRPr="00DB344A" w:rsidRDefault="002808F1" w:rsidP="0007295F">
      <w:pPr>
        <w:spacing w:line="276" w:lineRule="auto"/>
        <w:jc w:val="both"/>
        <w:rPr>
          <w:rFonts w:ascii="Arial" w:hAnsi="Arial" w:cs="Arial"/>
          <w:b/>
        </w:rPr>
      </w:pPr>
    </w:p>
    <w:p w14:paraId="3E80B376" w14:textId="77777777" w:rsidR="006E1DA9" w:rsidRPr="00DB344A" w:rsidRDefault="006E1DA9" w:rsidP="0007295F">
      <w:pPr>
        <w:spacing w:line="276" w:lineRule="auto"/>
        <w:jc w:val="both"/>
        <w:rPr>
          <w:rFonts w:ascii="Arial" w:hAnsi="Arial" w:cs="Arial"/>
          <w:b/>
        </w:rPr>
      </w:pPr>
    </w:p>
    <w:p w14:paraId="24573445" w14:textId="6179791D" w:rsidR="00D70450" w:rsidRPr="00546D02" w:rsidRDefault="00A00EBD"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L’allocation du</w:t>
      </w:r>
      <w:r w:rsidR="006B6523" w:rsidRPr="00546D02">
        <w:rPr>
          <w:rFonts w:ascii="Arial" w:hAnsi="Arial" w:cs="Arial"/>
          <w:b/>
          <w:i/>
          <w:color w:val="943634" w:themeColor="accent2" w:themeShade="BF"/>
        </w:rPr>
        <w:t xml:space="preserve"> budget</w:t>
      </w:r>
      <w:r w:rsidR="00F71039" w:rsidRPr="00546D02">
        <w:rPr>
          <w:rFonts w:ascii="Arial" w:hAnsi="Arial" w:cs="Arial"/>
          <w:b/>
          <w:i/>
          <w:color w:val="943634" w:themeColor="accent2" w:themeShade="BF"/>
        </w:rPr>
        <w:t xml:space="preserve"> au niveau périphérique </w:t>
      </w:r>
      <w:r w:rsidR="006B6523" w:rsidRPr="00546D02">
        <w:rPr>
          <w:rFonts w:ascii="Arial" w:hAnsi="Arial" w:cs="Arial"/>
          <w:b/>
          <w:i/>
          <w:color w:val="943634" w:themeColor="accent2" w:themeShade="BF"/>
        </w:rPr>
        <w:t>se concentre essentiellement sur le financement des frais de fonctionnement des institutions sanitaires</w:t>
      </w:r>
      <w:r w:rsidRPr="00546D02">
        <w:rPr>
          <w:rFonts w:ascii="Arial" w:hAnsi="Arial" w:cs="Arial"/>
          <w:b/>
          <w:i/>
          <w:color w:val="943634" w:themeColor="accent2" w:themeShade="BF"/>
        </w:rPr>
        <w:t>, ce qui entraine de forte</w:t>
      </w:r>
      <w:r w:rsidR="00695F4D" w:rsidRPr="00546D02">
        <w:rPr>
          <w:rFonts w:ascii="Arial" w:hAnsi="Arial" w:cs="Arial"/>
          <w:b/>
          <w:i/>
          <w:color w:val="943634" w:themeColor="accent2" w:themeShade="BF"/>
        </w:rPr>
        <w:t>s</w:t>
      </w:r>
      <w:r w:rsidRPr="00546D02">
        <w:rPr>
          <w:rFonts w:ascii="Arial" w:hAnsi="Arial" w:cs="Arial"/>
          <w:b/>
          <w:i/>
          <w:color w:val="943634" w:themeColor="accent2" w:themeShade="BF"/>
        </w:rPr>
        <w:t xml:space="preserve"> disparités régionales.</w:t>
      </w:r>
    </w:p>
    <w:p w14:paraId="34303F98" w14:textId="77777777" w:rsidR="00900293" w:rsidRPr="00DB344A" w:rsidRDefault="00900293" w:rsidP="0007295F">
      <w:pPr>
        <w:spacing w:line="276" w:lineRule="auto"/>
        <w:jc w:val="both"/>
        <w:rPr>
          <w:rFonts w:ascii="Arial" w:hAnsi="Arial" w:cs="Arial"/>
          <w:b/>
        </w:rPr>
      </w:pPr>
    </w:p>
    <w:p w14:paraId="6809F30E" w14:textId="2B4740EE" w:rsidR="005454E1" w:rsidRPr="00DB344A" w:rsidRDefault="00D70450" w:rsidP="0007295F">
      <w:pPr>
        <w:spacing w:line="276" w:lineRule="auto"/>
        <w:jc w:val="both"/>
        <w:rPr>
          <w:rFonts w:ascii="Arial" w:hAnsi="Arial" w:cs="Arial"/>
        </w:rPr>
      </w:pPr>
      <w:r w:rsidRPr="00DB344A">
        <w:rPr>
          <w:rFonts w:ascii="Arial" w:hAnsi="Arial" w:cs="Arial"/>
        </w:rPr>
        <w:t>L</w:t>
      </w:r>
      <w:r w:rsidR="002D2779" w:rsidRPr="00DB344A">
        <w:rPr>
          <w:rFonts w:ascii="Arial" w:hAnsi="Arial" w:cs="Arial"/>
        </w:rPr>
        <w:t xml:space="preserve">e budget </w:t>
      </w:r>
      <w:r w:rsidRPr="00DB344A">
        <w:rPr>
          <w:rFonts w:ascii="Arial" w:hAnsi="Arial" w:cs="Arial"/>
        </w:rPr>
        <w:t>est</w:t>
      </w:r>
      <w:r w:rsidR="002D2779" w:rsidRPr="00DB344A">
        <w:rPr>
          <w:rFonts w:ascii="Arial" w:hAnsi="Arial" w:cs="Arial"/>
        </w:rPr>
        <w:t xml:space="preserve"> réparti en suivant une logique ‘d’égalitarisme institutionnel’ o</w:t>
      </w:r>
      <w:r w:rsidR="006B6523" w:rsidRPr="00DB344A">
        <w:rPr>
          <w:rFonts w:ascii="Arial" w:hAnsi="Arial" w:cs="Arial"/>
        </w:rPr>
        <w:t xml:space="preserve">u chaque institution reçoit un forfait unique </w:t>
      </w:r>
      <w:r w:rsidR="002D2779" w:rsidRPr="00DB344A">
        <w:rPr>
          <w:rFonts w:ascii="Arial" w:hAnsi="Arial" w:cs="Arial"/>
        </w:rPr>
        <w:t xml:space="preserve">pour ses frais de fonctionnement, qui correspond à sa position dans la pyramide sanitaire (hôpital de district, CMA, CSI etc.). </w:t>
      </w:r>
      <w:r w:rsidR="006B6523" w:rsidRPr="00DB344A">
        <w:rPr>
          <w:rFonts w:ascii="Arial" w:hAnsi="Arial" w:cs="Arial"/>
        </w:rPr>
        <w:t xml:space="preserve">Il en est de même pour les districts de santé qui reçoivent une somme fixe, qui ne prend donc pas en compte les différences en </w:t>
      </w:r>
      <w:proofErr w:type="gramStart"/>
      <w:r w:rsidR="006B6523" w:rsidRPr="00DB344A">
        <w:rPr>
          <w:rFonts w:ascii="Arial" w:hAnsi="Arial" w:cs="Arial"/>
        </w:rPr>
        <w:t>terme</w:t>
      </w:r>
      <w:proofErr w:type="gramEnd"/>
      <w:r w:rsidR="006B6523" w:rsidRPr="00DB344A">
        <w:rPr>
          <w:rFonts w:ascii="Arial" w:hAnsi="Arial" w:cs="Arial"/>
        </w:rPr>
        <w:t xml:space="preserve"> de charge de maladie, population ou contexte </w:t>
      </w:r>
      <w:r w:rsidR="00D54B60">
        <w:rPr>
          <w:rFonts w:ascii="Arial" w:hAnsi="Arial" w:cs="Arial"/>
        </w:rPr>
        <w:t xml:space="preserve">géographique et </w:t>
      </w:r>
      <w:r w:rsidR="006B6523" w:rsidRPr="00DB344A">
        <w:rPr>
          <w:rFonts w:ascii="Arial" w:hAnsi="Arial" w:cs="Arial"/>
        </w:rPr>
        <w:t xml:space="preserve">socio-économique. </w:t>
      </w:r>
      <w:r w:rsidR="000C606D" w:rsidRPr="00DB344A">
        <w:rPr>
          <w:rFonts w:ascii="Arial" w:hAnsi="Arial" w:cs="Arial"/>
        </w:rPr>
        <w:t xml:space="preserve">Par exemple, en 2016, </w:t>
      </w:r>
      <w:r w:rsidR="00771188" w:rsidRPr="00DB344A">
        <w:rPr>
          <w:rFonts w:ascii="Arial" w:hAnsi="Arial" w:cs="Arial"/>
        </w:rPr>
        <w:t>le forfait d</w:t>
      </w:r>
      <w:r w:rsidR="00EF0087" w:rsidRPr="00DB344A">
        <w:rPr>
          <w:rFonts w:ascii="Arial" w:hAnsi="Arial" w:cs="Arial"/>
        </w:rPr>
        <w:t>e base pour les CSI correspond à</w:t>
      </w:r>
      <w:r w:rsidR="00771188" w:rsidRPr="00DB344A">
        <w:rPr>
          <w:rFonts w:ascii="Arial" w:hAnsi="Arial" w:cs="Arial"/>
        </w:rPr>
        <w:t xml:space="preserve"> </w:t>
      </w:r>
      <w:r w:rsidR="00E62BCB" w:rsidRPr="00DB344A">
        <w:rPr>
          <w:rFonts w:ascii="Arial" w:hAnsi="Arial" w:cs="Arial"/>
        </w:rPr>
        <w:t xml:space="preserve">1.5 million de </w:t>
      </w:r>
      <w:r w:rsidR="005F4EDB" w:rsidRPr="00DB344A">
        <w:rPr>
          <w:rFonts w:ascii="Arial" w:hAnsi="Arial" w:cs="Arial"/>
        </w:rPr>
        <w:t>F CFA</w:t>
      </w:r>
      <w:r w:rsidR="000C606D" w:rsidRPr="00DB344A">
        <w:rPr>
          <w:rFonts w:ascii="Arial" w:hAnsi="Arial" w:cs="Arial"/>
        </w:rPr>
        <w:t xml:space="preserve"> de frais de fonctionnement, </w:t>
      </w:r>
      <w:r w:rsidR="00E62BCB" w:rsidRPr="00DB344A">
        <w:rPr>
          <w:rFonts w:ascii="Arial" w:hAnsi="Arial" w:cs="Arial"/>
        </w:rPr>
        <w:t xml:space="preserve">4.5 millions </w:t>
      </w:r>
      <w:r w:rsidR="00771188" w:rsidRPr="00DB344A">
        <w:rPr>
          <w:rFonts w:ascii="Arial" w:hAnsi="Arial" w:cs="Arial"/>
        </w:rPr>
        <w:t xml:space="preserve">de </w:t>
      </w:r>
      <w:r w:rsidR="005F4EDB" w:rsidRPr="00DB344A">
        <w:rPr>
          <w:rFonts w:ascii="Arial" w:hAnsi="Arial" w:cs="Arial"/>
        </w:rPr>
        <w:t>F CFA</w:t>
      </w:r>
      <w:r w:rsidR="00771188" w:rsidRPr="00DB344A">
        <w:rPr>
          <w:rFonts w:ascii="Arial" w:hAnsi="Arial" w:cs="Arial"/>
        </w:rPr>
        <w:t xml:space="preserve"> pour les CMA et 6.5 millions de </w:t>
      </w:r>
      <w:r w:rsidR="005F4EDB" w:rsidRPr="00DB344A">
        <w:rPr>
          <w:rFonts w:ascii="Arial" w:hAnsi="Arial" w:cs="Arial"/>
        </w:rPr>
        <w:t>F CFA</w:t>
      </w:r>
      <w:r w:rsidR="00771188" w:rsidRPr="00DB344A">
        <w:rPr>
          <w:rFonts w:ascii="Arial" w:hAnsi="Arial" w:cs="Arial"/>
        </w:rPr>
        <w:t xml:space="preserve"> pour les hôpitaux de district.</w:t>
      </w:r>
      <w:r w:rsidR="005454E1" w:rsidRPr="00DB344A">
        <w:rPr>
          <w:rFonts w:ascii="Arial" w:hAnsi="Arial" w:cs="Arial"/>
        </w:rPr>
        <w:t xml:space="preserve"> </w:t>
      </w:r>
      <w:r w:rsidR="000C606D" w:rsidRPr="00DB344A">
        <w:rPr>
          <w:rFonts w:ascii="Arial" w:hAnsi="Arial" w:cs="Arial"/>
        </w:rPr>
        <w:t xml:space="preserve">En l’absence de données, </w:t>
      </w:r>
      <w:r w:rsidR="007002FA" w:rsidRPr="00DB344A">
        <w:rPr>
          <w:rFonts w:ascii="Arial" w:hAnsi="Arial" w:cs="Arial"/>
        </w:rPr>
        <w:t>cette méthode est la plus « juste »</w:t>
      </w:r>
      <w:r w:rsidR="000C606D" w:rsidRPr="00DB344A">
        <w:rPr>
          <w:rFonts w:ascii="Arial" w:hAnsi="Arial" w:cs="Arial"/>
        </w:rPr>
        <w:t xml:space="preserve"> pour partager les ressources entre les institutions sanitaires.</w:t>
      </w:r>
    </w:p>
    <w:p w14:paraId="04B28310" w14:textId="77777777" w:rsidR="006B6523" w:rsidRPr="00DB344A" w:rsidRDefault="006B6523" w:rsidP="0007295F">
      <w:pPr>
        <w:spacing w:line="276" w:lineRule="auto"/>
        <w:jc w:val="both"/>
        <w:rPr>
          <w:rFonts w:ascii="Arial" w:hAnsi="Arial" w:cs="Arial"/>
        </w:rPr>
      </w:pPr>
    </w:p>
    <w:p w14:paraId="67070316" w14:textId="01771460" w:rsidR="006B6523" w:rsidRPr="00DB344A" w:rsidRDefault="006B6523" w:rsidP="0007295F">
      <w:pPr>
        <w:spacing w:line="276" w:lineRule="auto"/>
        <w:jc w:val="both"/>
        <w:rPr>
          <w:rFonts w:ascii="Arial" w:hAnsi="Arial" w:cs="Arial"/>
        </w:rPr>
      </w:pPr>
      <w:r w:rsidRPr="00DB344A">
        <w:rPr>
          <w:rFonts w:ascii="Arial" w:hAnsi="Arial" w:cs="Arial"/>
        </w:rPr>
        <w:t>Il e</w:t>
      </w:r>
      <w:r w:rsidR="00EF0087" w:rsidRPr="00DB344A">
        <w:rPr>
          <w:rFonts w:ascii="Arial" w:hAnsi="Arial" w:cs="Arial"/>
        </w:rPr>
        <w:t>xiste néanmoins des exceptions à</w:t>
      </w:r>
      <w:r w:rsidRPr="00DB344A">
        <w:rPr>
          <w:rFonts w:ascii="Arial" w:hAnsi="Arial" w:cs="Arial"/>
        </w:rPr>
        <w:t xml:space="preserve"> cette règle d’égalitarisme. Certaines institutions sanitaires semblent bénéficier de budget de </w:t>
      </w:r>
      <w:proofErr w:type="gramStart"/>
      <w:r w:rsidRPr="00DB344A">
        <w:rPr>
          <w:rFonts w:ascii="Arial" w:hAnsi="Arial" w:cs="Arial"/>
        </w:rPr>
        <w:t>fonctionnement plus larges</w:t>
      </w:r>
      <w:proofErr w:type="gramEnd"/>
      <w:r w:rsidRPr="00DB344A">
        <w:rPr>
          <w:rFonts w:ascii="Arial" w:hAnsi="Arial" w:cs="Arial"/>
        </w:rPr>
        <w:t xml:space="preserve"> que leurs pairs, sans raison apparente (mêmes lignes budgétaires avec des montants plus élevés). En 2016, ces exceptions concernaient 1% des CSI, 1% des CMA, 12% des hôpitaux de district et 15% des hôpitaux régionaux.</w:t>
      </w:r>
    </w:p>
    <w:p w14:paraId="4F5ABCBA" w14:textId="77777777" w:rsidR="006B6523" w:rsidRPr="00DB344A" w:rsidRDefault="006B6523" w:rsidP="0007295F">
      <w:pPr>
        <w:spacing w:line="276" w:lineRule="auto"/>
        <w:jc w:val="both"/>
        <w:rPr>
          <w:rFonts w:ascii="Arial" w:hAnsi="Arial" w:cs="Arial"/>
          <w:b/>
        </w:rPr>
      </w:pPr>
    </w:p>
    <w:p w14:paraId="7D7342BF" w14:textId="7DC44E87" w:rsidR="005454E1" w:rsidRPr="00DB344A" w:rsidRDefault="00235603" w:rsidP="0007295F">
      <w:pPr>
        <w:spacing w:line="276" w:lineRule="auto"/>
        <w:jc w:val="both"/>
        <w:rPr>
          <w:rFonts w:ascii="Arial" w:hAnsi="Arial" w:cs="Arial"/>
          <w:b/>
        </w:rPr>
      </w:pPr>
      <w:r w:rsidRPr="00DB344A">
        <w:rPr>
          <w:rFonts w:ascii="Arial" w:hAnsi="Arial" w:cs="Arial"/>
          <w:b/>
        </w:rPr>
        <w:lastRenderedPageBreak/>
        <w:t>Exposé du problème</w:t>
      </w:r>
    </w:p>
    <w:p w14:paraId="14382F4D" w14:textId="3A6CCF7E" w:rsidR="004567C1" w:rsidRPr="00DB344A" w:rsidRDefault="006B6523" w:rsidP="0007295F">
      <w:pPr>
        <w:spacing w:line="276" w:lineRule="auto"/>
        <w:jc w:val="both"/>
        <w:rPr>
          <w:rFonts w:ascii="Arial" w:hAnsi="Arial" w:cs="Arial"/>
        </w:rPr>
      </w:pPr>
      <w:r w:rsidRPr="00DB344A">
        <w:rPr>
          <w:rFonts w:ascii="Arial" w:hAnsi="Arial" w:cs="Arial"/>
        </w:rPr>
        <w:t>Dans un premier temps, il convient de noter qu’</w:t>
      </w:r>
      <w:r w:rsidR="004801BD" w:rsidRPr="00DB344A">
        <w:rPr>
          <w:rFonts w:ascii="Arial" w:hAnsi="Arial" w:cs="Arial"/>
        </w:rPr>
        <w:t>il y a forcé</w:t>
      </w:r>
      <w:r w:rsidR="00E62BCB" w:rsidRPr="00DB344A">
        <w:rPr>
          <w:rFonts w:ascii="Arial" w:hAnsi="Arial" w:cs="Arial"/>
        </w:rPr>
        <w:t>ment de grandes différences</w:t>
      </w:r>
      <w:r w:rsidR="00771188" w:rsidRPr="00DB344A">
        <w:rPr>
          <w:rFonts w:ascii="Arial" w:hAnsi="Arial" w:cs="Arial"/>
        </w:rPr>
        <w:t xml:space="preserve"> territoriales et géographiques </w:t>
      </w:r>
      <w:r w:rsidR="00E62BCB" w:rsidRPr="00DB344A">
        <w:rPr>
          <w:rFonts w:ascii="Arial" w:hAnsi="Arial" w:cs="Arial"/>
        </w:rPr>
        <w:t xml:space="preserve">en terme de </w:t>
      </w:r>
      <w:r w:rsidR="00A65D12" w:rsidRPr="00DB344A">
        <w:rPr>
          <w:rFonts w:ascii="Arial" w:hAnsi="Arial" w:cs="Arial"/>
        </w:rPr>
        <w:t>profil</w:t>
      </w:r>
      <w:r w:rsidR="00771188" w:rsidRPr="00DB344A">
        <w:rPr>
          <w:rFonts w:ascii="Arial" w:hAnsi="Arial" w:cs="Arial"/>
        </w:rPr>
        <w:t xml:space="preserve"> des patients, de besoins et charge de morbidité et é</w:t>
      </w:r>
      <w:r w:rsidR="000F1D4F" w:rsidRPr="00DB344A">
        <w:rPr>
          <w:rFonts w:ascii="Arial" w:hAnsi="Arial" w:cs="Arial"/>
        </w:rPr>
        <w:t>galement de coû</w:t>
      </w:r>
      <w:r w:rsidR="00771188" w:rsidRPr="00DB344A">
        <w:rPr>
          <w:rFonts w:ascii="Arial" w:hAnsi="Arial" w:cs="Arial"/>
        </w:rPr>
        <w:t xml:space="preserve">ts de fonctionnement (rural versus urbains, différences régionales). </w:t>
      </w:r>
      <w:r w:rsidR="004567C1" w:rsidRPr="00DB344A">
        <w:rPr>
          <w:rFonts w:ascii="Arial" w:hAnsi="Arial" w:cs="Arial"/>
        </w:rPr>
        <w:t>Par exemple, les institutions sanitaires situées dans des zones rurales et recluses encourent des frais supplémentaires (approvisionnement des médicaments, travail dans les communautés etc.) du fait de leur situation géog</w:t>
      </w:r>
      <w:r w:rsidR="00BF2010" w:rsidRPr="00DB344A">
        <w:rPr>
          <w:rFonts w:ascii="Arial" w:hAnsi="Arial" w:cs="Arial"/>
        </w:rPr>
        <w:t>raphique. A l’inverse, certaines commodités sont parfois plus chères en milieu urbain</w:t>
      </w:r>
      <w:r w:rsidR="00BF2010" w:rsidRPr="00DB344A">
        <w:rPr>
          <w:rStyle w:val="Appelnotedebasdep"/>
          <w:rFonts w:ascii="Arial" w:hAnsi="Arial" w:cs="Arial"/>
        </w:rPr>
        <w:footnoteReference w:id="7"/>
      </w:r>
      <w:r w:rsidR="00BF2010" w:rsidRPr="00DB344A">
        <w:rPr>
          <w:rFonts w:ascii="Arial" w:hAnsi="Arial" w:cs="Arial"/>
        </w:rPr>
        <w:t xml:space="preserve">. </w:t>
      </w:r>
      <w:r w:rsidR="004567C1" w:rsidRPr="00DB344A">
        <w:rPr>
          <w:rFonts w:ascii="Arial" w:hAnsi="Arial" w:cs="Arial"/>
        </w:rPr>
        <w:t xml:space="preserve">De plus, les populations vivant dans ces zones recluses sont également plus défavorisées et avec des besoins de santé plus élevés. </w:t>
      </w:r>
    </w:p>
    <w:p w14:paraId="0F557F9F" w14:textId="77777777" w:rsidR="006B6523" w:rsidRPr="00DB344A" w:rsidRDefault="006B6523" w:rsidP="0007295F">
      <w:pPr>
        <w:spacing w:line="276" w:lineRule="auto"/>
        <w:jc w:val="both"/>
        <w:rPr>
          <w:rFonts w:ascii="Arial" w:hAnsi="Arial" w:cs="Arial"/>
        </w:rPr>
      </w:pPr>
    </w:p>
    <w:p w14:paraId="7E2AD6A0" w14:textId="252043F9" w:rsidR="006B6523" w:rsidRPr="00DB344A" w:rsidRDefault="006B6523" w:rsidP="0007295F">
      <w:pPr>
        <w:spacing w:line="276" w:lineRule="auto"/>
        <w:jc w:val="both"/>
        <w:rPr>
          <w:rFonts w:ascii="Arial" w:hAnsi="Arial" w:cs="Arial"/>
        </w:rPr>
      </w:pPr>
      <w:r w:rsidRPr="00DB344A">
        <w:rPr>
          <w:rFonts w:ascii="Arial" w:hAnsi="Arial" w:cs="Arial"/>
        </w:rPr>
        <w:t>Cette méthode de calcul du budget se concentre sur les besoins de chaque institution sanitaire. Au niveau des régions, le budget accordé est donc très corrélé</w:t>
      </w:r>
      <w:r w:rsidR="00A00EBD" w:rsidRPr="00DB344A">
        <w:rPr>
          <w:rFonts w:ascii="Arial" w:hAnsi="Arial" w:cs="Arial"/>
        </w:rPr>
        <w:t xml:space="preserve"> au niveau de développement de</w:t>
      </w:r>
      <w:r w:rsidRPr="00DB344A">
        <w:rPr>
          <w:rFonts w:ascii="Arial" w:hAnsi="Arial" w:cs="Arial"/>
        </w:rPr>
        <w:t xml:space="preserve"> l’infrastructure sanitaire. Les régions ayant plus d’institutions sanitaires bénéficient d’une allocation budgétaire plus élevée (et d’autant plus si les institutions en question se trouvent en haut de la pyramide sanitaire). Encore une fois, bien les régions du Nord et de l’Extrême Nord figurent parmi les régions les moins bien desservies par les hôpitaux de district, les CMA et les CSI dans tout le pays.</w:t>
      </w:r>
      <w:r w:rsidR="00A00EBD" w:rsidRPr="00DB344A">
        <w:rPr>
          <w:rFonts w:ascii="Arial" w:hAnsi="Arial" w:cs="Arial"/>
        </w:rPr>
        <w:t xml:space="preserve"> Alors que la région de l’est compte un hôpital de district pour 59,000 habitants et une CSI pour 6,000 habitants, la région du Nord compte un hôpital de district pour 201,000 habitants et une CSI pour 13,000. </w:t>
      </w:r>
    </w:p>
    <w:p w14:paraId="0637346F" w14:textId="77777777" w:rsidR="00A00EBD" w:rsidRPr="00DB344A" w:rsidRDefault="00A00EBD" w:rsidP="0007295F">
      <w:pPr>
        <w:spacing w:line="276" w:lineRule="auto"/>
        <w:jc w:val="both"/>
        <w:rPr>
          <w:rFonts w:ascii="Arial" w:hAnsi="Arial" w:cs="Arial"/>
        </w:rPr>
      </w:pPr>
    </w:p>
    <w:p w14:paraId="7DA591C9" w14:textId="7E4B65C3" w:rsidR="00481DFC" w:rsidRPr="00DB344A" w:rsidRDefault="00A00EBD" w:rsidP="0007295F">
      <w:pPr>
        <w:spacing w:line="276" w:lineRule="auto"/>
        <w:jc w:val="both"/>
        <w:rPr>
          <w:rFonts w:ascii="Arial" w:hAnsi="Arial" w:cs="Arial"/>
        </w:rPr>
      </w:pPr>
      <w:r w:rsidRPr="00DB344A">
        <w:rPr>
          <w:rFonts w:ascii="Arial" w:hAnsi="Arial" w:cs="Arial"/>
        </w:rPr>
        <w:t>Cette différence d’infrastructure</w:t>
      </w:r>
      <w:r w:rsidR="00481DFC" w:rsidRPr="00DB344A">
        <w:rPr>
          <w:rFonts w:ascii="Arial" w:hAnsi="Arial" w:cs="Arial"/>
        </w:rPr>
        <w:t xml:space="preserve"> </w:t>
      </w:r>
      <w:r w:rsidRPr="00DB344A">
        <w:rPr>
          <w:rFonts w:ascii="Arial" w:hAnsi="Arial" w:cs="Arial"/>
        </w:rPr>
        <w:t>se traduit donc</w:t>
      </w:r>
      <w:r w:rsidR="00481DFC" w:rsidRPr="00DB344A">
        <w:rPr>
          <w:rFonts w:ascii="Arial" w:hAnsi="Arial" w:cs="Arial"/>
        </w:rPr>
        <w:t xml:space="preserve"> </w:t>
      </w:r>
      <w:r w:rsidRPr="00DB344A">
        <w:rPr>
          <w:rFonts w:ascii="Arial" w:hAnsi="Arial" w:cs="Arial"/>
        </w:rPr>
        <w:t xml:space="preserve">en </w:t>
      </w:r>
      <w:r w:rsidR="0092569A">
        <w:rPr>
          <w:rFonts w:ascii="Arial" w:hAnsi="Arial" w:cs="Arial"/>
        </w:rPr>
        <w:t>de majeures</w:t>
      </w:r>
      <w:r w:rsidR="00481DFC" w:rsidRPr="00DB344A">
        <w:rPr>
          <w:rFonts w:ascii="Arial" w:hAnsi="Arial" w:cs="Arial"/>
        </w:rPr>
        <w:t xml:space="preserve"> disparités entre les régions. Le sud et l’Est sont les régions les moins peuplées du Cameroun mais reçoivent les plus hautes allocations budgétaires par habitant. Le Sud reçoit près de 4 fois plus de ressources par habitant que le Nord.</w:t>
      </w:r>
      <w:r w:rsidR="00263D1B" w:rsidRPr="00DB344A">
        <w:rPr>
          <w:rFonts w:ascii="Arial" w:hAnsi="Arial" w:cs="Arial"/>
        </w:rPr>
        <w:t xml:space="preserve"> Les allocations budgétaires par tête pour les régions du Nord et de l’Extrême Nord sont les moins élevées dans le pays, bien que ces deux régions présentent les plus grands enjeux sanitaires, sociaux et sécuritaires.</w:t>
      </w:r>
    </w:p>
    <w:p w14:paraId="10D1E285" w14:textId="77777777" w:rsidR="00FC3CE7" w:rsidRPr="00DB344A" w:rsidRDefault="00FC3CE7" w:rsidP="0007295F">
      <w:pPr>
        <w:spacing w:line="276" w:lineRule="auto"/>
        <w:jc w:val="both"/>
        <w:rPr>
          <w:rFonts w:ascii="Arial" w:hAnsi="Arial" w:cs="Arial"/>
        </w:rPr>
      </w:pPr>
    </w:p>
    <w:p w14:paraId="4DD21C23" w14:textId="75B2B826" w:rsidR="00726183" w:rsidRPr="00DB344A" w:rsidRDefault="002A4B9E" w:rsidP="0007295F">
      <w:pPr>
        <w:spacing w:line="276" w:lineRule="auto"/>
        <w:jc w:val="both"/>
        <w:rPr>
          <w:rFonts w:ascii="Arial" w:hAnsi="Arial" w:cs="Arial"/>
          <w:b/>
        </w:rPr>
      </w:pPr>
      <w:r w:rsidRPr="00DB344A">
        <w:rPr>
          <w:rFonts w:ascii="Arial" w:hAnsi="Arial" w:cs="Arial"/>
          <w:b/>
        </w:rPr>
        <w:t>Graphique 7</w:t>
      </w:r>
      <w:r w:rsidR="00504C86" w:rsidRPr="00DB344A">
        <w:rPr>
          <w:rFonts w:ascii="Arial" w:hAnsi="Arial" w:cs="Arial"/>
          <w:b/>
        </w:rPr>
        <w:t xml:space="preserve">. Allocation budgétaire par tête (en </w:t>
      </w:r>
      <w:r w:rsidR="005F4EDB" w:rsidRPr="00DB344A">
        <w:rPr>
          <w:rFonts w:ascii="Arial" w:hAnsi="Arial" w:cs="Arial"/>
          <w:b/>
        </w:rPr>
        <w:t>F CFA</w:t>
      </w:r>
      <w:r w:rsidR="00504C86" w:rsidRPr="00DB344A">
        <w:rPr>
          <w:rFonts w:ascii="Arial" w:hAnsi="Arial" w:cs="Arial"/>
          <w:b/>
        </w:rPr>
        <w:t>) pour tous niveaux sanitaires confondus</w:t>
      </w:r>
    </w:p>
    <w:p w14:paraId="5EEBBDAA" w14:textId="77777777" w:rsidR="00FC3CE7" w:rsidRPr="00DB344A" w:rsidRDefault="00FC3CE7" w:rsidP="0007295F">
      <w:pPr>
        <w:spacing w:line="276" w:lineRule="auto"/>
        <w:jc w:val="both"/>
        <w:rPr>
          <w:rFonts w:ascii="Arial" w:hAnsi="Arial" w:cs="Arial"/>
          <w:b/>
        </w:rPr>
      </w:pPr>
    </w:p>
    <w:p w14:paraId="10B1509E" w14:textId="2F3F0E7A" w:rsidR="00726183" w:rsidRPr="00DB344A" w:rsidRDefault="00726183" w:rsidP="0007295F">
      <w:pPr>
        <w:spacing w:line="276" w:lineRule="auto"/>
        <w:jc w:val="both"/>
        <w:rPr>
          <w:rFonts w:ascii="Arial" w:hAnsi="Arial" w:cs="Arial"/>
        </w:rPr>
      </w:pPr>
      <w:r w:rsidRPr="00DB344A">
        <w:rPr>
          <w:rFonts w:ascii="Arial" w:hAnsi="Arial" w:cs="Arial"/>
          <w:noProof/>
          <w:lang w:val="de-DE" w:eastAsia="de-DE"/>
        </w:rPr>
        <w:lastRenderedPageBreak/>
        <w:drawing>
          <wp:inline distT="0" distB="0" distL="0" distR="0" wp14:anchorId="211B2D26" wp14:editId="71AFCEEC">
            <wp:extent cx="5372100" cy="2416810"/>
            <wp:effectExtent l="0" t="0" r="12700" b="2159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D6E65B5" w14:textId="635DC388" w:rsidR="00726183" w:rsidRPr="00DB344A" w:rsidRDefault="00504C86" w:rsidP="0007295F">
      <w:pPr>
        <w:spacing w:line="276" w:lineRule="auto"/>
        <w:jc w:val="both"/>
        <w:rPr>
          <w:rFonts w:ascii="Arial" w:hAnsi="Arial" w:cs="Arial"/>
          <w:sz w:val="22"/>
          <w:szCs w:val="22"/>
        </w:rPr>
      </w:pPr>
      <w:r w:rsidRPr="00DB344A">
        <w:rPr>
          <w:rFonts w:ascii="Arial" w:hAnsi="Arial" w:cs="Arial"/>
          <w:sz w:val="22"/>
          <w:szCs w:val="22"/>
        </w:rPr>
        <w:t>Source</w:t>
      </w:r>
      <w:r w:rsidR="00726183" w:rsidRPr="00DB344A">
        <w:rPr>
          <w:rFonts w:ascii="Arial" w:hAnsi="Arial" w:cs="Arial"/>
          <w:sz w:val="22"/>
          <w:szCs w:val="22"/>
        </w:rPr>
        <w:t>:</w:t>
      </w:r>
      <w:r w:rsidRPr="00DB344A">
        <w:rPr>
          <w:rFonts w:ascii="Arial" w:hAnsi="Arial" w:cs="Arial"/>
          <w:sz w:val="22"/>
          <w:szCs w:val="22"/>
        </w:rPr>
        <w:t xml:space="preserve"> </w:t>
      </w:r>
      <w:r w:rsidR="00481DFC" w:rsidRPr="00DB344A">
        <w:rPr>
          <w:rFonts w:ascii="Arial" w:hAnsi="Arial" w:cs="Arial"/>
          <w:sz w:val="22"/>
          <w:szCs w:val="22"/>
        </w:rPr>
        <w:t>Budget de 2015,</w:t>
      </w:r>
      <w:r w:rsidR="00726183" w:rsidRPr="00DB344A">
        <w:rPr>
          <w:rFonts w:ascii="Arial" w:hAnsi="Arial" w:cs="Arial"/>
          <w:sz w:val="22"/>
          <w:szCs w:val="22"/>
        </w:rPr>
        <w:t xml:space="preserve"> Institut de la Statistique Nationale</w:t>
      </w:r>
      <w:r w:rsidR="00481DFC" w:rsidRPr="00DB344A">
        <w:rPr>
          <w:rFonts w:ascii="Arial" w:hAnsi="Arial" w:cs="Arial"/>
          <w:sz w:val="22"/>
          <w:szCs w:val="22"/>
        </w:rPr>
        <w:t xml:space="preserve"> </w:t>
      </w:r>
    </w:p>
    <w:p w14:paraId="460DCAC2" w14:textId="70CAEE9E" w:rsidR="00F60DAC" w:rsidRPr="00DB344A" w:rsidRDefault="00481DFC" w:rsidP="0007295F">
      <w:pPr>
        <w:spacing w:line="276" w:lineRule="auto"/>
        <w:jc w:val="both"/>
        <w:rPr>
          <w:rFonts w:ascii="Arial" w:hAnsi="Arial" w:cs="Arial"/>
          <w:i/>
          <w:sz w:val="22"/>
          <w:szCs w:val="22"/>
        </w:rPr>
      </w:pPr>
      <w:r w:rsidRPr="00DB344A">
        <w:rPr>
          <w:rFonts w:ascii="Arial" w:hAnsi="Arial" w:cs="Arial"/>
          <w:i/>
          <w:sz w:val="22"/>
          <w:szCs w:val="22"/>
        </w:rPr>
        <w:t xml:space="preserve">NB : L’année 2015 est utilisé pour le graphique ci-dessus car les données sur l’effectif de la population n’est disponible que pour cette </w:t>
      </w:r>
      <w:r w:rsidR="00504C86" w:rsidRPr="00DB344A">
        <w:rPr>
          <w:rFonts w:ascii="Arial" w:hAnsi="Arial" w:cs="Arial"/>
          <w:i/>
          <w:sz w:val="22"/>
          <w:szCs w:val="22"/>
        </w:rPr>
        <w:t>année</w:t>
      </w:r>
      <w:r w:rsidRPr="00DB344A">
        <w:rPr>
          <w:rFonts w:ascii="Arial" w:hAnsi="Arial" w:cs="Arial"/>
          <w:i/>
          <w:sz w:val="22"/>
          <w:szCs w:val="22"/>
        </w:rPr>
        <w:t xml:space="preserve"> sur le site de l’Institut de la Statistique Nationale</w:t>
      </w:r>
    </w:p>
    <w:p w14:paraId="6412B06E" w14:textId="77777777" w:rsidR="00D54B60" w:rsidRDefault="00D54B60">
      <w:pPr>
        <w:rPr>
          <w:rFonts w:ascii="Arial" w:hAnsi="Arial" w:cs="Arial"/>
        </w:rPr>
      </w:pPr>
    </w:p>
    <w:p w14:paraId="3C0765DF" w14:textId="77777777" w:rsidR="00D54B60" w:rsidRPr="00CB2914" w:rsidRDefault="00D54B60" w:rsidP="00D54B60">
      <w:pPr>
        <w:rPr>
          <w:b/>
        </w:rPr>
      </w:pPr>
      <w:r w:rsidRPr="00CB2914">
        <w:rPr>
          <w:b/>
        </w:rPr>
        <w:t>Figure X : Disponibilité des formations sanitaires par population</w:t>
      </w:r>
    </w:p>
    <w:p w14:paraId="02DBE3CC" w14:textId="77777777" w:rsidR="00D54B60" w:rsidRDefault="00D54B60" w:rsidP="00D54B60">
      <w:r>
        <w:rPr>
          <w:noProof/>
          <w:lang w:val="de-DE" w:eastAsia="de-DE"/>
        </w:rPr>
        <w:drawing>
          <wp:inline distT="0" distB="0" distL="0" distR="0" wp14:anchorId="5866D764" wp14:editId="7C61EEFE">
            <wp:extent cx="4572000" cy="2743200"/>
            <wp:effectExtent l="0" t="0" r="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8BEBD09" w14:textId="77777777" w:rsidR="00D54B60" w:rsidRPr="00405713" w:rsidRDefault="00D54B60" w:rsidP="00D54B60">
      <w:pPr>
        <w:pStyle w:val="Corpsdetexte"/>
        <w:rPr>
          <w:rFonts w:ascii="Calibri" w:hAnsi="Calibri"/>
          <w:i/>
          <w:sz w:val="18"/>
          <w:szCs w:val="18"/>
        </w:rPr>
      </w:pPr>
      <w:r w:rsidRPr="006C1B47">
        <w:rPr>
          <w:rFonts w:ascii="Calibri" w:hAnsi="Calibri"/>
          <w:i/>
          <w:sz w:val="18"/>
          <w:szCs w:val="18"/>
        </w:rPr>
        <w:t>Source : MINSANTE</w:t>
      </w:r>
      <w:r>
        <w:rPr>
          <w:rFonts w:ascii="Calibri" w:hAnsi="Calibri"/>
          <w:i/>
          <w:sz w:val="18"/>
          <w:szCs w:val="18"/>
        </w:rPr>
        <w:t>-</w:t>
      </w:r>
      <w:r w:rsidRPr="00405713">
        <w:rPr>
          <w:rFonts w:ascii="Calibri" w:hAnsi="Calibri"/>
          <w:i/>
          <w:sz w:val="18"/>
          <w:szCs w:val="18"/>
        </w:rPr>
        <w:t>STRATEGIE SECTORIELLE DE SANTE 2016-2027</w:t>
      </w:r>
    </w:p>
    <w:p w14:paraId="723109DE" w14:textId="77777777" w:rsidR="00CA3224" w:rsidRPr="00DB344A" w:rsidRDefault="00CA3224" w:rsidP="00CA3224">
      <w:pPr>
        <w:spacing w:line="276" w:lineRule="auto"/>
        <w:jc w:val="both"/>
        <w:rPr>
          <w:rFonts w:ascii="Arial" w:hAnsi="Arial" w:cs="Arial"/>
          <w:b/>
          <w:highlight w:val="yellow"/>
        </w:rPr>
      </w:pPr>
    </w:p>
    <w:p w14:paraId="6C006654" w14:textId="11481B48" w:rsidR="00FC3CE7" w:rsidRPr="00DB344A" w:rsidRDefault="00CA3224" w:rsidP="00546D02">
      <w:pPr>
        <w:spacing w:line="276" w:lineRule="auto"/>
        <w:jc w:val="both"/>
        <w:rPr>
          <w:rFonts w:ascii="Arial" w:hAnsi="Arial" w:cs="Arial"/>
        </w:rPr>
      </w:pPr>
      <w:r w:rsidRPr="00DB344A">
        <w:rPr>
          <w:rFonts w:ascii="Arial" w:hAnsi="Arial" w:cs="Arial"/>
        </w:rPr>
        <w:t>Ces allocations sont dé-corrélées des besoins sanitaires au niveau local, comme le montre les diagrammes de dispersion présentés ci-dessous. Sur les deux diagrammes, l’axe des abscisses (horizontal) représente les besoins en terme</w:t>
      </w:r>
      <w:r>
        <w:rPr>
          <w:rFonts w:ascii="Arial" w:hAnsi="Arial" w:cs="Arial"/>
        </w:rPr>
        <w:t>s</w:t>
      </w:r>
      <w:r w:rsidRPr="00DB344A">
        <w:rPr>
          <w:rFonts w:ascii="Arial" w:hAnsi="Arial" w:cs="Arial"/>
        </w:rPr>
        <w:t xml:space="preserve"> de santé pour l’accouchement assisté par un personnel qualifié et la mortalité infantile. L’axe des ordonnées représente les allocations budgétaires par tête (Graphique 7). Pour chaque graphique, une tendance émerge : les régions du Nord, de l’Extrême Nord et Adamaoua (en vert) présentent des enjeux sanitaires </w:t>
      </w:r>
      <w:r>
        <w:rPr>
          <w:rFonts w:ascii="Arial" w:hAnsi="Arial" w:cs="Arial"/>
        </w:rPr>
        <w:t>consid</w:t>
      </w:r>
      <w:r w:rsidRPr="009921D3">
        <w:rPr>
          <w:rFonts w:ascii="Arial" w:hAnsi="Arial" w:cs="Arial"/>
        </w:rPr>
        <w:t>é</w:t>
      </w:r>
      <w:r>
        <w:rPr>
          <w:rFonts w:ascii="Arial" w:hAnsi="Arial" w:cs="Arial"/>
        </w:rPr>
        <w:t>rables</w:t>
      </w:r>
      <w:r w:rsidRPr="00DB344A">
        <w:rPr>
          <w:rFonts w:ascii="Arial" w:hAnsi="Arial" w:cs="Arial"/>
        </w:rPr>
        <w:t>, mais l’allocation par habitant est disproportionnément faible comparé à celle d’autres régions. Les régions du Sud et de l’Est (en bleu) reçoivent une allocation par habitant plus élevée, alors qu’elles présentent un besoin de santé moyen.</w:t>
      </w:r>
    </w:p>
    <w:p w14:paraId="3EE53587" w14:textId="77777777" w:rsidR="00EF5F64" w:rsidRPr="00DB344A" w:rsidRDefault="00EF5F64" w:rsidP="0007295F">
      <w:pPr>
        <w:spacing w:line="276" w:lineRule="auto"/>
        <w:jc w:val="both"/>
        <w:rPr>
          <w:rFonts w:ascii="Arial" w:hAnsi="Arial" w:cs="Arial"/>
        </w:rPr>
      </w:pPr>
    </w:p>
    <w:p w14:paraId="20ED0F52" w14:textId="1CA6D7DA" w:rsidR="00FC3CE7" w:rsidRPr="00DB344A" w:rsidRDefault="00FC3CE7" w:rsidP="00546D02">
      <w:pPr>
        <w:keepNext/>
        <w:keepLines/>
        <w:spacing w:line="276" w:lineRule="auto"/>
        <w:jc w:val="both"/>
        <w:rPr>
          <w:rFonts w:ascii="Arial" w:hAnsi="Arial" w:cs="Arial"/>
        </w:rPr>
      </w:pPr>
      <w:r w:rsidRPr="00DB344A">
        <w:rPr>
          <w:rFonts w:ascii="Arial" w:hAnsi="Arial" w:cs="Arial"/>
          <w:b/>
        </w:rPr>
        <w:t>Graphique 8. Comparaison entre les allocations par région et besoins en terme</w:t>
      </w:r>
      <w:r w:rsidR="00CA3224">
        <w:rPr>
          <w:rFonts w:ascii="Arial" w:hAnsi="Arial" w:cs="Arial"/>
          <w:b/>
        </w:rPr>
        <w:t>s</w:t>
      </w:r>
      <w:r w:rsidRPr="00DB344A">
        <w:rPr>
          <w:rFonts w:ascii="Arial" w:hAnsi="Arial" w:cs="Arial"/>
          <w:b/>
        </w:rPr>
        <w:t xml:space="preserve"> de santé</w:t>
      </w:r>
      <w:r w:rsidRPr="00DB344A">
        <w:rPr>
          <w:rFonts w:ascii="Arial" w:hAnsi="Arial" w:cs="Arial"/>
        </w:rPr>
        <w:t xml:space="preserve"> (premier diagramme pour naissances non qualifiées et deuxième pour mortalité infantile). </w:t>
      </w:r>
    </w:p>
    <w:p w14:paraId="66628A44" w14:textId="61C5FE11" w:rsidR="00EF5F64" w:rsidRPr="00DB344A" w:rsidRDefault="00FC3CE7" w:rsidP="00FC3CE7">
      <w:pPr>
        <w:tabs>
          <w:tab w:val="right" w:pos="8300"/>
        </w:tabs>
        <w:spacing w:line="276" w:lineRule="auto"/>
        <w:jc w:val="both"/>
        <w:rPr>
          <w:rFonts w:ascii="Arial" w:hAnsi="Arial" w:cs="Arial"/>
        </w:rPr>
      </w:pPr>
      <w:r w:rsidRPr="00DB344A">
        <w:rPr>
          <w:rFonts w:ascii="Arial" w:hAnsi="Arial" w:cs="Arial"/>
          <w:noProof/>
          <w:lang w:val="de-DE" w:eastAsia="de-DE"/>
        </w:rPr>
        <mc:AlternateContent>
          <mc:Choice Requires="wps">
            <w:drawing>
              <wp:anchor distT="0" distB="0" distL="114300" distR="114300" simplePos="0" relativeHeight="251663360" behindDoc="0" locked="0" layoutInCell="1" allowOverlap="1" wp14:anchorId="096D74DD" wp14:editId="6C065E5D">
                <wp:simplePos x="0" y="0"/>
                <wp:positionH relativeFrom="column">
                  <wp:posOffset>1309032</wp:posOffset>
                </wp:positionH>
                <wp:positionV relativeFrom="paragraph">
                  <wp:posOffset>4558049</wp:posOffset>
                </wp:positionV>
                <wp:extent cx="2669483" cy="783590"/>
                <wp:effectExtent l="0" t="254000" r="0" b="308610"/>
                <wp:wrapNone/>
                <wp:docPr id="22" name="Oval 22"/>
                <wp:cNvGraphicFramePr/>
                <a:graphic xmlns:a="http://schemas.openxmlformats.org/drawingml/2006/main">
                  <a:graphicData uri="http://schemas.microsoft.com/office/word/2010/wordprocessingShape">
                    <wps:wsp>
                      <wps:cNvSpPr/>
                      <wps:spPr>
                        <a:xfrm rot="1251359">
                          <a:off x="0" y="0"/>
                          <a:ext cx="2669483" cy="783590"/>
                        </a:xfrm>
                        <a:prstGeom prst="ellipse">
                          <a:avLst/>
                        </a:prstGeom>
                        <a:gradFill flip="none" rotWithShape="1">
                          <a:gsLst>
                            <a:gs pos="0">
                              <a:schemeClr val="accent1">
                                <a:tint val="100000"/>
                                <a:shade val="100000"/>
                                <a:satMod val="130000"/>
                                <a:alpha val="18000"/>
                              </a:schemeClr>
                            </a:gs>
                            <a:gs pos="100000">
                              <a:schemeClr val="accent1">
                                <a:tint val="50000"/>
                                <a:shade val="100000"/>
                                <a:satMod val="350000"/>
                                <a:alpha val="18000"/>
                              </a:schemeClr>
                            </a:gs>
                          </a:gsLst>
                          <a:lin ang="16200000" scaled="0"/>
                          <a:tileRect/>
                        </a:gra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04D52C2F" id="Oval 22" o:spid="_x0000_s1026" style="position:absolute;margin-left:103.05pt;margin-top:358.9pt;width:210.2pt;height:61.7pt;rotation:1366818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" fillcolor="#4f81bd [3204]" strokecolor="#4579b8 [3044]">
                <v:fill opacity="11796f" color2="#a7bfde [1620]" o:opacity2="11796f" rotate="t" angle="180" focus="100%" type="gradient">
                  <o:fill v:ext="view" type="gradientUnscaled"/>
                </v:fill>
                <v:shadow on="t" color="black" opacity="22937f" origin=",.5" offset="0,.63889mm"/>
              </v:oval>
            </w:pict>
          </mc:Fallback>
        </mc:AlternateContent>
      </w:r>
      <w:r w:rsidRPr="00DB344A">
        <w:rPr>
          <w:rFonts w:ascii="Arial" w:hAnsi="Arial" w:cs="Arial"/>
          <w:noProof/>
          <w:lang w:val="de-DE" w:eastAsia="de-DE"/>
        </w:rPr>
        <mc:AlternateContent>
          <mc:Choice Requires="wps">
            <w:drawing>
              <wp:anchor distT="0" distB="0" distL="114300" distR="114300" simplePos="0" relativeHeight="251661312" behindDoc="0" locked="0" layoutInCell="1" allowOverlap="1" wp14:anchorId="110A96B4" wp14:editId="4DE59573">
                <wp:simplePos x="0" y="0"/>
                <wp:positionH relativeFrom="column">
                  <wp:posOffset>2514600</wp:posOffset>
                </wp:positionH>
                <wp:positionV relativeFrom="paragraph">
                  <wp:posOffset>6166485</wp:posOffset>
                </wp:positionV>
                <wp:extent cx="2743200" cy="1257300"/>
                <wp:effectExtent l="50800" t="25400" r="76200" b="114300"/>
                <wp:wrapNone/>
                <wp:docPr id="21" name="Oval 21"/>
                <wp:cNvGraphicFramePr/>
                <a:graphic xmlns:a="http://schemas.openxmlformats.org/drawingml/2006/main">
                  <a:graphicData uri="http://schemas.microsoft.com/office/word/2010/wordprocessingShape">
                    <wps:wsp>
                      <wps:cNvSpPr/>
                      <wps:spPr>
                        <a:xfrm>
                          <a:off x="0" y="0"/>
                          <a:ext cx="2743200" cy="1257300"/>
                        </a:xfrm>
                        <a:prstGeom prst="ellipse">
                          <a:avLst/>
                        </a:prstGeom>
                        <a:solidFill>
                          <a:srgbClr val="CCFFCC">
                            <a:alpha val="12000"/>
                          </a:srgbClr>
                        </a:solidFill>
                        <a:ln>
                          <a:solidFill>
                            <a:srgbClr val="008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0BBF76E0" id="Oval 21" o:spid="_x0000_s1026" style="position:absolute;margin-left:198pt;margin-top:485.55pt;width:3in;height: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" fillcolor="#cfc" strokecolor="green">
                <v:fill opacity="7967f"/>
                <v:shadow on="t" color="black" opacity="22937f" origin=",.5" offset="0,.63889mm"/>
              </v:oval>
            </w:pict>
          </mc:Fallback>
        </mc:AlternateContent>
      </w:r>
      <w:r w:rsidRPr="00DB344A">
        <w:rPr>
          <w:rFonts w:ascii="Arial" w:hAnsi="Arial" w:cs="Arial"/>
          <w:noProof/>
          <w:lang w:val="de-DE" w:eastAsia="de-DE"/>
        </w:rPr>
        <mc:AlternateContent>
          <mc:Choice Requires="wps">
            <w:drawing>
              <wp:anchor distT="0" distB="0" distL="114300" distR="114300" simplePos="0" relativeHeight="251660288" behindDoc="0" locked="0" layoutInCell="1" allowOverlap="1" wp14:anchorId="2B8CD677" wp14:editId="5DBFBD13">
                <wp:simplePos x="0" y="0"/>
                <wp:positionH relativeFrom="column">
                  <wp:posOffset>1292505</wp:posOffset>
                </wp:positionH>
                <wp:positionV relativeFrom="paragraph">
                  <wp:posOffset>688077</wp:posOffset>
                </wp:positionV>
                <wp:extent cx="2116781" cy="783880"/>
                <wp:effectExtent l="0" t="177800" r="17145" b="232410"/>
                <wp:wrapNone/>
                <wp:docPr id="19" name="Oval 19"/>
                <wp:cNvGraphicFramePr/>
                <a:graphic xmlns:a="http://schemas.openxmlformats.org/drawingml/2006/main">
                  <a:graphicData uri="http://schemas.microsoft.com/office/word/2010/wordprocessingShape">
                    <wps:wsp>
                      <wps:cNvSpPr/>
                      <wps:spPr>
                        <a:xfrm rot="1251359">
                          <a:off x="0" y="0"/>
                          <a:ext cx="2116781" cy="783880"/>
                        </a:xfrm>
                        <a:prstGeom prst="ellipse">
                          <a:avLst/>
                        </a:prstGeom>
                        <a:gradFill flip="none" rotWithShape="1">
                          <a:gsLst>
                            <a:gs pos="0">
                              <a:schemeClr val="accent1">
                                <a:tint val="100000"/>
                                <a:shade val="100000"/>
                                <a:satMod val="130000"/>
                                <a:alpha val="18000"/>
                              </a:schemeClr>
                            </a:gs>
                            <a:gs pos="100000">
                              <a:schemeClr val="accent1">
                                <a:tint val="50000"/>
                                <a:shade val="100000"/>
                                <a:satMod val="350000"/>
                                <a:alpha val="18000"/>
                              </a:schemeClr>
                            </a:gs>
                          </a:gsLst>
                          <a:lin ang="16200000" scaled="0"/>
                          <a:tileRect/>
                        </a:gra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51B4706D" id="Oval 19" o:spid="_x0000_s1026" style="position:absolute;margin-left:101.75pt;margin-top:54.2pt;width:166.7pt;height:61.7pt;rotation:1366818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" fillcolor="#4f81bd [3204]" strokecolor="#4579b8 [3044]">
                <v:fill opacity="11796f" color2="#a7bfde [1620]" o:opacity2="11796f" rotate="t" angle="180" focus="100%" type="gradient">
                  <o:fill v:ext="view" type="gradientUnscaled"/>
                </v:fill>
                <v:shadow on="t" color="black" opacity="22937f" origin=",.5" offset="0,.63889mm"/>
              </v:oval>
            </w:pict>
          </mc:Fallback>
        </mc:AlternateContent>
      </w:r>
      <w:r w:rsidRPr="00DB344A">
        <w:rPr>
          <w:rFonts w:ascii="Arial" w:hAnsi="Arial" w:cs="Arial"/>
          <w:noProof/>
          <w:lang w:val="de-DE" w:eastAsia="de-DE"/>
        </w:rPr>
        <mc:AlternateContent>
          <mc:Choice Requires="wps">
            <w:drawing>
              <wp:anchor distT="0" distB="0" distL="114300" distR="114300" simplePos="0" relativeHeight="251659264" behindDoc="0" locked="0" layoutInCell="1" allowOverlap="1" wp14:anchorId="3F1D219B" wp14:editId="186AAEF4">
                <wp:simplePos x="0" y="0"/>
                <wp:positionH relativeFrom="column">
                  <wp:posOffset>2743200</wp:posOffset>
                </wp:positionH>
                <wp:positionV relativeFrom="paragraph">
                  <wp:posOffset>2508885</wp:posOffset>
                </wp:positionV>
                <wp:extent cx="2514600" cy="800100"/>
                <wp:effectExtent l="50800" t="25400" r="76200" b="114300"/>
                <wp:wrapNone/>
                <wp:docPr id="18" name="Oval 18"/>
                <wp:cNvGraphicFramePr/>
                <a:graphic xmlns:a="http://schemas.openxmlformats.org/drawingml/2006/main">
                  <a:graphicData uri="http://schemas.microsoft.com/office/word/2010/wordprocessingShape">
                    <wps:wsp>
                      <wps:cNvSpPr/>
                      <wps:spPr>
                        <a:xfrm>
                          <a:off x="0" y="0"/>
                          <a:ext cx="2514600" cy="800100"/>
                        </a:xfrm>
                        <a:prstGeom prst="ellipse">
                          <a:avLst/>
                        </a:prstGeom>
                        <a:solidFill>
                          <a:srgbClr val="CCFFCC">
                            <a:alpha val="21000"/>
                          </a:srgbClr>
                        </a:solidFill>
                        <a:ln>
                          <a:solidFill>
                            <a:srgbClr val="008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oval w14:anchorId="7A5BB1B6" id="Oval 18" o:spid="_x0000_s1026" style="position:absolute;margin-left:3in;margin-top:197.55pt;width:198pt;height:6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" fillcolor="#cfc" strokecolor="green">
                <v:fill opacity="13878f"/>
                <v:shadow on="t" color="black" opacity="22937f" origin=",.5" offset="0,.63889mm"/>
              </v:oval>
            </w:pict>
          </mc:Fallback>
        </mc:AlternateContent>
      </w:r>
      <w:r w:rsidRPr="00DB344A">
        <w:rPr>
          <w:rFonts w:ascii="Arial" w:hAnsi="Arial" w:cs="Arial"/>
          <w:noProof/>
          <w:lang w:val="de-DE" w:eastAsia="de-DE"/>
        </w:rPr>
        <w:drawing>
          <wp:inline distT="0" distB="0" distL="0" distR="0" wp14:anchorId="048B7BF3" wp14:editId="76B4C942">
            <wp:extent cx="5270500" cy="3829351"/>
            <wp:effectExtent l="0" t="0" r="0" b="635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0500" cy="3829351"/>
                    </a:xfrm>
                    <a:prstGeom prst="rect">
                      <a:avLst/>
                    </a:prstGeom>
                    <a:noFill/>
                    <a:ln>
                      <a:noFill/>
                    </a:ln>
                  </pic:spPr>
                </pic:pic>
              </a:graphicData>
            </a:graphic>
          </wp:inline>
        </w:drawing>
      </w:r>
      <w:r w:rsidRPr="00DB344A">
        <w:rPr>
          <w:rFonts w:ascii="Arial" w:hAnsi="Arial" w:cs="Arial"/>
          <w:noProof/>
          <w:lang w:val="de-DE" w:eastAsia="de-DE"/>
        </w:rPr>
        <w:drawing>
          <wp:inline distT="0" distB="0" distL="0" distR="0" wp14:anchorId="20E90FAE" wp14:editId="0A81AD2D">
            <wp:extent cx="5270500" cy="3826947"/>
            <wp:effectExtent l="0" t="0" r="0" b="889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0500" cy="3826947"/>
                    </a:xfrm>
                    <a:prstGeom prst="rect">
                      <a:avLst/>
                    </a:prstGeom>
                    <a:noFill/>
                    <a:ln>
                      <a:noFill/>
                    </a:ln>
                  </pic:spPr>
                </pic:pic>
              </a:graphicData>
            </a:graphic>
          </wp:inline>
        </w:drawing>
      </w:r>
      <w:r w:rsidRPr="00DB344A">
        <w:rPr>
          <w:rFonts w:ascii="Arial" w:hAnsi="Arial" w:cs="Arial"/>
        </w:rPr>
        <w:tab/>
      </w:r>
    </w:p>
    <w:p w14:paraId="72BF5FB3" w14:textId="4049562C" w:rsidR="00F309E9" w:rsidRPr="00DB344A" w:rsidRDefault="00235603" w:rsidP="0007295F">
      <w:pPr>
        <w:spacing w:line="276" w:lineRule="auto"/>
        <w:jc w:val="both"/>
        <w:rPr>
          <w:rFonts w:ascii="Arial" w:hAnsi="Arial" w:cs="Arial"/>
          <w:b/>
        </w:rPr>
      </w:pPr>
      <w:r w:rsidRPr="00DB344A">
        <w:rPr>
          <w:rFonts w:ascii="Arial" w:hAnsi="Arial" w:cs="Arial"/>
          <w:b/>
        </w:rPr>
        <w:t>Recommandations</w:t>
      </w:r>
    </w:p>
    <w:p w14:paraId="6F34208C" w14:textId="40EA7E69" w:rsidR="00D170BA" w:rsidRDefault="005C0CA6" w:rsidP="00D170BA">
      <w:pPr>
        <w:spacing w:line="276" w:lineRule="auto"/>
        <w:jc w:val="both"/>
        <w:rPr>
          <w:rFonts w:ascii="Arial" w:hAnsi="Arial" w:cs="Arial"/>
        </w:rPr>
      </w:pPr>
      <w:r w:rsidRPr="00546D02">
        <w:rPr>
          <w:rFonts w:ascii="Arial" w:hAnsi="Arial" w:cs="Arial"/>
          <w:b/>
        </w:rPr>
        <w:lastRenderedPageBreak/>
        <w:t xml:space="preserve">Le Cameroun pourrait considérer la mise en place d’un système d’allocation budgétaire </w:t>
      </w:r>
      <w:proofErr w:type="spellStart"/>
      <w:r w:rsidRPr="00546D02">
        <w:rPr>
          <w:rFonts w:ascii="Arial" w:hAnsi="Arial" w:cs="Arial"/>
          <w:b/>
        </w:rPr>
        <w:t>intra-régio</w:t>
      </w:r>
      <w:r w:rsidR="0007005F" w:rsidRPr="00546D02">
        <w:rPr>
          <w:rFonts w:ascii="Arial" w:hAnsi="Arial" w:cs="Arial"/>
          <w:b/>
        </w:rPr>
        <w:t>nal</w:t>
      </w:r>
      <w:proofErr w:type="spellEnd"/>
      <w:r w:rsidR="00AC73B6" w:rsidRPr="00546D02">
        <w:rPr>
          <w:rFonts w:ascii="Arial" w:hAnsi="Arial" w:cs="Arial"/>
          <w:b/>
        </w:rPr>
        <w:t xml:space="preserve">, afin de </w:t>
      </w:r>
      <w:r w:rsidR="00104071" w:rsidRPr="00546D02">
        <w:rPr>
          <w:rFonts w:ascii="Arial" w:hAnsi="Arial" w:cs="Arial"/>
          <w:b/>
        </w:rPr>
        <w:t>déployer</w:t>
      </w:r>
      <w:r w:rsidR="0007005F" w:rsidRPr="00546D02">
        <w:rPr>
          <w:rFonts w:ascii="Arial" w:hAnsi="Arial" w:cs="Arial"/>
          <w:b/>
        </w:rPr>
        <w:t xml:space="preserve"> ressources là</w:t>
      </w:r>
      <w:r w:rsidR="00AC73B6" w:rsidRPr="00546D02">
        <w:rPr>
          <w:rFonts w:ascii="Arial" w:hAnsi="Arial" w:cs="Arial"/>
          <w:b/>
        </w:rPr>
        <w:t xml:space="preserve"> </w:t>
      </w:r>
      <w:r w:rsidR="0004083E" w:rsidRPr="00546D02">
        <w:rPr>
          <w:rFonts w:ascii="Arial" w:hAnsi="Arial" w:cs="Arial"/>
          <w:b/>
        </w:rPr>
        <w:t xml:space="preserve">où </w:t>
      </w:r>
      <w:r w:rsidR="00AC73B6" w:rsidRPr="00546D02">
        <w:rPr>
          <w:rFonts w:ascii="Arial" w:hAnsi="Arial" w:cs="Arial"/>
          <w:b/>
        </w:rPr>
        <w:t>le besoin est le plus grand.</w:t>
      </w:r>
      <w:r w:rsidR="00AC73B6" w:rsidRPr="00DB344A">
        <w:rPr>
          <w:rFonts w:ascii="Arial" w:hAnsi="Arial" w:cs="Arial"/>
        </w:rPr>
        <w:t xml:space="preserve"> </w:t>
      </w:r>
      <w:r w:rsidR="00104071" w:rsidRPr="00DB344A">
        <w:rPr>
          <w:rFonts w:ascii="Arial" w:hAnsi="Arial" w:cs="Arial"/>
        </w:rPr>
        <w:t>Comme dans d’autres pays, u</w:t>
      </w:r>
      <w:r w:rsidR="00AC73B6" w:rsidRPr="00DB344A">
        <w:rPr>
          <w:rFonts w:ascii="Arial" w:hAnsi="Arial" w:cs="Arial"/>
        </w:rPr>
        <w:t xml:space="preserve">ne formule </w:t>
      </w:r>
      <w:r w:rsidR="00104071" w:rsidRPr="00DB344A">
        <w:rPr>
          <w:rFonts w:ascii="Arial" w:hAnsi="Arial" w:cs="Arial"/>
        </w:rPr>
        <w:t>d’allocation des ressources</w:t>
      </w:r>
      <w:r w:rsidR="00AC73B6" w:rsidRPr="00DB344A">
        <w:rPr>
          <w:rFonts w:ascii="Arial" w:hAnsi="Arial" w:cs="Arial"/>
        </w:rPr>
        <w:t xml:space="preserve"> </w:t>
      </w:r>
      <w:r w:rsidR="004551F7">
        <w:rPr>
          <w:rFonts w:ascii="Arial" w:hAnsi="Arial" w:cs="Arial"/>
        </w:rPr>
        <w:t xml:space="preserve">en fonction des besoins, et qui prend en compte des </w:t>
      </w:r>
      <w:r w:rsidR="00D170BA">
        <w:rPr>
          <w:rFonts w:ascii="Arial" w:hAnsi="Arial" w:cs="Arial"/>
        </w:rPr>
        <w:t>caractéristiques</w:t>
      </w:r>
      <w:r w:rsidR="004551F7">
        <w:rPr>
          <w:rFonts w:ascii="Arial" w:hAnsi="Arial" w:cs="Arial"/>
        </w:rPr>
        <w:t xml:space="preserve"> </w:t>
      </w:r>
      <w:r w:rsidR="00D170BA">
        <w:rPr>
          <w:rFonts w:ascii="Arial" w:hAnsi="Arial" w:cs="Arial"/>
        </w:rPr>
        <w:t>de chaque formation</w:t>
      </w:r>
      <w:r w:rsidR="004551F7">
        <w:rPr>
          <w:rFonts w:ascii="Arial" w:hAnsi="Arial" w:cs="Arial"/>
        </w:rPr>
        <w:t xml:space="preserve"> sanitaire et </w:t>
      </w:r>
      <w:r w:rsidR="00CA3224">
        <w:rPr>
          <w:rFonts w:ascii="Arial" w:hAnsi="Arial" w:cs="Arial"/>
        </w:rPr>
        <w:t>de sa</w:t>
      </w:r>
      <w:r w:rsidR="004551F7">
        <w:rPr>
          <w:rFonts w:ascii="Arial" w:hAnsi="Arial" w:cs="Arial"/>
        </w:rPr>
        <w:t xml:space="preserve"> population à servir </w:t>
      </w:r>
      <w:r w:rsidR="00AC73B6" w:rsidRPr="00DB344A">
        <w:rPr>
          <w:rFonts w:ascii="Arial" w:hAnsi="Arial" w:cs="Arial"/>
        </w:rPr>
        <w:t xml:space="preserve">pourrait </w:t>
      </w:r>
      <w:r w:rsidR="00A00EBD" w:rsidRPr="00DB344A">
        <w:rPr>
          <w:rFonts w:ascii="Arial" w:hAnsi="Arial" w:cs="Arial"/>
        </w:rPr>
        <w:t>être</w:t>
      </w:r>
      <w:r w:rsidR="00AC73B6" w:rsidRPr="00DB344A">
        <w:rPr>
          <w:rFonts w:ascii="Arial" w:hAnsi="Arial" w:cs="Arial"/>
        </w:rPr>
        <w:t xml:space="preserve"> </w:t>
      </w:r>
      <w:r w:rsidR="004551F7">
        <w:rPr>
          <w:rFonts w:ascii="Arial" w:hAnsi="Arial" w:cs="Arial"/>
        </w:rPr>
        <w:t>appliqué</w:t>
      </w:r>
      <w:r w:rsidR="00CA3224">
        <w:rPr>
          <w:rFonts w:ascii="Arial" w:hAnsi="Arial" w:cs="Arial"/>
        </w:rPr>
        <w:t>e</w:t>
      </w:r>
      <w:r w:rsidR="004551F7">
        <w:rPr>
          <w:rFonts w:ascii="Arial" w:hAnsi="Arial" w:cs="Arial"/>
        </w:rPr>
        <w:t xml:space="preserve"> comme stratégie nationale au Cameroun</w:t>
      </w:r>
      <w:r w:rsidR="00CE4D85" w:rsidRPr="00DB344A">
        <w:rPr>
          <w:rFonts w:ascii="Arial" w:hAnsi="Arial" w:cs="Arial"/>
        </w:rPr>
        <w:t xml:space="preserve">. </w:t>
      </w:r>
      <w:r w:rsidR="00D170BA" w:rsidRPr="00DB344A">
        <w:rPr>
          <w:rFonts w:ascii="Arial" w:hAnsi="Arial" w:cs="Arial"/>
        </w:rPr>
        <w:t>Des ajustements moins complexes dans leur mise en œuvre pourraient également être envisagés dans un premier temps, à défaut d’une formule d’allocation des ressources. Une pondération des allocations par population (soit population totale ou population cible) ou indice de pauvreté, par exemple, pourrait être facilement envisagée puisque les autorités publiques bénéficient de ces informations</w:t>
      </w:r>
      <w:r w:rsidR="00D170BA">
        <w:rPr>
          <w:rFonts w:ascii="Arial" w:hAnsi="Arial" w:cs="Arial"/>
        </w:rPr>
        <w:t>.</w:t>
      </w:r>
    </w:p>
    <w:p w14:paraId="3DD1A088" w14:textId="77777777" w:rsidR="00D170BA" w:rsidRDefault="00D170BA" w:rsidP="00D170BA">
      <w:pPr>
        <w:spacing w:line="276" w:lineRule="auto"/>
        <w:jc w:val="both"/>
        <w:rPr>
          <w:rFonts w:ascii="Arial" w:hAnsi="Arial" w:cs="Arial"/>
        </w:rPr>
      </w:pPr>
    </w:p>
    <w:p w14:paraId="26AE28EB" w14:textId="07DE5EF3" w:rsidR="00110376" w:rsidRPr="00DB344A" w:rsidRDefault="005C0CA6" w:rsidP="0007295F">
      <w:pPr>
        <w:spacing w:line="276" w:lineRule="auto"/>
        <w:jc w:val="both"/>
        <w:rPr>
          <w:rFonts w:ascii="Arial" w:hAnsi="Arial" w:cs="Arial"/>
        </w:rPr>
      </w:pPr>
      <w:r w:rsidRPr="00DB344A">
        <w:rPr>
          <w:rFonts w:ascii="Arial" w:hAnsi="Arial" w:cs="Arial"/>
        </w:rPr>
        <w:t xml:space="preserve">Cette nouvelle méthodologie </w:t>
      </w:r>
      <w:r w:rsidR="004551F7">
        <w:rPr>
          <w:rFonts w:ascii="Arial" w:hAnsi="Arial" w:cs="Arial"/>
        </w:rPr>
        <w:t xml:space="preserve">existe déjà dans les zones PBF avec le « bonus d’équité » qui est alloué à chaque formation sanitaire pour canaliser le plus de ressources aux zones avec le plus de besoins. Cette approche </w:t>
      </w:r>
      <w:r w:rsidRPr="00DB344A">
        <w:rPr>
          <w:rFonts w:ascii="Arial" w:hAnsi="Arial" w:cs="Arial"/>
        </w:rPr>
        <w:t xml:space="preserve">prend en compte </w:t>
      </w:r>
      <w:r w:rsidR="00AC73B6" w:rsidRPr="00DB344A">
        <w:rPr>
          <w:rFonts w:ascii="Arial" w:hAnsi="Arial" w:cs="Arial"/>
        </w:rPr>
        <w:t>plusieurs</w:t>
      </w:r>
      <w:r w:rsidRPr="00DB344A">
        <w:rPr>
          <w:rFonts w:ascii="Arial" w:hAnsi="Arial" w:cs="Arial"/>
        </w:rPr>
        <w:t xml:space="preserve"> éléments tels que la population</w:t>
      </w:r>
      <w:r w:rsidR="00A00EBD" w:rsidRPr="00DB344A">
        <w:rPr>
          <w:rFonts w:ascii="Arial" w:hAnsi="Arial" w:cs="Arial"/>
        </w:rPr>
        <w:t xml:space="preserve"> et superficie de la ré</w:t>
      </w:r>
      <w:r w:rsidR="00AC73B6" w:rsidRPr="00DB344A">
        <w:rPr>
          <w:rFonts w:ascii="Arial" w:hAnsi="Arial" w:cs="Arial"/>
        </w:rPr>
        <w:t>gion</w:t>
      </w:r>
      <w:r w:rsidRPr="00DB344A">
        <w:rPr>
          <w:rFonts w:ascii="Arial" w:hAnsi="Arial" w:cs="Arial"/>
        </w:rPr>
        <w:t>,</w:t>
      </w:r>
      <w:r w:rsidR="00AC73B6" w:rsidRPr="00DB344A">
        <w:rPr>
          <w:rFonts w:ascii="Arial" w:hAnsi="Arial" w:cs="Arial"/>
        </w:rPr>
        <w:t xml:space="preserve"> informations sur l’</w:t>
      </w:r>
      <w:r w:rsidR="00110376" w:rsidRPr="00DB344A">
        <w:rPr>
          <w:rFonts w:ascii="Arial" w:hAnsi="Arial" w:cs="Arial"/>
        </w:rPr>
        <w:t>infrastructure</w:t>
      </w:r>
      <w:r w:rsidR="00AC73B6" w:rsidRPr="00DB344A">
        <w:rPr>
          <w:rFonts w:ascii="Arial" w:hAnsi="Arial" w:cs="Arial"/>
        </w:rPr>
        <w:t xml:space="preserve"> sanitaire, </w:t>
      </w:r>
      <w:r w:rsidRPr="00DB344A">
        <w:rPr>
          <w:rFonts w:ascii="Arial" w:hAnsi="Arial" w:cs="Arial"/>
        </w:rPr>
        <w:t xml:space="preserve">l’accessibilité géographique, </w:t>
      </w:r>
      <w:r w:rsidR="00AC73B6" w:rsidRPr="00DB344A">
        <w:rPr>
          <w:rFonts w:ascii="Arial" w:hAnsi="Arial" w:cs="Arial"/>
        </w:rPr>
        <w:t>l’</w:t>
      </w:r>
      <w:r w:rsidRPr="00DB344A">
        <w:rPr>
          <w:rFonts w:ascii="Arial" w:hAnsi="Arial" w:cs="Arial"/>
        </w:rPr>
        <w:t>indice de pauvreté monétaire</w:t>
      </w:r>
      <w:r w:rsidR="004551F7">
        <w:rPr>
          <w:rFonts w:ascii="Arial" w:hAnsi="Arial" w:cs="Arial"/>
        </w:rPr>
        <w:t>, et d’autres critères pour établir une « score d’équité » pour chaque région, district, et même formation sanitaire</w:t>
      </w:r>
      <w:r w:rsidRPr="00DB344A">
        <w:rPr>
          <w:rFonts w:ascii="Arial" w:hAnsi="Arial" w:cs="Arial"/>
        </w:rPr>
        <w:t>.</w:t>
      </w:r>
      <w:r w:rsidR="00A00EBD" w:rsidRPr="00DB344A">
        <w:rPr>
          <w:rFonts w:ascii="Arial" w:hAnsi="Arial" w:cs="Arial"/>
        </w:rPr>
        <w:t xml:space="preserve"> </w:t>
      </w:r>
      <w:r w:rsidR="004551F7">
        <w:rPr>
          <w:rFonts w:ascii="Arial" w:hAnsi="Arial" w:cs="Arial"/>
        </w:rPr>
        <w:t>Un</w:t>
      </w:r>
      <w:r w:rsidR="00D170BA">
        <w:rPr>
          <w:rFonts w:ascii="Arial" w:hAnsi="Arial" w:cs="Arial"/>
        </w:rPr>
        <w:t>e</w:t>
      </w:r>
      <w:r w:rsidR="004551F7">
        <w:rPr>
          <w:rFonts w:ascii="Arial" w:hAnsi="Arial" w:cs="Arial"/>
        </w:rPr>
        <w:t xml:space="preserve"> </w:t>
      </w:r>
      <w:r w:rsidR="0048751D">
        <w:rPr>
          <w:rFonts w:ascii="Arial" w:hAnsi="Arial" w:cs="Arial"/>
        </w:rPr>
        <w:t>pondération</w:t>
      </w:r>
      <w:r w:rsidR="004551F7">
        <w:rPr>
          <w:rFonts w:ascii="Arial" w:hAnsi="Arial" w:cs="Arial"/>
        </w:rPr>
        <w:t xml:space="preserve"> est </w:t>
      </w:r>
      <w:r w:rsidR="00D170BA">
        <w:rPr>
          <w:rFonts w:ascii="Arial" w:hAnsi="Arial" w:cs="Arial"/>
        </w:rPr>
        <w:t>estimée</w:t>
      </w:r>
      <w:r w:rsidR="004551F7">
        <w:rPr>
          <w:rFonts w:ascii="Arial" w:hAnsi="Arial" w:cs="Arial"/>
        </w:rPr>
        <w:t xml:space="preserve"> en fonction des scores </w:t>
      </w:r>
      <w:r w:rsidR="00D170BA">
        <w:rPr>
          <w:rFonts w:ascii="Arial" w:hAnsi="Arial" w:cs="Arial"/>
        </w:rPr>
        <w:t>d’équité</w:t>
      </w:r>
      <w:r w:rsidR="004551F7">
        <w:rPr>
          <w:rFonts w:ascii="Arial" w:hAnsi="Arial" w:cs="Arial"/>
        </w:rPr>
        <w:t xml:space="preserve"> et les formations sanitaires avec plus de </w:t>
      </w:r>
      <w:r w:rsidR="0048751D">
        <w:rPr>
          <w:rFonts w:ascii="Arial" w:hAnsi="Arial" w:cs="Arial"/>
        </w:rPr>
        <w:t>vulnérabilité</w:t>
      </w:r>
      <w:r w:rsidR="004551F7">
        <w:rPr>
          <w:rFonts w:ascii="Arial" w:hAnsi="Arial" w:cs="Arial"/>
        </w:rPr>
        <w:t xml:space="preserve"> </w:t>
      </w:r>
      <w:r w:rsidR="0048751D">
        <w:rPr>
          <w:rFonts w:ascii="Arial" w:hAnsi="Arial" w:cs="Arial"/>
        </w:rPr>
        <w:t>reçoivent</w:t>
      </w:r>
      <w:r w:rsidR="004551F7">
        <w:rPr>
          <w:rFonts w:ascii="Arial" w:hAnsi="Arial" w:cs="Arial"/>
        </w:rPr>
        <w:t xml:space="preserve"> des subsides plus </w:t>
      </w:r>
      <w:r w:rsidR="0048751D">
        <w:rPr>
          <w:rFonts w:ascii="Arial" w:hAnsi="Arial" w:cs="Arial"/>
        </w:rPr>
        <w:t>élevé</w:t>
      </w:r>
      <w:r w:rsidR="00CA3224">
        <w:rPr>
          <w:rFonts w:ascii="Arial" w:hAnsi="Arial" w:cs="Arial"/>
        </w:rPr>
        <w:t>s</w:t>
      </w:r>
      <w:r w:rsidR="004551F7">
        <w:rPr>
          <w:rFonts w:ascii="Arial" w:hAnsi="Arial" w:cs="Arial"/>
        </w:rPr>
        <w:t xml:space="preserve"> pour leur performance, relati</w:t>
      </w:r>
      <w:r w:rsidR="00CA3224">
        <w:rPr>
          <w:rFonts w:ascii="Arial" w:hAnsi="Arial" w:cs="Arial"/>
        </w:rPr>
        <w:t>vement</w:t>
      </w:r>
      <w:r w:rsidR="004551F7">
        <w:rPr>
          <w:rFonts w:ascii="Arial" w:hAnsi="Arial" w:cs="Arial"/>
        </w:rPr>
        <w:t xml:space="preserve"> aux formations sanitaires moins </w:t>
      </w:r>
      <w:r w:rsidR="0048751D">
        <w:rPr>
          <w:rFonts w:ascii="Arial" w:hAnsi="Arial" w:cs="Arial"/>
        </w:rPr>
        <w:t>vulnérables</w:t>
      </w:r>
      <w:r w:rsidR="004551F7">
        <w:rPr>
          <w:rFonts w:ascii="Arial" w:hAnsi="Arial" w:cs="Arial"/>
        </w:rPr>
        <w:t>. La cartographie des scores d’</w:t>
      </w:r>
      <w:r w:rsidR="0048751D">
        <w:rPr>
          <w:rFonts w:ascii="Arial" w:hAnsi="Arial" w:cs="Arial"/>
        </w:rPr>
        <w:t>équité</w:t>
      </w:r>
      <w:r w:rsidR="004551F7">
        <w:rPr>
          <w:rFonts w:ascii="Arial" w:hAnsi="Arial" w:cs="Arial"/>
        </w:rPr>
        <w:t xml:space="preserve"> est déjà </w:t>
      </w:r>
      <w:r w:rsidR="0048751D">
        <w:rPr>
          <w:rFonts w:ascii="Arial" w:hAnsi="Arial" w:cs="Arial"/>
        </w:rPr>
        <w:t>faite</w:t>
      </w:r>
      <w:r w:rsidR="004551F7">
        <w:rPr>
          <w:rFonts w:ascii="Arial" w:hAnsi="Arial" w:cs="Arial"/>
        </w:rPr>
        <w:t xml:space="preserve"> </w:t>
      </w:r>
      <w:r w:rsidR="0048751D">
        <w:rPr>
          <w:rFonts w:ascii="Arial" w:hAnsi="Arial" w:cs="Arial"/>
        </w:rPr>
        <w:t xml:space="preserve">et sera appliqués dans les zones PBF. </w:t>
      </w:r>
    </w:p>
    <w:p w14:paraId="6AB7B1A4" w14:textId="77777777" w:rsidR="00B275AE" w:rsidRDefault="00B275AE" w:rsidP="0007295F">
      <w:pPr>
        <w:spacing w:line="276" w:lineRule="auto"/>
        <w:jc w:val="both"/>
        <w:rPr>
          <w:rFonts w:ascii="Arial" w:hAnsi="Arial" w:cs="Arial"/>
        </w:rPr>
      </w:pPr>
    </w:p>
    <w:p w14:paraId="3522217C" w14:textId="7657C7BA" w:rsidR="005C0CA6" w:rsidRPr="00DB344A" w:rsidRDefault="005C0CA6" w:rsidP="0007295F">
      <w:pPr>
        <w:spacing w:line="276" w:lineRule="auto"/>
        <w:jc w:val="both"/>
        <w:rPr>
          <w:rFonts w:ascii="Arial" w:hAnsi="Arial" w:cs="Arial"/>
        </w:rPr>
      </w:pPr>
    </w:p>
    <w:p w14:paraId="712BC138" w14:textId="194CDF41" w:rsidR="00764364" w:rsidRPr="00546D02" w:rsidRDefault="0098763B"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 xml:space="preserve">Les fonds alloués aux </w:t>
      </w:r>
      <w:r w:rsidR="0052339B" w:rsidRPr="00546D02">
        <w:rPr>
          <w:rFonts w:ascii="Arial" w:hAnsi="Arial" w:cs="Arial"/>
          <w:b/>
          <w:i/>
          <w:color w:val="943634" w:themeColor="accent2" w:themeShade="BF"/>
        </w:rPr>
        <w:t xml:space="preserve">formations sanitaires </w:t>
      </w:r>
      <w:r w:rsidRPr="00546D02">
        <w:rPr>
          <w:rFonts w:ascii="Arial" w:hAnsi="Arial" w:cs="Arial"/>
          <w:b/>
          <w:i/>
          <w:color w:val="943634" w:themeColor="accent2" w:themeShade="BF"/>
        </w:rPr>
        <w:t>situées en bas de la pyramide sanitaires sont très faibles</w:t>
      </w:r>
      <w:r w:rsidR="00235603" w:rsidRPr="00546D02">
        <w:rPr>
          <w:rFonts w:ascii="Arial" w:hAnsi="Arial" w:cs="Arial"/>
          <w:b/>
          <w:i/>
          <w:color w:val="943634" w:themeColor="accent2" w:themeShade="BF"/>
        </w:rPr>
        <w:t>.</w:t>
      </w:r>
    </w:p>
    <w:p w14:paraId="36A063A7" w14:textId="77777777" w:rsidR="00764364" w:rsidRPr="00DB344A" w:rsidRDefault="00764364" w:rsidP="0007295F">
      <w:pPr>
        <w:pStyle w:val="Paragraphedeliste"/>
        <w:spacing w:line="276" w:lineRule="auto"/>
        <w:ind w:left="360"/>
        <w:jc w:val="both"/>
        <w:rPr>
          <w:rFonts w:ascii="Arial" w:hAnsi="Arial" w:cs="Arial"/>
        </w:rPr>
      </w:pPr>
    </w:p>
    <w:p w14:paraId="421BBD22" w14:textId="238630BC" w:rsidR="00764364" w:rsidRPr="00DB344A" w:rsidRDefault="0098763B" w:rsidP="0007295F">
      <w:pPr>
        <w:spacing w:line="276" w:lineRule="auto"/>
        <w:jc w:val="both"/>
        <w:rPr>
          <w:rFonts w:ascii="Arial" w:hAnsi="Arial" w:cs="Arial"/>
        </w:rPr>
      </w:pPr>
      <w:r w:rsidRPr="00DB344A">
        <w:rPr>
          <w:rFonts w:ascii="Arial" w:hAnsi="Arial" w:cs="Arial"/>
        </w:rPr>
        <w:t>P</w:t>
      </w:r>
      <w:r w:rsidR="00764364" w:rsidRPr="00DB344A">
        <w:rPr>
          <w:rFonts w:ascii="Arial" w:hAnsi="Arial" w:cs="Arial"/>
        </w:rPr>
        <w:t>lus l’on descend dans la pyramide sanitaire, plus la taille des allocations budgétaires diminue. Pour les institutions sanitaires, en 2016, les CSI recevaient en moyenne 1.6 millions de F</w:t>
      </w:r>
      <w:r w:rsidRPr="00DB344A">
        <w:rPr>
          <w:rFonts w:ascii="Arial" w:hAnsi="Arial" w:cs="Arial"/>
        </w:rPr>
        <w:t xml:space="preserve"> </w:t>
      </w:r>
      <w:r w:rsidR="00764364" w:rsidRPr="00DB344A">
        <w:rPr>
          <w:rFonts w:ascii="Arial" w:hAnsi="Arial" w:cs="Arial"/>
        </w:rPr>
        <w:t xml:space="preserve">CFA par an. Les allocations budgétaires en 2015 semblent être moins élevées, pour tout type d’institutions confondues. </w:t>
      </w:r>
    </w:p>
    <w:p w14:paraId="3D33956C" w14:textId="3B9E841C" w:rsidR="00DB344A" w:rsidRPr="00DB344A" w:rsidRDefault="00DB344A">
      <w:pPr>
        <w:rPr>
          <w:rFonts w:ascii="Arial" w:hAnsi="Arial" w:cs="Arial"/>
        </w:rPr>
      </w:pPr>
      <w:r w:rsidRPr="00DB344A">
        <w:rPr>
          <w:rFonts w:ascii="Arial" w:hAnsi="Arial" w:cs="Arial"/>
        </w:rPr>
        <w:br w:type="page"/>
      </w:r>
    </w:p>
    <w:p w14:paraId="4B3F0BA0" w14:textId="77777777" w:rsidR="00764364" w:rsidRPr="00DB344A" w:rsidRDefault="00764364" w:rsidP="0007295F">
      <w:pPr>
        <w:spacing w:line="276" w:lineRule="auto"/>
        <w:jc w:val="both"/>
        <w:rPr>
          <w:rFonts w:ascii="Arial" w:hAnsi="Arial" w:cs="Arial"/>
        </w:rPr>
      </w:pPr>
    </w:p>
    <w:p w14:paraId="7EF8226D" w14:textId="7C00C0B4" w:rsidR="00764364" w:rsidRPr="00DB344A" w:rsidRDefault="003E76C9" w:rsidP="0007295F">
      <w:pPr>
        <w:spacing w:line="276" w:lineRule="auto"/>
        <w:jc w:val="both"/>
        <w:rPr>
          <w:rFonts w:ascii="Arial" w:hAnsi="Arial" w:cs="Arial"/>
          <w:b/>
        </w:rPr>
      </w:pPr>
      <w:r>
        <w:rPr>
          <w:rFonts w:ascii="Arial" w:hAnsi="Arial" w:cs="Arial"/>
          <w:b/>
        </w:rPr>
        <w:t>Graphique 9</w:t>
      </w:r>
      <w:r w:rsidR="00764364" w:rsidRPr="00DB344A">
        <w:rPr>
          <w:rFonts w:ascii="Arial" w:hAnsi="Arial" w:cs="Arial"/>
          <w:b/>
        </w:rPr>
        <w:t xml:space="preserve">. Budget moyen alloué par institution sanitaire (en millions de </w:t>
      </w:r>
      <w:r w:rsidR="005F4EDB" w:rsidRPr="00DB344A">
        <w:rPr>
          <w:rFonts w:ascii="Arial" w:hAnsi="Arial" w:cs="Arial"/>
          <w:b/>
        </w:rPr>
        <w:t>F CFA</w:t>
      </w:r>
      <w:r w:rsidR="00764364" w:rsidRPr="00DB344A">
        <w:rPr>
          <w:rFonts w:ascii="Arial" w:hAnsi="Arial" w:cs="Arial"/>
          <w:b/>
        </w:rPr>
        <w:t>), par année</w:t>
      </w:r>
    </w:p>
    <w:p w14:paraId="104DB9C5" w14:textId="77777777" w:rsidR="00764364" w:rsidRPr="00DB344A" w:rsidRDefault="00764364" w:rsidP="0007295F">
      <w:pPr>
        <w:spacing w:line="276" w:lineRule="auto"/>
        <w:jc w:val="both"/>
        <w:rPr>
          <w:rFonts w:ascii="Arial" w:eastAsia="Times New Roman" w:hAnsi="Arial" w:cs="Arial"/>
          <w:color w:val="000000"/>
        </w:rPr>
      </w:pPr>
      <w:r w:rsidRPr="00DB344A">
        <w:rPr>
          <w:rFonts w:ascii="Arial" w:hAnsi="Arial" w:cs="Arial"/>
          <w:noProof/>
          <w:lang w:val="de-DE" w:eastAsia="de-DE"/>
        </w:rPr>
        <w:drawing>
          <wp:inline distT="0" distB="0" distL="0" distR="0" wp14:anchorId="6C66CEAB" wp14:editId="3F136F81">
            <wp:extent cx="4572000" cy="27432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10DC6BF3" w14:textId="77777777" w:rsidR="00764364" w:rsidRPr="00DB344A" w:rsidRDefault="00764364" w:rsidP="0007295F">
      <w:pPr>
        <w:spacing w:line="276" w:lineRule="auto"/>
        <w:jc w:val="both"/>
        <w:rPr>
          <w:rFonts w:ascii="Arial" w:hAnsi="Arial" w:cs="Arial"/>
          <w:sz w:val="22"/>
          <w:szCs w:val="22"/>
        </w:rPr>
      </w:pPr>
      <w:r w:rsidRPr="00DB344A">
        <w:rPr>
          <w:rFonts w:ascii="Arial" w:hAnsi="Arial" w:cs="Arial"/>
          <w:sz w:val="22"/>
          <w:szCs w:val="22"/>
          <w:u w:val="single"/>
        </w:rPr>
        <w:t>Source </w:t>
      </w:r>
      <w:r w:rsidRPr="00DB344A">
        <w:rPr>
          <w:rFonts w:ascii="Arial" w:hAnsi="Arial" w:cs="Arial"/>
          <w:sz w:val="22"/>
          <w:szCs w:val="22"/>
        </w:rPr>
        <w:t>: budget 2014, 2015 &amp; 2016</w:t>
      </w:r>
    </w:p>
    <w:p w14:paraId="7325F149" w14:textId="77777777" w:rsidR="00764364" w:rsidRPr="00DB344A" w:rsidRDefault="00764364" w:rsidP="0007295F">
      <w:pPr>
        <w:spacing w:line="276" w:lineRule="auto"/>
        <w:jc w:val="both"/>
        <w:rPr>
          <w:rFonts w:ascii="Arial" w:hAnsi="Arial" w:cs="Arial"/>
        </w:rPr>
      </w:pPr>
    </w:p>
    <w:p w14:paraId="356C4C0E" w14:textId="65081C83" w:rsidR="00141960" w:rsidRDefault="00764364" w:rsidP="0007295F">
      <w:pPr>
        <w:spacing w:line="276" w:lineRule="auto"/>
        <w:jc w:val="both"/>
        <w:rPr>
          <w:rFonts w:ascii="Arial" w:hAnsi="Arial" w:cs="Arial"/>
        </w:rPr>
      </w:pPr>
      <w:r w:rsidRPr="00DB344A">
        <w:rPr>
          <w:rFonts w:ascii="Arial" w:hAnsi="Arial" w:cs="Arial"/>
        </w:rPr>
        <w:t xml:space="preserve">Ce budget </w:t>
      </w:r>
      <w:r w:rsidR="00ED7DC1" w:rsidRPr="00DB344A">
        <w:rPr>
          <w:rFonts w:ascii="Arial" w:hAnsi="Arial" w:cs="Arial"/>
        </w:rPr>
        <w:t xml:space="preserve">ne comprend pas </w:t>
      </w:r>
      <w:r w:rsidRPr="00DB344A">
        <w:rPr>
          <w:rFonts w:ascii="Arial" w:hAnsi="Arial" w:cs="Arial"/>
        </w:rPr>
        <w:t xml:space="preserve">les salaires qui sont payés séparément directement d’un compte au niveau central. </w:t>
      </w:r>
      <w:r w:rsidR="00ED7DC1" w:rsidRPr="00DB344A">
        <w:rPr>
          <w:rFonts w:ascii="Arial" w:hAnsi="Arial" w:cs="Arial"/>
        </w:rPr>
        <w:t>Les fluctuations entre les années, notamment pour les hôpitaux nationaux et régionaux sont en partie attribuées aux variations du budget d’investissement.</w:t>
      </w:r>
      <w:r w:rsidR="00251944" w:rsidRPr="00DB344A">
        <w:rPr>
          <w:rFonts w:ascii="Arial" w:hAnsi="Arial" w:cs="Arial"/>
        </w:rPr>
        <w:t xml:space="preserve"> </w:t>
      </w:r>
    </w:p>
    <w:p w14:paraId="0A884398" w14:textId="77777777" w:rsidR="003E76C9" w:rsidRDefault="003E76C9" w:rsidP="0007295F">
      <w:pPr>
        <w:spacing w:line="276" w:lineRule="auto"/>
        <w:jc w:val="both"/>
        <w:rPr>
          <w:rFonts w:ascii="Arial" w:hAnsi="Arial" w:cs="Arial"/>
        </w:rPr>
      </w:pPr>
    </w:p>
    <w:p w14:paraId="2895D48B" w14:textId="280A9324" w:rsidR="003E76C9" w:rsidRDefault="003E76C9" w:rsidP="0007295F">
      <w:pPr>
        <w:spacing w:line="276" w:lineRule="auto"/>
        <w:jc w:val="both"/>
        <w:rPr>
          <w:rFonts w:ascii="Arial" w:hAnsi="Arial" w:cs="Arial"/>
        </w:rPr>
      </w:pPr>
      <w:r>
        <w:rPr>
          <w:rFonts w:ascii="Arial" w:hAnsi="Arial" w:cs="Arial"/>
        </w:rPr>
        <w:t>Une grande partie des fonds allou</w:t>
      </w:r>
      <w:r w:rsidRPr="00DB344A">
        <w:rPr>
          <w:rFonts w:ascii="Arial" w:hAnsi="Arial" w:cs="Arial"/>
        </w:rPr>
        <w:t>é</w:t>
      </w:r>
      <w:r>
        <w:rPr>
          <w:rFonts w:ascii="Arial" w:hAnsi="Arial" w:cs="Arial"/>
        </w:rPr>
        <w:t>s directement aux formations sanitaires sont allou</w:t>
      </w:r>
      <w:r w:rsidRPr="00DB344A">
        <w:rPr>
          <w:rFonts w:ascii="Arial" w:hAnsi="Arial" w:cs="Arial"/>
        </w:rPr>
        <w:t>é</w:t>
      </w:r>
      <w:r>
        <w:rPr>
          <w:rFonts w:ascii="Arial" w:hAnsi="Arial" w:cs="Arial"/>
        </w:rPr>
        <w:t>s au niveau des institutions de soins primaires (CSI et CMA) (qui repr</w:t>
      </w:r>
      <w:r w:rsidRPr="00DB344A">
        <w:rPr>
          <w:rFonts w:ascii="Arial" w:hAnsi="Arial" w:cs="Arial"/>
        </w:rPr>
        <w:t>é</w:t>
      </w:r>
      <w:r>
        <w:rPr>
          <w:rFonts w:ascii="Arial" w:hAnsi="Arial" w:cs="Arial"/>
        </w:rPr>
        <w:t>sentent 58% de ces fonds). Le financement des institutions de soins secondaires et tertiaires s’</w:t>
      </w:r>
      <w:r w:rsidRPr="00DB344A">
        <w:rPr>
          <w:rFonts w:ascii="Arial" w:hAnsi="Arial" w:cs="Arial"/>
        </w:rPr>
        <w:t>é</w:t>
      </w:r>
      <w:r>
        <w:rPr>
          <w:rFonts w:ascii="Arial" w:hAnsi="Arial" w:cs="Arial"/>
        </w:rPr>
        <w:t xml:space="preserve">lève </w:t>
      </w:r>
      <w:r w:rsidRPr="003E76C9">
        <w:rPr>
          <w:rFonts w:ascii="Arial" w:hAnsi="Arial" w:cs="Arial"/>
        </w:rPr>
        <w:t>à</w:t>
      </w:r>
      <w:r>
        <w:rPr>
          <w:rFonts w:ascii="Arial" w:hAnsi="Arial" w:cs="Arial"/>
        </w:rPr>
        <w:t xml:space="preserve"> environ 40% (Graphique 10).</w:t>
      </w:r>
    </w:p>
    <w:p w14:paraId="6B1B0EC4" w14:textId="77777777" w:rsidR="003E76C9" w:rsidRDefault="003E76C9" w:rsidP="0007295F">
      <w:pPr>
        <w:spacing w:line="276" w:lineRule="auto"/>
        <w:jc w:val="both"/>
        <w:rPr>
          <w:rFonts w:ascii="Arial" w:hAnsi="Arial" w:cs="Arial"/>
        </w:rPr>
      </w:pPr>
    </w:p>
    <w:p w14:paraId="620D4ED1" w14:textId="5AEB7208" w:rsidR="00E6261B" w:rsidRPr="003E76C9" w:rsidRDefault="003E76C9" w:rsidP="0007295F">
      <w:pPr>
        <w:spacing w:line="276" w:lineRule="auto"/>
        <w:jc w:val="both"/>
        <w:rPr>
          <w:rFonts w:ascii="Arial" w:hAnsi="Arial" w:cs="Arial"/>
          <w:b/>
        </w:rPr>
      </w:pPr>
      <w:r w:rsidRPr="003E76C9">
        <w:rPr>
          <w:rFonts w:ascii="Arial" w:hAnsi="Arial" w:cs="Arial"/>
          <w:b/>
        </w:rPr>
        <w:t xml:space="preserve">Graphique </w:t>
      </w:r>
      <w:r>
        <w:rPr>
          <w:rFonts w:ascii="Arial" w:hAnsi="Arial" w:cs="Arial"/>
          <w:b/>
        </w:rPr>
        <w:t xml:space="preserve">10. Pourcentage du budget </w:t>
      </w:r>
      <w:r w:rsidRPr="003E76C9">
        <w:rPr>
          <w:rFonts w:ascii="Arial" w:hAnsi="Arial" w:cs="Arial"/>
          <w:b/>
        </w:rPr>
        <w:t>à</w:t>
      </w:r>
      <w:r>
        <w:rPr>
          <w:rFonts w:ascii="Arial" w:hAnsi="Arial" w:cs="Arial"/>
          <w:b/>
        </w:rPr>
        <w:t xml:space="preserve"> chaque type de formation</w:t>
      </w:r>
      <w:r w:rsidRPr="003E76C9">
        <w:rPr>
          <w:rFonts w:ascii="Arial" w:hAnsi="Arial" w:cs="Arial"/>
          <w:b/>
        </w:rPr>
        <w:t xml:space="preserve"> sanitaire</w:t>
      </w:r>
      <w:r>
        <w:rPr>
          <w:rFonts w:ascii="Arial" w:hAnsi="Arial" w:cs="Arial"/>
          <w:b/>
        </w:rPr>
        <w:t xml:space="preserve"> (2016)</w:t>
      </w:r>
    </w:p>
    <w:p w14:paraId="16AE95E5" w14:textId="065C26B8" w:rsidR="00141960" w:rsidRDefault="003E76C9" w:rsidP="0007295F">
      <w:pPr>
        <w:spacing w:line="276" w:lineRule="auto"/>
        <w:jc w:val="both"/>
        <w:rPr>
          <w:rFonts w:ascii="Arial" w:hAnsi="Arial" w:cs="Arial"/>
        </w:rPr>
      </w:pPr>
      <w:r>
        <w:rPr>
          <w:noProof/>
          <w:lang w:val="de-DE" w:eastAsia="de-DE"/>
        </w:rPr>
        <w:drawing>
          <wp:inline distT="0" distB="0" distL="0" distR="0" wp14:anchorId="18460DCE" wp14:editId="3CD35C53">
            <wp:extent cx="4688869" cy="2024009"/>
            <wp:effectExtent l="0" t="0" r="35560" b="3365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408B0095" w14:textId="77777777" w:rsidR="003E76C9" w:rsidRDefault="003E76C9" w:rsidP="0007295F">
      <w:pPr>
        <w:spacing w:line="276" w:lineRule="auto"/>
        <w:jc w:val="both"/>
        <w:rPr>
          <w:rFonts w:ascii="Arial" w:hAnsi="Arial" w:cs="Arial"/>
          <w:sz w:val="22"/>
          <w:szCs w:val="22"/>
        </w:rPr>
      </w:pPr>
      <w:r>
        <w:rPr>
          <w:rFonts w:ascii="Arial" w:hAnsi="Arial" w:cs="Arial"/>
          <w:sz w:val="22"/>
          <w:szCs w:val="22"/>
        </w:rPr>
        <w:t>Source : Budget 2016</w:t>
      </w:r>
    </w:p>
    <w:p w14:paraId="5EDFD893" w14:textId="2FA2292D" w:rsidR="003E76C9" w:rsidRPr="003E76C9" w:rsidRDefault="003E76C9" w:rsidP="0007295F">
      <w:pPr>
        <w:spacing w:line="276" w:lineRule="auto"/>
        <w:jc w:val="both"/>
        <w:rPr>
          <w:rFonts w:ascii="Arial" w:hAnsi="Arial" w:cs="Arial"/>
          <w:sz w:val="22"/>
          <w:szCs w:val="22"/>
        </w:rPr>
      </w:pPr>
      <w:r w:rsidRPr="003E76C9">
        <w:rPr>
          <w:rFonts w:ascii="Arial" w:hAnsi="Arial" w:cs="Arial"/>
          <w:sz w:val="22"/>
          <w:szCs w:val="22"/>
        </w:rPr>
        <w:t>NB : le total ici est le total alloué aux formations sanitaires, pas le total du budget.</w:t>
      </w:r>
    </w:p>
    <w:p w14:paraId="4C845CD6" w14:textId="1389BAA4" w:rsidR="003E76C9" w:rsidRPr="00DB344A" w:rsidRDefault="001E7D30" w:rsidP="001E7D30">
      <w:pPr>
        <w:tabs>
          <w:tab w:val="left" w:pos="6003"/>
        </w:tabs>
        <w:spacing w:line="276" w:lineRule="auto"/>
        <w:jc w:val="both"/>
        <w:rPr>
          <w:rFonts w:ascii="Arial" w:hAnsi="Arial" w:cs="Arial"/>
        </w:rPr>
      </w:pPr>
      <w:r>
        <w:rPr>
          <w:rFonts w:ascii="Arial" w:hAnsi="Arial" w:cs="Arial"/>
        </w:rPr>
        <w:tab/>
      </w:r>
    </w:p>
    <w:p w14:paraId="4662B523" w14:textId="3C240E12" w:rsidR="0098763B" w:rsidRPr="00DB344A" w:rsidRDefault="0098763B" w:rsidP="0007295F">
      <w:pPr>
        <w:spacing w:line="276" w:lineRule="auto"/>
        <w:jc w:val="both"/>
        <w:rPr>
          <w:rFonts w:ascii="Arial" w:hAnsi="Arial" w:cs="Arial"/>
          <w:b/>
        </w:rPr>
      </w:pPr>
      <w:r w:rsidRPr="00DB344A">
        <w:rPr>
          <w:rFonts w:ascii="Arial" w:hAnsi="Arial" w:cs="Arial"/>
          <w:b/>
        </w:rPr>
        <w:lastRenderedPageBreak/>
        <w:t>Exposé du problème</w:t>
      </w:r>
    </w:p>
    <w:p w14:paraId="5B2A00DB" w14:textId="07E1F787" w:rsidR="00F95077" w:rsidRDefault="0032125D" w:rsidP="0007295F">
      <w:pPr>
        <w:spacing w:line="276" w:lineRule="auto"/>
        <w:jc w:val="both"/>
        <w:rPr>
          <w:rFonts w:ascii="Arial" w:hAnsi="Arial" w:cs="Arial"/>
        </w:rPr>
      </w:pPr>
      <w:r>
        <w:rPr>
          <w:rFonts w:ascii="Arial" w:hAnsi="Arial" w:cs="Arial"/>
        </w:rPr>
        <w:t>Bien que la moitié du budget opérationnel aille aux CSI et CMA, il faut noter que sur le territoire national il y a presque 3.800 CSI et CMA, par rapport à seulement 15 hôpitaux régionaux et 15 hôpitaux centraux/généraux</w:t>
      </w:r>
      <w:r w:rsidR="0098763B" w:rsidRPr="00DB344A">
        <w:rPr>
          <w:rFonts w:ascii="Arial" w:hAnsi="Arial" w:cs="Arial"/>
        </w:rPr>
        <w:t xml:space="preserve">. </w:t>
      </w:r>
      <w:r>
        <w:rPr>
          <w:rFonts w:ascii="Arial" w:hAnsi="Arial" w:cs="Arial"/>
        </w:rPr>
        <w:t>Avec la comparaison des effectifs par niveau de formation sanitaire, il devien</w:t>
      </w:r>
      <w:r w:rsidR="00CA3224">
        <w:rPr>
          <w:rFonts w:ascii="Arial" w:hAnsi="Arial" w:cs="Arial"/>
        </w:rPr>
        <w:t>t</w:t>
      </w:r>
      <w:r>
        <w:rPr>
          <w:rFonts w:ascii="Arial" w:hAnsi="Arial" w:cs="Arial"/>
        </w:rPr>
        <w:t xml:space="preserve"> évident que les centres de santé de niveau primaire (CSI et CMI) sont très sous-financés et les hôpitaux sont plutôt favorisés. </w:t>
      </w:r>
      <w:r w:rsidR="006E1865" w:rsidRPr="00DB344A">
        <w:rPr>
          <w:rFonts w:ascii="Arial" w:hAnsi="Arial" w:cs="Arial"/>
        </w:rPr>
        <w:t xml:space="preserve">Ces entités </w:t>
      </w:r>
      <w:r>
        <w:rPr>
          <w:rFonts w:ascii="Arial" w:hAnsi="Arial" w:cs="Arial"/>
        </w:rPr>
        <w:t xml:space="preserve">périphériques </w:t>
      </w:r>
      <w:r w:rsidR="00F95077" w:rsidRPr="00DB344A">
        <w:rPr>
          <w:rFonts w:ascii="Arial" w:hAnsi="Arial" w:cs="Arial"/>
        </w:rPr>
        <w:t>semblent financer une grande partie de leur fonctionnement en utilisant l</w:t>
      </w:r>
      <w:r w:rsidR="00764364" w:rsidRPr="00DB344A">
        <w:rPr>
          <w:rFonts w:ascii="Arial" w:hAnsi="Arial" w:cs="Arial"/>
        </w:rPr>
        <w:t xml:space="preserve">es paiements directs des ménages. </w:t>
      </w:r>
      <w:r w:rsidR="00F95077" w:rsidRPr="00DB344A">
        <w:rPr>
          <w:rFonts w:ascii="Arial" w:hAnsi="Arial" w:cs="Arial"/>
        </w:rPr>
        <w:t xml:space="preserve">Ces paiements sont néanmoins régis par des règles de budgétisation assez strictes et ne doivent en principe pas être utilisés pour financer les </w:t>
      </w:r>
      <w:r w:rsidR="00DB344A" w:rsidRPr="00DB344A">
        <w:rPr>
          <w:rFonts w:ascii="Arial" w:hAnsi="Arial" w:cs="Arial"/>
          <w:bCs/>
        </w:rPr>
        <w:t>coût</w:t>
      </w:r>
      <w:r w:rsidR="00DB344A" w:rsidRPr="00DB344A">
        <w:rPr>
          <w:rFonts w:ascii="Arial" w:hAnsi="Arial" w:cs="Arial"/>
        </w:rPr>
        <w:t xml:space="preserve">s </w:t>
      </w:r>
      <w:r w:rsidR="00F95077" w:rsidRPr="00DB344A">
        <w:rPr>
          <w:rFonts w:ascii="Arial" w:hAnsi="Arial" w:cs="Arial"/>
        </w:rPr>
        <w:t xml:space="preserve">de fonctionnement des formations sanitaires. Néanmoins, dans la pratique, les montants des crédits alloués sont trop faibles pour financer </w:t>
      </w:r>
      <w:r w:rsidR="00DB344A">
        <w:rPr>
          <w:rFonts w:ascii="Arial" w:hAnsi="Arial" w:cs="Arial"/>
        </w:rPr>
        <w:t xml:space="preserve">pleinement </w:t>
      </w:r>
      <w:r w:rsidR="00F95077" w:rsidRPr="00DB344A">
        <w:rPr>
          <w:rFonts w:ascii="Arial" w:hAnsi="Arial" w:cs="Arial"/>
        </w:rPr>
        <w:t>le fonctionnement des formations.</w:t>
      </w:r>
    </w:p>
    <w:p w14:paraId="7D7BEA57" w14:textId="77777777" w:rsidR="00D54B60" w:rsidRDefault="00D54B60" w:rsidP="0007295F">
      <w:pPr>
        <w:spacing w:line="276" w:lineRule="auto"/>
        <w:jc w:val="both"/>
        <w:rPr>
          <w:rFonts w:ascii="Arial" w:hAnsi="Arial" w:cs="Arial"/>
        </w:rPr>
      </w:pPr>
    </w:p>
    <w:p w14:paraId="15B94F68" w14:textId="77777777" w:rsidR="00D54B60" w:rsidRPr="00405713" w:rsidRDefault="00D54B60" w:rsidP="00D54B60">
      <w:pPr>
        <w:pStyle w:val="Lgende"/>
        <w:jc w:val="both"/>
        <w:rPr>
          <w:rFonts w:ascii="Calibri" w:hAnsi="Calibri"/>
        </w:rPr>
      </w:pPr>
      <w:r w:rsidRPr="00405713">
        <w:t xml:space="preserve">Tableau </w:t>
      </w:r>
      <w:r>
        <w:t>X</w:t>
      </w:r>
      <w:r w:rsidRPr="00405713">
        <w:t xml:space="preserve"> : </w:t>
      </w:r>
      <w:r w:rsidRPr="00405713">
        <w:rPr>
          <w:rFonts w:ascii="Calibri" w:hAnsi="Calibri"/>
          <w:sz w:val="22"/>
          <w:szCs w:val="22"/>
        </w:rPr>
        <w:t>Appréciation globale de la capacité de l'offre de soins et services du pays en 2014</w:t>
      </w:r>
    </w:p>
    <w:tbl>
      <w:tblPr>
        <w:tblW w:w="7792" w:type="dxa"/>
        <w:tblLayout w:type="fixed"/>
        <w:tblCellMar>
          <w:left w:w="70" w:type="dxa"/>
          <w:right w:w="70" w:type="dxa"/>
        </w:tblCellMar>
        <w:tblLook w:val="04A0" w:firstRow="1" w:lastRow="0" w:firstColumn="1" w:lastColumn="0" w:noHBand="0" w:noVBand="1"/>
      </w:tblPr>
      <w:tblGrid>
        <w:gridCol w:w="1200"/>
        <w:gridCol w:w="1063"/>
        <w:gridCol w:w="993"/>
        <w:gridCol w:w="708"/>
        <w:gridCol w:w="912"/>
        <w:gridCol w:w="452"/>
        <w:gridCol w:w="567"/>
        <w:gridCol w:w="763"/>
        <w:gridCol w:w="1134"/>
      </w:tblGrid>
      <w:tr w:rsidR="00D170BA" w:rsidRPr="00D170BA" w14:paraId="235A055D" w14:textId="77777777" w:rsidTr="00546D02">
        <w:trPr>
          <w:trHeight w:val="720"/>
        </w:trPr>
        <w:tc>
          <w:tcPr>
            <w:tcW w:w="1200" w:type="dxa"/>
            <w:tcBorders>
              <w:top w:val="single" w:sz="4" w:space="0" w:color="auto"/>
              <w:left w:val="single" w:sz="4" w:space="0" w:color="auto"/>
              <w:bottom w:val="single" w:sz="4" w:space="0" w:color="auto"/>
              <w:right w:val="single" w:sz="4" w:space="0" w:color="auto"/>
            </w:tcBorders>
            <w:shd w:val="clear" w:color="auto" w:fill="C6D9F1"/>
            <w:noWrap/>
            <w:vAlign w:val="center"/>
            <w:hideMark/>
          </w:tcPr>
          <w:p w14:paraId="01281836" w14:textId="77777777" w:rsidR="00D170BA" w:rsidRPr="00546D02" w:rsidRDefault="00D170BA" w:rsidP="0089553E">
            <w:pPr>
              <w:rPr>
                <w:rFonts w:eastAsia="Times New Roman"/>
                <w:b/>
                <w:bCs/>
                <w:sz w:val="18"/>
                <w:szCs w:val="20"/>
                <w:lang w:eastAsia="fr-FR"/>
              </w:rPr>
            </w:pPr>
            <w:r w:rsidRPr="00546D02">
              <w:rPr>
                <w:rFonts w:eastAsia="Times New Roman"/>
                <w:b/>
                <w:bCs/>
                <w:sz w:val="18"/>
                <w:szCs w:val="20"/>
                <w:lang w:eastAsia="fr-FR"/>
              </w:rPr>
              <w:t>Région</w:t>
            </w:r>
          </w:p>
        </w:tc>
        <w:tc>
          <w:tcPr>
            <w:tcW w:w="1063" w:type="dxa"/>
            <w:tcBorders>
              <w:top w:val="single" w:sz="4" w:space="0" w:color="auto"/>
              <w:left w:val="nil"/>
              <w:bottom w:val="single" w:sz="4" w:space="0" w:color="auto"/>
              <w:right w:val="single" w:sz="4" w:space="0" w:color="auto"/>
            </w:tcBorders>
            <w:shd w:val="clear" w:color="auto" w:fill="C6D9F1"/>
            <w:vAlign w:val="center"/>
            <w:hideMark/>
          </w:tcPr>
          <w:p w14:paraId="7A357CE8"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 xml:space="preserve">Population 2014 </w:t>
            </w:r>
          </w:p>
        </w:tc>
        <w:tc>
          <w:tcPr>
            <w:tcW w:w="993" w:type="dxa"/>
            <w:tcBorders>
              <w:top w:val="single" w:sz="4" w:space="0" w:color="auto"/>
              <w:left w:val="nil"/>
              <w:bottom w:val="single" w:sz="4" w:space="0" w:color="auto"/>
              <w:right w:val="single" w:sz="4" w:space="0" w:color="auto"/>
            </w:tcBorders>
            <w:shd w:val="clear" w:color="auto" w:fill="C6D9F1"/>
            <w:vAlign w:val="center"/>
            <w:hideMark/>
          </w:tcPr>
          <w:p w14:paraId="7105DC0F"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District de santé</w:t>
            </w:r>
          </w:p>
        </w:tc>
        <w:tc>
          <w:tcPr>
            <w:tcW w:w="708" w:type="dxa"/>
            <w:tcBorders>
              <w:top w:val="single" w:sz="4" w:space="0" w:color="auto"/>
              <w:left w:val="nil"/>
              <w:bottom w:val="single" w:sz="4" w:space="0" w:color="auto"/>
              <w:right w:val="single" w:sz="4" w:space="0" w:color="auto"/>
            </w:tcBorders>
            <w:shd w:val="clear" w:color="auto" w:fill="C6D9F1"/>
            <w:noWrap/>
            <w:vAlign w:val="center"/>
            <w:hideMark/>
          </w:tcPr>
          <w:p w14:paraId="08D81E51"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CSI &amp; CMA</w:t>
            </w:r>
          </w:p>
        </w:tc>
        <w:tc>
          <w:tcPr>
            <w:tcW w:w="912" w:type="dxa"/>
            <w:tcBorders>
              <w:top w:val="single" w:sz="4" w:space="0" w:color="auto"/>
              <w:left w:val="nil"/>
              <w:bottom w:val="single" w:sz="4" w:space="0" w:color="auto"/>
              <w:right w:val="single" w:sz="4" w:space="0" w:color="auto"/>
            </w:tcBorders>
            <w:shd w:val="clear" w:color="auto" w:fill="C6D9F1"/>
            <w:vAlign w:val="center"/>
            <w:hideMark/>
          </w:tcPr>
          <w:p w14:paraId="660FCE6F"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HD &amp; Assimilés</w:t>
            </w:r>
          </w:p>
        </w:tc>
        <w:tc>
          <w:tcPr>
            <w:tcW w:w="452" w:type="dxa"/>
            <w:tcBorders>
              <w:top w:val="single" w:sz="4" w:space="0" w:color="auto"/>
              <w:left w:val="nil"/>
              <w:bottom w:val="single" w:sz="4" w:space="0" w:color="auto"/>
              <w:right w:val="single" w:sz="4" w:space="0" w:color="auto"/>
            </w:tcBorders>
            <w:shd w:val="clear" w:color="auto" w:fill="C6D9F1"/>
            <w:vAlign w:val="center"/>
            <w:hideMark/>
          </w:tcPr>
          <w:p w14:paraId="076F5D55"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HR</w:t>
            </w:r>
          </w:p>
        </w:tc>
        <w:tc>
          <w:tcPr>
            <w:tcW w:w="567" w:type="dxa"/>
            <w:tcBorders>
              <w:top w:val="single" w:sz="4" w:space="0" w:color="auto"/>
              <w:left w:val="nil"/>
              <w:bottom w:val="single" w:sz="4" w:space="0" w:color="auto"/>
              <w:right w:val="single" w:sz="4" w:space="0" w:color="auto"/>
            </w:tcBorders>
            <w:shd w:val="clear" w:color="auto" w:fill="C6D9F1"/>
            <w:noWrap/>
            <w:vAlign w:val="center"/>
            <w:hideMark/>
          </w:tcPr>
          <w:p w14:paraId="565C33A9"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HC &amp; HG</w:t>
            </w:r>
          </w:p>
        </w:tc>
        <w:tc>
          <w:tcPr>
            <w:tcW w:w="763" w:type="dxa"/>
            <w:tcBorders>
              <w:top w:val="single" w:sz="4" w:space="0" w:color="auto"/>
              <w:left w:val="nil"/>
              <w:bottom w:val="single" w:sz="4" w:space="0" w:color="auto"/>
              <w:right w:val="single" w:sz="4" w:space="0" w:color="auto"/>
            </w:tcBorders>
            <w:shd w:val="clear" w:color="auto" w:fill="C6D9F1"/>
            <w:noWrap/>
            <w:vAlign w:val="center"/>
            <w:hideMark/>
          </w:tcPr>
          <w:p w14:paraId="2A36B390" w14:textId="77777777" w:rsidR="00D170BA" w:rsidRPr="00546D02" w:rsidRDefault="00D170BA" w:rsidP="0089553E">
            <w:pPr>
              <w:jc w:val="right"/>
              <w:rPr>
                <w:rFonts w:eastAsia="Times New Roman"/>
                <w:b/>
                <w:bCs/>
                <w:sz w:val="18"/>
                <w:szCs w:val="20"/>
                <w:lang w:eastAsia="fr-FR"/>
              </w:rPr>
            </w:pPr>
            <w:r w:rsidRPr="00546D02">
              <w:rPr>
                <w:rFonts w:eastAsia="Times New Roman"/>
                <w:b/>
                <w:bCs/>
                <w:sz w:val="18"/>
                <w:szCs w:val="20"/>
                <w:lang w:eastAsia="fr-FR"/>
              </w:rPr>
              <w:t>Total général</w:t>
            </w:r>
          </w:p>
        </w:tc>
        <w:tc>
          <w:tcPr>
            <w:tcW w:w="1134" w:type="dxa"/>
            <w:tcBorders>
              <w:top w:val="single" w:sz="4" w:space="0" w:color="auto"/>
              <w:left w:val="nil"/>
              <w:bottom w:val="single" w:sz="4" w:space="0" w:color="auto"/>
              <w:right w:val="single" w:sz="4" w:space="0" w:color="auto"/>
            </w:tcBorders>
            <w:shd w:val="clear" w:color="auto" w:fill="C6D9F1"/>
            <w:vAlign w:val="center"/>
            <w:hideMark/>
          </w:tcPr>
          <w:p w14:paraId="0F9354A3" w14:textId="77777777" w:rsidR="00D170BA" w:rsidRPr="00546D02" w:rsidRDefault="00D170BA" w:rsidP="0089553E">
            <w:pPr>
              <w:rPr>
                <w:rFonts w:eastAsia="Times New Roman"/>
                <w:b/>
                <w:sz w:val="18"/>
                <w:szCs w:val="18"/>
                <w:lang w:eastAsia="fr-FR"/>
              </w:rPr>
            </w:pPr>
            <w:r w:rsidRPr="00546D02">
              <w:rPr>
                <w:rFonts w:eastAsia="Times New Roman"/>
                <w:b/>
                <w:sz w:val="18"/>
                <w:szCs w:val="18"/>
                <w:lang w:eastAsia="fr-FR"/>
              </w:rPr>
              <w:t>Ratio pop</w:t>
            </w:r>
            <w:proofErr w:type="gramStart"/>
            <w:r w:rsidRPr="00546D02">
              <w:rPr>
                <w:rFonts w:eastAsia="Times New Roman"/>
                <w:b/>
                <w:sz w:val="18"/>
                <w:szCs w:val="18"/>
                <w:lang w:eastAsia="fr-FR"/>
              </w:rPr>
              <w:t>/(</w:t>
            </w:r>
            <w:proofErr w:type="gramEnd"/>
            <w:r w:rsidRPr="00546D02">
              <w:rPr>
                <w:rFonts w:eastAsia="Times New Roman"/>
                <w:b/>
                <w:sz w:val="18"/>
                <w:szCs w:val="18"/>
                <w:lang w:eastAsia="fr-FR"/>
              </w:rPr>
              <w:t xml:space="preserve">CMA+CSI </w:t>
            </w:r>
          </w:p>
        </w:tc>
      </w:tr>
      <w:tr w:rsidR="00D170BA" w:rsidRPr="00D170BA" w14:paraId="762DC8E3"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F8C8665"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Adamaoua</w:t>
            </w:r>
          </w:p>
        </w:tc>
        <w:tc>
          <w:tcPr>
            <w:tcW w:w="1063" w:type="dxa"/>
            <w:tcBorders>
              <w:top w:val="nil"/>
              <w:left w:val="nil"/>
              <w:bottom w:val="single" w:sz="4" w:space="0" w:color="auto"/>
              <w:right w:val="single" w:sz="4" w:space="0" w:color="auto"/>
            </w:tcBorders>
            <w:shd w:val="clear" w:color="auto" w:fill="auto"/>
            <w:noWrap/>
            <w:vAlign w:val="center"/>
            <w:hideMark/>
          </w:tcPr>
          <w:p w14:paraId="5D0CA0B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1 125 438</w:t>
            </w:r>
          </w:p>
        </w:tc>
        <w:tc>
          <w:tcPr>
            <w:tcW w:w="993" w:type="dxa"/>
            <w:tcBorders>
              <w:top w:val="nil"/>
              <w:left w:val="nil"/>
              <w:bottom w:val="single" w:sz="4" w:space="0" w:color="auto"/>
              <w:right w:val="single" w:sz="4" w:space="0" w:color="auto"/>
            </w:tcBorders>
            <w:shd w:val="clear" w:color="auto" w:fill="auto"/>
            <w:noWrap/>
            <w:vAlign w:val="center"/>
            <w:hideMark/>
          </w:tcPr>
          <w:p w14:paraId="487E660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9</w:t>
            </w:r>
          </w:p>
        </w:tc>
        <w:tc>
          <w:tcPr>
            <w:tcW w:w="708" w:type="dxa"/>
            <w:tcBorders>
              <w:top w:val="nil"/>
              <w:left w:val="nil"/>
              <w:bottom w:val="single" w:sz="4" w:space="0" w:color="auto"/>
              <w:right w:val="single" w:sz="4" w:space="0" w:color="auto"/>
            </w:tcBorders>
            <w:shd w:val="clear" w:color="auto" w:fill="auto"/>
            <w:noWrap/>
            <w:vAlign w:val="center"/>
            <w:hideMark/>
          </w:tcPr>
          <w:p w14:paraId="341CA9FB"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148</w:t>
            </w:r>
          </w:p>
        </w:tc>
        <w:tc>
          <w:tcPr>
            <w:tcW w:w="912" w:type="dxa"/>
            <w:tcBorders>
              <w:top w:val="nil"/>
              <w:left w:val="nil"/>
              <w:bottom w:val="single" w:sz="4" w:space="0" w:color="auto"/>
              <w:right w:val="single" w:sz="4" w:space="0" w:color="auto"/>
            </w:tcBorders>
            <w:shd w:val="clear" w:color="auto" w:fill="auto"/>
            <w:vAlign w:val="center"/>
            <w:hideMark/>
          </w:tcPr>
          <w:p w14:paraId="4AB1C5B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8</w:t>
            </w:r>
          </w:p>
        </w:tc>
        <w:tc>
          <w:tcPr>
            <w:tcW w:w="452" w:type="dxa"/>
            <w:tcBorders>
              <w:top w:val="nil"/>
              <w:left w:val="nil"/>
              <w:bottom w:val="single" w:sz="4" w:space="0" w:color="auto"/>
              <w:right w:val="single" w:sz="4" w:space="0" w:color="auto"/>
            </w:tcBorders>
            <w:shd w:val="clear" w:color="auto" w:fill="auto"/>
            <w:vAlign w:val="center"/>
            <w:hideMark/>
          </w:tcPr>
          <w:p w14:paraId="20FA0A6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336D782B"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09A7DB4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157</w:t>
            </w:r>
          </w:p>
        </w:tc>
        <w:tc>
          <w:tcPr>
            <w:tcW w:w="1134" w:type="dxa"/>
            <w:tcBorders>
              <w:top w:val="nil"/>
              <w:left w:val="nil"/>
              <w:bottom w:val="single" w:sz="4" w:space="0" w:color="auto"/>
              <w:right w:val="single" w:sz="4" w:space="0" w:color="auto"/>
            </w:tcBorders>
            <w:shd w:val="clear" w:color="auto" w:fill="auto"/>
            <w:noWrap/>
            <w:vAlign w:val="bottom"/>
            <w:hideMark/>
          </w:tcPr>
          <w:p w14:paraId="0794A5A4"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7604</w:t>
            </w:r>
          </w:p>
        </w:tc>
      </w:tr>
      <w:tr w:rsidR="00D170BA" w:rsidRPr="00D170BA" w14:paraId="60EB817C"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5809451"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Centre</w:t>
            </w:r>
          </w:p>
        </w:tc>
        <w:tc>
          <w:tcPr>
            <w:tcW w:w="1063" w:type="dxa"/>
            <w:tcBorders>
              <w:top w:val="nil"/>
              <w:left w:val="nil"/>
              <w:bottom w:val="single" w:sz="4" w:space="0" w:color="auto"/>
              <w:right w:val="single" w:sz="4" w:space="0" w:color="auto"/>
            </w:tcBorders>
            <w:shd w:val="clear" w:color="auto" w:fill="auto"/>
            <w:noWrap/>
            <w:vAlign w:val="center"/>
            <w:hideMark/>
          </w:tcPr>
          <w:p w14:paraId="40C6B7F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3 906 883</w:t>
            </w:r>
          </w:p>
        </w:tc>
        <w:tc>
          <w:tcPr>
            <w:tcW w:w="993" w:type="dxa"/>
            <w:tcBorders>
              <w:top w:val="nil"/>
              <w:left w:val="nil"/>
              <w:bottom w:val="single" w:sz="4" w:space="0" w:color="auto"/>
              <w:right w:val="single" w:sz="4" w:space="0" w:color="auto"/>
            </w:tcBorders>
            <w:shd w:val="clear" w:color="auto" w:fill="auto"/>
            <w:noWrap/>
            <w:vAlign w:val="center"/>
            <w:hideMark/>
          </w:tcPr>
          <w:p w14:paraId="228CAF6A"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708" w:type="dxa"/>
            <w:tcBorders>
              <w:top w:val="nil"/>
              <w:left w:val="nil"/>
              <w:bottom w:val="single" w:sz="4" w:space="0" w:color="auto"/>
              <w:right w:val="single" w:sz="4" w:space="0" w:color="auto"/>
            </w:tcBorders>
            <w:shd w:val="clear" w:color="auto" w:fill="auto"/>
            <w:noWrap/>
            <w:vAlign w:val="center"/>
            <w:hideMark/>
          </w:tcPr>
          <w:p w14:paraId="0A3234D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797</w:t>
            </w:r>
          </w:p>
        </w:tc>
        <w:tc>
          <w:tcPr>
            <w:tcW w:w="912" w:type="dxa"/>
            <w:tcBorders>
              <w:top w:val="nil"/>
              <w:left w:val="nil"/>
              <w:bottom w:val="single" w:sz="4" w:space="0" w:color="auto"/>
              <w:right w:val="single" w:sz="4" w:space="0" w:color="auto"/>
            </w:tcBorders>
            <w:shd w:val="clear" w:color="auto" w:fill="auto"/>
            <w:vAlign w:val="center"/>
            <w:hideMark/>
          </w:tcPr>
          <w:p w14:paraId="432148C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29</w:t>
            </w:r>
          </w:p>
        </w:tc>
        <w:tc>
          <w:tcPr>
            <w:tcW w:w="452" w:type="dxa"/>
            <w:tcBorders>
              <w:top w:val="nil"/>
              <w:left w:val="nil"/>
              <w:bottom w:val="single" w:sz="4" w:space="0" w:color="auto"/>
              <w:right w:val="single" w:sz="4" w:space="0" w:color="auto"/>
            </w:tcBorders>
            <w:shd w:val="clear" w:color="auto" w:fill="auto"/>
            <w:vAlign w:val="center"/>
            <w:hideMark/>
          </w:tcPr>
          <w:p w14:paraId="6EF2217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59FA688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11</w:t>
            </w:r>
          </w:p>
        </w:tc>
        <w:tc>
          <w:tcPr>
            <w:tcW w:w="763" w:type="dxa"/>
            <w:tcBorders>
              <w:top w:val="nil"/>
              <w:left w:val="nil"/>
              <w:bottom w:val="single" w:sz="4" w:space="0" w:color="auto"/>
              <w:right w:val="single" w:sz="4" w:space="0" w:color="auto"/>
            </w:tcBorders>
            <w:shd w:val="clear" w:color="auto" w:fill="auto"/>
            <w:noWrap/>
            <w:vAlign w:val="center"/>
            <w:hideMark/>
          </w:tcPr>
          <w:p w14:paraId="768A14E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838</w:t>
            </w:r>
          </w:p>
        </w:tc>
        <w:tc>
          <w:tcPr>
            <w:tcW w:w="1134" w:type="dxa"/>
            <w:tcBorders>
              <w:top w:val="nil"/>
              <w:left w:val="nil"/>
              <w:bottom w:val="single" w:sz="4" w:space="0" w:color="auto"/>
              <w:right w:val="single" w:sz="4" w:space="0" w:color="auto"/>
            </w:tcBorders>
            <w:shd w:val="clear" w:color="auto" w:fill="auto"/>
            <w:noWrap/>
            <w:vAlign w:val="bottom"/>
            <w:hideMark/>
          </w:tcPr>
          <w:p w14:paraId="2A500143"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4902</w:t>
            </w:r>
          </w:p>
        </w:tc>
      </w:tr>
      <w:tr w:rsidR="00D170BA" w:rsidRPr="00D170BA" w14:paraId="19864BFA"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45D3510E"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Est</w:t>
            </w:r>
          </w:p>
        </w:tc>
        <w:tc>
          <w:tcPr>
            <w:tcW w:w="1063" w:type="dxa"/>
            <w:tcBorders>
              <w:top w:val="nil"/>
              <w:left w:val="nil"/>
              <w:bottom w:val="single" w:sz="4" w:space="0" w:color="auto"/>
              <w:right w:val="single" w:sz="4" w:space="0" w:color="auto"/>
            </w:tcBorders>
            <w:shd w:val="clear" w:color="auto" w:fill="auto"/>
            <w:noWrap/>
            <w:vAlign w:val="center"/>
            <w:hideMark/>
          </w:tcPr>
          <w:p w14:paraId="56D96C3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888 682</w:t>
            </w:r>
          </w:p>
        </w:tc>
        <w:tc>
          <w:tcPr>
            <w:tcW w:w="993" w:type="dxa"/>
            <w:tcBorders>
              <w:top w:val="nil"/>
              <w:left w:val="nil"/>
              <w:bottom w:val="single" w:sz="4" w:space="0" w:color="auto"/>
              <w:right w:val="single" w:sz="4" w:space="0" w:color="auto"/>
            </w:tcBorders>
            <w:shd w:val="clear" w:color="auto" w:fill="auto"/>
            <w:noWrap/>
            <w:vAlign w:val="center"/>
            <w:hideMark/>
          </w:tcPr>
          <w:p w14:paraId="6E19438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w:t>
            </w:r>
          </w:p>
        </w:tc>
        <w:tc>
          <w:tcPr>
            <w:tcW w:w="708" w:type="dxa"/>
            <w:tcBorders>
              <w:top w:val="nil"/>
              <w:left w:val="nil"/>
              <w:bottom w:val="single" w:sz="4" w:space="0" w:color="auto"/>
              <w:right w:val="single" w:sz="4" w:space="0" w:color="auto"/>
            </w:tcBorders>
            <w:shd w:val="clear" w:color="auto" w:fill="auto"/>
            <w:noWrap/>
            <w:vAlign w:val="center"/>
            <w:hideMark/>
          </w:tcPr>
          <w:p w14:paraId="5A41AD0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213</w:t>
            </w:r>
          </w:p>
        </w:tc>
        <w:tc>
          <w:tcPr>
            <w:tcW w:w="912" w:type="dxa"/>
            <w:tcBorders>
              <w:top w:val="nil"/>
              <w:left w:val="nil"/>
              <w:bottom w:val="single" w:sz="4" w:space="0" w:color="auto"/>
              <w:right w:val="single" w:sz="4" w:space="0" w:color="auto"/>
            </w:tcBorders>
            <w:shd w:val="clear" w:color="auto" w:fill="auto"/>
            <w:vAlign w:val="center"/>
            <w:hideMark/>
          </w:tcPr>
          <w:p w14:paraId="2497A48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13</w:t>
            </w:r>
          </w:p>
        </w:tc>
        <w:tc>
          <w:tcPr>
            <w:tcW w:w="452" w:type="dxa"/>
            <w:tcBorders>
              <w:top w:val="nil"/>
              <w:left w:val="nil"/>
              <w:bottom w:val="single" w:sz="4" w:space="0" w:color="auto"/>
              <w:right w:val="single" w:sz="4" w:space="0" w:color="auto"/>
            </w:tcBorders>
            <w:shd w:val="clear" w:color="auto" w:fill="auto"/>
            <w:vAlign w:val="center"/>
            <w:hideMark/>
          </w:tcPr>
          <w:p w14:paraId="6890D29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16EB15F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53B65FE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227</w:t>
            </w:r>
          </w:p>
        </w:tc>
        <w:tc>
          <w:tcPr>
            <w:tcW w:w="1134" w:type="dxa"/>
            <w:tcBorders>
              <w:top w:val="nil"/>
              <w:left w:val="nil"/>
              <w:bottom w:val="single" w:sz="4" w:space="0" w:color="auto"/>
              <w:right w:val="single" w:sz="4" w:space="0" w:color="auto"/>
            </w:tcBorders>
            <w:shd w:val="clear" w:color="auto" w:fill="auto"/>
            <w:noWrap/>
            <w:vAlign w:val="bottom"/>
            <w:hideMark/>
          </w:tcPr>
          <w:p w14:paraId="168ACD9C"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4172</w:t>
            </w:r>
          </w:p>
        </w:tc>
      </w:tr>
      <w:tr w:rsidR="00D170BA" w:rsidRPr="00D170BA" w14:paraId="273103CD"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01D7595"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Extrême Nord</w:t>
            </w:r>
          </w:p>
        </w:tc>
        <w:tc>
          <w:tcPr>
            <w:tcW w:w="1063" w:type="dxa"/>
            <w:tcBorders>
              <w:top w:val="nil"/>
              <w:left w:val="nil"/>
              <w:bottom w:val="single" w:sz="4" w:space="0" w:color="auto"/>
              <w:right w:val="single" w:sz="4" w:space="0" w:color="auto"/>
            </w:tcBorders>
            <w:shd w:val="clear" w:color="auto" w:fill="auto"/>
            <w:noWrap/>
            <w:vAlign w:val="center"/>
            <w:hideMark/>
          </w:tcPr>
          <w:p w14:paraId="1534C51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3 856 740</w:t>
            </w:r>
          </w:p>
        </w:tc>
        <w:tc>
          <w:tcPr>
            <w:tcW w:w="993" w:type="dxa"/>
            <w:tcBorders>
              <w:top w:val="nil"/>
              <w:left w:val="nil"/>
              <w:bottom w:val="single" w:sz="4" w:space="0" w:color="auto"/>
              <w:right w:val="single" w:sz="4" w:space="0" w:color="auto"/>
            </w:tcBorders>
            <w:shd w:val="clear" w:color="auto" w:fill="auto"/>
            <w:noWrap/>
            <w:vAlign w:val="center"/>
            <w:hideMark/>
          </w:tcPr>
          <w:p w14:paraId="24792B9E"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708" w:type="dxa"/>
            <w:tcBorders>
              <w:top w:val="nil"/>
              <w:left w:val="nil"/>
              <w:bottom w:val="single" w:sz="4" w:space="0" w:color="auto"/>
              <w:right w:val="single" w:sz="4" w:space="0" w:color="auto"/>
            </w:tcBorders>
            <w:shd w:val="clear" w:color="auto" w:fill="auto"/>
            <w:noWrap/>
            <w:vAlign w:val="center"/>
            <w:hideMark/>
          </w:tcPr>
          <w:p w14:paraId="578B0B5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296</w:t>
            </w:r>
          </w:p>
        </w:tc>
        <w:tc>
          <w:tcPr>
            <w:tcW w:w="912" w:type="dxa"/>
            <w:tcBorders>
              <w:top w:val="nil"/>
              <w:left w:val="nil"/>
              <w:bottom w:val="single" w:sz="4" w:space="0" w:color="auto"/>
              <w:right w:val="single" w:sz="4" w:space="0" w:color="auto"/>
            </w:tcBorders>
            <w:shd w:val="clear" w:color="auto" w:fill="auto"/>
            <w:vAlign w:val="center"/>
            <w:hideMark/>
          </w:tcPr>
          <w:p w14:paraId="0C3ED24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452" w:type="dxa"/>
            <w:tcBorders>
              <w:top w:val="nil"/>
              <w:left w:val="nil"/>
              <w:bottom w:val="single" w:sz="4" w:space="0" w:color="auto"/>
              <w:right w:val="single" w:sz="4" w:space="0" w:color="auto"/>
            </w:tcBorders>
            <w:shd w:val="clear" w:color="auto" w:fill="auto"/>
            <w:vAlign w:val="center"/>
            <w:hideMark/>
          </w:tcPr>
          <w:p w14:paraId="61151D0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w:t>
            </w:r>
          </w:p>
        </w:tc>
        <w:tc>
          <w:tcPr>
            <w:tcW w:w="567" w:type="dxa"/>
            <w:tcBorders>
              <w:top w:val="nil"/>
              <w:left w:val="nil"/>
              <w:bottom w:val="single" w:sz="4" w:space="0" w:color="auto"/>
              <w:right w:val="single" w:sz="4" w:space="0" w:color="auto"/>
            </w:tcBorders>
            <w:shd w:val="clear" w:color="auto" w:fill="auto"/>
            <w:noWrap/>
            <w:vAlign w:val="center"/>
            <w:hideMark/>
          </w:tcPr>
          <w:p w14:paraId="02072A0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67E30C0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329</w:t>
            </w:r>
          </w:p>
        </w:tc>
        <w:tc>
          <w:tcPr>
            <w:tcW w:w="1134" w:type="dxa"/>
            <w:tcBorders>
              <w:top w:val="nil"/>
              <w:left w:val="nil"/>
              <w:bottom w:val="single" w:sz="4" w:space="0" w:color="auto"/>
              <w:right w:val="single" w:sz="4" w:space="0" w:color="auto"/>
            </w:tcBorders>
            <w:shd w:val="clear" w:color="auto" w:fill="auto"/>
            <w:noWrap/>
            <w:vAlign w:val="bottom"/>
            <w:hideMark/>
          </w:tcPr>
          <w:p w14:paraId="0C515412"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13030</w:t>
            </w:r>
          </w:p>
        </w:tc>
      </w:tr>
      <w:tr w:rsidR="00D170BA" w:rsidRPr="00D170BA" w14:paraId="16EF9586"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E6BA80A"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Littoral</w:t>
            </w:r>
          </w:p>
        </w:tc>
        <w:tc>
          <w:tcPr>
            <w:tcW w:w="1063" w:type="dxa"/>
            <w:tcBorders>
              <w:top w:val="nil"/>
              <w:left w:val="nil"/>
              <w:bottom w:val="single" w:sz="4" w:space="0" w:color="auto"/>
              <w:right w:val="single" w:sz="4" w:space="0" w:color="auto"/>
            </w:tcBorders>
            <w:shd w:val="clear" w:color="auto" w:fill="auto"/>
            <w:noWrap/>
            <w:vAlign w:val="center"/>
            <w:hideMark/>
          </w:tcPr>
          <w:p w14:paraId="231A55E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3 175 664</w:t>
            </w:r>
          </w:p>
        </w:tc>
        <w:tc>
          <w:tcPr>
            <w:tcW w:w="993" w:type="dxa"/>
            <w:tcBorders>
              <w:top w:val="nil"/>
              <w:left w:val="nil"/>
              <w:bottom w:val="single" w:sz="4" w:space="0" w:color="auto"/>
              <w:right w:val="single" w:sz="4" w:space="0" w:color="auto"/>
            </w:tcBorders>
            <w:shd w:val="clear" w:color="auto" w:fill="auto"/>
            <w:noWrap/>
            <w:vAlign w:val="center"/>
            <w:hideMark/>
          </w:tcPr>
          <w:p w14:paraId="445F848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24</w:t>
            </w:r>
          </w:p>
        </w:tc>
        <w:tc>
          <w:tcPr>
            <w:tcW w:w="708" w:type="dxa"/>
            <w:tcBorders>
              <w:top w:val="nil"/>
              <w:left w:val="nil"/>
              <w:bottom w:val="single" w:sz="4" w:space="0" w:color="auto"/>
              <w:right w:val="single" w:sz="4" w:space="0" w:color="auto"/>
            </w:tcBorders>
            <w:shd w:val="clear" w:color="auto" w:fill="auto"/>
            <w:noWrap/>
            <w:vAlign w:val="center"/>
            <w:hideMark/>
          </w:tcPr>
          <w:p w14:paraId="1F6CB6B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575</w:t>
            </w:r>
          </w:p>
        </w:tc>
        <w:tc>
          <w:tcPr>
            <w:tcW w:w="912" w:type="dxa"/>
            <w:tcBorders>
              <w:top w:val="nil"/>
              <w:left w:val="nil"/>
              <w:bottom w:val="single" w:sz="4" w:space="0" w:color="auto"/>
              <w:right w:val="single" w:sz="4" w:space="0" w:color="auto"/>
            </w:tcBorders>
            <w:shd w:val="clear" w:color="auto" w:fill="auto"/>
            <w:vAlign w:val="center"/>
            <w:hideMark/>
          </w:tcPr>
          <w:p w14:paraId="28AA6BBD"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39</w:t>
            </w:r>
          </w:p>
        </w:tc>
        <w:tc>
          <w:tcPr>
            <w:tcW w:w="452" w:type="dxa"/>
            <w:tcBorders>
              <w:top w:val="nil"/>
              <w:left w:val="nil"/>
              <w:bottom w:val="single" w:sz="4" w:space="0" w:color="auto"/>
              <w:right w:val="single" w:sz="4" w:space="0" w:color="auto"/>
            </w:tcBorders>
            <w:shd w:val="clear" w:color="auto" w:fill="auto"/>
            <w:vAlign w:val="center"/>
            <w:hideMark/>
          </w:tcPr>
          <w:p w14:paraId="2CF402A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w:t>
            </w:r>
          </w:p>
        </w:tc>
        <w:tc>
          <w:tcPr>
            <w:tcW w:w="567" w:type="dxa"/>
            <w:tcBorders>
              <w:top w:val="nil"/>
              <w:left w:val="nil"/>
              <w:bottom w:val="single" w:sz="4" w:space="0" w:color="auto"/>
              <w:right w:val="single" w:sz="4" w:space="0" w:color="auto"/>
            </w:tcBorders>
            <w:shd w:val="clear" w:color="auto" w:fill="auto"/>
            <w:noWrap/>
            <w:vAlign w:val="center"/>
            <w:hideMark/>
          </w:tcPr>
          <w:p w14:paraId="2816CE6F"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w:t>
            </w:r>
          </w:p>
        </w:tc>
        <w:tc>
          <w:tcPr>
            <w:tcW w:w="763" w:type="dxa"/>
            <w:tcBorders>
              <w:top w:val="nil"/>
              <w:left w:val="nil"/>
              <w:bottom w:val="single" w:sz="4" w:space="0" w:color="auto"/>
              <w:right w:val="single" w:sz="4" w:space="0" w:color="auto"/>
            </w:tcBorders>
            <w:shd w:val="clear" w:color="auto" w:fill="auto"/>
            <w:noWrap/>
            <w:vAlign w:val="center"/>
            <w:hideMark/>
          </w:tcPr>
          <w:p w14:paraId="0DFA454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619</w:t>
            </w:r>
          </w:p>
        </w:tc>
        <w:tc>
          <w:tcPr>
            <w:tcW w:w="1134" w:type="dxa"/>
            <w:tcBorders>
              <w:top w:val="nil"/>
              <w:left w:val="nil"/>
              <w:bottom w:val="single" w:sz="4" w:space="0" w:color="auto"/>
              <w:right w:val="single" w:sz="4" w:space="0" w:color="auto"/>
            </w:tcBorders>
            <w:shd w:val="clear" w:color="auto" w:fill="auto"/>
            <w:noWrap/>
            <w:vAlign w:val="bottom"/>
            <w:hideMark/>
          </w:tcPr>
          <w:p w14:paraId="55407D2C"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5523</w:t>
            </w:r>
          </w:p>
        </w:tc>
      </w:tr>
      <w:tr w:rsidR="00D170BA" w:rsidRPr="00D170BA" w14:paraId="329C95CE"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047E9FC"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Nord</w:t>
            </w:r>
          </w:p>
        </w:tc>
        <w:tc>
          <w:tcPr>
            <w:tcW w:w="1063" w:type="dxa"/>
            <w:tcBorders>
              <w:top w:val="nil"/>
              <w:left w:val="nil"/>
              <w:bottom w:val="single" w:sz="4" w:space="0" w:color="auto"/>
              <w:right w:val="single" w:sz="4" w:space="0" w:color="auto"/>
            </w:tcBorders>
            <w:shd w:val="clear" w:color="auto" w:fill="auto"/>
            <w:noWrap/>
            <w:vAlign w:val="center"/>
            <w:hideMark/>
          </w:tcPr>
          <w:p w14:paraId="61E813C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2 271 914</w:t>
            </w:r>
          </w:p>
        </w:tc>
        <w:tc>
          <w:tcPr>
            <w:tcW w:w="993" w:type="dxa"/>
            <w:tcBorders>
              <w:top w:val="nil"/>
              <w:left w:val="nil"/>
              <w:bottom w:val="single" w:sz="4" w:space="0" w:color="auto"/>
              <w:right w:val="single" w:sz="4" w:space="0" w:color="auto"/>
            </w:tcBorders>
            <w:shd w:val="clear" w:color="auto" w:fill="auto"/>
            <w:noWrap/>
            <w:vAlign w:val="center"/>
            <w:hideMark/>
          </w:tcPr>
          <w:p w14:paraId="1F4BB21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15</w:t>
            </w:r>
          </w:p>
        </w:tc>
        <w:tc>
          <w:tcPr>
            <w:tcW w:w="708" w:type="dxa"/>
            <w:tcBorders>
              <w:top w:val="nil"/>
              <w:left w:val="nil"/>
              <w:bottom w:val="single" w:sz="4" w:space="0" w:color="auto"/>
              <w:right w:val="single" w:sz="4" w:space="0" w:color="auto"/>
            </w:tcBorders>
            <w:shd w:val="clear" w:color="auto" w:fill="auto"/>
            <w:noWrap/>
            <w:vAlign w:val="center"/>
            <w:hideMark/>
          </w:tcPr>
          <w:p w14:paraId="35FB8A00"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257</w:t>
            </w:r>
          </w:p>
        </w:tc>
        <w:tc>
          <w:tcPr>
            <w:tcW w:w="912" w:type="dxa"/>
            <w:tcBorders>
              <w:top w:val="nil"/>
              <w:left w:val="nil"/>
              <w:bottom w:val="single" w:sz="4" w:space="0" w:color="auto"/>
              <w:right w:val="single" w:sz="4" w:space="0" w:color="auto"/>
            </w:tcBorders>
            <w:shd w:val="clear" w:color="auto" w:fill="auto"/>
            <w:vAlign w:val="center"/>
            <w:hideMark/>
          </w:tcPr>
          <w:p w14:paraId="0DE9E89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w:t>
            </w:r>
          </w:p>
        </w:tc>
        <w:tc>
          <w:tcPr>
            <w:tcW w:w="452" w:type="dxa"/>
            <w:tcBorders>
              <w:top w:val="nil"/>
              <w:left w:val="nil"/>
              <w:bottom w:val="single" w:sz="4" w:space="0" w:color="auto"/>
              <w:right w:val="single" w:sz="4" w:space="0" w:color="auto"/>
            </w:tcBorders>
            <w:shd w:val="clear" w:color="auto" w:fill="auto"/>
            <w:vAlign w:val="center"/>
            <w:hideMark/>
          </w:tcPr>
          <w:p w14:paraId="618C7A0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6531B5C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3F179AB0"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272</w:t>
            </w:r>
          </w:p>
        </w:tc>
        <w:tc>
          <w:tcPr>
            <w:tcW w:w="1134" w:type="dxa"/>
            <w:tcBorders>
              <w:top w:val="nil"/>
              <w:left w:val="nil"/>
              <w:bottom w:val="single" w:sz="4" w:space="0" w:color="auto"/>
              <w:right w:val="single" w:sz="4" w:space="0" w:color="auto"/>
            </w:tcBorders>
            <w:shd w:val="clear" w:color="auto" w:fill="auto"/>
            <w:noWrap/>
            <w:vAlign w:val="bottom"/>
            <w:hideMark/>
          </w:tcPr>
          <w:p w14:paraId="07963466"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8840</w:t>
            </w:r>
          </w:p>
        </w:tc>
      </w:tr>
      <w:tr w:rsidR="00D170BA" w:rsidRPr="00D170BA" w14:paraId="236973BB"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C2BDC99"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Nord-Ouest</w:t>
            </w:r>
          </w:p>
        </w:tc>
        <w:tc>
          <w:tcPr>
            <w:tcW w:w="1063" w:type="dxa"/>
            <w:tcBorders>
              <w:top w:val="nil"/>
              <w:left w:val="nil"/>
              <w:bottom w:val="single" w:sz="4" w:space="0" w:color="auto"/>
              <w:right w:val="single" w:sz="4" w:space="0" w:color="auto"/>
            </w:tcBorders>
            <w:shd w:val="clear" w:color="auto" w:fill="auto"/>
            <w:noWrap/>
            <w:vAlign w:val="center"/>
            <w:hideMark/>
          </w:tcPr>
          <w:p w14:paraId="79BAAE7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1 999 831</w:t>
            </w:r>
          </w:p>
        </w:tc>
        <w:tc>
          <w:tcPr>
            <w:tcW w:w="993" w:type="dxa"/>
            <w:tcBorders>
              <w:top w:val="nil"/>
              <w:left w:val="nil"/>
              <w:bottom w:val="single" w:sz="4" w:space="0" w:color="auto"/>
              <w:right w:val="single" w:sz="4" w:space="0" w:color="auto"/>
            </w:tcBorders>
            <w:shd w:val="clear" w:color="auto" w:fill="auto"/>
            <w:noWrap/>
            <w:vAlign w:val="center"/>
            <w:hideMark/>
          </w:tcPr>
          <w:p w14:paraId="09C4507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19</w:t>
            </w:r>
          </w:p>
        </w:tc>
        <w:tc>
          <w:tcPr>
            <w:tcW w:w="708" w:type="dxa"/>
            <w:tcBorders>
              <w:top w:val="nil"/>
              <w:left w:val="nil"/>
              <w:bottom w:val="single" w:sz="4" w:space="0" w:color="auto"/>
              <w:right w:val="single" w:sz="4" w:space="0" w:color="auto"/>
            </w:tcBorders>
            <w:shd w:val="clear" w:color="auto" w:fill="auto"/>
            <w:noWrap/>
            <w:vAlign w:val="center"/>
            <w:hideMark/>
          </w:tcPr>
          <w:p w14:paraId="4B4EDBE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336</w:t>
            </w:r>
          </w:p>
        </w:tc>
        <w:tc>
          <w:tcPr>
            <w:tcW w:w="912" w:type="dxa"/>
            <w:tcBorders>
              <w:top w:val="nil"/>
              <w:left w:val="nil"/>
              <w:bottom w:val="single" w:sz="4" w:space="0" w:color="auto"/>
              <w:right w:val="single" w:sz="4" w:space="0" w:color="auto"/>
            </w:tcBorders>
            <w:shd w:val="clear" w:color="auto" w:fill="auto"/>
            <w:vAlign w:val="center"/>
            <w:hideMark/>
          </w:tcPr>
          <w:p w14:paraId="2B566F54"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30</w:t>
            </w:r>
          </w:p>
        </w:tc>
        <w:tc>
          <w:tcPr>
            <w:tcW w:w="452" w:type="dxa"/>
            <w:tcBorders>
              <w:top w:val="nil"/>
              <w:left w:val="nil"/>
              <w:bottom w:val="single" w:sz="4" w:space="0" w:color="auto"/>
              <w:right w:val="single" w:sz="4" w:space="0" w:color="auto"/>
            </w:tcBorders>
            <w:shd w:val="clear" w:color="auto" w:fill="auto"/>
            <w:vAlign w:val="center"/>
            <w:hideMark/>
          </w:tcPr>
          <w:p w14:paraId="2DF9B784"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6002202A"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4C98C39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367</w:t>
            </w:r>
          </w:p>
        </w:tc>
        <w:tc>
          <w:tcPr>
            <w:tcW w:w="1134" w:type="dxa"/>
            <w:tcBorders>
              <w:top w:val="nil"/>
              <w:left w:val="nil"/>
              <w:bottom w:val="single" w:sz="4" w:space="0" w:color="auto"/>
              <w:right w:val="single" w:sz="4" w:space="0" w:color="auto"/>
            </w:tcBorders>
            <w:shd w:val="clear" w:color="auto" w:fill="auto"/>
            <w:noWrap/>
            <w:vAlign w:val="bottom"/>
            <w:hideMark/>
          </w:tcPr>
          <w:p w14:paraId="1B94A458"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5952</w:t>
            </w:r>
          </w:p>
        </w:tc>
      </w:tr>
      <w:tr w:rsidR="00D170BA" w:rsidRPr="00D170BA" w14:paraId="51B2FB51"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F898F06"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Ouest</w:t>
            </w:r>
          </w:p>
        </w:tc>
        <w:tc>
          <w:tcPr>
            <w:tcW w:w="1063" w:type="dxa"/>
            <w:tcBorders>
              <w:top w:val="nil"/>
              <w:left w:val="nil"/>
              <w:bottom w:val="single" w:sz="4" w:space="0" w:color="auto"/>
              <w:right w:val="single" w:sz="4" w:space="0" w:color="auto"/>
            </w:tcBorders>
            <w:shd w:val="clear" w:color="auto" w:fill="auto"/>
            <w:noWrap/>
            <w:vAlign w:val="center"/>
            <w:hideMark/>
          </w:tcPr>
          <w:p w14:paraId="7B40949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1 978 322</w:t>
            </w:r>
          </w:p>
        </w:tc>
        <w:tc>
          <w:tcPr>
            <w:tcW w:w="993" w:type="dxa"/>
            <w:tcBorders>
              <w:top w:val="nil"/>
              <w:left w:val="nil"/>
              <w:bottom w:val="single" w:sz="4" w:space="0" w:color="auto"/>
              <w:right w:val="single" w:sz="4" w:space="0" w:color="auto"/>
            </w:tcBorders>
            <w:shd w:val="clear" w:color="auto" w:fill="auto"/>
            <w:noWrap/>
            <w:vAlign w:val="center"/>
            <w:hideMark/>
          </w:tcPr>
          <w:p w14:paraId="77918CFE"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20</w:t>
            </w:r>
          </w:p>
        </w:tc>
        <w:tc>
          <w:tcPr>
            <w:tcW w:w="708" w:type="dxa"/>
            <w:tcBorders>
              <w:top w:val="nil"/>
              <w:left w:val="nil"/>
              <w:bottom w:val="single" w:sz="4" w:space="0" w:color="auto"/>
              <w:right w:val="single" w:sz="4" w:space="0" w:color="auto"/>
            </w:tcBorders>
            <w:shd w:val="clear" w:color="auto" w:fill="auto"/>
            <w:noWrap/>
            <w:vAlign w:val="center"/>
            <w:hideMark/>
          </w:tcPr>
          <w:p w14:paraId="25DADD3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595</w:t>
            </w:r>
          </w:p>
        </w:tc>
        <w:tc>
          <w:tcPr>
            <w:tcW w:w="912" w:type="dxa"/>
            <w:tcBorders>
              <w:top w:val="nil"/>
              <w:left w:val="nil"/>
              <w:bottom w:val="single" w:sz="4" w:space="0" w:color="auto"/>
              <w:right w:val="single" w:sz="4" w:space="0" w:color="auto"/>
            </w:tcBorders>
            <w:shd w:val="clear" w:color="auto" w:fill="auto"/>
            <w:vAlign w:val="center"/>
            <w:hideMark/>
          </w:tcPr>
          <w:p w14:paraId="5864707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32</w:t>
            </w:r>
          </w:p>
        </w:tc>
        <w:tc>
          <w:tcPr>
            <w:tcW w:w="452" w:type="dxa"/>
            <w:tcBorders>
              <w:top w:val="nil"/>
              <w:left w:val="nil"/>
              <w:bottom w:val="single" w:sz="4" w:space="0" w:color="auto"/>
              <w:right w:val="single" w:sz="4" w:space="0" w:color="auto"/>
            </w:tcBorders>
            <w:shd w:val="clear" w:color="auto" w:fill="auto"/>
            <w:vAlign w:val="center"/>
            <w:hideMark/>
          </w:tcPr>
          <w:p w14:paraId="203AC8D7"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567" w:type="dxa"/>
            <w:tcBorders>
              <w:top w:val="nil"/>
              <w:left w:val="nil"/>
              <w:bottom w:val="single" w:sz="4" w:space="0" w:color="auto"/>
              <w:right w:val="single" w:sz="4" w:space="0" w:color="auto"/>
            </w:tcBorders>
            <w:shd w:val="clear" w:color="auto" w:fill="auto"/>
            <w:noWrap/>
            <w:vAlign w:val="center"/>
            <w:hideMark/>
          </w:tcPr>
          <w:p w14:paraId="0A37AA83"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1495253B"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628</w:t>
            </w:r>
          </w:p>
        </w:tc>
        <w:tc>
          <w:tcPr>
            <w:tcW w:w="1134" w:type="dxa"/>
            <w:tcBorders>
              <w:top w:val="nil"/>
              <w:left w:val="nil"/>
              <w:bottom w:val="single" w:sz="4" w:space="0" w:color="auto"/>
              <w:right w:val="single" w:sz="4" w:space="0" w:color="auto"/>
            </w:tcBorders>
            <w:shd w:val="clear" w:color="auto" w:fill="auto"/>
            <w:noWrap/>
            <w:vAlign w:val="bottom"/>
            <w:hideMark/>
          </w:tcPr>
          <w:p w14:paraId="38C20068"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3325</w:t>
            </w:r>
          </w:p>
        </w:tc>
      </w:tr>
      <w:tr w:rsidR="00D170BA" w:rsidRPr="00D170BA" w14:paraId="4692597C"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5A60310F"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Sud</w:t>
            </w:r>
          </w:p>
        </w:tc>
        <w:tc>
          <w:tcPr>
            <w:tcW w:w="1063" w:type="dxa"/>
            <w:tcBorders>
              <w:top w:val="nil"/>
              <w:left w:val="nil"/>
              <w:bottom w:val="single" w:sz="4" w:space="0" w:color="auto"/>
              <w:right w:val="single" w:sz="4" w:space="0" w:color="auto"/>
            </w:tcBorders>
            <w:shd w:val="clear" w:color="auto" w:fill="auto"/>
            <w:noWrap/>
            <w:vAlign w:val="center"/>
            <w:hideMark/>
          </w:tcPr>
          <w:p w14:paraId="3746F61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766 981</w:t>
            </w:r>
          </w:p>
        </w:tc>
        <w:tc>
          <w:tcPr>
            <w:tcW w:w="993" w:type="dxa"/>
            <w:tcBorders>
              <w:top w:val="nil"/>
              <w:left w:val="nil"/>
              <w:bottom w:val="single" w:sz="4" w:space="0" w:color="auto"/>
              <w:right w:val="single" w:sz="4" w:space="0" w:color="auto"/>
            </w:tcBorders>
            <w:shd w:val="clear" w:color="auto" w:fill="auto"/>
            <w:noWrap/>
            <w:vAlign w:val="center"/>
            <w:hideMark/>
          </w:tcPr>
          <w:p w14:paraId="385BFB4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10</w:t>
            </w:r>
          </w:p>
        </w:tc>
        <w:tc>
          <w:tcPr>
            <w:tcW w:w="708" w:type="dxa"/>
            <w:tcBorders>
              <w:top w:val="nil"/>
              <w:left w:val="nil"/>
              <w:bottom w:val="single" w:sz="4" w:space="0" w:color="auto"/>
              <w:right w:val="single" w:sz="4" w:space="0" w:color="auto"/>
            </w:tcBorders>
            <w:shd w:val="clear" w:color="auto" w:fill="auto"/>
            <w:noWrap/>
            <w:vAlign w:val="center"/>
            <w:hideMark/>
          </w:tcPr>
          <w:p w14:paraId="3BC345E8"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298</w:t>
            </w:r>
          </w:p>
        </w:tc>
        <w:tc>
          <w:tcPr>
            <w:tcW w:w="912" w:type="dxa"/>
            <w:tcBorders>
              <w:top w:val="nil"/>
              <w:left w:val="nil"/>
              <w:bottom w:val="single" w:sz="4" w:space="0" w:color="auto"/>
              <w:right w:val="single" w:sz="4" w:space="0" w:color="auto"/>
            </w:tcBorders>
            <w:shd w:val="clear" w:color="auto" w:fill="auto"/>
            <w:vAlign w:val="center"/>
            <w:hideMark/>
          </w:tcPr>
          <w:p w14:paraId="4D5DA5D4"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9</w:t>
            </w:r>
          </w:p>
        </w:tc>
        <w:tc>
          <w:tcPr>
            <w:tcW w:w="452" w:type="dxa"/>
            <w:tcBorders>
              <w:top w:val="nil"/>
              <w:left w:val="nil"/>
              <w:bottom w:val="single" w:sz="4" w:space="0" w:color="auto"/>
              <w:right w:val="single" w:sz="4" w:space="0" w:color="auto"/>
            </w:tcBorders>
            <w:shd w:val="clear" w:color="auto" w:fill="auto"/>
            <w:vAlign w:val="center"/>
            <w:hideMark/>
          </w:tcPr>
          <w:p w14:paraId="1CAF99F9"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w:t>
            </w:r>
          </w:p>
        </w:tc>
        <w:tc>
          <w:tcPr>
            <w:tcW w:w="567" w:type="dxa"/>
            <w:tcBorders>
              <w:top w:val="nil"/>
              <w:left w:val="nil"/>
              <w:bottom w:val="single" w:sz="4" w:space="0" w:color="auto"/>
              <w:right w:val="single" w:sz="4" w:space="0" w:color="auto"/>
            </w:tcBorders>
            <w:shd w:val="clear" w:color="auto" w:fill="auto"/>
            <w:noWrap/>
            <w:vAlign w:val="center"/>
            <w:hideMark/>
          </w:tcPr>
          <w:p w14:paraId="17B2A4C6"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w:t>
            </w:r>
          </w:p>
        </w:tc>
        <w:tc>
          <w:tcPr>
            <w:tcW w:w="763" w:type="dxa"/>
            <w:tcBorders>
              <w:top w:val="nil"/>
              <w:left w:val="nil"/>
              <w:bottom w:val="single" w:sz="4" w:space="0" w:color="auto"/>
              <w:right w:val="single" w:sz="4" w:space="0" w:color="auto"/>
            </w:tcBorders>
            <w:shd w:val="clear" w:color="auto" w:fill="auto"/>
            <w:noWrap/>
            <w:vAlign w:val="center"/>
            <w:hideMark/>
          </w:tcPr>
          <w:p w14:paraId="3B680610"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310</w:t>
            </w:r>
          </w:p>
        </w:tc>
        <w:tc>
          <w:tcPr>
            <w:tcW w:w="1134" w:type="dxa"/>
            <w:tcBorders>
              <w:top w:val="nil"/>
              <w:left w:val="nil"/>
              <w:bottom w:val="single" w:sz="4" w:space="0" w:color="auto"/>
              <w:right w:val="single" w:sz="4" w:space="0" w:color="auto"/>
            </w:tcBorders>
            <w:shd w:val="clear" w:color="auto" w:fill="auto"/>
            <w:noWrap/>
            <w:vAlign w:val="bottom"/>
            <w:hideMark/>
          </w:tcPr>
          <w:p w14:paraId="20BD6E41"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2574</w:t>
            </w:r>
          </w:p>
        </w:tc>
      </w:tr>
      <w:tr w:rsidR="00D170BA" w:rsidRPr="00D170BA" w14:paraId="6D26C668"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77FBFFD" w14:textId="77777777" w:rsidR="00D170BA" w:rsidRPr="00546D02" w:rsidRDefault="00D170BA" w:rsidP="0089553E">
            <w:pPr>
              <w:rPr>
                <w:rFonts w:eastAsia="Times New Roman"/>
                <w:color w:val="000000"/>
                <w:sz w:val="18"/>
                <w:szCs w:val="20"/>
                <w:lang w:eastAsia="fr-FR"/>
              </w:rPr>
            </w:pPr>
            <w:r w:rsidRPr="00546D02">
              <w:rPr>
                <w:rFonts w:eastAsia="Times New Roman"/>
                <w:color w:val="000000"/>
                <w:sz w:val="18"/>
                <w:szCs w:val="20"/>
                <w:lang w:eastAsia="fr-FR"/>
              </w:rPr>
              <w:t>Sud-Ouest</w:t>
            </w:r>
          </w:p>
        </w:tc>
        <w:tc>
          <w:tcPr>
            <w:tcW w:w="1063" w:type="dxa"/>
            <w:tcBorders>
              <w:top w:val="nil"/>
              <w:left w:val="nil"/>
              <w:bottom w:val="single" w:sz="4" w:space="0" w:color="auto"/>
              <w:right w:val="single" w:sz="4" w:space="0" w:color="auto"/>
            </w:tcBorders>
            <w:shd w:val="clear" w:color="auto" w:fill="auto"/>
            <w:noWrap/>
            <w:vAlign w:val="center"/>
            <w:hideMark/>
          </w:tcPr>
          <w:p w14:paraId="7AF533D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1 533 964</w:t>
            </w:r>
          </w:p>
        </w:tc>
        <w:tc>
          <w:tcPr>
            <w:tcW w:w="993" w:type="dxa"/>
            <w:tcBorders>
              <w:top w:val="nil"/>
              <w:left w:val="nil"/>
              <w:bottom w:val="single" w:sz="4" w:space="0" w:color="auto"/>
              <w:right w:val="single" w:sz="4" w:space="0" w:color="auto"/>
            </w:tcBorders>
            <w:shd w:val="clear" w:color="auto" w:fill="auto"/>
            <w:noWrap/>
            <w:vAlign w:val="center"/>
            <w:hideMark/>
          </w:tcPr>
          <w:p w14:paraId="2BD36EF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18</w:t>
            </w:r>
          </w:p>
        </w:tc>
        <w:tc>
          <w:tcPr>
            <w:tcW w:w="708" w:type="dxa"/>
            <w:tcBorders>
              <w:top w:val="nil"/>
              <w:left w:val="nil"/>
              <w:bottom w:val="single" w:sz="4" w:space="0" w:color="auto"/>
              <w:right w:val="single" w:sz="4" w:space="0" w:color="auto"/>
            </w:tcBorders>
            <w:shd w:val="clear" w:color="auto" w:fill="auto"/>
            <w:noWrap/>
            <w:vAlign w:val="center"/>
            <w:hideMark/>
          </w:tcPr>
          <w:p w14:paraId="6953DC4E"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271</w:t>
            </w:r>
          </w:p>
        </w:tc>
        <w:tc>
          <w:tcPr>
            <w:tcW w:w="912" w:type="dxa"/>
            <w:tcBorders>
              <w:top w:val="nil"/>
              <w:left w:val="nil"/>
              <w:bottom w:val="single" w:sz="4" w:space="0" w:color="auto"/>
              <w:right w:val="single" w:sz="4" w:space="0" w:color="auto"/>
            </w:tcBorders>
            <w:shd w:val="clear" w:color="auto" w:fill="auto"/>
            <w:vAlign w:val="center"/>
            <w:hideMark/>
          </w:tcPr>
          <w:p w14:paraId="5137847C"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14</w:t>
            </w:r>
          </w:p>
        </w:tc>
        <w:tc>
          <w:tcPr>
            <w:tcW w:w="452" w:type="dxa"/>
            <w:tcBorders>
              <w:top w:val="nil"/>
              <w:left w:val="nil"/>
              <w:bottom w:val="single" w:sz="4" w:space="0" w:color="auto"/>
              <w:right w:val="single" w:sz="4" w:space="0" w:color="auto"/>
            </w:tcBorders>
            <w:shd w:val="clear" w:color="auto" w:fill="auto"/>
            <w:vAlign w:val="center"/>
            <w:hideMark/>
          </w:tcPr>
          <w:p w14:paraId="59E27551"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w:t>
            </w:r>
          </w:p>
        </w:tc>
        <w:tc>
          <w:tcPr>
            <w:tcW w:w="567" w:type="dxa"/>
            <w:tcBorders>
              <w:top w:val="nil"/>
              <w:left w:val="nil"/>
              <w:bottom w:val="single" w:sz="4" w:space="0" w:color="auto"/>
              <w:right w:val="single" w:sz="4" w:space="0" w:color="auto"/>
            </w:tcBorders>
            <w:shd w:val="clear" w:color="auto" w:fill="auto"/>
            <w:noWrap/>
            <w:vAlign w:val="center"/>
            <w:hideMark/>
          </w:tcPr>
          <w:p w14:paraId="5FBB9052"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0</w:t>
            </w:r>
          </w:p>
        </w:tc>
        <w:tc>
          <w:tcPr>
            <w:tcW w:w="763" w:type="dxa"/>
            <w:tcBorders>
              <w:top w:val="nil"/>
              <w:left w:val="nil"/>
              <w:bottom w:val="single" w:sz="4" w:space="0" w:color="auto"/>
              <w:right w:val="single" w:sz="4" w:space="0" w:color="auto"/>
            </w:tcBorders>
            <w:shd w:val="clear" w:color="auto" w:fill="auto"/>
            <w:noWrap/>
            <w:vAlign w:val="center"/>
            <w:hideMark/>
          </w:tcPr>
          <w:p w14:paraId="399C8935" w14:textId="77777777" w:rsidR="00D170BA" w:rsidRPr="00546D02" w:rsidRDefault="00D170BA" w:rsidP="0089553E">
            <w:pPr>
              <w:jc w:val="right"/>
              <w:rPr>
                <w:rFonts w:eastAsia="Times New Roman"/>
                <w:color w:val="000000"/>
                <w:sz w:val="18"/>
                <w:szCs w:val="20"/>
                <w:lang w:eastAsia="fr-FR"/>
              </w:rPr>
            </w:pPr>
            <w:r w:rsidRPr="00546D02">
              <w:rPr>
                <w:rFonts w:eastAsia="Times New Roman"/>
                <w:color w:val="000000"/>
                <w:sz w:val="18"/>
                <w:szCs w:val="20"/>
                <w:lang w:eastAsia="fr-FR"/>
              </w:rPr>
              <w:t>287</w:t>
            </w:r>
          </w:p>
        </w:tc>
        <w:tc>
          <w:tcPr>
            <w:tcW w:w="1134" w:type="dxa"/>
            <w:tcBorders>
              <w:top w:val="nil"/>
              <w:left w:val="nil"/>
              <w:bottom w:val="single" w:sz="4" w:space="0" w:color="auto"/>
              <w:right w:val="single" w:sz="4" w:space="0" w:color="auto"/>
            </w:tcBorders>
            <w:shd w:val="clear" w:color="auto" w:fill="auto"/>
            <w:noWrap/>
            <w:vAlign w:val="bottom"/>
            <w:hideMark/>
          </w:tcPr>
          <w:p w14:paraId="454893EA"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5660</w:t>
            </w:r>
          </w:p>
        </w:tc>
      </w:tr>
      <w:tr w:rsidR="00D170BA" w:rsidRPr="00D170BA" w14:paraId="31C35BDB" w14:textId="77777777" w:rsidTr="00546D02">
        <w:trPr>
          <w:trHeight w:val="300"/>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0396821D" w14:textId="77777777" w:rsidR="00D170BA" w:rsidRPr="00546D02" w:rsidRDefault="00D170BA" w:rsidP="0089553E">
            <w:pPr>
              <w:rPr>
                <w:rFonts w:eastAsia="Times New Roman"/>
                <w:b/>
                <w:bCs/>
                <w:color w:val="000000"/>
                <w:sz w:val="18"/>
                <w:szCs w:val="20"/>
                <w:lang w:eastAsia="fr-FR"/>
              </w:rPr>
            </w:pPr>
            <w:r w:rsidRPr="00546D02">
              <w:rPr>
                <w:rFonts w:eastAsia="Times New Roman"/>
                <w:b/>
                <w:bCs/>
                <w:color w:val="000000"/>
                <w:sz w:val="18"/>
                <w:szCs w:val="20"/>
                <w:lang w:eastAsia="fr-FR"/>
              </w:rPr>
              <w:t xml:space="preserve"> Total </w:t>
            </w:r>
          </w:p>
        </w:tc>
        <w:tc>
          <w:tcPr>
            <w:tcW w:w="1063" w:type="dxa"/>
            <w:tcBorders>
              <w:top w:val="nil"/>
              <w:left w:val="nil"/>
              <w:bottom w:val="single" w:sz="4" w:space="0" w:color="auto"/>
              <w:right w:val="single" w:sz="4" w:space="0" w:color="auto"/>
            </w:tcBorders>
            <w:shd w:val="clear" w:color="auto" w:fill="auto"/>
            <w:noWrap/>
            <w:vAlign w:val="center"/>
            <w:hideMark/>
          </w:tcPr>
          <w:p w14:paraId="400A4F9A"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21 504 419</w:t>
            </w:r>
          </w:p>
        </w:tc>
        <w:tc>
          <w:tcPr>
            <w:tcW w:w="993" w:type="dxa"/>
            <w:tcBorders>
              <w:top w:val="nil"/>
              <w:left w:val="nil"/>
              <w:bottom w:val="single" w:sz="4" w:space="0" w:color="auto"/>
              <w:right w:val="single" w:sz="4" w:space="0" w:color="auto"/>
            </w:tcBorders>
            <w:shd w:val="clear" w:color="auto" w:fill="auto"/>
            <w:noWrap/>
            <w:vAlign w:val="center"/>
            <w:hideMark/>
          </w:tcPr>
          <w:p w14:paraId="669CA235"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189</w:t>
            </w:r>
          </w:p>
        </w:tc>
        <w:tc>
          <w:tcPr>
            <w:tcW w:w="708" w:type="dxa"/>
            <w:tcBorders>
              <w:top w:val="nil"/>
              <w:left w:val="nil"/>
              <w:bottom w:val="single" w:sz="4" w:space="0" w:color="auto"/>
              <w:right w:val="single" w:sz="4" w:space="0" w:color="auto"/>
            </w:tcBorders>
            <w:shd w:val="clear" w:color="auto" w:fill="auto"/>
            <w:noWrap/>
            <w:vAlign w:val="center"/>
            <w:hideMark/>
          </w:tcPr>
          <w:p w14:paraId="2207AE3D"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3 786</w:t>
            </w:r>
          </w:p>
        </w:tc>
        <w:tc>
          <w:tcPr>
            <w:tcW w:w="912" w:type="dxa"/>
            <w:tcBorders>
              <w:top w:val="nil"/>
              <w:left w:val="nil"/>
              <w:bottom w:val="single" w:sz="4" w:space="0" w:color="auto"/>
              <w:right w:val="single" w:sz="4" w:space="0" w:color="auto"/>
            </w:tcBorders>
            <w:shd w:val="clear" w:color="auto" w:fill="auto"/>
            <w:vAlign w:val="center"/>
            <w:hideMark/>
          </w:tcPr>
          <w:p w14:paraId="1BB40B9E"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218</w:t>
            </w:r>
          </w:p>
        </w:tc>
        <w:tc>
          <w:tcPr>
            <w:tcW w:w="452" w:type="dxa"/>
            <w:tcBorders>
              <w:top w:val="nil"/>
              <w:left w:val="nil"/>
              <w:bottom w:val="single" w:sz="4" w:space="0" w:color="auto"/>
              <w:right w:val="single" w:sz="4" w:space="0" w:color="auto"/>
            </w:tcBorders>
            <w:shd w:val="clear" w:color="auto" w:fill="auto"/>
            <w:vAlign w:val="center"/>
            <w:hideMark/>
          </w:tcPr>
          <w:p w14:paraId="652E5B60"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15</w:t>
            </w:r>
          </w:p>
        </w:tc>
        <w:tc>
          <w:tcPr>
            <w:tcW w:w="567" w:type="dxa"/>
            <w:tcBorders>
              <w:top w:val="nil"/>
              <w:left w:val="nil"/>
              <w:bottom w:val="single" w:sz="4" w:space="0" w:color="auto"/>
              <w:right w:val="single" w:sz="4" w:space="0" w:color="auto"/>
            </w:tcBorders>
            <w:shd w:val="clear" w:color="auto" w:fill="auto"/>
            <w:noWrap/>
            <w:vAlign w:val="center"/>
            <w:hideMark/>
          </w:tcPr>
          <w:p w14:paraId="3E746DCF"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15</w:t>
            </w:r>
          </w:p>
        </w:tc>
        <w:tc>
          <w:tcPr>
            <w:tcW w:w="763" w:type="dxa"/>
            <w:tcBorders>
              <w:top w:val="nil"/>
              <w:left w:val="nil"/>
              <w:bottom w:val="single" w:sz="4" w:space="0" w:color="auto"/>
              <w:right w:val="single" w:sz="4" w:space="0" w:color="auto"/>
            </w:tcBorders>
            <w:shd w:val="clear" w:color="auto" w:fill="auto"/>
            <w:noWrap/>
            <w:vAlign w:val="center"/>
            <w:hideMark/>
          </w:tcPr>
          <w:p w14:paraId="13A56250" w14:textId="77777777" w:rsidR="00D170BA" w:rsidRPr="00546D02" w:rsidRDefault="00D170BA" w:rsidP="0089553E">
            <w:pPr>
              <w:jc w:val="right"/>
              <w:rPr>
                <w:rFonts w:eastAsia="Times New Roman"/>
                <w:b/>
                <w:bCs/>
                <w:color w:val="000000"/>
                <w:sz w:val="18"/>
                <w:szCs w:val="20"/>
                <w:lang w:eastAsia="fr-FR"/>
              </w:rPr>
            </w:pPr>
            <w:r w:rsidRPr="00546D02">
              <w:rPr>
                <w:rFonts w:eastAsia="Times New Roman"/>
                <w:b/>
                <w:bCs/>
                <w:color w:val="000000"/>
                <w:sz w:val="18"/>
                <w:szCs w:val="20"/>
                <w:lang w:eastAsia="fr-FR"/>
              </w:rPr>
              <w:t>4 034</w:t>
            </w:r>
          </w:p>
        </w:tc>
        <w:tc>
          <w:tcPr>
            <w:tcW w:w="1134" w:type="dxa"/>
            <w:tcBorders>
              <w:top w:val="nil"/>
              <w:left w:val="nil"/>
              <w:bottom w:val="single" w:sz="4" w:space="0" w:color="auto"/>
              <w:right w:val="single" w:sz="4" w:space="0" w:color="auto"/>
            </w:tcBorders>
            <w:shd w:val="clear" w:color="auto" w:fill="auto"/>
            <w:noWrap/>
            <w:vAlign w:val="bottom"/>
            <w:hideMark/>
          </w:tcPr>
          <w:p w14:paraId="4AB94ECF" w14:textId="77777777" w:rsidR="00D170BA" w:rsidRPr="00546D02" w:rsidRDefault="00D170BA" w:rsidP="0089553E">
            <w:pPr>
              <w:jc w:val="right"/>
              <w:rPr>
                <w:rFonts w:eastAsia="Times New Roman"/>
                <w:color w:val="000000"/>
                <w:sz w:val="18"/>
                <w:lang w:eastAsia="fr-FR"/>
              </w:rPr>
            </w:pPr>
            <w:r w:rsidRPr="00546D02">
              <w:rPr>
                <w:rFonts w:eastAsia="Times New Roman"/>
                <w:color w:val="000000"/>
                <w:sz w:val="18"/>
                <w:lang w:eastAsia="fr-FR"/>
              </w:rPr>
              <w:t>5680</w:t>
            </w:r>
          </w:p>
        </w:tc>
      </w:tr>
    </w:tbl>
    <w:p w14:paraId="011174C5" w14:textId="4D5B1399" w:rsidR="00D54B60" w:rsidRPr="00546D02" w:rsidRDefault="00D54B60" w:rsidP="00546D02">
      <w:pPr>
        <w:pStyle w:val="Corpsdetexte"/>
        <w:rPr>
          <w:rFonts w:ascii="Calibri" w:hAnsi="Calibri"/>
          <w:i/>
          <w:sz w:val="18"/>
          <w:szCs w:val="18"/>
        </w:rPr>
      </w:pPr>
      <w:r w:rsidRPr="006C1B47">
        <w:rPr>
          <w:rFonts w:ascii="Calibri" w:hAnsi="Calibri"/>
          <w:i/>
          <w:sz w:val="18"/>
          <w:szCs w:val="18"/>
        </w:rPr>
        <w:t>Source : MINSANTE</w:t>
      </w:r>
      <w:r>
        <w:rPr>
          <w:rFonts w:ascii="Calibri" w:hAnsi="Calibri"/>
          <w:i/>
          <w:sz w:val="18"/>
          <w:szCs w:val="18"/>
        </w:rPr>
        <w:t>-</w:t>
      </w:r>
      <w:r w:rsidRPr="00405713">
        <w:rPr>
          <w:rFonts w:ascii="Calibri" w:hAnsi="Calibri"/>
          <w:i/>
          <w:sz w:val="18"/>
          <w:szCs w:val="18"/>
        </w:rPr>
        <w:t>STRATEGIE SECTORIELLE DE SANTE 2016-2027</w:t>
      </w:r>
    </w:p>
    <w:p w14:paraId="0EFABE3F" w14:textId="77777777" w:rsidR="00F95077" w:rsidRPr="00DB344A" w:rsidRDefault="00F95077" w:rsidP="0007295F">
      <w:pPr>
        <w:spacing w:line="276" w:lineRule="auto"/>
        <w:jc w:val="both"/>
        <w:rPr>
          <w:rFonts w:ascii="Arial" w:hAnsi="Arial" w:cs="Arial"/>
        </w:rPr>
      </w:pPr>
    </w:p>
    <w:p w14:paraId="591474C8" w14:textId="68B899D6" w:rsidR="00510BB2" w:rsidRPr="00DB344A" w:rsidRDefault="00F95077" w:rsidP="0007295F">
      <w:pPr>
        <w:spacing w:line="276" w:lineRule="auto"/>
        <w:jc w:val="both"/>
        <w:rPr>
          <w:rFonts w:ascii="Arial" w:hAnsi="Arial" w:cs="Arial"/>
        </w:rPr>
      </w:pPr>
      <w:r w:rsidRPr="00DB344A">
        <w:rPr>
          <w:rFonts w:ascii="Arial" w:hAnsi="Arial" w:cs="Arial"/>
        </w:rPr>
        <w:t>Les</w:t>
      </w:r>
      <w:r w:rsidR="00764364" w:rsidRPr="00DB344A">
        <w:rPr>
          <w:rFonts w:ascii="Arial" w:hAnsi="Arial" w:cs="Arial"/>
        </w:rPr>
        <w:t xml:space="preserve"> </w:t>
      </w:r>
      <w:r w:rsidR="00FA6A76" w:rsidRPr="00DB344A">
        <w:rPr>
          <w:rFonts w:ascii="Arial" w:hAnsi="Arial" w:cs="Arial"/>
        </w:rPr>
        <w:t xml:space="preserve">allocations budgétaires sont </w:t>
      </w:r>
      <w:r w:rsidRPr="00DB344A">
        <w:rPr>
          <w:rFonts w:ascii="Arial" w:hAnsi="Arial" w:cs="Arial"/>
        </w:rPr>
        <w:t xml:space="preserve">également </w:t>
      </w:r>
      <w:r w:rsidR="00FA6A76" w:rsidRPr="00DB344A">
        <w:rPr>
          <w:rFonts w:ascii="Arial" w:hAnsi="Arial" w:cs="Arial"/>
        </w:rPr>
        <w:t>insuffisantes pour</w:t>
      </w:r>
      <w:r w:rsidR="00764364" w:rsidRPr="00DB344A">
        <w:rPr>
          <w:rFonts w:ascii="Arial" w:hAnsi="Arial" w:cs="Arial"/>
        </w:rPr>
        <w:t xml:space="preserve"> influencer la pratique et la qualité des </w:t>
      </w:r>
      <w:r w:rsidR="00510BB2" w:rsidRPr="00DB344A">
        <w:rPr>
          <w:rFonts w:ascii="Arial" w:hAnsi="Arial" w:cs="Arial"/>
        </w:rPr>
        <w:t>soins</w:t>
      </w:r>
      <w:r w:rsidR="00764364" w:rsidRPr="00DB344A">
        <w:rPr>
          <w:rFonts w:ascii="Arial" w:hAnsi="Arial" w:cs="Arial"/>
        </w:rPr>
        <w:t xml:space="preserve">, étant donné leur </w:t>
      </w:r>
      <w:r w:rsidR="00510BB2" w:rsidRPr="00DB344A">
        <w:rPr>
          <w:rFonts w:ascii="Arial" w:hAnsi="Arial" w:cs="Arial"/>
        </w:rPr>
        <w:t>place</w:t>
      </w:r>
      <w:r w:rsidR="00764364" w:rsidRPr="00DB344A">
        <w:rPr>
          <w:rFonts w:ascii="Arial" w:hAnsi="Arial" w:cs="Arial"/>
        </w:rPr>
        <w:t xml:space="preserve"> très marginal</w:t>
      </w:r>
      <w:r w:rsidR="00510BB2" w:rsidRPr="00DB344A">
        <w:rPr>
          <w:rFonts w:ascii="Arial" w:hAnsi="Arial" w:cs="Arial"/>
        </w:rPr>
        <w:t>e</w:t>
      </w:r>
      <w:r w:rsidR="00764364" w:rsidRPr="00DB344A">
        <w:rPr>
          <w:rFonts w:ascii="Arial" w:hAnsi="Arial" w:cs="Arial"/>
        </w:rPr>
        <w:t>.</w:t>
      </w:r>
      <w:r w:rsidR="00071D42" w:rsidRPr="00DB344A">
        <w:rPr>
          <w:rFonts w:ascii="Arial" w:hAnsi="Arial" w:cs="Arial"/>
        </w:rPr>
        <w:t xml:space="preserve"> </w:t>
      </w:r>
      <w:r w:rsidR="00ED7DC1" w:rsidRPr="00DB344A">
        <w:rPr>
          <w:rFonts w:ascii="Arial" w:hAnsi="Arial" w:cs="Arial"/>
        </w:rPr>
        <w:t xml:space="preserve">En 2009, une enquête effectuée pour la préparation de la revue des dépenses publiques dans la santé et l’éducation révèle qu’environ un tiers des CSI déclarent ne pas avoir perçu de ressources du budget de fonctionnement </w:t>
      </w:r>
      <w:sdt>
        <w:sdtPr>
          <w:rPr>
            <w:rFonts w:ascii="Arial" w:hAnsi="Arial" w:cs="Arial"/>
          </w:rPr>
          <w:id w:val="-620768905"/>
          <w:citation/>
        </w:sdtPr>
        <w:sdtContent>
          <w:r w:rsidR="00ED7DC1" w:rsidRPr="00DB344A">
            <w:rPr>
              <w:rFonts w:ascii="Arial" w:hAnsi="Arial" w:cs="Arial"/>
            </w:rPr>
            <w:fldChar w:fldCharType="begin"/>
          </w:r>
          <w:r w:rsidR="00ED7DC1" w:rsidRPr="00DB344A">
            <w:rPr>
              <w:rFonts w:ascii="Arial" w:hAnsi="Arial" w:cs="Arial"/>
            </w:rPr>
            <w:instrText xml:space="preserve"> CITATION Ins101 \l 1033 </w:instrText>
          </w:r>
          <w:r w:rsidR="00ED7DC1" w:rsidRPr="00DB344A">
            <w:rPr>
              <w:rFonts w:ascii="Arial" w:hAnsi="Arial" w:cs="Arial"/>
            </w:rPr>
            <w:fldChar w:fldCharType="separate"/>
          </w:r>
          <w:r w:rsidR="0007295F" w:rsidRPr="00DB344A">
            <w:rPr>
              <w:rFonts w:ascii="Arial" w:hAnsi="Arial" w:cs="Arial"/>
              <w:noProof/>
            </w:rPr>
            <w:t>(Institut National de la Statistique, 2010)</w:t>
          </w:r>
          <w:r w:rsidR="00ED7DC1" w:rsidRPr="00DB344A">
            <w:rPr>
              <w:rFonts w:ascii="Arial" w:hAnsi="Arial" w:cs="Arial"/>
            </w:rPr>
            <w:fldChar w:fldCharType="end"/>
          </w:r>
        </w:sdtContent>
      </w:sdt>
      <w:r w:rsidR="00ED7DC1" w:rsidRPr="00DB344A">
        <w:rPr>
          <w:rFonts w:ascii="Arial" w:hAnsi="Arial" w:cs="Arial"/>
        </w:rPr>
        <w:t xml:space="preserve">. </w:t>
      </w:r>
      <w:r w:rsidR="00510BB2" w:rsidRPr="00DB344A">
        <w:rPr>
          <w:rFonts w:ascii="Arial" w:hAnsi="Arial" w:cs="Arial"/>
        </w:rPr>
        <w:t xml:space="preserve">56% des responsables des </w:t>
      </w:r>
      <w:r w:rsidR="00ED7DC1" w:rsidRPr="00DB344A">
        <w:rPr>
          <w:rFonts w:ascii="Arial" w:hAnsi="Arial" w:cs="Arial"/>
        </w:rPr>
        <w:t>CSI et CMA ne semblent pas</w:t>
      </w:r>
      <w:r w:rsidR="00510BB2" w:rsidRPr="00DB344A">
        <w:rPr>
          <w:rFonts w:ascii="Arial" w:hAnsi="Arial" w:cs="Arial"/>
        </w:rPr>
        <w:t xml:space="preserve"> </w:t>
      </w:r>
      <w:r w:rsidR="00ED7DC1" w:rsidRPr="00DB344A">
        <w:rPr>
          <w:rFonts w:ascii="Arial" w:hAnsi="Arial" w:cs="Arial"/>
        </w:rPr>
        <w:t xml:space="preserve">avoir </w:t>
      </w:r>
      <w:r w:rsidR="00510BB2" w:rsidRPr="00DB344A">
        <w:rPr>
          <w:rFonts w:ascii="Arial" w:hAnsi="Arial" w:cs="Arial"/>
        </w:rPr>
        <w:t>conscience de dispos</w:t>
      </w:r>
      <w:r w:rsidR="00ED7DC1" w:rsidRPr="00DB344A">
        <w:rPr>
          <w:rFonts w:ascii="Arial" w:hAnsi="Arial" w:cs="Arial"/>
        </w:rPr>
        <w:t xml:space="preserve">er d’un budget d’investissement et seulement </w:t>
      </w:r>
      <w:r w:rsidR="00510BB2" w:rsidRPr="00DB344A">
        <w:rPr>
          <w:rFonts w:ascii="Arial" w:hAnsi="Arial" w:cs="Arial"/>
        </w:rPr>
        <w:t xml:space="preserve">50% </w:t>
      </w:r>
      <w:r w:rsidR="00ED7DC1" w:rsidRPr="00DB344A">
        <w:rPr>
          <w:rFonts w:ascii="Arial" w:hAnsi="Arial" w:cs="Arial"/>
        </w:rPr>
        <w:t>d’entre eux déclarent</w:t>
      </w:r>
      <w:r w:rsidR="00510BB2" w:rsidRPr="00DB344A">
        <w:rPr>
          <w:rFonts w:ascii="Arial" w:hAnsi="Arial" w:cs="Arial"/>
        </w:rPr>
        <w:t xml:space="preserve"> avoir reçu des ressources du budget d’investissement. </w:t>
      </w:r>
      <w:r w:rsidR="00A35E1D" w:rsidRPr="00DB344A">
        <w:rPr>
          <w:rFonts w:ascii="Arial" w:hAnsi="Arial" w:cs="Arial"/>
        </w:rPr>
        <w:t>Les entretiens menés dans le cadre de cette étude ont également révélé que le contact avec certaines structures recluses et rurales était quasi-inexistant, étant donné le manque de ressources prévu à cet effet.</w:t>
      </w:r>
    </w:p>
    <w:p w14:paraId="6BAFB641" w14:textId="77777777" w:rsidR="00510BB2" w:rsidRPr="00DB344A" w:rsidRDefault="00510BB2" w:rsidP="0007295F">
      <w:pPr>
        <w:spacing w:line="276" w:lineRule="auto"/>
        <w:jc w:val="both"/>
        <w:rPr>
          <w:rFonts w:ascii="Arial" w:hAnsi="Arial" w:cs="Arial"/>
        </w:rPr>
      </w:pPr>
    </w:p>
    <w:p w14:paraId="4F4B05E8" w14:textId="2AF33D1C" w:rsidR="0098763B" w:rsidRPr="00DB344A" w:rsidRDefault="00071D42" w:rsidP="0007295F">
      <w:pPr>
        <w:spacing w:line="276" w:lineRule="auto"/>
        <w:jc w:val="both"/>
        <w:rPr>
          <w:rFonts w:ascii="Arial" w:hAnsi="Arial" w:cs="Arial"/>
        </w:rPr>
      </w:pPr>
      <w:r w:rsidRPr="00DB344A">
        <w:rPr>
          <w:rFonts w:ascii="Arial" w:hAnsi="Arial" w:cs="Arial"/>
        </w:rPr>
        <w:t>Dans ce contexte, il est difficile de comprendre commen</w:t>
      </w:r>
      <w:r w:rsidR="00226B07" w:rsidRPr="00DB344A">
        <w:rPr>
          <w:rFonts w:ascii="Arial" w:hAnsi="Arial" w:cs="Arial"/>
        </w:rPr>
        <w:t xml:space="preserve">t une approche transversale à l’achat des soins ou l’amélioration des soins peut-être mise en place. </w:t>
      </w:r>
      <w:r w:rsidR="006E1865" w:rsidRPr="00DB344A">
        <w:rPr>
          <w:rFonts w:ascii="Arial" w:hAnsi="Arial" w:cs="Arial"/>
        </w:rPr>
        <w:t>Les montants des crédits alloué</w:t>
      </w:r>
      <w:r w:rsidR="00ED7DC1" w:rsidRPr="00DB344A">
        <w:rPr>
          <w:rFonts w:ascii="Arial" w:hAnsi="Arial" w:cs="Arial"/>
        </w:rPr>
        <w:t>s</w:t>
      </w:r>
      <w:r w:rsidR="006E1865" w:rsidRPr="00DB344A">
        <w:rPr>
          <w:rFonts w:ascii="Arial" w:hAnsi="Arial" w:cs="Arial"/>
        </w:rPr>
        <w:t xml:space="preserve"> </w:t>
      </w:r>
      <w:r w:rsidR="00ED7DC1" w:rsidRPr="00DB344A">
        <w:rPr>
          <w:rFonts w:ascii="Arial" w:hAnsi="Arial" w:cs="Arial"/>
        </w:rPr>
        <w:t xml:space="preserve">sont </w:t>
      </w:r>
      <w:r w:rsidR="00D9528E">
        <w:rPr>
          <w:rFonts w:ascii="Arial" w:hAnsi="Arial" w:cs="Arial"/>
        </w:rPr>
        <w:t>si</w:t>
      </w:r>
      <w:r w:rsidR="00ED7DC1" w:rsidRPr="00DB344A">
        <w:rPr>
          <w:rFonts w:ascii="Arial" w:hAnsi="Arial" w:cs="Arial"/>
        </w:rPr>
        <w:t xml:space="preserve"> faibles</w:t>
      </w:r>
      <w:r w:rsidR="00251944" w:rsidRPr="00DB344A">
        <w:rPr>
          <w:rFonts w:ascii="Arial" w:hAnsi="Arial" w:cs="Arial"/>
        </w:rPr>
        <w:t xml:space="preserve">, surtout pour les CSI et les CMA, </w:t>
      </w:r>
      <w:r w:rsidR="00D9528E">
        <w:rPr>
          <w:rFonts w:ascii="Arial" w:hAnsi="Arial" w:cs="Arial"/>
        </w:rPr>
        <w:t>qu’ils ne peuvent être</w:t>
      </w:r>
      <w:r w:rsidR="00ED7DC1" w:rsidRPr="00DB344A">
        <w:rPr>
          <w:rFonts w:ascii="Arial" w:hAnsi="Arial" w:cs="Arial"/>
        </w:rPr>
        <w:t xml:space="preserve"> </w:t>
      </w:r>
      <w:r w:rsidR="00D9528E">
        <w:rPr>
          <w:rFonts w:ascii="Arial" w:hAnsi="Arial" w:cs="Arial"/>
        </w:rPr>
        <w:t>suffisants</w:t>
      </w:r>
      <w:r w:rsidR="00ED7DC1" w:rsidRPr="00DB344A">
        <w:rPr>
          <w:rFonts w:ascii="Arial" w:hAnsi="Arial" w:cs="Arial"/>
        </w:rPr>
        <w:t xml:space="preserve"> pour </w:t>
      </w:r>
      <w:r w:rsidR="00251944" w:rsidRPr="00DB344A">
        <w:rPr>
          <w:rFonts w:ascii="Arial" w:hAnsi="Arial" w:cs="Arial"/>
        </w:rPr>
        <w:t>organiser une réelle démarche</w:t>
      </w:r>
      <w:r w:rsidR="00000088" w:rsidRPr="00DB344A">
        <w:rPr>
          <w:rFonts w:ascii="Arial" w:hAnsi="Arial" w:cs="Arial"/>
        </w:rPr>
        <w:t xml:space="preserve">. </w:t>
      </w:r>
    </w:p>
    <w:p w14:paraId="2D5BD061" w14:textId="77777777" w:rsidR="002C5EDD" w:rsidRPr="00DB344A" w:rsidRDefault="002C5EDD" w:rsidP="0007295F">
      <w:pPr>
        <w:spacing w:line="276" w:lineRule="auto"/>
        <w:jc w:val="both"/>
        <w:rPr>
          <w:rFonts w:ascii="Arial" w:hAnsi="Arial" w:cs="Arial"/>
        </w:rPr>
      </w:pPr>
    </w:p>
    <w:p w14:paraId="32F6FA26" w14:textId="0982A1A7" w:rsidR="003E7165" w:rsidRPr="00DB344A" w:rsidRDefault="00251944" w:rsidP="0007295F">
      <w:pPr>
        <w:tabs>
          <w:tab w:val="left" w:pos="5000"/>
        </w:tabs>
        <w:spacing w:line="276" w:lineRule="auto"/>
        <w:jc w:val="both"/>
        <w:rPr>
          <w:rFonts w:ascii="Arial" w:hAnsi="Arial" w:cs="Arial"/>
          <w:b/>
        </w:rPr>
      </w:pPr>
      <w:r w:rsidRPr="00DB344A">
        <w:rPr>
          <w:rFonts w:ascii="Arial" w:hAnsi="Arial" w:cs="Arial"/>
          <w:b/>
        </w:rPr>
        <w:t>Recommandations</w:t>
      </w:r>
      <w:r w:rsidR="00F95077" w:rsidRPr="00DB344A">
        <w:rPr>
          <w:rFonts w:ascii="Arial" w:hAnsi="Arial" w:cs="Arial"/>
          <w:b/>
        </w:rPr>
        <w:tab/>
      </w:r>
    </w:p>
    <w:p w14:paraId="5463E184" w14:textId="77777777" w:rsidR="0032125D" w:rsidRDefault="00251944" w:rsidP="0007295F">
      <w:pPr>
        <w:widowControl w:val="0"/>
        <w:autoSpaceDE w:val="0"/>
        <w:autoSpaceDN w:val="0"/>
        <w:adjustRightInd w:val="0"/>
        <w:spacing w:after="240" w:line="276" w:lineRule="auto"/>
        <w:jc w:val="both"/>
        <w:rPr>
          <w:rFonts w:ascii="Arial" w:hAnsi="Arial" w:cs="Arial"/>
        </w:rPr>
      </w:pPr>
      <w:r w:rsidRPr="00546D02">
        <w:rPr>
          <w:rFonts w:ascii="Arial" w:hAnsi="Arial" w:cs="Arial"/>
          <w:b/>
        </w:rPr>
        <w:t>Si le</w:t>
      </w:r>
      <w:r w:rsidR="0098763B" w:rsidRPr="00546D02">
        <w:rPr>
          <w:rFonts w:ascii="Arial" w:hAnsi="Arial" w:cs="Arial"/>
          <w:b/>
        </w:rPr>
        <w:t xml:space="preserve">s </w:t>
      </w:r>
      <w:r w:rsidRPr="00546D02">
        <w:rPr>
          <w:rFonts w:ascii="Arial" w:hAnsi="Arial" w:cs="Arial"/>
          <w:b/>
        </w:rPr>
        <w:t>CMA et CSI</w:t>
      </w:r>
      <w:r w:rsidR="0098763B" w:rsidRPr="00546D02">
        <w:rPr>
          <w:rFonts w:ascii="Arial" w:hAnsi="Arial" w:cs="Arial"/>
          <w:b/>
        </w:rPr>
        <w:t xml:space="preserve"> sont en première lig</w:t>
      </w:r>
      <w:r w:rsidR="002F3366" w:rsidRPr="00546D02">
        <w:rPr>
          <w:rFonts w:ascii="Arial" w:hAnsi="Arial" w:cs="Arial"/>
          <w:b/>
        </w:rPr>
        <w:t>ne pour la provision des soins</w:t>
      </w:r>
      <w:r w:rsidR="00F95077" w:rsidRPr="00546D02">
        <w:rPr>
          <w:rFonts w:ascii="Arial" w:hAnsi="Arial" w:cs="Arial"/>
          <w:b/>
        </w:rPr>
        <w:t xml:space="preserve"> </w:t>
      </w:r>
      <w:r w:rsidR="00000088" w:rsidRPr="00546D02">
        <w:rPr>
          <w:rFonts w:ascii="Arial" w:hAnsi="Arial" w:cs="Arial"/>
          <w:b/>
        </w:rPr>
        <w:t>auprès</w:t>
      </w:r>
      <w:r w:rsidR="00F95077" w:rsidRPr="00546D02">
        <w:rPr>
          <w:rFonts w:ascii="Arial" w:hAnsi="Arial" w:cs="Arial"/>
          <w:b/>
        </w:rPr>
        <w:t xml:space="preserve"> des usagers</w:t>
      </w:r>
      <w:r w:rsidRPr="00546D02">
        <w:rPr>
          <w:rFonts w:ascii="Arial" w:hAnsi="Arial" w:cs="Arial"/>
          <w:b/>
        </w:rPr>
        <w:t xml:space="preserve">, elles ne semblent pas être suffisamment </w:t>
      </w:r>
      <w:r w:rsidR="00704ACC" w:rsidRPr="00546D02">
        <w:rPr>
          <w:rFonts w:ascii="Arial" w:hAnsi="Arial" w:cs="Arial"/>
          <w:b/>
        </w:rPr>
        <w:t>valorisées dans le budget. Dans l’absolu, le</w:t>
      </w:r>
      <w:r w:rsidR="00F95077" w:rsidRPr="00546D02">
        <w:rPr>
          <w:rFonts w:ascii="Arial" w:hAnsi="Arial" w:cs="Arial"/>
          <w:b/>
        </w:rPr>
        <w:t>s sommes accordées à ces institutions devraient être relevées afin de permettre un financement de leur fonctionnement plus efficace et plus transparent.</w:t>
      </w:r>
      <w:r w:rsidR="00F95077" w:rsidRPr="00DB344A">
        <w:rPr>
          <w:rFonts w:ascii="Arial" w:hAnsi="Arial" w:cs="Arial"/>
        </w:rPr>
        <w:t xml:space="preserve"> </w:t>
      </w:r>
      <w:r w:rsidR="00000088" w:rsidRPr="00DB344A">
        <w:rPr>
          <w:rFonts w:ascii="Arial" w:hAnsi="Arial" w:cs="Arial"/>
        </w:rPr>
        <w:t>Dans de nombreux pays, la mise en place d’un programme de CSU ou d’un paquet de services essentiels repose sur les structures de soins de santé primaire. Ces entités sont également jugées plus efficientes que d’autres structures de soins (par exemple, hôpitaux ou spécialistes) pour la provision de certains services. Ainsi, une importance accrue devrait être accordée à leur financement, surtout en vue de la mise en œuvre de la CSU dans le pays.</w:t>
      </w:r>
      <w:r w:rsidR="0032125D">
        <w:rPr>
          <w:rFonts w:ascii="Arial" w:hAnsi="Arial" w:cs="Arial"/>
        </w:rPr>
        <w:t xml:space="preserve"> </w:t>
      </w:r>
    </w:p>
    <w:p w14:paraId="4C61EB19" w14:textId="60F038EB" w:rsidR="00D8736C" w:rsidRDefault="0032125D" w:rsidP="0007295F">
      <w:pPr>
        <w:widowControl w:val="0"/>
        <w:autoSpaceDE w:val="0"/>
        <w:autoSpaceDN w:val="0"/>
        <w:adjustRightInd w:val="0"/>
        <w:spacing w:after="240" w:line="276" w:lineRule="auto"/>
        <w:jc w:val="both"/>
        <w:rPr>
          <w:rFonts w:ascii="Arial" w:hAnsi="Arial" w:cs="Arial"/>
        </w:rPr>
      </w:pPr>
      <w:r>
        <w:rPr>
          <w:rFonts w:ascii="Arial" w:hAnsi="Arial" w:cs="Arial"/>
        </w:rPr>
        <w:t xml:space="preserve">Egalement, au Cameroun les formations sanitaires publiques sont </w:t>
      </w:r>
      <w:r w:rsidR="00D8736C">
        <w:rPr>
          <w:rFonts w:ascii="Arial" w:hAnsi="Arial" w:cs="Arial"/>
        </w:rPr>
        <w:t>obligées</w:t>
      </w:r>
      <w:r>
        <w:rPr>
          <w:rFonts w:ascii="Arial" w:hAnsi="Arial" w:cs="Arial"/>
        </w:rPr>
        <w:t xml:space="preserve"> de renvoyer un certain </w:t>
      </w:r>
      <w:r w:rsidR="00D8736C">
        <w:rPr>
          <w:rFonts w:ascii="Arial" w:hAnsi="Arial" w:cs="Arial"/>
        </w:rPr>
        <w:t>pourcentage</w:t>
      </w:r>
      <w:r>
        <w:rPr>
          <w:rFonts w:ascii="Arial" w:hAnsi="Arial" w:cs="Arial"/>
        </w:rPr>
        <w:t xml:space="preserve"> de leur</w:t>
      </w:r>
      <w:r w:rsidR="00641311">
        <w:rPr>
          <w:rFonts w:ascii="Arial" w:hAnsi="Arial" w:cs="Arial"/>
        </w:rPr>
        <w:t>s</w:t>
      </w:r>
      <w:r>
        <w:rPr>
          <w:rFonts w:ascii="Arial" w:hAnsi="Arial" w:cs="Arial"/>
        </w:rPr>
        <w:t xml:space="preserve"> recettes (10%) au niveau central pour contribuer au « Fonds de Solidarité ». </w:t>
      </w:r>
      <w:r w:rsidRPr="00546D02">
        <w:rPr>
          <w:rFonts w:ascii="Arial" w:hAnsi="Arial" w:cs="Arial"/>
        </w:rPr>
        <w:t xml:space="preserve">Cette action est contre-productive et affecte </w:t>
      </w:r>
      <w:r w:rsidRPr="00CB2914">
        <w:rPr>
          <w:rFonts w:ascii="Arial" w:hAnsi="Arial" w:cs="Arial"/>
        </w:rPr>
        <w:t>négative</w:t>
      </w:r>
      <w:r>
        <w:rPr>
          <w:rFonts w:ascii="Arial" w:hAnsi="Arial" w:cs="Arial"/>
        </w:rPr>
        <w:t>ment</w:t>
      </w:r>
      <w:r w:rsidRPr="00CB2914">
        <w:rPr>
          <w:rFonts w:ascii="Arial" w:hAnsi="Arial" w:cs="Arial"/>
        </w:rPr>
        <w:t xml:space="preserve"> </w:t>
      </w:r>
      <w:r w:rsidRPr="00546D02">
        <w:rPr>
          <w:rFonts w:ascii="Arial" w:hAnsi="Arial" w:cs="Arial"/>
        </w:rPr>
        <w:t>la capacité des établissements de santé à fournir des services de qualité</w:t>
      </w:r>
      <w:r>
        <w:rPr>
          <w:rFonts w:ascii="Arial" w:hAnsi="Arial" w:cs="Arial"/>
        </w:rPr>
        <w:t>,</w:t>
      </w:r>
      <w:r w:rsidRPr="00546D02">
        <w:rPr>
          <w:rFonts w:ascii="Arial" w:hAnsi="Arial" w:cs="Arial"/>
        </w:rPr>
        <w:t xml:space="preserve"> en réduisant les ressources financières essentielles au </w:t>
      </w:r>
      <w:r>
        <w:rPr>
          <w:rFonts w:ascii="Arial" w:hAnsi="Arial" w:cs="Arial"/>
        </w:rPr>
        <w:t>point</w:t>
      </w:r>
      <w:r w:rsidR="004551F7" w:rsidRPr="004551F7">
        <w:rPr>
          <w:rFonts w:ascii="Arial" w:hAnsi="Arial" w:cs="Arial"/>
        </w:rPr>
        <w:t xml:space="preserve"> de la prestation des services. Combin</w:t>
      </w:r>
      <w:r w:rsidR="004551F7">
        <w:rPr>
          <w:rFonts w:ascii="Arial" w:hAnsi="Arial" w:cs="Arial"/>
        </w:rPr>
        <w:t xml:space="preserve">é avec </w:t>
      </w:r>
      <w:r w:rsidRPr="00546D02">
        <w:rPr>
          <w:rFonts w:ascii="Arial" w:hAnsi="Arial" w:cs="Arial"/>
        </w:rPr>
        <w:t>un soutien financier insuffisant du budget public</w:t>
      </w:r>
      <w:r w:rsidR="004551F7">
        <w:rPr>
          <w:rFonts w:ascii="Arial" w:hAnsi="Arial" w:cs="Arial"/>
        </w:rPr>
        <w:t>, il est évident que les formations sanitaires du niveau périphérique n’ont pas la capacité de fournir un paquet complet des services essentiels</w:t>
      </w:r>
      <w:r w:rsidRPr="00546D02">
        <w:rPr>
          <w:rFonts w:ascii="Arial" w:hAnsi="Arial" w:cs="Arial"/>
        </w:rPr>
        <w:t>. Ainsi, une méthode visant à améliorer l'efficacité de l'allocation et à renforcer la capacité des prestataires de services de santé à fournir des soins de haute qualité consisterait à éliminer tout transfert de</w:t>
      </w:r>
      <w:r w:rsidR="004551F7">
        <w:rPr>
          <w:rFonts w:ascii="Arial" w:hAnsi="Arial" w:cs="Arial"/>
        </w:rPr>
        <w:t>s recettes des</w:t>
      </w:r>
      <w:r w:rsidR="004551F7" w:rsidRPr="004551F7">
        <w:rPr>
          <w:rFonts w:ascii="Arial" w:hAnsi="Arial" w:cs="Arial"/>
        </w:rPr>
        <w:t xml:space="preserve"> prestataires vers le niveau central du gouvernement</w:t>
      </w:r>
      <w:r w:rsidRPr="00546D02">
        <w:rPr>
          <w:rFonts w:ascii="Arial" w:hAnsi="Arial" w:cs="Arial"/>
        </w:rPr>
        <w:t xml:space="preserve">, comme c'est actuellement le cas dans les </w:t>
      </w:r>
      <w:r w:rsidR="004551F7">
        <w:rPr>
          <w:rFonts w:ascii="Arial" w:hAnsi="Arial" w:cs="Arial"/>
        </w:rPr>
        <w:t>zones qui ne</w:t>
      </w:r>
      <w:r w:rsidRPr="00546D02">
        <w:rPr>
          <w:rFonts w:ascii="Arial" w:hAnsi="Arial" w:cs="Arial"/>
        </w:rPr>
        <w:t xml:space="preserve"> mett</w:t>
      </w:r>
      <w:r w:rsidR="00641311">
        <w:rPr>
          <w:rFonts w:ascii="Arial" w:hAnsi="Arial" w:cs="Arial"/>
        </w:rPr>
        <w:t>e</w:t>
      </w:r>
      <w:r w:rsidRPr="00546D02">
        <w:rPr>
          <w:rFonts w:ascii="Arial" w:hAnsi="Arial" w:cs="Arial"/>
        </w:rPr>
        <w:t xml:space="preserve">nt pas en œuvre le PBF. </w:t>
      </w:r>
    </w:p>
    <w:p w14:paraId="088860EC" w14:textId="5C444B71" w:rsidR="004551F7" w:rsidRPr="0032125D" w:rsidRDefault="004551F7" w:rsidP="0007295F">
      <w:pPr>
        <w:widowControl w:val="0"/>
        <w:autoSpaceDE w:val="0"/>
        <w:autoSpaceDN w:val="0"/>
        <w:adjustRightInd w:val="0"/>
        <w:spacing w:after="240" w:line="276" w:lineRule="auto"/>
        <w:jc w:val="both"/>
        <w:rPr>
          <w:rFonts w:ascii="Arial" w:hAnsi="Arial" w:cs="Arial"/>
        </w:rPr>
      </w:pPr>
      <w:r>
        <w:rPr>
          <w:rFonts w:ascii="Arial" w:hAnsi="Arial" w:cs="Arial"/>
        </w:rPr>
        <w:t>Au contraire, s</w:t>
      </w:r>
      <w:r w:rsidR="0032125D" w:rsidRPr="00546D02">
        <w:rPr>
          <w:rFonts w:ascii="Arial" w:hAnsi="Arial" w:cs="Arial"/>
        </w:rPr>
        <w:t xml:space="preserve">elon les meilleures pratiques du PBF, les établissements de santé </w:t>
      </w:r>
      <w:r>
        <w:rPr>
          <w:rFonts w:ascii="Arial" w:hAnsi="Arial" w:cs="Arial"/>
        </w:rPr>
        <w:t>dans les</w:t>
      </w:r>
      <w:r w:rsidR="0032125D" w:rsidRPr="00546D02">
        <w:rPr>
          <w:rFonts w:ascii="Arial" w:hAnsi="Arial" w:cs="Arial"/>
        </w:rPr>
        <w:t xml:space="preserve"> zones PBF conservent tous le</w:t>
      </w:r>
      <w:r>
        <w:rPr>
          <w:rFonts w:ascii="Arial" w:hAnsi="Arial" w:cs="Arial"/>
        </w:rPr>
        <w:t>ur</w:t>
      </w:r>
      <w:r w:rsidR="0032125D" w:rsidRPr="00546D02">
        <w:rPr>
          <w:rFonts w:ascii="Arial" w:hAnsi="Arial" w:cs="Arial"/>
        </w:rPr>
        <w:t>s r</w:t>
      </w:r>
      <w:r w:rsidRPr="004551F7">
        <w:rPr>
          <w:rFonts w:ascii="Arial" w:hAnsi="Arial" w:cs="Arial"/>
        </w:rPr>
        <w:t xml:space="preserve">evenus </w:t>
      </w:r>
      <w:r>
        <w:rPr>
          <w:rFonts w:ascii="Arial" w:hAnsi="Arial" w:cs="Arial"/>
        </w:rPr>
        <w:t>au</w:t>
      </w:r>
      <w:r w:rsidR="0032125D" w:rsidRPr="00546D02">
        <w:rPr>
          <w:rFonts w:ascii="Arial" w:hAnsi="Arial" w:cs="Arial"/>
        </w:rPr>
        <w:t xml:space="preserve"> niveau de </w:t>
      </w:r>
      <w:r>
        <w:rPr>
          <w:rFonts w:ascii="Arial" w:hAnsi="Arial" w:cs="Arial"/>
        </w:rPr>
        <w:t>leurs structures</w:t>
      </w:r>
      <w:r w:rsidR="0032125D" w:rsidRPr="00546D02">
        <w:rPr>
          <w:rFonts w:ascii="Arial" w:hAnsi="Arial" w:cs="Arial"/>
        </w:rPr>
        <w:t xml:space="preserve"> et ne transfèrent pas </w:t>
      </w:r>
      <w:r>
        <w:rPr>
          <w:rFonts w:ascii="Arial" w:hAnsi="Arial" w:cs="Arial"/>
        </w:rPr>
        <w:t>un pourcentage de leurs recettes</w:t>
      </w:r>
      <w:r w:rsidR="0032125D" w:rsidRPr="00546D02">
        <w:rPr>
          <w:rFonts w:ascii="Arial" w:hAnsi="Arial" w:cs="Arial"/>
        </w:rPr>
        <w:t xml:space="preserve"> au niveau central. En combinant cette réforme et en allouant des ressources supplémentaires directement aux établissements de santé grâce à des subventions </w:t>
      </w:r>
      <w:r>
        <w:rPr>
          <w:rFonts w:ascii="Arial" w:hAnsi="Arial" w:cs="Arial"/>
        </w:rPr>
        <w:t>liées à la</w:t>
      </w:r>
      <w:r w:rsidR="0032125D" w:rsidRPr="00546D02">
        <w:rPr>
          <w:rFonts w:ascii="Arial" w:hAnsi="Arial" w:cs="Arial"/>
        </w:rPr>
        <w:t xml:space="preserve"> performance, les prestataires de soins de santé sont habilités à fournir des services de meilleure qualité aux populations qu'ils desservent.</w:t>
      </w:r>
    </w:p>
    <w:p w14:paraId="7A0DAD00" w14:textId="5600C978" w:rsidR="0098763B" w:rsidRPr="00DB344A" w:rsidRDefault="0098763B"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En augmentant la part des ressources publiques dans le financement de ces </w:t>
      </w:r>
      <w:r w:rsidRPr="00DB344A">
        <w:rPr>
          <w:rFonts w:ascii="Arial" w:hAnsi="Arial" w:cs="Arial"/>
        </w:rPr>
        <w:lastRenderedPageBreak/>
        <w:t xml:space="preserve">structures, le niveau central peut jouer un rôle plus important dans l’organisation des soins au niveau local. </w:t>
      </w:r>
      <w:r w:rsidR="00F95077" w:rsidRPr="00DB344A">
        <w:rPr>
          <w:rFonts w:ascii="Arial" w:hAnsi="Arial" w:cs="Arial"/>
        </w:rPr>
        <w:t xml:space="preserve">Certaines institutions ne </w:t>
      </w:r>
      <w:r w:rsidR="00000088" w:rsidRPr="00DB344A">
        <w:rPr>
          <w:rFonts w:ascii="Arial" w:hAnsi="Arial" w:cs="Arial"/>
        </w:rPr>
        <w:t>perçoivent</w:t>
      </w:r>
      <w:r w:rsidR="00F95077" w:rsidRPr="00DB344A">
        <w:rPr>
          <w:rFonts w:ascii="Arial" w:hAnsi="Arial" w:cs="Arial"/>
        </w:rPr>
        <w:t xml:space="preserve"> pas</w:t>
      </w:r>
      <w:r w:rsidR="00000088" w:rsidRPr="00DB344A">
        <w:rPr>
          <w:rFonts w:ascii="Arial" w:hAnsi="Arial" w:cs="Arial"/>
        </w:rPr>
        <w:t xml:space="preserve"> leur budget de fonctionnement et semblent opérer de manière</w:t>
      </w:r>
      <w:r w:rsidR="004F0487">
        <w:rPr>
          <w:rFonts w:ascii="Arial" w:hAnsi="Arial" w:cs="Arial"/>
        </w:rPr>
        <w:t xml:space="preserve"> plus ou moins</w:t>
      </w:r>
      <w:r w:rsidR="00000088" w:rsidRPr="00DB344A">
        <w:rPr>
          <w:rFonts w:ascii="Arial" w:hAnsi="Arial" w:cs="Arial"/>
        </w:rPr>
        <w:t xml:space="preserve"> autonome et indépendante des autorités publiques. </w:t>
      </w:r>
      <w:r w:rsidR="00A35E1D" w:rsidRPr="00DB344A">
        <w:rPr>
          <w:rFonts w:ascii="Arial" w:hAnsi="Arial" w:cs="Arial"/>
        </w:rPr>
        <w:t>Une démarche d’achat des soins stratégiques ciblé</w:t>
      </w:r>
      <w:r w:rsidR="007267C1" w:rsidRPr="00DB344A">
        <w:rPr>
          <w:rFonts w:ascii="Arial" w:hAnsi="Arial" w:cs="Arial"/>
        </w:rPr>
        <w:t>e</w:t>
      </w:r>
      <w:r w:rsidR="00A35E1D" w:rsidRPr="00DB344A">
        <w:rPr>
          <w:rFonts w:ascii="Arial" w:hAnsi="Arial" w:cs="Arial"/>
        </w:rPr>
        <w:t xml:space="preserve"> sur ces structures n’est pas concevable si la part des ressources publiques dans leur financement </w:t>
      </w:r>
      <w:r w:rsidR="00665C13" w:rsidRPr="00DB344A">
        <w:rPr>
          <w:rFonts w:ascii="Arial" w:hAnsi="Arial" w:cs="Arial"/>
        </w:rPr>
        <w:t>demeure</w:t>
      </w:r>
      <w:r w:rsidR="00A35E1D" w:rsidRPr="00DB344A">
        <w:rPr>
          <w:rFonts w:ascii="Arial" w:hAnsi="Arial" w:cs="Arial"/>
        </w:rPr>
        <w:t xml:space="preserve"> </w:t>
      </w:r>
      <w:r w:rsidR="00665C13" w:rsidRPr="00DB344A">
        <w:rPr>
          <w:rFonts w:ascii="Arial" w:hAnsi="Arial" w:cs="Arial"/>
        </w:rPr>
        <w:t>marginale</w:t>
      </w:r>
      <w:r w:rsidR="00A35E1D" w:rsidRPr="00DB344A">
        <w:rPr>
          <w:rFonts w:ascii="Arial" w:hAnsi="Arial" w:cs="Arial"/>
        </w:rPr>
        <w:t>.</w:t>
      </w:r>
    </w:p>
    <w:p w14:paraId="47A2D760" w14:textId="430F1FDE" w:rsidR="002022DA" w:rsidRPr="00DB344A" w:rsidRDefault="00F95077" w:rsidP="0007295F">
      <w:pPr>
        <w:spacing w:line="276" w:lineRule="auto"/>
        <w:jc w:val="both"/>
        <w:rPr>
          <w:rFonts w:ascii="Arial" w:hAnsi="Arial" w:cs="Arial"/>
        </w:rPr>
      </w:pPr>
      <w:r w:rsidRPr="00DB344A">
        <w:rPr>
          <w:rFonts w:ascii="Arial" w:hAnsi="Arial" w:cs="Arial"/>
        </w:rPr>
        <w:t>De surcroit, il</w:t>
      </w:r>
      <w:r w:rsidR="002C5EDD" w:rsidRPr="00DB344A">
        <w:rPr>
          <w:rFonts w:ascii="Arial" w:hAnsi="Arial" w:cs="Arial"/>
        </w:rPr>
        <w:t xml:space="preserve"> conviendrait d’a</w:t>
      </w:r>
      <w:r w:rsidR="003E7165" w:rsidRPr="00DB344A">
        <w:rPr>
          <w:rFonts w:ascii="Arial" w:hAnsi="Arial" w:cs="Arial"/>
        </w:rPr>
        <w:t xml:space="preserve">méliorer les taux d’exécution budgétaire en optimisant les </w:t>
      </w:r>
      <w:r w:rsidR="002C5EDD" w:rsidRPr="00DB344A">
        <w:rPr>
          <w:rFonts w:ascii="Arial" w:hAnsi="Arial" w:cs="Arial"/>
        </w:rPr>
        <w:t>démarches</w:t>
      </w:r>
      <w:r w:rsidR="003E7165" w:rsidRPr="00DB344A">
        <w:rPr>
          <w:rFonts w:ascii="Arial" w:hAnsi="Arial" w:cs="Arial"/>
        </w:rPr>
        <w:t xml:space="preserve"> administratives, surtout pour les plus petites structures opérant au plus proche de l’usager</w:t>
      </w:r>
      <w:r w:rsidR="002C5EDD" w:rsidRPr="00DB344A">
        <w:rPr>
          <w:rFonts w:ascii="Arial" w:hAnsi="Arial" w:cs="Arial"/>
        </w:rPr>
        <w:t xml:space="preserve"> (cf. </w:t>
      </w:r>
      <w:r w:rsidR="00D8736C">
        <w:rPr>
          <w:rFonts w:ascii="Arial" w:hAnsi="Arial" w:cs="Arial"/>
        </w:rPr>
        <w:t>étude</w:t>
      </w:r>
      <w:r w:rsidR="00D8736C" w:rsidRPr="00DB344A">
        <w:rPr>
          <w:rFonts w:ascii="Arial" w:hAnsi="Arial" w:cs="Arial"/>
        </w:rPr>
        <w:t xml:space="preserve"> </w:t>
      </w:r>
      <w:r w:rsidR="002C5EDD" w:rsidRPr="00DB344A">
        <w:rPr>
          <w:rFonts w:ascii="Arial" w:hAnsi="Arial" w:cs="Arial"/>
        </w:rPr>
        <w:t>sur la gestion de la dépense publique) et bénéficiant de moins de ressources humaines et physiques</w:t>
      </w:r>
      <w:r w:rsidR="003E7165" w:rsidRPr="00DB344A">
        <w:rPr>
          <w:rFonts w:ascii="Arial" w:hAnsi="Arial" w:cs="Arial"/>
        </w:rPr>
        <w:t>.</w:t>
      </w:r>
      <w:r w:rsidR="002C5EDD" w:rsidRPr="00DB344A">
        <w:rPr>
          <w:rFonts w:ascii="Arial" w:hAnsi="Arial" w:cs="Arial"/>
        </w:rPr>
        <w:t xml:space="preserve"> Cette démarche peut é</w:t>
      </w:r>
      <w:r w:rsidR="003E7165" w:rsidRPr="00DB344A">
        <w:rPr>
          <w:rFonts w:ascii="Arial" w:hAnsi="Arial" w:cs="Arial"/>
        </w:rPr>
        <w:t xml:space="preserve">galement </w:t>
      </w:r>
      <w:r w:rsidR="002C5EDD" w:rsidRPr="00DB344A">
        <w:rPr>
          <w:rFonts w:ascii="Arial" w:hAnsi="Arial" w:cs="Arial"/>
        </w:rPr>
        <w:t>être</w:t>
      </w:r>
      <w:r w:rsidR="003E7165" w:rsidRPr="00DB344A">
        <w:rPr>
          <w:rFonts w:ascii="Arial" w:hAnsi="Arial" w:cs="Arial"/>
        </w:rPr>
        <w:t xml:space="preserve"> </w:t>
      </w:r>
      <w:r w:rsidR="002C5EDD" w:rsidRPr="00DB344A">
        <w:rPr>
          <w:rFonts w:ascii="Arial" w:hAnsi="Arial" w:cs="Arial"/>
        </w:rPr>
        <w:t>menée</w:t>
      </w:r>
      <w:r w:rsidR="00A35E1D" w:rsidRPr="00DB344A">
        <w:rPr>
          <w:rFonts w:ascii="Arial" w:hAnsi="Arial" w:cs="Arial"/>
        </w:rPr>
        <w:t xml:space="preserve"> à</w:t>
      </w:r>
      <w:r w:rsidR="003E7165" w:rsidRPr="00DB344A">
        <w:rPr>
          <w:rFonts w:ascii="Arial" w:hAnsi="Arial" w:cs="Arial"/>
        </w:rPr>
        <w:t xml:space="preserve"> bien en informant les formations sanitaires de leur budget de </w:t>
      </w:r>
      <w:r w:rsidR="002C5EDD" w:rsidRPr="00DB344A">
        <w:rPr>
          <w:rFonts w:ascii="Arial" w:hAnsi="Arial" w:cs="Arial"/>
        </w:rPr>
        <w:t>manière personnalisée</w:t>
      </w:r>
      <w:r w:rsidR="004F0487">
        <w:rPr>
          <w:rFonts w:ascii="Arial" w:hAnsi="Arial" w:cs="Arial"/>
        </w:rPr>
        <w:t xml:space="preserve"> et individuelle.</w:t>
      </w:r>
    </w:p>
    <w:p w14:paraId="76E61EC2" w14:textId="4BC3DF5D" w:rsidR="006B6D52" w:rsidRPr="00DB344A" w:rsidRDefault="006B6D52" w:rsidP="0007295F">
      <w:pPr>
        <w:tabs>
          <w:tab w:val="left" w:pos="1800"/>
        </w:tabs>
        <w:spacing w:line="276" w:lineRule="auto"/>
        <w:jc w:val="both"/>
        <w:rPr>
          <w:rFonts w:ascii="Arial" w:hAnsi="Arial" w:cs="Arial"/>
          <w:b/>
        </w:rPr>
      </w:pPr>
      <w:r w:rsidRPr="00DB344A">
        <w:rPr>
          <w:rFonts w:ascii="Arial" w:hAnsi="Arial" w:cs="Arial"/>
          <w:b/>
        </w:rPr>
        <w:tab/>
      </w:r>
    </w:p>
    <w:p w14:paraId="4F9F8BA6" w14:textId="3FD6387B" w:rsidR="00033586" w:rsidRPr="00546D02" w:rsidRDefault="00033586" w:rsidP="00546D02">
      <w:pPr>
        <w:pStyle w:val="Paragraphedeliste"/>
        <w:numPr>
          <w:ilvl w:val="0"/>
          <w:numId w:val="22"/>
        </w:numPr>
        <w:spacing w:line="276" w:lineRule="auto"/>
        <w:jc w:val="both"/>
        <w:rPr>
          <w:rFonts w:ascii="Arial" w:hAnsi="Arial" w:cs="Arial"/>
          <w:b/>
          <w:i/>
          <w:color w:val="943634" w:themeColor="accent2" w:themeShade="BF"/>
        </w:rPr>
      </w:pPr>
      <w:r w:rsidRPr="00546D02">
        <w:rPr>
          <w:rFonts w:ascii="Arial" w:hAnsi="Arial" w:cs="Arial"/>
          <w:b/>
          <w:i/>
          <w:color w:val="943634" w:themeColor="accent2" w:themeShade="BF"/>
        </w:rPr>
        <w:t xml:space="preserve">L’analyse du budget </w:t>
      </w:r>
      <w:r w:rsidR="00986BD9" w:rsidRPr="00546D02">
        <w:rPr>
          <w:rFonts w:ascii="Arial" w:hAnsi="Arial" w:cs="Arial"/>
          <w:b/>
          <w:i/>
          <w:color w:val="943634" w:themeColor="accent2" w:themeShade="BF"/>
        </w:rPr>
        <w:t>montre qu’une</w:t>
      </w:r>
      <w:r w:rsidRPr="00546D02">
        <w:rPr>
          <w:rFonts w:ascii="Arial" w:hAnsi="Arial" w:cs="Arial"/>
          <w:b/>
          <w:i/>
          <w:color w:val="943634" w:themeColor="accent2" w:themeShade="BF"/>
        </w:rPr>
        <w:t xml:space="preserve"> démarche plus stratégique de planification et d’allocation des fonds pourrait être mise en œuvre afin de combler les inégalités de santé.</w:t>
      </w:r>
    </w:p>
    <w:p w14:paraId="58D0FA2D" w14:textId="77777777" w:rsidR="00A646AE" w:rsidRPr="00DB344A" w:rsidRDefault="00A646AE" w:rsidP="0007295F">
      <w:pPr>
        <w:spacing w:line="276" w:lineRule="auto"/>
        <w:jc w:val="both"/>
        <w:rPr>
          <w:rFonts w:ascii="Arial" w:hAnsi="Arial" w:cs="Arial"/>
        </w:rPr>
      </w:pPr>
    </w:p>
    <w:p w14:paraId="51FA1176" w14:textId="1DBF2E1B" w:rsidR="009274E8" w:rsidRPr="00DB344A" w:rsidRDefault="009274E8" w:rsidP="0007295F">
      <w:pPr>
        <w:spacing w:line="276" w:lineRule="auto"/>
        <w:jc w:val="both"/>
        <w:rPr>
          <w:rFonts w:ascii="Arial" w:hAnsi="Arial" w:cs="Arial"/>
        </w:rPr>
      </w:pPr>
      <w:r w:rsidRPr="00DB344A">
        <w:rPr>
          <w:rFonts w:ascii="Arial" w:hAnsi="Arial" w:cs="Arial"/>
        </w:rPr>
        <w:t>Comme nous l’avons illustré dans cette section, la démarche stratégique d’allocation du budget est limitée. Plusieurs éléments concourent à ce constat :</w:t>
      </w:r>
    </w:p>
    <w:p w14:paraId="2821421F" w14:textId="7D401893" w:rsidR="009274E8" w:rsidRPr="00DB344A" w:rsidRDefault="00CF6D12" w:rsidP="00BD28D7">
      <w:pPr>
        <w:pStyle w:val="Paragraphedeliste"/>
        <w:numPr>
          <w:ilvl w:val="0"/>
          <w:numId w:val="2"/>
        </w:numPr>
        <w:spacing w:line="276" w:lineRule="auto"/>
        <w:jc w:val="both"/>
        <w:rPr>
          <w:rFonts w:ascii="Arial" w:hAnsi="Arial" w:cs="Arial"/>
        </w:rPr>
      </w:pPr>
      <w:r w:rsidRPr="00DB344A">
        <w:rPr>
          <w:rFonts w:ascii="Arial" w:hAnsi="Arial" w:cs="Arial"/>
        </w:rPr>
        <w:t>Un forfait unique est alloué</w:t>
      </w:r>
      <w:r w:rsidR="009274E8" w:rsidRPr="00DB344A">
        <w:rPr>
          <w:rFonts w:ascii="Arial" w:hAnsi="Arial" w:cs="Arial"/>
        </w:rPr>
        <w:t xml:space="preserve"> aux institutions sanitaires (dans toute la pyramide sanitaire) </w:t>
      </w:r>
      <w:r w:rsidRPr="00DB344A">
        <w:rPr>
          <w:rFonts w:ascii="Arial" w:hAnsi="Arial" w:cs="Arial"/>
        </w:rPr>
        <w:t xml:space="preserve">selon leur rôle dans la pyramide sanitaire. Il n’y a aucun ajustement pour prendre en compte les régionales et territoriales en terme de </w:t>
      </w:r>
      <w:r w:rsidR="00DB344A" w:rsidRPr="00DB344A">
        <w:rPr>
          <w:rFonts w:ascii="Arial" w:hAnsi="Arial" w:cs="Arial"/>
          <w:bCs/>
        </w:rPr>
        <w:t>coût</w:t>
      </w:r>
      <w:r w:rsidR="00DB344A" w:rsidRPr="00DB344A">
        <w:rPr>
          <w:rFonts w:ascii="Arial" w:hAnsi="Arial" w:cs="Arial"/>
        </w:rPr>
        <w:t xml:space="preserve">s </w:t>
      </w:r>
      <w:r w:rsidRPr="00DB344A">
        <w:rPr>
          <w:rFonts w:ascii="Arial" w:hAnsi="Arial" w:cs="Arial"/>
        </w:rPr>
        <w:t xml:space="preserve">de fonctionnements, charge de maladie et besoins de la population. </w:t>
      </w:r>
    </w:p>
    <w:p w14:paraId="07CF4193" w14:textId="4E7ED095" w:rsidR="00CF6D12" w:rsidRPr="00DB344A" w:rsidRDefault="00CF6D12" w:rsidP="00BD28D7">
      <w:pPr>
        <w:pStyle w:val="Paragraphedeliste"/>
        <w:numPr>
          <w:ilvl w:val="0"/>
          <w:numId w:val="2"/>
        </w:numPr>
        <w:spacing w:line="276" w:lineRule="auto"/>
        <w:jc w:val="both"/>
        <w:rPr>
          <w:rFonts w:ascii="Arial" w:hAnsi="Arial" w:cs="Arial"/>
        </w:rPr>
      </w:pPr>
      <w:r w:rsidRPr="00DB344A">
        <w:rPr>
          <w:rFonts w:ascii="Arial" w:hAnsi="Arial" w:cs="Arial"/>
        </w:rPr>
        <w:t>Les crédits alloués aux institutions sanitaires sont définis selon leurs besoins perçus en terme</w:t>
      </w:r>
      <w:r w:rsidR="003601AE">
        <w:rPr>
          <w:rFonts w:ascii="Arial" w:hAnsi="Arial" w:cs="Arial"/>
        </w:rPr>
        <w:t>s</w:t>
      </w:r>
      <w:r w:rsidRPr="00DB344A">
        <w:rPr>
          <w:rFonts w:ascii="Arial" w:hAnsi="Arial" w:cs="Arial"/>
        </w:rPr>
        <w:t xml:space="preserve"> de frais de fonctionnement et ne sont pas ciblés sur des domaines sanitaires précis.</w:t>
      </w:r>
    </w:p>
    <w:p w14:paraId="5EE09C8D" w14:textId="44956FE7" w:rsidR="00CF6D12" w:rsidRPr="00DB344A" w:rsidRDefault="00CF6D12" w:rsidP="00BD28D7">
      <w:pPr>
        <w:pStyle w:val="Paragraphedeliste"/>
        <w:numPr>
          <w:ilvl w:val="0"/>
          <w:numId w:val="2"/>
        </w:numPr>
        <w:spacing w:line="276" w:lineRule="auto"/>
        <w:jc w:val="both"/>
        <w:rPr>
          <w:rFonts w:ascii="Arial" w:hAnsi="Arial" w:cs="Arial"/>
        </w:rPr>
      </w:pPr>
      <w:r w:rsidRPr="00DB344A">
        <w:rPr>
          <w:rFonts w:ascii="Arial" w:hAnsi="Arial" w:cs="Arial"/>
        </w:rPr>
        <w:t>La démarche stratégique d’achat des soins passe essentiellement par la mise en œuvre des programmes de gratuité ou de subvention de l’accès aux soins, définis généralement avec un soutien fort des partenaires internationaux.</w:t>
      </w:r>
      <w:r w:rsidR="00EB4CB8" w:rsidRPr="00DB344A">
        <w:rPr>
          <w:rFonts w:ascii="Arial" w:hAnsi="Arial" w:cs="Arial"/>
        </w:rPr>
        <w:t xml:space="preserve"> Les budgets nationaux ne </w:t>
      </w:r>
      <w:r w:rsidR="00294661" w:rsidRPr="00DB344A">
        <w:rPr>
          <w:rFonts w:ascii="Arial" w:hAnsi="Arial" w:cs="Arial"/>
        </w:rPr>
        <w:t xml:space="preserve">transmettent aucune information sur l’organisation de ces programmes. Des crédits sont simplement alloués au niveau central pour le financement de ces projets. Il existe </w:t>
      </w:r>
      <w:r w:rsidR="003601AE" w:rsidRPr="00DB344A">
        <w:rPr>
          <w:rFonts w:ascii="Arial" w:hAnsi="Arial" w:cs="Arial"/>
        </w:rPr>
        <w:t>p</w:t>
      </w:r>
      <w:r w:rsidR="003601AE">
        <w:rPr>
          <w:rFonts w:ascii="Arial" w:hAnsi="Arial" w:cs="Arial"/>
        </w:rPr>
        <w:t>eu</w:t>
      </w:r>
      <w:r w:rsidR="003601AE" w:rsidRPr="00DB344A">
        <w:rPr>
          <w:rFonts w:ascii="Arial" w:hAnsi="Arial" w:cs="Arial"/>
        </w:rPr>
        <w:t xml:space="preserve"> </w:t>
      </w:r>
      <w:r w:rsidR="00294661" w:rsidRPr="00DB344A">
        <w:rPr>
          <w:rFonts w:ascii="Arial" w:hAnsi="Arial" w:cs="Arial"/>
        </w:rPr>
        <w:t>d’information publique sur l’utilisation de ces crédits ou la mise en œuvre (territoriale, dans la pratique) de ces programmes.</w:t>
      </w:r>
    </w:p>
    <w:p w14:paraId="4A587DFA" w14:textId="77777777" w:rsidR="009274E8" w:rsidRPr="00DB344A" w:rsidRDefault="009274E8" w:rsidP="0007295F">
      <w:pPr>
        <w:spacing w:line="276" w:lineRule="auto"/>
        <w:jc w:val="both"/>
        <w:rPr>
          <w:rFonts w:ascii="Arial" w:hAnsi="Arial" w:cs="Arial"/>
        </w:rPr>
      </w:pPr>
    </w:p>
    <w:p w14:paraId="3FE5B431" w14:textId="5D073424" w:rsidR="009274E8" w:rsidRPr="00DB344A" w:rsidRDefault="00EB4CB8" w:rsidP="0007295F">
      <w:pPr>
        <w:spacing w:line="276" w:lineRule="auto"/>
        <w:jc w:val="both"/>
        <w:rPr>
          <w:rFonts w:ascii="Arial" w:hAnsi="Arial" w:cs="Arial"/>
        </w:rPr>
      </w:pPr>
      <w:r w:rsidRPr="00DB344A">
        <w:rPr>
          <w:rFonts w:ascii="Arial" w:hAnsi="Arial" w:cs="Arial"/>
        </w:rPr>
        <w:t>En so</w:t>
      </w:r>
      <w:r w:rsidR="008F6F40" w:rsidRPr="00DB344A">
        <w:rPr>
          <w:rFonts w:ascii="Arial" w:hAnsi="Arial" w:cs="Arial"/>
        </w:rPr>
        <w:t xml:space="preserve">mme, </w:t>
      </w:r>
      <w:r w:rsidR="000B1E44" w:rsidRPr="00DB344A">
        <w:rPr>
          <w:rFonts w:ascii="Arial" w:hAnsi="Arial" w:cs="Arial"/>
        </w:rPr>
        <w:t>l’attribution d</w:t>
      </w:r>
      <w:r w:rsidR="008F6F40" w:rsidRPr="00DB344A">
        <w:rPr>
          <w:rFonts w:ascii="Arial" w:hAnsi="Arial" w:cs="Arial"/>
        </w:rPr>
        <w:t xml:space="preserve">u budget </w:t>
      </w:r>
      <w:r w:rsidR="000B1E44" w:rsidRPr="00DB344A">
        <w:rPr>
          <w:rFonts w:ascii="Arial" w:hAnsi="Arial" w:cs="Arial"/>
        </w:rPr>
        <w:t>semble peu sensibl</w:t>
      </w:r>
      <w:r w:rsidR="007A1976" w:rsidRPr="00DB344A">
        <w:rPr>
          <w:rFonts w:ascii="Arial" w:hAnsi="Arial" w:cs="Arial"/>
        </w:rPr>
        <w:t>e aux besoins de la population à</w:t>
      </w:r>
      <w:r w:rsidR="00986BD9" w:rsidRPr="00DB344A">
        <w:rPr>
          <w:rFonts w:ascii="Arial" w:hAnsi="Arial" w:cs="Arial"/>
        </w:rPr>
        <w:t xml:space="preserve"> l’échelle loca</w:t>
      </w:r>
      <w:r w:rsidR="00881241" w:rsidRPr="00DB344A">
        <w:rPr>
          <w:rFonts w:ascii="Arial" w:hAnsi="Arial" w:cs="Arial"/>
        </w:rPr>
        <w:t xml:space="preserve">le, et peu réactive aux changements de contexte sanitaire, socio-économique ou sécuritaire. </w:t>
      </w:r>
    </w:p>
    <w:p w14:paraId="5D90B296" w14:textId="77777777" w:rsidR="00986BD9" w:rsidRPr="00DB344A" w:rsidRDefault="00986BD9" w:rsidP="0007295F">
      <w:pPr>
        <w:spacing w:line="276" w:lineRule="auto"/>
        <w:jc w:val="both"/>
        <w:rPr>
          <w:rFonts w:ascii="Arial" w:hAnsi="Arial" w:cs="Arial"/>
        </w:rPr>
      </w:pPr>
    </w:p>
    <w:p w14:paraId="4D5F86D2" w14:textId="7EB998FF" w:rsidR="00CF6D12" w:rsidRPr="00DB344A" w:rsidRDefault="00CF6D12" w:rsidP="0007295F">
      <w:pPr>
        <w:spacing w:line="276" w:lineRule="auto"/>
        <w:jc w:val="both"/>
        <w:rPr>
          <w:rFonts w:ascii="Arial" w:hAnsi="Arial" w:cs="Arial"/>
          <w:b/>
        </w:rPr>
      </w:pPr>
      <w:r w:rsidRPr="00DB344A">
        <w:rPr>
          <w:rFonts w:ascii="Arial" w:hAnsi="Arial" w:cs="Arial"/>
          <w:b/>
        </w:rPr>
        <w:lastRenderedPageBreak/>
        <w:t>Exposé du problème </w:t>
      </w:r>
    </w:p>
    <w:p w14:paraId="773E24EF" w14:textId="31080F9B" w:rsidR="00033586" w:rsidRPr="00DB344A" w:rsidRDefault="00EB4CB8" w:rsidP="0007295F">
      <w:pPr>
        <w:spacing w:line="276" w:lineRule="auto"/>
        <w:jc w:val="both"/>
        <w:rPr>
          <w:rFonts w:ascii="Arial" w:hAnsi="Arial" w:cs="Arial"/>
        </w:rPr>
      </w:pPr>
      <w:r w:rsidRPr="00DB344A">
        <w:rPr>
          <w:rFonts w:ascii="Arial" w:hAnsi="Arial" w:cs="Arial"/>
        </w:rPr>
        <w:t>D</w:t>
      </w:r>
      <w:r w:rsidR="00706B6F" w:rsidRPr="00DB344A">
        <w:rPr>
          <w:rFonts w:ascii="Arial" w:hAnsi="Arial" w:cs="Arial"/>
        </w:rPr>
        <w:t>ans le cadre de cette analyse</w:t>
      </w:r>
      <w:r w:rsidRPr="00DB344A">
        <w:rPr>
          <w:rFonts w:ascii="Arial" w:hAnsi="Arial" w:cs="Arial"/>
        </w:rPr>
        <w:t>, nous avons identifié d</w:t>
      </w:r>
      <w:r w:rsidR="002C58C6">
        <w:rPr>
          <w:rFonts w:ascii="Arial" w:hAnsi="Arial" w:cs="Arial"/>
        </w:rPr>
        <w:t>es différences d’allocation consid</w:t>
      </w:r>
      <w:r w:rsidR="002C58C6" w:rsidRPr="009921D3">
        <w:rPr>
          <w:rFonts w:ascii="Arial" w:hAnsi="Arial" w:cs="Arial"/>
        </w:rPr>
        <w:t>é</w:t>
      </w:r>
      <w:r w:rsidR="002C58C6">
        <w:rPr>
          <w:rFonts w:ascii="Arial" w:hAnsi="Arial" w:cs="Arial"/>
        </w:rPr>
        <w:t xml:space="preserve">rables </w:t>
      </w:r>
      <w:r w:rsidRPr="00DB344A">
        <w:rPr>
          <w:rFonts w:ascii="Arial" w:hAnsi="Arial" w:cs="Arial"/>
        </w:rPr>
        <w:t>par région. Ces différences d’allocation budgétaire (par habitant) ne sont pas sans lien avec les inégalités de san</w:t>
      </w:r>
      <w:r w:rsidR="00881241" w:rsidRPr="00DB344A">
        <w:rPr>
          <w:rFonts w:ascii="Arial" w:hAnsi="Arial" w:cs="Arial"/>
        </w:rPr>
        <w:t>té observées au niveau national</w:t>
      </w:r>
      <w:r w:rsidR="00033586" w:rsidRPr="00DB344A">
        <w:rPr>
          <w:rFonts w:ascii="Arial" w:hAnsi="Arial" w:cs="Arial"/>
        </w:rPr>
        <w:t xml:space="preserve">. La mortalité des moins de cinq ans est la plus élevée dans les régions du Nord et de l’Extrême-Nord. L’accès aux soins anténataux est également plus faible dans ces régions : le nombre moyen de visites anténatales est plus de deux fois moins élevé dans l’Extrême-Nord comparé à l’Est, au Sud-Ouest ou au Nord-Ouest </w:t>
      </w:r>
      <w:sdt>
        <w:sdtPr>
          <w:rPr>
            <w:rFonts w:ascii="Arial" w:hAnsi="Arial" w:cs="Arial"/>
          </w:rPr>
          <w:id w:val="116419330"/>
          <w:citation/>
        </w:sdtPr>
        <w:sdtContent>
          <w:r w:rsidR="00033586" w:rsidRPr="00DB344A">
            <w:rPr>
              <w:rFonts w:ascii="Arial" w:hAnsi="Arial" w:cs="Arial"/>
            </w:rPr>
            <w:fldChar w:fldCharType="begin"/>
          </w:r>
          <w:r w:rsidR="00033586" w:rsidRPr="00DB344A">
            <w:rPr>
              <w:rFonts w:ascii="Arial" w:hAnsi="Arial" w:cs="Arial"/>
            </w:rPr>
            <w:instrText xml:space="preserve"> CITATION Ban16 \l 1033 </w:instrText>
          </w:r>
          <w:r w:rsidR="00033586" w:rsidRPr="00DB344A">
            <w:rPr>
              <w:rFonts w:ascii="Arial" w:hAnsi="Arial" w:cs="Arial"/>
            </w:rPr>
            <w:fldChar w:fldCharType="separate"/>
          </w:r>
          <w:r w:rsidR="0007295F" w:rsidRPr="00DB344A">
            <w:rPr>
              <w:rFonts w:ascii="Arial" w:hAnsi="Arial" w:cs="Arial"/>
              <w:noProof/>
            </w:rPr>
            <w:t>(Banque Mondiale, 2016)</w:t>
          </w:r>
          <w:r w:rsidR="00033586" w:rsidRPr="00DB344A">
            <w:rPr>
              <w:rFonts w:ascii="Arial" w:hAnsi="Arial" w:cs="Arial"/>
            </w:rPr>
            <w:fldChar w:fldCharType="end"/>
          </w:r>
        </w:sdtContent>
      </w:sdt>
      <w:r w:rsidR="00033586" w:rsidRPr="00DB344A">
        <w:rPr>
          <w:rFonts w:ascii="Arial" w:hAnsi="Arial" w:cs="Arial"/>
        </w:rPr>
        <w:t>.</w:t>
      </w:r>
      <w:r w:rsidRPr="00DB344A">
        <w:rPr>
          <w:rFonts w:ascii="Arial" w:hAnsi="Arial" w:cs="Arial"/>
        </w:rPr>
        <w:t xml:space="preserve"> Ces régions </w:t>
      </w:r>
      <w:r w:rsidR="00881241" w:rsidRPr="00DB344A">
        <w:rPr>
          <w:rFonts w:ascii="Arial" w:hAnsi="Arial" w:cs="Arial"/>
        </w:rPr>
        <w:t>ont également une infrastructure sanitaire peu développée</w:t>
      </w:r>
      <w:r w:rsidRPr="00DB344A">
        <w:rPr>
          <w:rFonts w:ascii="Arial" w:hAnsi="Arial" w:cs="Arial"/>
        </w:rPr>
        <w:t xml:space="preserve"> et par conséquent reçoivent une allocation</w:t>
      </w:r>
      <w:r w:rsidR="00986BD9" w:rsidRPr="00DB344A">
        <w:rPr>
          <w:rFonts w:ascii="Arial" w:hAnsi="Arial" w:cs="Arial"/>
        </w:rPr>
        <w:t xml:space="preserve"> moins </w:t>
      </w:r>
      <w:r w:rsidR="00881241" w:rsidRPr="00DB344A">
        <w:rPr>
          <w:rFonts w:ascii="Arial" w:hAnsi="Arial" w:cs="Arial"/>
        </w:rPr>
        <w:t xml:space="preserve">élevée, </w:t>
      </w:r>
      <w:r w:rsidR="00986BD9" w:rsidRPr="00DB344A">
        <w:rPr>
          <w:rFonts w:ascii="Arial" w:hAnsi="Arial" w:cs="Arial"/>
        </w:rPr>
        <w:t xml:space="preserve">surtout si rapportée </w:t>
      </w:r>
      <w:r w:rsidR="00881241" w:rsidRPr="00DB344A">
        <w:rPr>
          <w:rFonts w:ascii="Arial" w:hAnsi="Arial" w:cs="Arial"/>
        </w:rPr>
        <w:t>au nombre d’habitants</w:t>
      </w:r>
      <w:r w:rsidR="00986BD9" w:rsidRPr="00DB344A">
        <w:rPr>
          <w:rFonts w:ascii="Arial" w:hAnsi="Arial" w:cs="Arial"/>
        </w:rPr>
        <w:t xml:space="preserve">. </w:t>
      </w:r>
      <w:r w:rsidR="00881241" w:rsidRPr="00DB344A">
        <w:rPr>
          <w:rFonts w:ascii="Arial" w:hAnsi="Arial" w:cs="Arial"/>
        </w:rPr>
        <w:t xml:space="preserve">Les régions du Nord et de l’Extrême-Nord sont vastes et rurales, mais également très fortement peuplées (les deux régions regroupent 27% de la population totale du pays). </w:t>
      </w:r>
      <w:r w:rsidR="00986BD9" w:rsidRPr="00DB344A">
        <w:rPr>
          <w:rFonts w:ascii="Arial" w:hAnsi="Arial" w:cs="Arial"/>
        </w:rPr>
        <w:t>Ces différences d’allocation ou d’infrastructures ne sont pas seules responsables des inégalités de santé, mais y contribuent certainement.</w:t>
      </w:r>
    </w:p>
    <w:p w14:paraId="17171054" w14:textId="77777777" w:rsidR="00033586" w:rsidRPr="00DB344A" w:rsidRDefault="00033586" w:rsidP="0007295F">
      <w:pPr>
        <w:spacing w:line="276" w:lineRule="auto"/>
        <w:jc w:val="both"/>
        <w:rPr>
          <w:rFonts w:ascii="Arial" w:hAnsi="Arial" w:cs="Arial"/>
        </w:rPr>
      </w:pPr>
    </w:p>
    <w:p w14:paraId="4D831D34" w14:textId="00558D4C" w:rsidR="00033586" w:rsidRPr="00DB344A" w:rsidRDefault="007A1976" w:rsidP="0007295F">
      <w:pPr>
        <w:spacing w:line="276" w:lineRule="auto"/>
        <w:jc w:val="both"/>
        <w:rPr>
          <w:rFonts w:ascii="Arial" w:hAnsi="Arial" w:cs="Arial"/>
        </w:rPr>
      </w:pPr>
      <w:r w:rsidRPr="00DB344A">
        <w:rPr>
          <w:rFonts w:ascii="Arial" w:hAnsi="Arial" w:cs="Arial"/>
        </w:rPr>
        <w:t xml:space="preserve">Le manque de ciblage des ressources vers </w:t>
      </w:r>
      <w:r w:rsidR="00DE419B" w:rsidRPr="00DB344A">
        <w:rPr>
          <w:rFonts w:ascii="Arial" w:hAnsi="Arial" w:cs="Arial"/>
        </w:rPr>
        <w:t>les</w:t>
      </w:r>
      <w:r w:rsidRPr="00DB344A">
        <w:rPr>
          <w:rFonts w:ascii="Arial" w:hAnsi="Arial" w:cs="Arial"/>
        </w:rPr>
        <w:t xml:space="preserve"> priorités sanitaires pourrait également expliquer la persistance d</w:t>
      </w:r>
      <w:r w:rsidR="00DE419B" w:rsidRPr="00DB344A">
        <w:rPr>
          <w:rFonts w:ascii="Arial" w:hAnsi="Arial" w:cs="Arial"/>
        </w:rPr>
        <w:t>e certains problèmes sanitaires</w:t>
      </w:r>
      <w:r w:rsidRPr="00DB344A">
        <w:rPr>
          <w:rFonts w:ascii="Arial" w:hAnsi="Arial" w:cs="Arial"/>
        </w:rPr>
        <w:t>. Par exemple, bien que la santé de l’enfant ait connu une nette amé</w:t>
      </w:r>
      <w:r w:rsidR="00DE2848" w:rsidRPr="00DB344A">
        <w:rPr>
          <w:rFonts w:ascii="Arial" w:hAnsi="Arial" w:cs="Arial"/>
        </w:rPr>
        <w:t>lioration, certains autres indicateurs de santé se sont détériorés, notamment en ce qui concerne la santé maternelle. La prévalence du VIH/SIDA et la mortalité liée au paludisme restent également élevées</w:t>
      </w:r>
      <w:r w:rsidR="00DE419B" w:rsidRPr="00DB344A">
        <w:rPr>
          <w:rFonts w:ascii="Arial" w:hAnsi="Arial" w:cs="Arial"/>
        </w:rPr>
        <w:t>.</w:t>
      </w:r>
      <w:r w:rsidR="00BD2B8D" w:rsidRPr="00DB344A">
        <w:rPr>
          <w:rFonts w:ascii="Arial" w:hAnsi="Arial" w:cs="Arial"/>
        </w:rPr>
        <w:t xml:space="preserve"> Une démarche active d’amélioration des soins de santé maternelle consisterait à prioriser la mise en œuvre</w:t>
      </w:r>
      <w:r w:rsidR="00C7171E" w:rsidRPr="00DB344A">
        <w:rPr>
          <w:rFonts w:ascii="Arial" w:hAnsi="Arial" w:cs="Arial"/>
        </w:rPr>
        <w:t xml:space="preserve"> d’interventions à haut impact</w:t>
      </w:r>
      <w:r w:rsidR="00BD2B8D" w:rsidRPr="00DB344A">
        <w:rPr>
          <w:rFonts w:ascii="Arial" w:hAnsi="Arial" w:cs="Arial"/>
        </w:rPr>
        <w:t xml:space="preserve"> auprès des formations sanitaires. </w:t>
      </w:r>
      <w:r w:rsidR="00C7171E" w:rsidRPr="00DB344A">
        <w:rPr>
          <w:rFonts w:ascii="Arial" w:hAnsi="Arial" w:cs="Arial"/>
        </w:rPr>
        <w:t xml:space="preserve">Cette démarche nécessiterait une transition des modes de financement de ces formations sanitaires vers un paiement orienté sur la provision des services, </w:t>
      </w:r>
      <w:r w:rsidR="00745269" w:rsidRPr="00DB344A">
        <w:rPr>
          <w:rFonts w:ascii="Arial" w:hAnsi="Arial" w:cs="Arial"/>
        </w:rPr>
        <w:t>remplaçant le système actuel qui se concentre exclusivement sur</w:t>
      </w:r>
      <w:r w:rsidR="00C7171E" w:rsidRPr="00DB344A">
        <w:rPr>
          <w:rFonts w:ascii="Arial" w:hAnsi="Arial" w:cs="Arial"/>
        </w:rPr>
        <w:t xml:space="preserve"> les frais de fonctionnement </w:t>
      </w:r>
      <w:r w:rsidR="00B9093D" w:rsidRPr="00DB344A">
        <w:rPr>
          <w:rFonts w:ascii="Arial" w:hAnsi="Arial" w:cs="Arial"/>
        </w:rPr>
        <w:t>par</w:t>
      </w:r>
      <w:r w:rsidR="00745269" w:rsidRPr="00DB344A">
        <w:rPr>
          <w:rFonts w:ascii="Arial" w:hAnsi="Arial" w:cs="Arial"/>
        </w:rPr>
        <w:t xml:space="preserve"> infrastructure</w:t>
      </w:r>
      <w:r w:rsidR="005E3BF6" w:rsidRPr="00DB344A">
        <w:rPr>
          <w:rFonts w:ascii="Arial" w:hAnsi="Arial" w:cs="Arial"/>
        </w:rPr>
        <w:t xml:space="preserve"> (ou sur les crédits alloués durant l’année précédente)</w:t>
      </w:r>
      <w:r w:rsidR="00745269" w:rsidRPr="00DB344A">
        <w:rPr>
          <w:rFonts w:ascii="Arial" w:hAnsi="Arial" w:cs="Arial"/>
        </w:rPr>
        <w:t>.</w:t>
      </w:r>
    </w:p>
    <w:p w14:paraId="5F3E186C" w14:textId="77777777" w:rsidR="00DE419B" w:rsidRPr="00DB344A" w:rsidRDefault="00DE419B" w:rsidP="0007295F">
      <w:pPr>
        <w:spacing w:line="276" w:lineRule="auto"/>
        <w:jc w:val="both"/>
        <w:rPr>
          <w:rFonts w:ascii="Arial" w:hAnsi="Arial" w:cs="Arial"/>
        </w:rPr>
      </w:pPr>
    </w:p>
    <w:p w14:paraId="4ED0A3F5" w14:textId="4382250D" w:rsidR="00DE419B" w:rsidRPr="00DB344A" w:rsidRDefault="00A71B70" w:rsidP="0007295F">
      <w:pPr>
        <w:spacing w:line="276" w:lineRule="auto"/>
        <w:jc w:val="both"/>
        <w:rPr>
          <w:rFonts w:ascii="Arial" w:hAnsi="Arial" w:cs="Arial"/>
          <w:b/>
        </w:rPr>
      </w:pPr>
      <w:r w:rsidRPr="00DB344A">
        <w:rPr>
          <w:rFonts w:ascii="Arial" w:hAnsi="Arial" w:cs="Arial"/>
          <w:b/>
        </w:rPr>
        <w:t>Recommandations</w:t>
      </w:r>
    </w:p>
    <w:p w14:paraId="04D4FBD0" w14:textId="3F8DFA54" w:rsidR="00DE419B" w:rsidRPr="00DB344A" w:rsidRDefault="002C58C6" w:rsidP="0007295F">
      <w:pPr>
        <w:spacing w:line="276" w:lineRule="auto"/>
        <w:jc w:val="both"/>
        <w:rPr>
          <w:rFonts w:ascii="Arial" w:hAnsi="Arial" w:cs="Arial"/>
        </w:rPr>
      </w:pPr>
      <w:r w:rsidRPr="00546D02">
        <w:rPr>
          <w:rFonts w:ascii="Arial" w:hAnsi="Arial" w:cs="Arial"/>
          <w:b/>
        </w:rPr>
        <w:t xml:space="preserve">Compte tenu des contraintes majeures </w:t>
      </w:r>
      <w:r w:rsidR="00DE419B" w:rsidRPr="00546D02">
        <w:rPr>
          <w:rFonts w:ascii="Arial" w:hAnsi="Arial" w:cs="Arial"/>
          <w:b/>
        </w:rPr>
        <w:t>en ressources publiques, il est impératif de diriger les ressources de manière stratégique, pour rendre compte de priorités sanitaires et territoriales.</w:t>
      </w:r>
      <w:r w:rsidR="00DE419B" w:rsidRPr="00DB344A">
        <w:rPr>
          <w:rFonts w:ascii="Arial" w:hAnsi="Arial" w:cs="Arial"/>
        </w:rPr>
        <w:t xml:space="preserve"> </w:t>
      </w:r>
      <w:r w:rsidR="00583A1F" w:rsidRPr="00DB344A">
        <w:rPr>
          <w:rFonts w:ascii="Arial" w:hAnsi="Arial" w:cs="Arial"/>
        </w:rPr>
        <w:t xml:space="preserve">Une analyse de la répartition de la charge de mortalité dans le pays et par domaine sanitaire révèle les limites de cette </w:t>
      </w:r>
      <w:r w:rsidR="00DE419B" w:rsidRPr="00DB344A">
        <w:rPr>
          <w:rFonts w:ascii="Arial" w:hAnsi="Arial" w:cs="Arial"/>
        </w:rPr>
        <w:t>approche concentrée sur les besoins de fonctionne</w:t>
      </w:r>
      <w:r w:rsidR="00583A1F" w:rsidRPr="00DB344A">
        <w:rPr>
          <w:rFonts w:ascii="Arial" w:hAnsi="Arial" w:cs="Arial"/>
        </w:rPr>
        <w:t xml:space="preserve">ment des institutions sanitaire. </w:t>
      </w:r>
    </w:p>
    <w:p w14:paraId="1CE61EAA" w14:textId="77777777" w:rsidR="00583A1F" w:rsidRPr="00DB344A" w:rsidRDefault="00583A1F" w:rsidP="0007295F">
      <w:pPr>
        <w:spacing w:line="276" w:lineRule="auto"/>
        <w:jc w:val="both"/>
        <w:rPr>
          <w:rFonts w:ascii="Arial" w:hAnsi="Arial" w:cs="Arial"/>
        </w:rPr>
      </w:pPr>
    </w:p>
    <w:p w14:paraId="57F0E152" w14:textId="41398005" w:rsidR="00A71B70" w:rsidRDefault="00583A1F" w:rsidP="0007295F">
      <w:pPr>
        <w:spacing w:line="276" w:lineRule="auto"/>
        <w:jc w:val="both"/>
        <w:rPr>
          <w:rFonts w:ascii="Arial" w:hAnsi="Arial" w:cs="Arial"/>
        </w:rPr>
      </w:pPr>
      <w:r w:rsidRPr="00DB344A">
        <w:rPr>
          <w:rFonts w:ascii="Arial" w:hAnsi="Arial" w:cs="Arial"/>
        </w:rPr>
        <w:t>Premièrement, en</w:t>
      </w:r>
      <w:r w:rsidR="00A71B70" w:rsidRPr="00DB344A">
        <w:rPr>
          <w:rFonts w:ascii="Arial" w:hAnsi="Arial" w:cs="Arial"/>
        </w:rPr>
        <w:t xml:space="preserve"> plus du dispositif visant à</w:t>
      </w:r>
      <w:r w:rsidR="00DE419B" w:rsidRPr="00DB344A">
        <w:rPr>
          <w:rFonts w:ascii="Arial" w:hAnsi="Arial" w:cs="Arial"/>
        </w:rPr>
        <w:t xml:space="preserve"> rééquilibrer les allocations entre les différentes régions, il conviendrait de mettre en place une dotation supplémentaire pour les zones les plus </w:t>
      </w:r>
      <w:r w:rsidRPr="00DB344A">
        <w:rPr>
          <w:rFonts w:ascii="Arial" w:hAnsi="Arial" w:cs="Arial"/>
        </w:rPr>
        <w:t xml:space="preserve">fragiles, où le contexte social, sécuritaire </w:t>
      </w:r>
      <w:r w:rsidR="00DE419B" w:rsidRPr="00DB344A">
        <w:rPr>
          <w:rFonts w:ascii="Arial" w:hAnsi="Arial" w:cs="Arial"/>
        </w:rPr>
        <w:t xml:space="preserve">et les besoins sanitaires sont complexes et </w:t>
      </w:r>
      <w:r w:rsidR="00A71B70" w:rsidRPr="00DB344A">
        <w:rPr>
          <w:rFonts w:ascii="Arial" w:hAnsi="Arial" w:cs="Arial"/>
        </w:rPr>
        <w:t xml:space="preserve">par conséquent, </w:t>
      </w:r>
      <w:r w:rsidR="00DE419B" w:rsidRPr="00DB344A">
        <w:rPr>
          <w:rFonts w:ascii="Arial" w:hAnsi="Arial" w:cs="Arial"/>
        </w:rPr>
        <w:t>exigent plus d’efforts et de ressources.</w:t>
      </w:r>
      <w:r w:rsidRPr="00DB344A">
        <w:rPr>
          <w:rFonts w:ascii="Arial" w:hAnsi="Arial" w:cs="Arial"/>
        </w:rPr>
        <w:t xml:space="preserve"> </w:t>
      </w:r>
      <w:r w:rsidR="001647DC" w:rsidRPr="00DB344A">
        <w:rPr>
          <w:rFonts w:ascii="Arial" w:hAnsi="Arial" w:cs="Arial"/>
        </w:rPr>
        <w:t>Les récentes</w:t>
      </w:r>
      <w:r w:rsidR="00706B6F" w:rsidRPr="00DB344A">
        <w:rPr>
          <w:rFonts w:ascii="Arial" w:hAnsi="Arial" w:cs="Arial"/>
        </w:rPr>
        <w:t xml:space="preserve"> </w:t>
      </w:r>
      <w:r w:rsidR="001647DC" w:rsidRPr="00DB344A">
        <w:rPr>
          <w:rFonts w:ascii="Arial" w:hAnsi="Arial" w:cs="Arial"/>
        </w:rPr>
        <w:t xml:space="preserve">enquêtes </w:t>
      </w:r>
      <w:r w:rsidR="00706B6F" w:rsidRPr="00DB344A">
        <w:rPr>
          <w:rFonts w:ascii="Arial" w:hAnsi="Arial" w:cs="Arial"/>
        </w:rPr>
        <w:t>ménages</w:t>
      </w:r>
      <w:r w:rsidR="001647DC" w:rsidRPr="00DB344A">
        <w:rPr>
          <w:rFonts w:ascii="Arial" w:hAnsi="Arial" w:cs="Arial"/>
        </w:rPr>
        <w:t xml:space="preserve"> et </w:t>
      </w:r>
      <w:r w:rsidR="001647DC" w:rsidRPr="00DB344A">
        <w:rPr>
          <w:rFonts w:ascii="Arial" w:hAnsi="Arial" w:cs="Arial"/>
        </w:rPr>
        <w:lastRenderedPageBreak/>
        <w:t xml:space="preserve">collaboration avec les acteurs de terrains (par exemple, au niveau des districts de santé) pourraient être </w:t>
      </w:r>
      <w:r w:rsidR="00B76D2B" w:rsidRPr="00DB344A">
        <w:rPr>
          <w:rFonts w:ascii="Arial" w:hAnsi="Arial" w:cs="Arial"/>
        </w:rPr>
        <w:t>employées</w:t>
      </w:r>
      <w:r w:rsidR="001647DC" w:rsidRPr="00DB344A">
        <w:rPr>
          <w:rFonts w:ascii="Arial" w:hAnsi="Arial" w:cs="Arial"/>
        </w:rPr>
        <w:t xml:space="preserve"> pour identifier ces zones fragiles.</w:t>
      </w:r>
      <w:r w:rsidR="00706B6F" w:rsidRPr="00DB344A">
        <w:rPr>
          <w:rFonts w:ascii="Arial" w:hAnsi="Arial" w:cs="Arial"/>
        </w:rPr>
        <w:t xml:space="preserve"> </w:t>
      </w:r>
    </w:p>
    <w:p w14:paraId="2DE07D30" w14:textId="77777777" w:rsidR="00D8736C" w:rsidRDefault="00D8736C" w:rsidP="0007295F">
      <w:pPr>
        <w:spacing w:line="276" w:lineRule="auto"/>
        <w:jc w:val="both"/>
        <w:rPr>
          <w:rFonts w:ascii="Arial" w:hAnsi="Arial" w:cs="Arial"/>
        </w:rPr>
      </w:pPr>
    </w:p>
    <w:p w14:paraId="54D98725" w14:textId="2E43A562" w:rsidR="00D8736C" w:rsidRPr="00DB344A" w:rsidRDefault="00D8736C" w:rsidP="0007295F">
      <w:pPr>
        <w:spacing w:line="276" w:lineRule="auto"/>
        <w:jc w:val="both"/>
        <w:rPr>
          <w:rFonts w:ascii="Arial" w:hAnsi="Arial" w:cs="Arial"/>
        </w:rPr>
      </w:pPr>
      <w:r w:rsidRPr="00D170BA">
        <w:rPr>
          <w:rFonts w:ascii="Arial" w:hAnsi="Arial" w:cs="Arial"/>
          <w:noProof/>
          <w:lang w:val="de-DE" w:eastAsia="de-DE"/>
        </w:rPr>
        <mc:AlternateContent>
          <mc:Choice Requires="wps">
            <w:drawing>
              <wp:anchor distT="0" distB="0" distL="114300" distR="114300" simplePos="0" relativeHeight="251666432" behindDoc="0" locked="0" layoutInCell="1" allowOverlap="1" wp14:anchorId="742C61DC" wp14:editId="141D641C">
                <wp:simplePos x="0" y="0"/>
                <wp:positionH relativeFrom="margin">
                  <wp:align>left</wp:align>
                </wp:positionH>
                <wp:positionV relativeFrom="paragraph">
                  <wp:posOffset>198120</wp:posOffset>
                </wp:positionV>
                <wp:extent cx="5321935" cy="1404620"/>
                <wp:effectExtent l="0" t="0" r="12065" b="1270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935" cy="1404620"/>
                        </a:xfrm>
                        <a:prstGeom prst="rect">
                          <a:avLst/>
                        </a:prstGeom>
                        <a:solidFill>
                          <a:srgbClr val="FFFFFF"/>
                        </a:solidFill>
                        <a:ln w="9525">
                          <a:solidFill>
                            <a:srgbClr val="000000"/>
                          </a:solidFill>
                          <a:miter lim="800000"/>
                          <a:headEnd/>
                          <a:tailEnd/>
                        </a:ln>
                      </wps:spPr>
                      <wps:txbx>
                        <w:txbxContent>
                          <w:p w14:paraId="38227C45" w14:textId="77777777" w:rsidR="005D1F18" w:rsidRPr="00546D02" w:rsidRDefault="005D1F18" w:rsidP="00D8736C">
                            <w:pPr>
                              <w:jc w:val="both"/>
                              <w:rPr>
                                <w:rFonts w:ascii="Times New Roman" w:hAnsi="Times New Roman"/>
                                <w:b/>
                                <w:sz w:val="20"/>
                              </w:rPr>
                            </w:pPr>
                            <w:r w:rsidRPr="00546D02">
                              <w:rPr>
                                <w:rFonts w:ascii="Times New Roman" w:hAnsi="Times New Roman"/>
                                <w:b/>
                                <w:sz w:val="20"/>
                              </w:rPr>
                              <w:t>Box 1 : Mécanismes d'équité dans le PBF</w:t>
                            </w:r>
                          </w:p>
                          <w:p w14:paraId="1E063723" w14:textId="77777777" w:rsidR="005D1F18" w:rsidRPr="00546D02" w:rsidRDefault="005D1F18" w:rsidP="00D8736C">
                            <w:pPr>
                              <w:pStyle w:val="Titre2"/>
                              <w:keepLines w:val="0"/>
                              <w:numPr>
                                <w:ilvl w:val="1"/>
                                <w:numId w:val="0"/>
                              </w:numPr>
                              <w:spacing w:before="160"/>
                              <w:ind w:left="720" w:hanging="720"/>
                              <w:rPr>
                                <w:sz w:val="22"/>
                              </w:rPr>
                            </w:pPr>
                            <w:bookmarkStart w:id="16" w:name="_Toc315447905"/>
                            <w:bookmarkStart w:id="17" w:name="_Toc315454834"/>
                            <w:bookmarkStart w:id="18" w:name="_Toc461556758"/>
                            <w:r w:rsidRPr="00546D02">
                              <w:rPr>
                                <w:sz w:val="22"/>
                              </w:rPr>
                              <w:t>Fortes subsides pour les externalités positives et biens publics</w:t>
                            </w:r>
                            <w:bookmarkEnd w:id="16"/>
                            <w:bookmarkEnd w:id="17"/>
                            <w:bookmarkEnd w:id="18"/>
                          </w:p>
                          <w:p w14:paraId="6F7E0BE9" w14:textId="77777777" w:rsidR="005D1F18" w:rsidRPr="00546D02" w:rsidRDefault="005D1F18" w:rsidP="00D8736C">
                            <w:pPr>
                              <w:jc w:val="both"/>
                              <w:rPr>
                                <w:rFonts w:ascii="Times New Roman" w:hAnsi="Times New Roman"/>
                                <w:sz w:val="8"/>
                                <w:szCs w:val="12"/>
                              </w:rPr>
                            </w:pPr>
                          </w:p>
                          <w:p w14:paraId="519BCD73" w14:textId="77777777" w:rsidR="005D1F18" w:rsidRPr="00546D02" w:rsidRDefault="005D1F18" w:rsidP="00D8736C">
                            <w:pPr>
                              <w:jc w:val="both"/>
                              <w:rPr>
                                <w:rFonts w:ascii="Times New Roman" w:hAnsi="Times New Roman"/>
                                <w:sz w:val="20"/>
                              </w:rPr>
                            </w:pPr>
                            <w:r w:rsidRPr="00546D02">
                              <w:rPr>
                                <w:rFonts w:ascii="Times New Roman" w:hAnsi="Times New Roman"/>
                                <w:sz w:val="20"/>
                              </w:rPr>
                              <w:t>Les subsides PBF pour les activités avec externalités positives ou avec des caractéristiques d’un bien public sont si élevés que le coût pour les patients peuvent être nul et être automatiquement gratuit pour les personnes vulnérables et les pauvres. Il s’agit notamment de la planification familiale, la vaccination, les services diagnostiques et thérapeutiques tuberculose et toutes sortes d'activités de marketing social comme les visites des ménages.</w:t>
                            </w:r>
                          </w:p>
                          <w:p w14:paraId="61258C84" w14:textId="77777777" w:rsidR="005D1F18" w:rsidRPr="00546D02" w:rsidRDefault="005D1F18" w:rsidP="00D8736C">
                            <w:pPr>
                              <w:pStyle w:val="Titre2"/>
                              <w:keepLines w:val="0"/>
                              <w:numPr>
                                <w:ilvl w:val="1"/>
                                <w:numId w:val="0"/>
                              </w:numPr>
                              <w:spacing w:before="160"/>
                              <w:ind w:left="720" w:hanging="720"/>
                              <w:rPr>
                                <w:sz w:val="22"/>
                              </w:rPr>
                            </w:pPr>
                            <w:bookmarkStart w:id="19" w:name="_Toc315447906"/>
                            <w:bookmarkStart w:id="20" w:name="_Toc315454835"/>
                            <w:bookmarkStart w:id="21" w:name="_Toc461556759"/>
                            <w:r w:rsidRPr="00546D02">
                              <w:rPr>
                                <w:sz w:val="22"/>
                              </w:rPr>
                              <w:t>Faibles subsides pour les services de santé curatifs</w:t>
                            </w:r>
                            <w:bookmarkEnd w:id="19"/>
                            <w:bookmarkEnd w:id="20"/>
                            <w:bookmarkEnd w:id="21"/>
                          </w:p>
                          <w:p w14:paraId="788C98B0" w14:textId="77777777" w:rsidR="005D1F18" w:rsidRPr="00546D02" w:rsidRDefault="005D1F18" w:rsidP="00D8736C">
                            <w:pPr>
                              <w:rPr>
                                <w:rFonts w:ascii="Times New Roman" w:hAnsi="Times New Roman"/>
                                <w:i/>
                                <w:sz w:val="8"/>
                                <w:szCs w:val="12"/>
                              </w:rPr>
                            </w:pPr>
                          </w:p>
                          <w:p w14:paraId="44CA97FD" w14:textId="77777777" w:rsidR="005D1F18" w:rsidRPr="00546D02" w:rsidRDefault="005D1F18" w:rsidP="00D8736C">
                            <w:pPr>
                              <w:jc w:val="both"/>
                              <w:rPr>
                                <w:rFonts w:ascii="Times New Roman" w:hAnsi="Times New Roman"/>
                                <w:sz w:val="20"/>
                              </w:rPr>
                            </w:pPr>
                            <w:r w:rsidRPr="00546D02">
                              <w:rPr>
                                <w:rFonts w:ascii="Times New Roman" w:hAnsi="Times New Roman"/>
                                <w:sz w:val="20"/>
                              </w:rPr>
                              <w:t>Les subsides PBF pour les services de santé curatifs réduisent les tarifs du recouvrement de coûts lorsque les responsables veulent accroître leur utilisation afin de bénéficier de plus de subsides. Les subsides PBF fournissent un signal au marché pour les prestataires. Ces subsides curatifs constituent une faible proportion d’entre 1% et 20% des couts de production</w:t>
                            </w:r>
                          </w:p>
                          <w:p w14:paraId="2B35AF16" w14:textId="77777777" w:rsidR="005D1F18" w:rsidRPr="00546D02" w:rsidRDefault="005D1F18" w:rsidP="00D8736C">
                            <w:pPr>
                              <w:pStyle w:val="Titre2"/>
                              <w:keepLines w:val="0"/>
                              <w:numPr>
                                <w:ilvl w:val="1"/>
                                <w:numId w:val="0"/>
                              </w:numPr>
                              <w:spacing w:before="160"/>
                              <w:ind w:left="720" w:hanging="720"/>
                              <w:rPr>
                                <w:sz w:val="22"/>
                              </w:rPr>
                            </w:pPr>
                            <w:bookmarkStart w:id="22" w:name="_Toc315447907"/>
                            <w:bookmarkStart w:id="23" w:name="_Toc315454836"/>
                            <w:bookmarkStart w:id="24" w:name="_Toc461556760"/>
                            <w:r w:rsidRPr="00546D02">
                              <w:rPr>
                                <w:sz w:val="22"/>
                              </w:rPr>
                              <w:t>Bonus d’équité géographiques de district</w:t>
                            </w:r>
                            <w:bookmarkEnd w:id="22"/>
                            <w:bookmarkEnd w:id="23"/>
                            <w:bookmarkEnd w:id="24"/>
                          </w:p>
                          <w:p w14:paraId="458AA13B" w14:textId="77777777" w:rsidR="005D1F18" w:rsidRPr="00546D02" w:rsidRDefault="005D1F18" w:rsidP="00D8736C">
                            <w:pPr>
                              <w:rPr>
                                <w:rFonts w:eastAsia="Calibri"/>
                                <w:sz w:val="8"/>
                                <w:szCs w:val="12"/>
                              </w:rPr>
                            </w:pPr>
                          </w:p>
                          <w:p w14:paraId="72581DC9" w14:textId="77777777" w:rsidR="005D1F18" w:rsidRPr="00546D02" w:rsidRDefault="005D1F18" w:rsidP="00D8736C">
                            <w:pPr>
                              <w:jc w:val="both"/>
                              <w:rPr>
                                <w:rFonts w:ascii="Times New Roman" w:hAnsi="Times New Roman"/>
                                <w:sz w:val="20"/>
                              </w:rPr>
                            </w:pPr>
                            <w:r w:rsidRPr="00546D02">
                              <w:rPr>
                                <w:rFonts w:ascii="Times New Roman" w:hAnsi="Times New Roman"/>
                                <w:sz w:val="20"/>
                              </w:rPr>
                              <w:t>Doter les bonus d’équité géographiques de district de 0-60% au-dessus des subsides de base. Cela peut corriger les différences entre les districts relativement mieux dotés et les districts vulnérables.</w:t>
                            </w:r>
                          </w:p>
                          <w:p w14:paraId="397BA18E" w14:textId="77777777" w:rsidR="005D1F18" w:rsidRPr="00546D02" w:rsidRDefault="005D1F18" w:rsidP="00D8736C">
                            <w:pPr>
                              <w:autoSpaceDE w:val="0"/>
                              <w:autoSpaceDN w:val="0"/>
                              <w:adjustRightInd w:val="0"/>
                              <w:jc w:val="both"/>
                              <w:rPr>
                                <w:rFonts w:ascii="Times New Roman" w:hAnsi="Times New Roman"/>
                                <w:sz w:val="2"/>
                              </w:rPr>
                            </w:pPr>
                          </w:p>
                          <w:p w14:paraId="56F1900A" w14:textId="77777777" w:rsidR="005D1F18" w:rsidRPr="00546D02" w:rsidRDefault="005D1F18" w:rsidP="00D8736C">
                            <w:pPr>
                              <w:autoSpaceDE w:val="0"/>
                              <w:autoSpaceDN w:val="0"/>
                              <w:adjustRightInd w:val="0"/>
                              <w:jc w:val="both"/>
                              <w:rPr>
                                <w:rFonts w:ascii="Times New Roman" w:hAnsi="Times New Roman"/>
                                <w:sz w:val="20"/>
                              </w:rPr>
                            </w:pPr>
                            <w:r w:rsidRPr="00546D02">
                              <w:rPr>
                                <w:rFonts w:ascii="Times New Roman" w:hAnsi="Times New Roman"/>
                                <w:sz w:val="20"/>
                              </w:rPr>
                              <w:t>Les critères de vulnérabilité des districts sont les suivants :</w:t>
                            </w:r>
                          </w:p>
                          <w:p w14:paraId="0C2FA61B" w14:textId="77777777" w:rsidR="005D1F18" w:rsidRPr="00546D02" w:rsidRDefault="005D1F18" w:rsidP="00D8736C">
                            <w:pPr>
                              <w:autoSpaceDE w:val="0"/>
                              <w:autoSpaceDN w:val="0"/>
                              <w:adjustRightInd w:val="0"/>
                              <w:jc w:val="both"/>
                              <w:rPr>
                                <w:rFonts w:ascii="Times New Roman" w:hAnsi="Times New Roman"/>
                                <w:i/>
                                <w:sz w:val="8"/>
                                <w:szCs w:val="12"/>
                              </w:rPr>
                            </w:pPr>
                          </w:p>
                          <w:tbl>
                            <w:tblPr>
                              <w:tblStyle w:val="Grilledutableau"/>
                              <w:tblW w:w="7897" w:type="dxa"/>
                              <w:tblInd w:w="108" w:type="dxa"/>
                              <w:tblLook w:val="04A0" w:firstRow="1" w:lastRow="0" w:firstColumn="1" w:lastColumn="0" w:noHBand="0" w:noVBand="1"/>
                            </w:tblPr>
                            <w:tblGrid>
                              <w:gridCol w:w="2767"/>
                              <w:gridCol w:w="5130"/>
                            </w:tblGrid>
                            <w:tr w:rsidR="005D1F18" w:rsidRPr="00D170BA" w14:paraId="15D2F9D8" w14:textId="77777777" w:rsidTr="00546D02">
                              <w:tc>
                                <w:tcPr>
                                  <w:tcW w:w="2767" w:type="dxa"/>
                                  <w:shd w:val="clear" w:color="auto" w:fill="DAEEF3" w:themeFill="accent5" w:themeFillTint="33"/>
                                </w:tcPr>
                                <w:p w14:paraId="1B03FE73" w14:textId="77777777" w:rsidR="005D1F18" w:rsidRPr="00546D02" w:rsidRDefault="005D1F18" w:rsidP="00D170BA">
                                  <w:pPr>
                                    <w:autoSpaceDE w:val="0"/>
                                    <w:autoSpaceDN w:val="0"/>
                                    <w:adjustRightInd w:val="0"/>
                                    <w:rPr>
                                      <w:rFonts w:ascii="Times New Roman" w:hAnsi="Times New Roman"/>
                                      <w:b/>
                                      <w:sz w:val="18"/>
                                    </w:rPr>
                                  </w:pPr>
                                  <w:r w:rsidRPr="00546D02">
                                    <w:rPr>
                                      <w:rFonts w:ascii="Times New Roman" w:hAnsi="Times New Roman"/>
                                      <w:b/>
                                      <w:sz w:val="18"/>
                                    </w:rPr>
                                    <w:t>Critères de vulnérabilité district</w:t>
                                  </w:r>
                                </w:p>
                              </w:tc>
                              <w:tc>
                                <w:tcPr>
                                  <w:tcW w:w="5130" w:type="dxa"/>
                                  <w:shd w:val="clear" w:color="auto" w:fill="DAEEF3" w:themeFill="accent5" w:themeFillTint="33"/>
                                </w:tcPr>
                                <w:p w14:paraId="034554CD" w14:textId="77777777" w:rsidR="005D1F18" w:rsidRPr="00546D02" w:rsidRDefault="005D1F18" w:rsidP="00D170BA">
                                  <w:pPr>
                                    <w:autoSpaceDE w:val="0"/>
                                    <w:autoSpaceDN w:val="0"/>
                                    <w:adjustRightInd w:val="0"/>
                                    <w:rPr>
                                      <w:rFonts w:ascii="Times New Roman" w:hAnsi="Times New Roman"/>
                                      <w:b/>
                                      <w:sz w:val="18"/>
                                    </w:rPr>
                                  </w:pPr>
                                  <w:r w:rsidRPr="00546D02">
                                    <w:rPr>
                                      <w:rFonts w:ascii="Times New Roman" w:hAnsi="Times New Roman"/>
                                      <w:b/>
                                      <w:sz w:val="18"/>
                                    </w:rPr>
                                    <w:t>Justification</w:t>
                                  </w:r>
                                </w:p>
                              </w:tc>
                            </w:tr>
                            <w:tr w:rsidR="005D1F18" w:rsidRPr="00D170BA" w14:paraId="6ED69668" w14:textId="77777777" w:rsidTr="00546D02">
                              <w:tc>
                                <w:tcPr>
                                  <w:tcW w:w="2767" w:type="dxa"/>
                                </w:tcPr>
                                <w:p w14:paraId="59C77DE1" w14:textId="77777777" w:rsidR="005D1F18" w:rsidRPr="00546D02" w:rsidRDefault="005D1F18" w:rsidP="00D170BA">
                                  <w:pPr>
                                    <w:autoSpaceDE w:val="0"/>
                                    <w:autoSpaceDN w:val="0"/>
                                    <w:adjustRightInd w:val="0"/>
                                    <w:ind w:right="-108"/>
                                    <w:rPr>
                                      <w:rFonts w:ascii="Times New Roman" w:hAnsi="Times New Roman"/>
                                      <w:sz w:val="18"/>
                                    </w:rPr>
                                  </w:pPr>
                                  <w:r w:rsidRPr="00546D02">
                                    <w:rPr>
                                      <w:rFonts w:ascii="Times New Roman" w:hAnsi="Times New Roman"/>
                                      <w:sz w:val="18"/>
                                    </w:rPr>
                                    <w:t>1. Densité de la population par km</w:t>
                                  </w:r>
                                  <w:r w:rsidRPr="00546D02">
                                    <w:rPr>
                                      <w:rFonts w:ascii="Times New Roman" w:hAnsi="Times New Roman"/>
                                      <w:sz w:val="18"/>
                                      <w:vertAlign w:val="superscript"/>
                                    </w:rPr>
                                    <w:t>2 </w:t>
                                  </w:r>
                                </w:p>
                              </w:tc>
                              <w:tc>
                                <w:tcPr>
                                  <w:tcW w:w="5130" w:type="dxa"/>
                                </w:tcPr>
                                <w:p w14:paraId="55350A3D"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Faible densité augmente les problèmes de transport ;</w:t>
                                  </w:r>
                                </w:p>
                              </w:tc>
                            </w:tr>
                            <w:tr w:rsidR="005D1F18" w:rsidRPr="00D170BA" w14:paraId="673C0163" w14:textId="77777777" w:rsidTr="00546D02">
                              <w:tc>
                                <w:tcPr>
                                  <w:tcW w:w="2767" w:type="dxa"/>
                                </w:tcPr>
                                <w:p w14:paraId="3955023A" w14:textId="77777777" w:rsidR="005D1F18" w:rsidRPr="00546D02" w:rsidRDefault="005D1F18" w:rsidP="00D170BA">
                                  <w:pPr>
                                    <w:autoSpaceDE w:val="0"/>
                                    <w:autoSpaceDN w:val="0"/>
                                    <w:adjustRightInd w:val="0"/>
                                    <w:ind w:right="-108"/>
                                    <w:rPr>
                                      <w:rFonts w:ascii="Times New Roman" w:hAnsi="Times New Roman"/>
                                      <w:sz w:val="18"/>
                                    </w:rPr>
                                  </w:pPr>
                                  <w:r w:rsidRPr="00546D02">
                                    <w:rPr>
                                      <w:rFonts w:ascii="Times New Roman" w:hAnsi="Times New Roman"/>
                                      <w:sz w:val="18"/>
                                    </w:rPr>
                                    <w:t xml:space="preserve">2. </w:t>
                                  </w:r>
                                  <w:proofErr w:type="spellStart"/>
                                  <w:r w:rsidRPr="00546D02">
                                    <w:rPr>
                                      <w:rFonts w:ascii="Times New Roman" w:hAnsi="Times New Roman"/>
                                      <w:sz w:val="18"/>
                                    </w:rPr>
                                    <w:t>Nbr</w:t>
                                  </w:r>
                                  <w:proofErr w:type="spellEnd"/>
                                  <w:r w:rsidRPr="00546D02">
                                    <w:rPr>
                                      <w:rFonts w:ascii="Times New Roman" w:hAnsi="Times New Roman"/>
                                      <w:sz w:val="18"/>
                                    </w:rPr>
                                    <w:t>. personnel qualifié par 1000 habitants cible </w:t>
                                  </w:r>
                                </w:p>
                              </w:tc>
                              <w:tc>
                                <w:tcPr>
                                  <w:tcW w:w="5130" w:type="dxa"/>
                                </w:tcPr>
                                <w:p w14:paraId="0D433B06"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Moindre personnel qualifié diminuent la qualité des prestations ;</w:t>
                                  </w:r>
                                </w:p>
                              </w:tc>
                            </w:tr>
                            <w:tr w:rsidR="005D1F18" w:rsidRPr="00D170BA" w14:paraId="03AA4338" w14:textId="77777777" w:rsidTr="00546D02">
                              <w:trPr>
                                <w:trHeight w:val="77"/>
                              </w:trPr>
                              <w:tc>
                                <w:tcPr>
                                  <w:tcW w:w="2767" w:type="dxa"/>
                                </w:tcPr>
                                <w:p w14:paraId="040E1340" w14:textId="77777777" w:rsidR="005D1F18" w:rsidRPr="00546D02" w:rsidRDefault="005D1F18" w:rsidP="00D170BA">
                                  <w:pPr>
                                    <w:autoSpaceDE w:val="0"/>
                                    <w:autoSpaceDN w:val="0"/>
                                    <w:adjustRightInd w:val="0"/>
                                    <w:rPr>
                                      <w:rFonts w:ascii="Times New Roman" w:hAnsi="Times New Roman"/>
                                      <w:sz w:val="18"/>
                                    </w:rPr>
                                  </w:pPr>
                                  <w:r w:rsidRPr="00546D02">
                                    <w:rPr>
                                      <w:rFonts w:ascii="Times New Roman" w:hAnsi="Times New Roman"/>
                                      <w:sz w:val="18"/>
                                    </w:rPr>
                                    <w:t xml:space="preserve">3. Prévalence de la pauvreté </w:t>
                                  </w:r>
                                </w:p>
                              </w:tc>
                              <w:tc>
                                <w:tcPr>
                                  <w:tcW w:w="5130" w:type="dxa"/>
                                </w:tcPr>
                                <w:p w14:paraId="2B054163"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de pauvreté diminuent le potentiel de la population à payer pour les soins et contribuer au financement de la FOSA</w:t>
                                  </w:r>
                                </w:p>
                              </w:tc>
                            </w:tr>
                            <w:tr w:rsidR="005D1F18" w:rsidRPr="00D170BA" w14:paraId="442391AB" w14:textId="77777777" w:rsidTr="00546D02">
                              <w:tc>
                                <w:tcPr>
                                  <w:tcW w:w="2767" w:type="dxa"/>
                                </w:tcPr>
                                <w:p w14:paraId="35E15D10" w14:textId="77777777" w:rsidR="005D1F18" w:rsidRPr="00546D02" w:rsidRDefault="005D1F18" w:rsidP="00D170BA">
                                  <w:pPr>
                                    <w:autoSpaceDE w:val="0"/>
                                    <w:autoSpaceDN w:val="0"/>
                                    <w:adjustRightInd w:val="0"/>
                                    <w:rPr>
                                      <w:rFonts w:ascii="Times New Roman" w:hAnsi="Times New Roman"/>
                                      <w:sz w:val="18"/>
                                    </w:rPr>
                                  </w:pPr>
                                  <w:r w:rsidRPr="00546D02">
                                    <w:rPr>
                                      <w:rFonts w:ascii="Times New Roman" w:hAnsi="Times New Roman"/>
                                      <w:sz w:val="18"/>
                                    </w:rPr>
                                    <w:t>4. Distance et temps de voyage de la capitale de la Région vers le District</w:t>
                                  </w:r>
                                </w:p>
                              </w:tc>
                              <w:tc>
                                <w:tcPr>
                                  <w:tcW w:w="5130" w:type="dxa"/>
                                </w:tcPr>
                                <w:p w14:paraId="21BBFE9D"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la distance augmente plus le coût de transport pour arriver à la région est élevée.</w:t>
                                  </w:r>
                                </w:p>
                              </w:tc>
                            </w:tr>
                            <w:tr w:rsidR="005D1F18" w:rsidRPr="00D170BA" w14:paraId="6A81D497" w14:textId="77777777" w:rsidTr="00546D02">
                              <w:tc>
                                <w:tcPr>
                                  <w:tcW w:w="2767" w:type="dxa"/>
                                </w:tcPr>
                                <w:p w14:paraId="239835A6" w14:textId="77777777" w:rsidR="005D1F18" w:rsidRPr="00546D02" w:rsidRDefault="005D1F18" w:rsidP="00D170BA">
                                  <w:pPr>
                                    <w:autoSpaceDE w:val="0"/>
                                    <w:autoSpaceDN w:val="0"/>
                                    <w:adjustRightInd w:val="0"/>
                                    <w:rPr>
                                      <w:rFonts w:ascii="Times New Roman" w:hAnsi="Times New Roman"/>
                                      <w:sz w:val="18"/>
                                    </w:rPr>
                                  </w:pPr>
                                  <w:r w:rsidRPr="00546D02">
                                    <w:rPr>
                                      <w:rFonts w:ascii="Times New Roman" w:hAnsi="Times New Roman"/>
                                      <w:sz w:val="18"/>
                                    </w:rPr>
                                    <w:t xml:space="preserve">5. Facteur de la sécurité </w:t>
                                  </w:r>
                                </w:p>
                              </w:tc>
                              <w:tc>
                                <w:tcPr>
                                  <w:tcW w:w="5130" w:type="dxa"/>
                                </w:tcPr>
                                <w:p w14:paraId="214EE3B1"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L’insécurité augmente les risques</w:t>
                                  </w:r>
                                </w:p>
                              </w:tc>
                            </w:tr>
                          </w:tbl>
                          <w:p w14:paraId="11C59626" w14:textId="77777777" w:rsidR="005D1F18" w:rsidRPr="00546D02" w:rsidRDefault="005D1F18" w:rsidP="00D8736C">
                            <w:pPr>
                              <w:jc w:val="both"/>
                              <w:rPr>
                                <w:rFonts w:ascii="Times New Roman" w:hAnsi="Times New Roman"/>
                                <w:i/>
                                <w:sz w:val="8"/>
                                <w:szCs w:val="12"/>
                              </w:rPr>
                            </w:pPr>
                          </w:p>
                          <w:p w14:paraId="641DFBDB" w14:textId="77777777" w:rsidR="005D1F18" w:rsidRPr="00546D02" w:rsidRDefault="005D1F18" w:rsidP="00D8736C">
                            <w:pPr>
                              <w:pStyle w:val="Titre2"/>
                              <w:keepLines w:val="0"/>
                              <w:numPr>
                                <w:ilvl w:val="1"/>
                                <w:numId w:val="0"/>
                              </w:numPr>
                              <w:spacing w:before="160"/>
                              <w:ind w:left="720" w:hanging="720"/>
                              <w:rPr>
                                <w:sz w:val="22"/>
                              </w:rPr>
                            </w:pPr>
                            <w:bookmarkStart w:id="25" w:name="_Toc315447908"/>
                            <w:bookmarkStart w:id="26" w:name="_Toc315454837"/>
                            <w:bookmarkStart w:id="27" w:name="_Toc461556761"/>
                            <w:r w:rsidRPr="00546D02">
                              <w:rPr>
                                <w:sz w:val="22"/>
                              </w:rPr>
                              <w:t>Bonus d’équité des formations sanitaires</w:t>
                            </w:r>
                            <w:bookmarkEnd w:id="25"/>
                            <w:bookmarkEnd w:id="26"/>
                            <w:bookmarkEnd w:id="27"/>
                          </w:p>
                          <w:p w14:paraId="6D53E868" w14:textId="77777777" w:rsidR="005D1F18" w:rsidRPr="00546D02" w:rsidRDefault="005D1F18" w:rsidP="00D8736C">
                            <w:pPr>
                              <w:jc w:val="both"/>
                              <w:rPr>
                                <w:rFonts w:ascii="Times New Roman" w:hAnsi="Times New Roman"/>
                                <w:sz w:val="8"/>
                                <w:szCs w:val="12"/>
                              </w:rPr>
                            </w:pPr>
                          </w:p>
                          <w:p w14:paraId="4707D48B" w14:textId="77777777" w:rsidR="005D1F18" w:rsidRPr="00546D02" w:rsidRDefault="005D1F18" w:rsidP="00D8736C">
                            <w:pPr>
                              <w:jc w:val="both"/>
                              <w:rPr>
                                <w:rFonts w:ascii="Times New Roman" w:hAnsi="Times New Roman"/>
                                <w:sz w:val="20"/>
                              </w:rPr>
                            </w:pPr>
                            <w:r w:rsidRPr="00546D02">
                              <w:rPr>
                                <w:rFonts w:ascii="Times New Roman" w:hAnsi="Times New Roman"/>
                                <w:sz w:val="20"/>
                              </w:rPr>
                              <w:t>Doter les structures de santé en primes d’équité des structures de 10-20% au-dessus des subsides de base du district. Ce qui vise à corriger les différences entre les structures de santé favorisées ou défavorisées du même district (par des facteurs tels que l'accès difficile, le délabrement des infrastructures, ou la pauvreté des populations dans l’aire).</w:t>
                            </w:r>
                          </w:p>
                          <w:p w14:paraId="1271AE98" w14:textId="77777777" w:rsidR="005D1F18" w:rsidRPr="00D8736C" w:rsidRDefault="005D1F18" w:rsidP="00D8736C"/>
                        </w:txbxContent>
                      </wps:txbx>
                      <wps:bodyPr rot="0" vert="horz" wrap="square" lIns="91440" tIns="45720" rIns="91440" bIns="45720" anchor="t" anchorCtr="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15.6pt;width:419.05pt;height:110.6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">
                <v:textbox style="mso-fit-shape-to-text:t">
                  <w:txbxContent>
                    <w:p w14:paraId="38227C45" w14:textId="77777777" w:rsidR="005D1F18" w:rsidRPr="00546D02" w:rsidRDefault="005D1F18" w:rsidP="00D8736C">
                      <w:pPr>
                        <w:jc w:val="both"/>
                        <w:rPr>
                          <w:rFonts w:ascii="Times New Roman" w:hAnsi="Times New Roman"/>
                          <w:b/>
                          <w:sz w:val="20"/>
                        </w:rPr>
                      </w:pPr>
                      <w:r w:rsidRPr="00546D02">
                        <w:rPr>
                          <w:rFonts w:ascii="Times New Roman" w:hAnsi="Times New Roman"/>
                          <w:b/>
                          <w:sz w:val="20"/>
                        </w:rPr>
                        <w:t>Box 1 : Mécanismes d'équité dans le PBF</w:t>
                      </w:r>
                    </w:p>
                    <w:p w14:paraId="1E063723" w14:textId="77777777" w:rsidR="005D1F18" w:rsidRPr="00546D02" w:rsidRDefault="005D1F18" w:rsidP="00D8736C">
                      <w:pPr>
                        <w:pStyle w:val="Titre2"/>
                        <w:keepLines w:val="0"/>
                        <w:numPr>
                          <w:ilvl w:val="1"/>
                          <w:numId w:val="0"/>
                        </w:numPr>
                        <w:spacing w:before="160"/>
                        <w:ind w:left="720" w:hanging="720"/>
                        <w:rPr>
                          <w:sz w:val="22"/>
                        </w:rPr>
                      </w:pPr>
                      <w:bookmarkStart w:id="28" w:name="_Toc315447905"/>
                      <w:bookmarkStart w:id="29" w:name="_Toc315454834"/>
                      <w:bookmarkStart w:id="30" w:name="_Toc461556758"/>
                      <w:r w:rsidRPr="00546D02">
                        <w:rPr>
                          <w:sz w:val="22"/>
                        </w:rPr>
                        <w:t>Fortes subsides pour les externalités positives et biens publics</w:t>
                      </w:r>
                      <w:bookmarkEnd w:id="28"/>
                      <w:bookmarkEnd w:id="29"/>
                      <w:bookmarkEnd w:id="30"/>
                    </w:p>
                    <w:p w14:paraId="6F7E0BE9" w14:textId="77777777" w:rsidR="005D1F18" w:rsidRPr="00546D02" w:rsidRDefault="005D1F18" w:rsidP="00D8736C">
                      <w:pPr>
                        <w:jc w:val="both"/>
                        <w:rPr>
                          <w:rFonts w:ascii="Times New Roman" w:hAnsi="Times New Roman"/>
                          <w:sz w:val="8"/>
                          <w:szCs w:val="12"/>
                        </w:rPr>
                      </w:pPr>
                    </w:p>
                    <w:p w14:paraId="519BCD73" w14:textId="77777777" w:rsidR="005D1F18" w:rsidRPr="00546D02" w:rsidRDefault="005D1F18" w:rsidP="00D8736C">
                      <w:pPr>
                        <w:jc w:val="both"/>
                        <w:rPr>
                          <w:rFonts w:ascii="Times New Roman" w:hAnsi="Times New Roman"/>
                          <w:sz w:val="20"/>
                        </w:rPr>
                      </w:pPr>
                      <w:r w:rsidRPr="00546D02">
                        <w:rPr>
                          <w:rFonts w:ascii="Times New Roman" w:hAnsi="Times New Roman"/>
                          <w:sz w:val="20"/>
                        </w:rPr>
                        <w:t>Les subsides PBF pour les activités avec externalités positives ou avec des caractéristiques d’un bien public sont si élevés que le coût pour les patients peuvent être nul et être automatiquement gratuit pour les personnes vulnérables et les pauvres. Il s’agit notamment de la planification familiale, la vaccination, les services diagnostiques et thérapeutiques tuberculose et toutes sortes d'activités de marketing social comme les visites des ménages.</w:t>
                      </w:r>
                    </w:p>
                    <w:p w14:paraId="61258C84" w14:textId="77777777" w:rsidR="005D1F18" w:rsidRPr="00546D02" w:rsidRDefault="005D1F18" w:rsidP="00D8736C">
                      <w:pPr>
                        <w:pStyle w:val="Titre2"/>
                        <w:keepLines w:val="0"/>
                        <w:numPr>
                          <w:ilvl w:val="1"/>
                          <w:numId w:val="0"/>
                        </w:numPr>
                        <w:spacing w:before="160"/>
                        <w:ind w:left="720" w:hanging="720"/>
                        <w:rPr>
                          <w:sz w:val="22"/>
                        </w:rPr>
                      </w:pPr>
                      <w:bookmarkStart w:id="31" w:name="_Toc315447906"/>
                      <w:bookmarkStart w:id="32" w:name="_Toc315454835"/>
                      <w:bookmarkStart w:id="33" w:name="_Toc461556759"/>
                      <w:r w:rsidRPr="00546D02">
                        <w:rPr>
                          <w:sz w:val="22"/>
                        </w:rPr>
                        <w:t>Faibles subsides pour les services de santé curatifs</w:t>
                      </w:r>
                      <w:bookmarkEnd w:id="31"/>
                      <w:bookmarkEnd w:id="32"/>
                      <w:bookmarkEnd w:id="33"/>
                    </w:p>
                    <w:p w14:paraId="788C98B0" w14:textId="77777777" w:rsidR="005D1F18" w:rsidRPr="00546D02" w:rsidRDefault="005D1F18" w:rsidP="00D8736C">
                      <w:pPr>
                        <w:rPr>
                          <w:rFonts w:ascii="Times New Roman" w:hAnsi="Times New Roman"/>
                          <w:i/>
                          <w:sz w:val="8"/>
                          <w:szCs w:val="12"/>
                        </w:rPr>
                      </w:pPr>
                    </w:p>
                    <w:p w14:paraId="44CA97FD" w14:textId="77777777" w:rsidR="005D1F18" w:rsidRPr="00546D02" w:rsidRDefault="005D1F18" w:rsidP="00D8736C">
                      <w:pPr>
                        <w:jc w:val="both"/>
                        <w:rPr>
                          <w:rFonts w:ascii="Times New Roman" w:hAnsi="Times New Roman"/>
                          <w:sz w:val="20"/>
                        </w:rPr>
                      </w:pPr>
                      <w:r w:rsidRPr="00546D02">
                        <w:rPr>
                          <w:rFonts w:ascii="Times New Roman" w:hAnsi="Times New Roman"/>
                          <w:sz w:val="20"/>
                        </w:rPr>
                        <w:t>Les subsides PBF pour les services de santé curatifs réduisent les tarifs du recouvrement de coûts lorsque les responsables veulent accroître leur utilisation afin de bénéficier de plus de subsides. Les subsides PBF fournissent un signal au marché pour les prestataires. Ces subsides curatifs constituent une faible proportion d’entre 1% et 20% des couts de production</w:t>
                      </w:r>
                    </w:p>
                    <w:p w14:paraId="2B35AF16" w14:textId="77777777" w:rsidR="005D1F18" w:rsidRPr="00546D02" w:rsidRDefault="005D1F18" w:rsidP="00D8736C">
                      <w:pPr>
                        <w:pStyle w:val="Titre2"/>
                        <w:keepLines w:val="0"/>
                        <w:numPr>
                          <w:ilvl w:val="1"/>
                          <w:numId w:val="0"/>
                        </w:numPr>
                        <w:spacing w:before="160"/>
                        <w:ind w:left="720" w:hanging="720"/>
                        <w:rPr>
                          <w:sz w:val="22"/>
                        </w:rPr>
                      </w:pPr>
                      <w:bookmarkStart w:id="34" w:name="_Toc315447907"/>
                      <w:bookmarkStart w:id="35" w:name="_Toc315454836"/>
                      <w:bookmarkStart w:id="36" w:name="_Toc461556760"/>
                      <w:r w:rsidRPr="00546D02">
                        <w:rPr>
                          <w:sz w:val="22"/>
                        </w:rPr>
                        <w:t>Bonus d’équité géographiques de district</w:t>
                      </w:r>
                      <w:bookmarkEnd w:id="34"/>
                      <w:bookmarkEnd w:id="35"/>
                      <w:bookmarkEnd w:id="36"/>
                    </w:p>
                    <w:p w14:paraId="458AA13B" w14:textId="77777777" w:rsidR="005D1F18" w:rsidRPr="00546D02" w:rsidRDefault="005D1F18" w:rsidP="00D8736C">
                      <w:pPr>
                        <w:rPr>
                          <w:rFonts w:eastAsia="Calibri"/>
                          <w:sz w:val="8"/>
                          <w:szCs w:val="12"/>
                        </w:rPr>
                      </w:pPr>
                    </w:p>
                    <w:p w14:paraId="72581DC9" w14:textId="77777777" w:rsidR="005D1F18" w:rsidRPr="00546D02" w:rsidRDefault="005D1F18" w:rsidP="00D8736C">
                      <w:pPr>
                        <w:jc w:val="both"/>
                        <w:rPr>
                          <w:rFonts w:ascii="Times New Roman" w:hAnsi="Times New Roman"/>
                          <w:sz w:val="20"/>
                        </w:rPr>
                      </w:pPr>
                      <w:r w:rsidRPr="00546D02">
                        <w:rPr>
                          <w:rFonts w:ascii="Times New Roman" w:hAnsi="Times New Roman"/>
                          <w:sz w:val="20"/>
                        </w:rPr>
                        <w:t>Doter les bonus d’équité géographiques de district de 0-60% au-dessus des subsides de base. Cela peut corriger les différences entre les districts relativement mieux dotés et les districts vulnérables.</w:t>
                      </w:r>
                    </w:p>
                    <w:p w14:paraId="397BA18E" w14:textId="77777777" w:rsidR="005D1F18" w:rsidRPr="00546D02" w:rsidRDefault="005D1F18" w:rsidP="00D8736C">
                      <w:pPr>
                        <w:autoSpaceDE w:val="0"/>
                        <w:autoSpaceDN w:val="0"/>
                        <w:adjustRightInd w:val="0"/>
                        <w:jc w:val="both"/>
                        <w:rPr>
                          <w:rFonts w:ascii="Times New Roman" w:hAnsi="Times New Roman"/>
                          <w:sz w:val="2"/>
                        </w:rPr>
                      </w:pPr>
                    </w:p>
                    <w:p w14:paraId="56F1900A" w14:textId="77777777" w:rsidR="005D1F18" w:rsidRPr="00546D02" w:rsidRDefault="005D1F18" w:rsidP="00D8736C">
                      <w:pPr>
                        <w:autoSpaceDE w:val="0"/>
                        <w:autoSpaceDN w:val="0"/>
                        <w:adjustRightInd w:val="0"/>
                        <w:jc w:val="both"/>
                        <w:rPr>
                          <w:rFonts w:ascii="Times New Roman" w:hAnsi="Times New Roman"/>
                          <w:sz w:val="20"/>
                        </w:rPr>
                      </w:pPr>
                      <w:r w:rsidRPr="00546D02">
                        <w:rPr>
                          <w:rFonts w:ascii="Times New Roman" w:hAnsi="Times New Roman"/>
                          <w:sz w:val="20"/>
                        </w:rPr>
                        <w:t>Les critères de vulnérabilité des districts sont les suivants :</w:t>
                      </w:r>
                    </w:p>
                    <w:p w14:paraId="0C2FA61B" w14:textId="77777777" w:rsidR="005D1F18" w:rsidRPr="00546D02" w:rsidRDefault="005D1F18" w:rsidP="00D8736C">
                      <w:pPr>
                        <w:autoSpaceDE w:val="0"/>
                        <w:autoSpaceDN w:val="0"/>
                        <w:adjustRightInd w:val="0"/>
                        <w:jc w:val="both"/>
                        <w:rPr>
                          <w:rFonts w:ascii="Times New Roman" w:hAnsi="Times New Roman"/>
                          <w:i/>
                          <w:sz w:val="8"/>
                          <w:szCs w:val="12"/>
                        </w:rPr>
                      </w:pPr>
                    </w:p>
                    <w:tbl>
                      <w:tblPr>
                        <w:tblStyle w:val="Grilledutableau"/>
                        <w:tblW w:w="7897" w:type="dxa"/>
                        <w:tblInd w:w="108" w:type="dxa"/>
                        <w:tblLook w:val="04A0" w:firstRow="1" w:lastRow="0" w:firstColumn="1" w:lastColumn="0" w:noHBand="0" w:noVBand="1"/>
                      </w:tblPr>
                      <w:tblGrid>
                        <w:gridCol w:w="2767"/>
                        <w:gridCol w:w="5130"/>
                      </w:tblGrid>
                      <w:tr w:rsidR="005D1F18" w:rsidRPr="00D170BA" w14:paraId="15D2F9D8" w14:textId="77777777" w:rsidTr="00546D02">
                        <w:tc>
                          <w:tcPr>
                            <w:tcW w:w="2767" w:type="dxa"/>
                            <w:shd w:val="clear" w:color="auto" w:fill="DAEEF3" w:themeFill="accent5" w:themeFillTint="33"/>
                          </w:tcPr>
                          <w:p w14:paraId="1B03FE73" w14:textId="77777777" w:rsidR="005D1F18" w:rsidRPr="00546D02" w:rsidRDefault="005D1F18" w:rsidP="00D170BA">
                            <w:pPr>
                              <w:autoSpaceDE w:val="0"/>
                              <w:autoSpaceDN w:val="0"/>
                              <w:adjustRightInd w:val="0"/>
                              <w:rPr>
                                <w:rFonts w:ascii="Times New Roman" w:hAnsi="Times New Roman"/>
                                <w:b/>
                                <w:sz w:val="18"/>
                              </w:rPr>
                            </w:pPr>
                            <w:r w:rsidRPr="00546D02">
                              <w:rPr>
                                <w:rFonts w:ascii="Times New Roman" w:hAnsi="Times New Roman"/>
                                <w:b/>
                                <w:sz w:val="18"/>
                              </w:rPr>
                              <w:t>Critères de vulnérabilité district</w:t>
                            </w:r>
                          </w:p>
                        </w:tc>
                        <w:tc>
                          <w:tcPr>
                            <w:tcW w:w="5130" w:type="dxa"/>
                            <w:shd w:val="clear" w:color="auto" w:fill="DAEEF3" w:themeFill="accent5" w:themeFillTint="33"/>
                          </w:tcPr>
                          <w:p w14:paraId="034554CD" w14:textId="77777777" w:rsidR="005D1F18" w:rsidRPr="00546D02" w:rsidRDefault="005D1F18" w:rsidP="00D170BA">
                            <w:pPr>
                              <w:autoSpaceDE w:val="0"/>
                              <w:autoSpaceDN w:val="0"/>
                              <w:adjustRightInd w:val="0"/>
                              <w:rPr>
                                <w:rFonts w:ascii="Times New Roman" w:hAnsi="Times New Roman"/>
                                <w:b/>
                                <w:sz w:val="18"/>
                              </w:rPr>
                            </w:pPr>
                            <w:r w:rsidRPr="00546D02">
                              <w:rPr>
                                <w:rFonts w:ascii="Times New Roman" w:hAnsi="Times New Roman"/>
                                <w:b/>
                                <w:sz w:val="18"/>
                              </w:rPr>
                              <w:t>Justification</w:t>
                            </w:r>
                          </w:p>
                        </w:tc>
                      </w:tr>
                      <w:tr w:rsidR="005D1F18" w:rsidRPr="00D170BA" w14:paraId="6ED69668" w14:textId="77777777" w:rsidTr="00546D02">
                        <w:tc>
                          <w:tcPr>
                            <w:tcW w:w="2767" w:type="dxa"/>
                          </w:tcPr>
                          <w:p w14:paraId="59C77DE1" w14:textId="77777777" w:rsidR="005D1F18" w:rsidRPr="00546D02" w:rsidRDefault="005D1F18" w:rsidP="00D170BA">
                            <w:pPr>
                              <w:autoSpaceDE w:val="0"/>
                              <w:autoSpaceDN w:val="0"/>
                              <w:adjustRightInd w:val="0"/>
                              <w:ind w:right="-108"/>
                              <w:rPr>
                                <w:rFonts w:ascii="Times New Roman" w:hAnsi="Times New Roman"/>
                                <w:sz w:val="18"/>
                              </w:rPr>
                            </w:pPr>
                            <w:r w:rsidRPr="00546D02">
                              <w:rPr>
                                <w:rFonts w:ascii="Times New Roman" w:hAnsi="Times New Roman"/>
                                <w:sz w:val="18"/>
                              </w:rPr>
                              <w:t>1. Densité de la population par km</w:t>
                            </w:r>
                            <w:r w:rsidRPr="00546D02">
                              <w:rPr>
                                <w:rFonts w:ascii="Times New Roman" w:hAnsi="Times New Roman"/>
                                <w:sz w:val="18"/>
                                <w:vertAlign w:val="superscript"/>
                              </w:rPr>
                              <w:t>2 </w:t>
                            </w:r>
                          </w:p>
                        </w:tc>
                        <w:tc>
                          <w:tcPr>
                            <w:tcW w:w="5130" w:type="dxa"/>
                          </w:tcPr>
                          <w:p w14:paraId="55350A3D"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Faible densité augmente les problèmes de transport ;</w:t>
                            </w:r>
                          </w:p>
                        </w:tc>
                      </w:tr>
                      <w:tr w:rsidR="005D1F18" w:rsidRPr="00D170BA" w14:paraId="673C0163" w14:textId="77777777" w:rsidTr="00546D02">
                        <w:tc>
                          <w:tcPr>
                            <w:tcW w:w="2767" w:type="dxa"/>
                          </w:tcPr>
                          <w:p w14:paraId="3955023A" w14:textId="77777777" w:rsidR="005D1F18" w:rsidRPr="00546D02" w:rsidRDefault="005D1F18" w:rsidP="00D170BA">
                            <w:pPr>
                              <w:autoSpaceDE w:val="0"/>
                              <w:autoSpaceDN w:val="0"/>
                              <w:adjustRightInd w:val="0"/>
                              <w:ind w:right="-108"/>
                              <w:rPr>
                                <w:rFonts w:ascii="Times New Roman" w:hAnsi="Times New Roman"/>
                                <w:sz w:val="18"/>
                              </w:rPr>
                            </w:pPr>
                            <w:r w:rsidRPr="00546D02">
                              <w:rPr>
                                <w:rFonts w:ascii="Times New Roman" w:hAnsi="Times New Roman"/>
                                <w:sz w:val="18"/>
                              </w:rPr>
                              <w:t xml:space="preserve">2. </w:t>
                            </w:r>
                            <w:proofErr w:type="spellStart"/>
                            <w:r w:rsidRPr="00546D02">
                              <w:rPr>
                                <w:rFonts w:ascii="Times New Roman" w:hAnsi="Times New Roman"/>
                                <w:sz w:val="18"/>
                              </w:rPr>
                              <w:t>Nbr</w:t>
                            </w:r>
                            <w:proofErr w:type="spellEnd"/>
                            <w:r w:rsidRPr="00546D02">
                              <w:rPr>
                                <w:rFonts w:ascii="Times New Roman" w:hAnsi="Times New Roman"/>
                                <w:sz w:val="18"/>
                              </w:rPr>
                              <w:t>. personnel qualifié par 1000 habitants cible </w:t>
                            </w:r>
                          </w:p>
                        </w:tc>
                        <w:tc>
                          <w:tcPr>
                            <w:tcW w:w="5130" w:type="dxa"/>
                          </w:tcPr>
                          <w:p w14:paraId="0D433B06"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Moindre personnel qualifié diminuent la qualité des prestations ;</w:t>
                            </w:r>
                          </w:p>
                        </w:tc>
                      </w:tr>
                      <w:tr w:rsidR="005D1F18" w:rsidRPr="00D170BA" w14:paraId="03AA4338" w14:textId="77777777" w:rsidTr="00546D02">
                        <w:trPr>
                          <w:trHeight w:val="77"/>
                        </w:trPr>
                        <w:tc>
                          <w:tcPr>
                            <w:tcW w:w="2767" w:type="dxa"/>
                          </w:tcPr>
                          <w:p w14:paraId="040E1340" w14:textId="77777777" w:rsidR="005D1F18" w:rsidRPr="00546D02" w:rsidRDefault="005D1F18" w:rsidP="00D170BA">
                            <w:pPr>
                              <w:autoSpaceDE w:val="0"/>
                              <w:autoSpaceDN w:val="0"/>
                              <w:adjustRightInd w:val="0"/>
                              <w:rPr>
                                <w:rFonts w:ascii="Times New Roman" w:hAnsi="Times New Roman"/>
                                <w:sz w:val="18"/>
                              </w:rPr>
                            </w:pPr>
                            <w:r w:rsidRPr="00546D02">
                              <w:rPr>
                                <w:rFonts w:ascii="Times New Roman" w:hAnsi="Times New Roman"/>
                                <w:sz w:val="18"/>
                              </w:rPr>
                              <w:t xml:space="preserve">3. Prévalence de la pauvreté </w:t>
                            </w:r>
                          </w:p>
                        </w:tc>
                        <w:tc>
                          <w:tcPr>
                            <w:tcW w:w="5130" w:type="dxa"/>
                          </w:tcPr>
                          <w:p w14:paraId="2B054163"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de pauvreté diminuent le potentiel de la population à payer pour les soins et contribuer au financement de la FOSA</w:t>
                            </w:r>
                          </w:p>
                        </w:tc>
                      </w:tr>
                      <w:tr w:rsidR="005D1F18" w:rsidRPr="00D170BA" w14:paraId="442391AB" w14:textId="77777777" w:rsidTr="00546D02">
                        <w:tc>
                          <w:tcPr>
                            <w:tcW w:w="2767" w:type="dxa"/>
                          </w:tcPr>
                          <w:p w14:paraId="35E15D10" w14:textId="77777777" w:rsidR="005D1F18" w:rsidRPr="00546D02" w:rsidRDefault="005D1F18" w:rsidP="00D170BA">
                            <w:pPr>
                              <w:autoSpaceDE w:val="0"/>
                              <w:autoSpaceDN w:val="0"/>
                              <w:adjustRightInd w:val="0"/>
                              <w:rPr>
                                <w:rFonts w:ascii="Times New Roman" w:hAnsi="Times New Roman"/>
                                <w:sz w:val="18"/>
                              </w:rPr>
                            </w:pPr>
                            <w:r w:rsidRPr="00546D02">
                              <w:rPr>
                                <w:rFonts w:ascii="Times New Roman" w:hAnsi="Times New Roman"/>
                                <w:sz w:val="18"/>
                              </w:rPr>
                              <w:t>4. Distance et temps de voyage de la capitale de la Région vers le District</w:t>
                            </w:r>
                          </w:p>
                        </w:tc>
                        <w:tc>
                          <w:tcPr>
                            <w:tcW w:w="5130" w:type="dxa"/>
                          </w:tcPr>
                          <w:p w14:paraId="21BBFE9D"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Plus la distance augmente plus le coût de transport pour arriver à la région est élevée.</w:t>
                            </w:r>
                          </w:p>
                        </w:tc>
                      </w:tr>
                      <w:tr w:rsidR="005D1F18" w:rsidRPr="00D170BA" w14:paraId="6A81D497" w14:textId="77777777" w:rsidTr="00546D02">
                        <w:tc>
                          <w:tcPr>
                            <w:tcW w:w="2767" w:type="dxa"/>
                          </w:tcPr>
                          <w:p w14:paraId="239835A6" w14:textId="77777777" w:rsidR="005D1F18" w:rsidRPr="00546D02" w:rsidRDefault="005D1F18" w:rsidP="00D170BA">
                            <w:pPr>
                              <w:autoSpaceDE w:val="0"/>
                              <w:autoSpaceDN w:val="0"/>
                              <w:adjustRightInd w:val="0"/>
                              <w:rPr>
                                <w:rFonts w:ascii="Times New Roman" w:hAnsi="Times New Roman"/>
                                <w:sz w:val="18"/>
                              </w:rPr>
                            </w:pPr>
                            <w:r w:rsidRPr="00546D02">
                              <w:rPr>
                                <w:rFonts w:ascii="Times New Roman" w:hAnsi="Times New Roman"/>
                                <w:sz w:val="18"/>
                              </w:rPr>
                              <w:t xml:space="preserve">5. Facteur de la sécurité </w:t>
                            </w:r>
                          </w:p>
                        </w:tc>
                        <w:tc>
                          <w:tcPr>
                            <w:tcW w:w="5130" w:type="dxa"/>
                          </w:tcPr>
                          <w:p w14:paraId="214EE3B1" w14:textId="77777777" w:rsidR="005D1F18" w:rsidRPr="00546D02" w:rsidRDefault="005D1F18" w:rsidP="00D170BA">
                            <w:pPr>
                              <w:pStyle w:val="Paragraphedeliste"/>
                              <w:numPr>
                                <w:ilvl w:val="0"/>
                                <w:numId w:val="19"/>
                              </w:numPr>
                              <w:autoSpaceDE w:val="0"/>
                              <w:autoSpaceDN w:val="0"/>
                              <w:adjustRightInd w:val="0"/>
                              <w:ind w:left="176" w:hanging="176"/>
                              <w:rPr>
                                <w:rFonts w:ascii="Times New Roman" w:hAnsi="Times New Roman"/>
                                <w:sz w:val="18"/>
                              </w:rPr>
                            </w:pPr>
                            <w:r w:rsidRPr="00546D02">
                              <w:rPr>
                                <w:rFonts w:ascii="Times New Roman" w:hAnsi="Times New Roman"/>
                                <w:sz w:val="18"/>
                              </w:rPr>
                              <w:t>L’insécurité augmente les risques</w:t>
                            </w:r>
                          </w:p>
                        </w:tc>
                      </w:tr>
                    </w:tbl>
                    <w:p w14:paraId="11C59626" w14:textId="77777777" w:rsidR="005D1F18" w:rsidRPr="00546D02" w:rsidRDefault="005D1F18" w:rsidP="00D8736C">
                      <w:pPr>
                        <w:jc w:val="both"/>
                        <w:rPr>
                          <w:rFonts w:ascii="Times New Roman" w:hAnsi="Times New Roman"/>
                          <w:i/>
                          <w:sz w:val="8"/>
                          <w:szCs w:val="12"/>
                        </w:rPr>
                      </w:pPr>
                    </w:p>
                    <w:p w14:paraId="641DFBDB" w14:textId="77777777" w:rsidR="005D1F18" w:rsidRPr="00546D02" w:rsidRDefault="005D1F18" w:rsidP="00D8736C">
                      <w:pPr>
                        <w:pStyle w:val="Titre2"/>
                        <w:keepLines w:val="0"/>
                        <w:numPr>
                          <w:ilvl w:val="1"/>
                          <w:numId w:val="0"/>
                        </w:numPr>
                        <w:spacing w:before="160"/>
                        <w:ind w:left="720" w:hanging="720"/>
                        <w:rPr>
                          <w:sz w:val="22"/>
                        </w:rPr>
                      </w:pPr>
                      <w:bookmarkStart w:id="37" w:name="_Toc315447908"/>
                      <w:bookmarkStart w:id="38" w:name="_Toc315454837"/>
                      <w:bookmarkStart w:id="39" w:name="_Toc461556761"/>
                      <w:r w:rsidRPr="00546D02">
                        <w:rPr>
                          <w:sz w:val="22"/>
                        </w:rPr>
                        <w:t>Bonus d’équité des formations sanitaires</w:t>
                      </w:r>
                      <w:bookmarkEnd w:id="37"/>
                      <w:bookmarkEnd w:id="38"/>
                      <w:bookmarkEnd w:id="39"/>
                    </w:p>
                    <w:p w14:paraId="6D53E868" w14:textId="77777777" w:rsidR="005D1F18" w:rsidRPr="00546D02" w:rsidRDefault="005D1F18" w:rsidP="00D8736C">
                      <w:pPr>
                        <w:jc w:val="both"/>
                        <w:rPr>
                          <w:rFonts w:ascii="Times New Roman" w:hAnsi="Times New Roman"/>
                          <w:sz w:val="8"/>
                          <w:szCs w:val="12"/>
                        </w:rPr>
                      </w:pPr>
                    </w:p>
                    <w:p w14:paraId="4707D48B" w14:textId="77777777" w:rsidR="005D1F18" w:rsidRPr="00546D02" w:rsidRDefault="005D1F18" w:rsidP="00D8736C">
                      <w:pPr>
                        <w:jc w:val="both"/>
                        <w:rPr>
                          <w:rFonts w:ascii="Times New Roman" w:hAnsi="Times New Roman"/>
                          <w:sz w:val="20"/>
                        </w:rPr>
                      </w:pPr>
                      <w:r w:rsidRPr="00546D02">
                        <w:rPr>
                          <w:rFonts w:ascii="Times New Roman" w:hAnsi="Times New Roman"/>
                          <w:sz w:val="20"/>
                        </w:rPr>
                        <w:t>Doter les structures de santé en primes d’équité des structures de 10-20% au-dessus des subsides de base du district. Ce qui vise à corriger les différences entre les structures de santé favorisées ou défavorisées du même district (par des facteurs tels que l'accès difficile, le délabrement des infrastructures, ou la pauvreté des populations dans l’aire).</w:t>
                      </w:r>
                    </w:p>
                    <w:p w14:paraId="1271AE98" w14:textId="77777777" w:rsidR="005D1F18" w:rsidRPr="00D8736C" w:rsidRDefault="005D1F18" w:rsidP="00D8736C"/>
                  </w:txbxContent>
                </v:textbox>
                <w10:wrap type="topAndBottom" anchorx="margin"/>
              </v:shape>
            </w:pict>
          </mc:Fallback>
        </mc:AlternateContent>
      </w:r>
    </w:p>
    <w:p w14:paraId="002A5B8D" w14:textId="77777777" w:rsidR="00D3336B" w:rsidRPr="00DB344A" w:rsidRDefault="00D3336B" w:rsidP="0007295F">
      <w:pPr>
        <w:spacing w:line="276" w:lineRule="auto"/>
        <w:jc w:val="both"/>
        <w:rPr>
          <w:rFonts w:ascii="Arial" w:hAnsi="Arial" w:cs="Arial"/>
        </w:rPr>
      </w:pPr>
    </w:p>
    <w:p w14:paraId="6CBDCB2D" w14:textId="0D3AA642" w:rsidR="0082549E" w:rsidRPr="00DB344A" w:rsidRDefault="006A4245"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La </w:t>
      </w:r>
      <w:r w:rsidR="00D3336B" w:rsidRPr="00DB344A">
        <w:rPr>
          <w:rFonts w:ascii="Arial" w:hAnsi="Arial" w:cs="Arial"/>
        </w:rPr>
        <w:t>consolidation</w:t>
      </w:r>
      <w:r w:rsidR="00A71B70" w:rsidRPr="00DB344A">
        <w:rPr>
          <w:rFonts w:ascii="Arial" w:hAnsi="Arial" w:cs="Arial"/>
        </w:rPr>
        <w:t xml:space="preserve"> </w:t>
      </w:r>
      <w:r w:rsidR="00DE419B" w:rsidRPr="00DB344A">
        <w:rPr>
          <w:rFonts w:ascii="Arial" w:hAnsi="Arial" w:cs="Arial"/>
        </w:rPr>
        <w:t xml:space="preserve">de l’achat de soins par l’approche </w:t>
      </w:r>
      <w:r w:rsidR="00233294" w:rsidRPr="00DB344A">
        <w:rPr>
          <w:rFonts w:ascii="Arial" w:hAnsi="Arial" w:cs="Arial"/>
        </w:rPr>
        <w:t>PBF</w:t>
      </w:r>
      <w:r w:rsidR="00D3336B" w:rsidRPr="00DB344A">
        <w:rPr>
          <w:rFonts w:ascii="Arial" w:hAnsi="Arial" w:cs="Arial"/>
        </w:rPr>
        <w:t xml:space="preserve"> et sa mise en place</w:t>
      </w:r>
      <w:r w:rsidR="004B5B16" w:rsidRPr="00DB344A">
        <w:rPr>
          <w:rFonts w:ascii="Arial" w:hAnsi="Arial" w:cs="Arial"/>
        </w:rPr>
        <w:t xml:space="preserve"> sur tout le territoire </w:t>
      </w:r>
      <w:r w:rsidRPr="00DB344A">
        <w:rPr>
          <w:rFonts w:ascii="Arial" w:hAnsi="Arial" w:cs="Arial"/>
        </w:rPr>
        <w:t>paraît également</w:t>
      </w:r>
      <w:r w:rsidR="00DE419B" w:rsidRPr="00DB344A">
        <w:rPr>
          <w:rFonts w:ascii="Arial" w:hAnsi="Arial" w:cs="Arial"/>
        </w:rPr>
        <w:t xml:space="preserve"> extrêmement pertinente</w:t>
      </w:r>
      <w:r w:rsidRPr="00DB344A">
        <w:rPr>
          <w:rFonts w:ascii="Arial" w:hAnsi="Arial" w:cs="Arial"/>
        </w:rPr>
        <w:t>, compte tenu des problèmes exposés dans ce rapport</w:t>
      </w:r>
      <w:r w:rsidR="005E223A" w:rsidRPr="00DB344A">
        <w:rPr>
          <w:rFonts w:ascii="Arial" w:hAnsi="Arial" w:cs="Arial"/>
        </w:rPr>
        <w:t xml:space="preserve">. </w:t>
      </w:r>
      <w:r w:rsidR="001647DC" w:rsidRPr="00DB344A">
        <w:rPr>
          <w:rFonts w:ascii="Arial" w:hAnsi="Arial" w:cs="Arial"/>
        </w:rPr>
        <w:t xml:space="preserve">Depuis plusieurs années, </w:t>
      </w:r>
      <w:r w:rsidR="00233294" w:rsidRPr="00DB344A">
        <w:rPr>
          <w:rFonts w:ascii="Arial" w:hAnsi="Arial" w:cs="Arial"/>
        </w:rPr>
        <w:t>le PBF</w:t>
      </w:r>
      <w:r w:rsidR="001647DC" w:rsidRPr="00DB344A">
        <w:rPr>
          <w:rFonts w:ascii="Arial" w:hAnsi="Arial" w:cs="Arial"/>
        </w:rPr>
        <w:t xml:space="preserve"> a été mise en place dans de nombreux pays dans le but de renforcer la provision des soins pour des priorités sanitaires bien identifiées, avec des résultats plutôt concluants. </w:t>
      </w:r>
      <w:r w:rsidR="00DE419B" w:rsidRPr="00DB344A">
        <w:rPr>
          <w:rFonts w:ascii="Arial" w:hAnsi="Arial" w:cs="Arial"/>
        </w:rPr>
        <w:t xml:space="preserve">Au Cameroun, </w:t>
      </w:r>
      <w:r w:rsidR="001647DC" w:rsidRPr="00DB344A">
        <w:rPr>
          <w:rFonts w:ascii="Arial" w:hAnsi="Arial" w:cs="Arial"/>
        </w:rPr>
        <w:t>cette démarche</w:t>
      </w:r>
      <w:r w:rsidR="00DE419B" w:rsidRPr="00DB344A">
        <w:rPr>
          <w:rFonts w:ascii="Arial" w:hAnsi="Arial" w:cs="Arial"/>
        </w:rPr>
        <w:t xml:space="preserve"> a d’ores </w:t>
      </w:r>
      <w:r w:rsidR="00D3336B" w:rsidRPr="00DB344A">
        <w:rPr>
          <w:rFonts w:ascii="Arial" w:hAnsi="Arial" w:cs="Arial"/>
        </w:rPr>
        <w:t xml:space="preserve">et déjà porté ses fruits, et </w:t>
      </w:r>
      <w:r w:rsidR="001647DC" w:rsidRPr="00DB344A">
        <w:rPr>
          <w:rFonts w:ascii="Arial" w:hAnsi="Arial" w:cs="Arial"/>
        </w:rPr>
        <w:t>son</w:t>
      </w:r>
      <w:r w:rsidR="00D3336B" w:rsidRPr="00DB344A">
        <w:rPr>
          <w:rFonts w:ascii="Arial" w:hAnsi="Arial" w:cs="Arial"/>
        </w:rPr>
        <w:t xml:space="preserve"> déploiement </w:t>
      </w:r>
      <w:r w:rsidR="004B5B16" w:rsidRPr="00DB344A">
        <w:rPr>
          <w:rFonts w:ascii="Arial" w:hAnsi="Arial" w:cs="Arial"/>
        </w:rPr>
        <w:t xml:space="preserve">à l’échelle nationale </w:t>
      </w:r>
      <w:r w:rsidR="001647DC" w:rsidRPr="00DB344A">
        <w:rPr>
          <w:rFonts w:ascii="Arial" w:hAnsi="Arial" w:cs="Arial"/>
        </w:rPr>
        <w:t>est maintenant envisagé</w:t>
      </w:r>
      <w:r w:rsidR="005E223A" w:rsidRPr="00DB344A">
        <w:rPr>
          <w:rFonts w:ascii="Arial" w:hAnsi="Arial" w:cs="Arial"/>
        </w:rPr>
        <w:t xml:space="preserve">. </w:t>
      </w:r>
      <w:r w:rsidR="00523974">
        <w:rPr>
          <w:rFonts w:ascii="Arial" w:hAnsi="Arial" w:cs="Arial"/>
        </w:rPr>
        <w:t>Par exemple, une r</w:t>
      </w:r>
      <w:r w:rsidR="00523974" w:rsidRPr="00DB344A">
        <w:rPr>
          <w:rFonts w:ascii="Arial" w:hAnsi="Arial" w:cs="Arial"/>
        </w:rPr>
        <w:t>é</w:t>
      </w:r>
      <w:r w:rsidR="00523974">
        <w:rPr>
          <w:rFonts w:ascii="Arial" w:hAnsi="Arial" w:cs="Arial"/>
        </w:rPr>
        <w:t xml:space="preserve">cente </w:t>
      </w:r>
      <w:r w:rsidR="00523974" w:rsidRPr="00DB344A">
        <w:rPr>
          <w:rFonts w:ascii="Arial" w:hAnsi="Arial" w:cs="Arial"/>
        </w:rPr>
        <w:t>é</w:t>
      </w:r>
      <w:r w:rsidR="00523974">
        <w:rPr>
          <w:rFonts w:ascii="Arial" w:hAnsi="Arial" w:cs="Arial"/>
        </w:rPr>
        <w:t xml:space="preserve">valuation montre que le PBF a eu un impact positif sur la quantité de certains services, par exemple en ce qui </w:t>
      </w:r>
      <w:r w:rsidR="00523974">
        <w:rPr>
          <w:rFonts w:ascii="Arial" w:hAnsi="Arial" w:cs="Arial"/>
        </w:rPr>
        <w:lastRenderedPageBreak/>
        <w:t>concerne le planning familial ou la vaccination antit</w:t>
      </w:r>
      <w:r w:rsidR="00523974" w:rsidRPr="00DB344A">
        <w:rPr>
          <w:rFonts w:ascii="Arial" w:hAnsi="Arial" w:cs="Arial"/>
        </w:rPr>
        <w:t>é</w:t>
      </w:r>
      <w:r w:rsidR="00523974">
        <w:rPr>
          <w:rFonts w:ascii="Arial" w:hAnsi="Arial" w:cs="Arial"/>
        </w:rPr>
        <w:t>tanique des femmes enceintes.</w:t>
      </w:r>
      <w:r w:rsidR="00523974">
        <w:rPr>
          <w:rStyle w:val="Appelnotedebasdep"/>
          <w:rFonts w:ascii="Arial" w:hAnsi="Arial" w:cs="Arial"/>
        </w:rPr>
        <w:footnoteReference w:id="8"/>
      </w:r>
      <w:r w:rsidR="006124EB">
        <w:rPr>
          <w:rFonts w:ascii="Arial" w:hAnsi="Arial" w:cs="Arial"/>
        </w:rPr>
        <w:t xml:space="preserve"> </w:t>
      </w:r>
      <w:r w:rsidR="005E223A" w:rsidRPr="00DB344A">
        <w:rPr>
          <w:rFonts w:ascii="Arial" w:hAnsi="Arial" w:cs="Arial"/>
        </w:rPr>
        <w:t>Une approche modulable selon le contexte sanitaire et social dans les r</w:t>
      </w:r>
      <w:r w:rsidR="004155BD" w:rsidRPr="00DB344A">
        <w:rPr>
          <w:rFonts w:ascii="Arial" w:hAnsi="Arial" w:cs="Arial"/>
        </w:rPr>
        <w:t xml:space="preserve">égions serait particulièrement appropriée, étant donné les fortes différences </w:t>
      </w:r>
      <w:r w:rsidR="004B5B16" w:rsidRPr="00DB344A">
        <w:rPr>
          <w:rFonts w:ascii="Arial" w:hAnsi="Arial" w:cs="Arial"/>
        </w:rPr>
        <w:t>en term</w:t>
      </w:r>
      <w:r w:rsidR="001647DC" w:rsidRPr="00DB344A">
        <w:rPr>
          <w:rFonts w:ascii="Arial" w:hAnsi="Arial" w:cs="Arial"/>
        </w:rPr>
        <w:t xml:space="preserve">es de besoins de la population. </w:t>
      </w:r>
    </w:p>
    <w:p w14:paraId="02CAE36C" w14:textId="77777777" w:rsidR="00BC4387" w:rsidRDefault="0082549E" w:rsidP="0007295F">
      <w:pPr>
        <w:widowControl w:val="0"/>
        <w:autoSpaceDE w:val="0"/>
        <w:autoSpaceDN w:val="0"/>
        <w:adjustRightInd w:val="0"/>
        <w:spacing w:after="240" w:line="276" w:lineRule="auto"/>
        <w:jc w:val="both"/>
        <w:rPr>
          <w:rFonts w:ascii="Arial" w:hAnsi="Arial" w:cs="Arial"/>
        </w:rPr>
      </w:pPr>
      <w:r>
        <w:rPr>
          <w:rFonts w:ascii="Arial" w:hAnsi="Arial" w:cs="Arial"/>
        </w:rPr>
        <w:t>En outre</w:t>
      </w:r>
      <w:r w:rsidR="007F27FA" w:rsidRPr="00DB344A">
        <w:rPr>
          <w:rFonts w:ascii="Arial" w:hAnsi="Arial" w:cs="Arial"/>
        </w:rPr>
        <w:t xml:space="preserve">, il est impératif d’améliorer l’accès aux services de prévention et promotion de la santé étant donné la charge de morbidité dans le pays. </w:t>
      </w:r>
      <w:r w:rsidR="00CC0563" w:rsidRPr="00DB344A">
        <w:rPr>
          <w:rFonts w:ascii="Arial" w:hAnsi="Arial" w:cs="Arial"/>
        </w:rPr>
        <w:t xml:space="preserve">La malnutrition figure comme la première cause de perte d’Espérance de Vie Corrigée de l’Incapacité (EVCI) au Cameroun </w:t>
      </w:r>
      <w:sdt>
        <w:sdtPr>
          <w:rPr>
            <w:rFonts w:ascii="Arial" w:hAnsi="Arial" w:cs="Arial"/>
          </w:rPr>
          <w:id w:val="1200200115"/>
          <w:citation/>
        </w:sdtPr>
        <w:sdtContent>
          <w:r w:rsidR="00CC0563" w:rsidRPr="00DB344A">
            <w:rPr>
              <w:rFonts w:ascii="Arial" w:hAnsi="Arial" w:cs="Arial"/>
            </w:rPr>
            <w:fldChar w:fldCharType="begin"/>
          </w:r>
          <w:r w:rsidR="00CC0563" w:rsidRPr="00DB344A">
            <w:rPr>
              <w:rFonts w:ascii="Arial" w:hAnsi="Arial" w:cs="Arial"/>
            </w:rPr>
            <w:instrText xml:space="preserve"> CITATION The15 \l 1033 </w:instrText>
          </w:r>
          <w:r w:rsidR="00CC0563" w:rsidRPr="00DB344A">
            <w:rPr>
              <w:rFonts w:ascii="Arial" w:hAnsi="Arial" w:cs="Arial"/>
            </w:rPr>
            <w:fldChar w:fldCharType="separate"/>
          </w:r>
          <w:r w:rsidR="0007295F" w:rsidRPr="00DB344A">
            <w:rPr>
              <w:rFonts w:ascii="Arial" w:hAnsi="Arial" w:cs="Arial"/>
              <w:noProof/>
            </w:rPr>
            <w:t>(The Commonwealth Fund, 2015)</w:t>
          </w:r>
          <w:r w:rsidR="00CC0563" w:rsidRPr="00DB344A">
            <w:rPr>
              <w:rFonts w:ascii="Arial" w:hAnsi="Arial" w:cs="Arial"/>
            </w:rPr>
            <w:fldChar w:fldCharType="end"/>
          </w:r>
        </w:sdtContent>
      </w:sdt>
      <w:r w:rsidR="00CC0563" w:rsidRPr="00DB344A">
        <w:rPr>
          <w:rFonts w:ascii="Arial" w:hAnsi="Arial" w:cs="Arial"/>
        </w:rPr>
        <w:t xml:space="preserve">. Les activités de prévention (identifier les enfants </w:t>
      </w:r>
      <w:r w:rsidR="00946D2D" w:rsidRPr="00DB344A">
        <w:rPr>
          <w:rFonts w:ascii="Arial" w:hAnsi="Arial" w:cs="Arial"/>
        </w:rPr>
        <w:t>à risques, compléments alimentaires), d’information et</w:t>
      </w:r>
      <w:r w:rsidR="00CC0563" w:rsidRPr="00DB344A">
        <w:rPr>
          <w:rFonts w:ascii="Arial" w:hAnsi="Arial" w:cs="Arial"/>
        </w:rPr>
        <w:t xml:space="preserve"> promotion de la santé</w:t>
      </w:r>
      <w:r w:rsidR="00946D2D" w:rsidRPr="00DB344A">
        <w:rPr>
          <w:rFonts w:ascii="Arial" w:hAnsi="Arial" w:cs="Arial"/>
        </w:rPr>
        <w:t xml:space="preserve"> (allaitement, alimentation de l’enfant) sont </w:t>
      </w:r>
      <w:r w:rsidR="00CC0563" w:rsidRPr="00DB344A">
        <w:rPr>
          <w:rFonts w:ascii="Arial" w:hAnsi="Arial" w:cs="Arial"/>
        </w:rPr>
        <w:t>efficaces pour lutter contre la malnutriti</w:t>
      </w:r>
      <w:r w:rsidR="0005115D" w:rsidRPr="00DB344A">
        <w:rPr>
          <w:rFonts w:ascii="Arial" w:hAnsi="Arial" w:cs="Arial"/>
        </w:rPr>
        <w:t>on. A présent, c</w:t>
      </w:r>
      <w:r w:rsidR="00CC0563" w:rsidRPr="00DB344A">
        <w:rPr>
          <w:rFonts w:ascii="Arial" w:hAnsi="Arial" w:cs="Arial"/>
        </w:rPr>
        <w:t>es activités de prévention ne semblent pas être menées</w:t>
      </w:r>
      <w:r w:rsidR="00946D2D" w:rsidRPr="00DB344A">
        <w:rPr>
          <w:rFonts w:ascii="Arial" w:hAnsi="Arial" w:cs="Arial"/>
        </w:rPr>
        <w:t xml:space="preserve"> de manière systématique</w:t>
      </w:r>
      <w:r w:rsidR="0005115D" w:rsidRPr="00DB344A">
        <w:rPr>
          <w:rFonts w:ascii="Arial" w:hAnsi="Arial" w:cs="Arial"/>
        </w:rPr>
        <w:t xml:space="preserve">. </w:t>
      </w:r>
    </w:p>
    <w:p w14:paraId="4825B44B" w14:textId="17594EFB" w:rsidR="007F27FA" w:rsidRDefault="00B76D2B" w:rsidP="0007295F">
      <w:pPr>
        <w:widowControl w:val="0"/>
        <w:autoSpaceDE w:val="0"/>
        <w:autoSpaceDN w:val="0"/>
        <w:adjustRightInd w:val="0"/>
        <w:spacing w:after="240" w:line="276" w:lineRule="auto"/>
        <w:jc w:val="both"/>
        <w:rPr>
          <w:rFonts w:ascii="Arial" w:hAnsi="Arial" w:cs="Arial"/>
        </w:rPr>
      </w:pPr>
      <w:r w:rsidRPr="00546D02">
        <w:rPr>
          <w:rFonts w:ascii="Arial" w:hAnsi="Arial" w:cs="Arial"/>
          <w:b/>
        </w:rPr>
        <w:t xml:space="preserve">La priorisation des services de prévention et promotion est </w:t>
      </w:r>
      <w:r w:rsidR="003E4DF5" w:rsidRPr="003E4DF5">
        <w:rPr>
          <w:rFonts w:ascii="Arial" w:hAnsi="Arial" w:cs="Arial"/>
          <w:b/>
        </w:rPr>
        <w:t>déjà incorporée</w:t>
      </w:r>
      <w:r w:rsidR="0005115D" w:rsidRPr="00546D02">
        <w:rPr>
          <w:rFonts w:ascii="Arial" w:hAnsi="Arial" w:cs="Arial"/>
          <w:b/>
        </w:rPr>
        <w:t xml:space="preserve"> dans </w:t>
      </w:r>
      <w:r w:rsidR="005E3BF6" w:rsidRPr="00546D02">
        <w:rPr>
          <w:rFonts w:ascii="Arial" w:hAnsi="Arial" w:cs="Arial"/>
          <w:b/>
        </w:rPr>
        <w:t>le</w:t>
      </w:r>
      <w:r w:rsidR="0005115D" w:rsidRPr="00546D02">
        <w:rPr>
          <w:rFonts w:ascii="Arial" w:hAnsi="Arial" w:cs="Arial"/>
          <w:b/>
        </w:rPr>
        <w:t xml:space="preserve"> </w:t>
      </w:r>
      <w:r w:rsidR="00233294" w:rsidRPr="00546D02">
        <w:rPr>
          <w:rFonts w:ascii="Arial" w:hAnsi="Arial" w:cs="Arial"/>
          <w:b/>
        </w:rPr>
        <w:t>PBF</w:t>
      </w:r>
      <w:r w:rsidRPr="00546D02">
        <w:rPr>
          <w:rFonts w:ascii="Arial" w:hAnsi="Arial" w:cs="Arial"/>
          <w:b/>
        </w:rPr>
        <w:t xml:space="preserve"> à travers l’achat stratégique </w:t>
      </w:r>
      <w:proofErr w:type="gramStart"/>
      <w:r w:rsidRPr="00546D02">
        <w:rPr>
          <w:rFonts w:ascii="Arial" w:hAnsi="Arial" w:cs="Arial"/>
          <w:b/>
        </w:rPr>
        <w:t>d’une</w:t>
      </w:r>
      <w:proofErr w:type="gramEnd"/>
      <w:r w:rsidRPr="00546D02">
        <w:rPr>
          <w:rFonts w:ascii="Arial" w:hAnsi="Arial" w:cs="Arial"/>
          <w:b/>
        </w:rPr>
        <w:t xml:space="preserve"> paquet des services préventifs, curatifs et promotionnels essentiels</w:t>
      </w:r>
      <w:r w:rsidR="0005115D" w:rsidRPr="00546D02">
        <w:rPr>
          <w:rFonts w:ascii="Arial" w:hAnsi="Arial" w:cs="Arial"/>
          <w:b/>
        </w:rPr>
        <w:t>.</w:t>
      </w:r>
      <w:r w:rsidRPr="00546D02">
        <w:rPr>
          <w:rFonts w:ascii="Arial" w:hAnsi="Arial" w:cs="Arial"/>
          <w:b/>
        </w:rPr>
        <w:t xml:space="preserve"> </w:t>
      </w:r>
      <w:r>
        <w:rPr>
          <w:rFonts w:ascii="Arial" w:hAnsi="Arial" w:cs="Arial"/>
        </w:rPr>
        <w:t xml:space="preserve">Soit dans le Paquet Minimum d’Activités (PMA, niveau primaire) ou Paquet Complémentaire d’Activités (PCA, niveau secondaire), les services cout-efficace (prévention, promotion) souvent reçoivent des subsides par service fourni plus élevé que les services curatifs. Cette approche donne des incitations aux prestataires de focaliser leur offre des services plutôt aux soins préventifs ou promotionnels que curative. Par exemple, la subvention pour une </w:t>
      </w:r>
      <w:r w:rsidR="00BC4387">
        <w:rPr>
          <w:rFonts w:ascii="Arial" w:hAnsi="Arial" w:cs="Arial"/>
        </w:rPr>
        <w:t>« </w:t>
      </w:r>
      <w:r w:rsidRPr="00B76D2B">
        <w:rPr>
          <w:rFonts w:ascii="Arial" w:hAnsi="Arial" w:cs="Arial"/>
        </w:rPr>
        <w:t>N</w:t>
      </w:r>
      <w:r>
        <w:rPr>
          <w:rFonts w:ascii="Arial" w:hAnsi="Arial" w:cs="Arial"/>
        </w:rPr>
        <w:t xml:space="preserve">ouvelle Consultations curative par un </w:t>
      </w:r>
      <w:r w:rsidRPr="00B76D2B">
        <w:rPr>
          <w:rFonts w:ascii="Arial" w:hAnsi="Arial" w:cs="Arial"/>
        </w:rPr>
        <w:t>infirmier</w:t>
      </w:r>
      <w:r w:rsidR="00BC4387">
        <w:rPr>
          <w:rFonts w:ascii="Arial" w:hAnsi="Arial" w:cs="Arial"/>
        </w:rPr>
        <w:t> »</w:t>
      </w:r>
      <w:r>
        <w:rPr>
          <w:rFonts w:ascii="Arial" w:hAnsi="Arial" w:cs="Arial"/>
        </w:rPr>
        <w:t xml:space="preserve"> est payée à 150</w:t>
      </w:r>
      <w:r w:rsidR="00BC4387">
        <w:rPr>
          <w:rFonts w:ascii="Arial" w:hAnsi="Arial" w:cs="Arial"/>
        </w:rPr>
        <w:t xml:space="preserve"> </w:t>
      </w:r>
      <w:r>
        <w:rPr>
          <w:rFonts w:ascii="Arial" w:hAnsi="Arial" w:cs="Arial"/>
        </w:rPr>
        <w:t>FCFA</w:t>
      </w:r>
      <w:r w:rsidR="00BC4387">
        <w:rPr>
          <w:rFonts w:ascii="Arial" w:hAnsi="Arial" w:cs="Arial"/>
        </w:rPr>
        <w:t xml:space="preserve"> et «</w:t>
      </w:r>
      <w:r w:rsidR="00BC4387" w:rsidRPr="00BC4387">
        <w:rPr>
          <w:rFonts w:ascii="Arial" w:hAnsi="Arial" w:cs="Arial"/>
        </w:rPr>
        <w:t>Journée d’hospitalisation</w:t>
      </w:r>
      <w:r w:rsidR="00BC4387">
        <w:rPr>
          <w:rFonts w:ascii="Arial" w:hAnsi="Arial" w:cs="Arial"/>
        </w:rPr>
        <w:t> » à 225 FCFA.</w:t>
      </w:r>
      <w:r>
        <w:rPr>
          <w:rFonts w:ascii="Arial" w:hAnsi="Arial" w:cs="Arial"/>
        </w:rPr>
        <w:t xml:space="preserve"> </w:t>
      </w:r>
      <w:r w:rsidR="00BC4387">
        <w:rPr>
          <w:rFonts w:ascii="Arial" w:hAnsi="Arial" w:cs="Arial"/>
        </w:rPr>
        <w:t xml:space="preserve"> P</w:t>
      </w:r>
      <w:r>
        <w:rPr>
          <w:rFonts w:ascii="Arial" w:hAnsi="Arial" w:cs="Arial"/>
        </w:rPr>
        <w:t xml:space="preserve">our temps </w:t>
      </w:r>
      <w:r w:rsidR="00BC4387">
        <w:rPr>
          <w:rFonts w:ascii="Arial" w:hAnsi="Arial" w:cs="Arial"/>
        </w:rPr>
        <w:t>les actes « </w:t>
      </w:r>
      <w:r w:rsidRPr="00B76D2B">
        <w:rPr>
          <w:rFonts w:ascii="Arial" w:hAnsi="Arial" w:cs="Arial"/>
        </w:rPr>
        <w:t>Enfants complètement vaccinés</w:t>
      </w:r>
      <w:r w:rsidR="00BC4387">
        <w:rPr>
          <w:rFonts w:ascii="Arial" w:hAnsi="Arial" w:cs="Arial"/>
        </w:rPr>
        <w:t> »</w:t>
      </w:r>
      <w:r w:rsidR="00BC4387" w:rsidRPr="00BC4387">
        <w:rPr>
          <w:rFonts w:ascii="Arial" w:hAnsi="Arial" w:cs="Arial"/>
        </w:rPr>
        <w:t xml:space="preserve"> </w:t>
      </w:r>
      <w:r w:rsidR="00BC4387">
        <w:rPr>
          <w:rFonts w:ascii="Arial" w:hAnsi="Arial" w:cs="Arial"/>
        </w:rPr>
        <w:t>est payée à 1.500 FCFA, « </w:t>
      </w:r>
      <w:r w:rsidR="00BC4387" w:rsidRPr="00BC4387">
        <w:rPr>
          <w:rFonts w:ascii="Arial" w:hAnsi="Arial" w:cs="Arial"/>
        </w:rPr>
        <w:t>Inspection de ménage /Visite des ménages</w:t>
      </w:r>
      <w:r w:rsidR="00BC4387">
        <w:rPr>
          <w:rFonts w:ascii="Arial" w:hAnsi="Arial" w:cs="Arial"/>
        </w:rPr>
        <w:t> » à 750 FCA, et « </w:t>
      </w:r>
      <w:r w:rsidR="00BC4387" w:rsidRPr="00BC4387">
        <w:rPr>
          <w:rFonts w:ascii="Arial" w:hAnsi="Arial" w:cs="Arial"/>
        </w:rPr>
        <w:t>P</w:t>
      </w:r>
      <w:r w:rsidR="00BC4387">
        <w:rPr>
          <w:rFonts w:ascii="Arial" w:hAnsi="Arial" w:cs="Arial"/>
        </w:rPr>
        <w:t xml:space="preserve">lanning </w:t>
      </w:r>
      <w:r w:rsidR="00BC4387" w:rsidRPr="00BC4387">
        <w:rPr>
          <w:rFonts w:ascii="Arial" w:hAnsi="Arial" w:cs="Arial"/>
        </w:rPr>
        <w:t>F</w:t>
      </w:r>
      <w:r w:rsidR="00BC4387">
        <w:rPr>
          <w:rFonts w:ascii="Arial" w:hAnsi="Arial" w:cs="Arial"/>
        </w:rPr>
        <w:t>amilial</w:t>
      </w:r>
      <w:r w:rsidR="00BC4387" w:rsidRPr="00BC4387">
        <w:rPr>
          <w:rFonts w:ascii="Arial" w:hAnsi="Arial" w:cs="Arial"/>
        </w:rPr>
        <w:t>: Implants ou DIU</w:t>
      </w:r>
      <w:r w:rsidR="00BC4387">
        <w:rPr>
          <w:rFonts w:ascii="Arial" w:hAnsi="Arial" w:cs="Arial"/>
        </w:rPr>
        <w:t> » à 2250 FCFA.</w:t>
      </w:r>
    </w:p>
    <w:p w14:paraId="3E55686E" w14:textId="4867945E" w:rsidR="00BC4387" w:rsidRDefault="00BC4387" w:rsidP="0007295F">
      <w:pPr>
        <w:widowControl w:val="0"/>
        <w:autoSpaceDE w:val="0"/>
        <w:autoSpaceDN w:val="0"/>
        <w:adjustRightInd w:val="0"/>
        <w:spacing w:after="240" w:line="276" w:lineRule="auto"/>
        <w:jc w:val="both"/>
        <w:rPr>
          <w:rFonts w:ascii="Arial" w:hAnsi="Arial" w:cs="Arial"/>
        </w:rPr>
      </w:pPr>
      <w:r>
        <w:rPr>
          <w:rFonts w:ascii="Arial" w:hAnsi="Arial" w:cs="Arial"/>
        </w:rPr>
        <w:t>Tableau X : Prix des indicateurs PBF, niveau primaire (CSI/CMA)</w:t>
      </w:r>
    </w:p>
    <w:tbl>
      <w:tblPr>
        <w:tblW w:w="4546"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4"/>
        <w:gridCol w:w="5824"/>
        <w:gridCol w:w="1295"/>
      </w:tblGrid>
      <w:tr w:rsidR="00BC4387" w:rsidRPr="00A075BB" w14:paraId="1F12EFC0" w14:textId="77777777" w:rsidTr="00546D02">
        <w:trPr>
          <w:trHeight w:val="512"/>
        </w:trPr>
        <w:tc>
          <w:tcPr>
            <w:tcW w:w="403" w:type="pct"/>
            <w:shd w:val="clear" w:color="auto" w:fill="DAEEF3" w:themeFill="accent5" w:themeFillTint="33"/>
          </w:tcPr>
          <w:p w14:paraId="0090A503" w14:textId="77777777" w:rsidR="00BC4387" w:rsidRPr="00A075BB" w:rsidRDefault="00BC4387" w:rsidP="0089553E">
            <w:pPr>
              <w:spacing w:line="276" w:lineRule="auto"/>
              <w:jc w:val="center"/>
              <w:rPr>
                <w:rFonts w:ascii="Times New Roman" w:eastAsia="Calibri" w:hAnsi="Times New Roman"/>
                <w:b/>
                <w:sz w:val="20"/>
                <w:szCs w:val="20"/>
              </w:rPr>
            </w:pPr>
            <w:r w:rsidRPr="00A075BB">
              <w:rPr>
                <w:rFonts w:ascii="Times New Roman" w:eastAsia="Calibri" w:hAnsi="Times New Roman"/>
                <w:sz w:val="20"/>
                <w:szCs w:val="20"/>
              </w:rPr>
              <w:t>N</w:t>
            </w:r>
            <w:r w:rsidRPr="00A075BB">
              <w:rPr>
                <w:rFonts w:ascii="Times New Roman" w:eastAsia="Calibri" w:hAnsi="Times New Roman"/>
                <w:b/>
                <w:sz w:val="20"/>
                <w:szCs w:val="20"/>
              </w:rPr>
              <w:t>°</w:t>
            </w:r>
          </w:p>
        </w:tc>
        <w:tc>
          <w:tcPr>
            <w:tcW w:w="3761" w:type="pct"/>
            <w:shd w:val="clear" w:color="auto" w:fill="DAEEF3" w:themeFill="accent5" w:themeFillTint="33"/>
          </w:tcPr>
          <w:p w14:paraId="48170F79" w14:textId="77777777" w:rsidR="00BC4387" w:rsidRDefault="00BC4387" w:rsidP="0089553E">
            <w:pPr>
              <w:jc w:val="center"/>
              <w:rPr>
                <w:rFonts w:ascii="Times New Roman" w:eastAsia="Calibri" w:hAnsi="Times New Roman"/>
                <w:b/>
                <w:sz w:val="20"/>
                <w:szCs w:val="20"/>
              </w:rPr>
            </w:pPr>
            <w:r w:rsidRPr="00A075BB">
              <w:rPr>
                <w:rFonts w:ascii="Times New Roman" w:eastAsia="Calibri" w:hAnsi="Times New Roman"/>
                <w:b/>
                <w:sz w:val="20"/>
                <w:szCs w:val="20"/>
              </w:rPr>
              <w:t>Indicateurs</w:t>
            </w:r>
          </w:p>
          <w:p w14:paraId="37B97551" w14:textId="77777777" w:rsidR="00BC4387" w:rsidRPr="00A075BB" w:rsidRDefault="00BC4387" w:rsidP="0089553E">
            <w:pPr>
              <w:jc w:val="center"/>
              <w:rPr>
                <w:rFonts w:ascii="Times New Roman" w:eastAsia="Calibri" w:hAnsi="Times New Roman"/>
                <w:b/>
                <w:sz w:val="20"/>
                <w:szCs w:val="20"/>
              </w:rPr>
            </w:pPr>
            <w:r w:rsidRPr="00A075BB">
              <w:rPr>
                <w:rFonts w:ascii="Times New Roman" w:eastAsia="Calibri" w:hAnsi="Times New Roman"/>
                <w:b/>
                <w:sz w:val="20"/>
                <w:szCs w:val="20"/>
              </w:rPr>
              <w:t>PMA DE BASE</w:t>
            </w:r>
          </w:p>
        </w:tc>
        <w:tc>
          <w:tcPr>
            <w:tcW w:w="836" w:type="pct"/>
            <w:shd w:val="clear" w:color="auto" w:fill="DAEEF3" w:themeFill="accent5" w:themeFillTint="33"/>
          </w:tcPr>
          <w:p w14:paraId="60D679FE" w14:textId="77777777" w:rsidR="00BC4387" w:rsidRPr="00A075BB" w:rsidRDefault="00BC4387" w:rsidP="0089553E">
            <w:pPr>
              <w:spacing w:line="276" w:lineRule="auto"/>
              <w:ind w:left="-113" w:right="-132"/>
              <w:jc w:val="center"/>
              <w:rPr>
                <w:rFonts w:ascii="Times New Roman" w:eastAsia="Calibri" w:hAnsi="Times New Roman"/>
                <w:b/>
                <w:sz w:val="20"/>
                <w:szCs w:val="20"/>
              </w:rPr>
            </w:pPr>
            <w:r w:rsidRPr="00A075BB">
              <w:rPr>
                <w:rFonts w:ascii="Times New Roman" w:eastAsia="Calibri" w:hAnsi="Times New Roman"/>
                <w:b/>
                <w:sz w:val="20"/>
                <w:szCs w:val="20"/>
              </w:rPr>
              <w:t>Prix</w:t>
            </w:r>
          </w:p>
        </w:tc>
      </w:tr>
      <w:tr w:rsidR="00BC4387" w:rsidRPr="00A075BB" w14:paraId="001BE44B" w14:textId="77777777" w:rsidTr="00546D02">
        <w:tc>
          <w:tcPr>
            <w:tcW w:w="403" w:type="pct"/>
          </w:tcPr>
          <w:p w14:paraId="3484507F"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01</w:t>
            </w:r>
          </w:p>
        </w:tc>
        <w:tc>
          <w:tcPr>
            <w:tcW w:w="3761" w:type="pct"/>
          </w:tcPr>
          <w:p w14:paraId="5310F75F" w14:textId="77777777" w:rsidR="00BC4387" w:rsidRPr="00A075BB" w:rsidRDefault="00BC4387" w:rsidP="0089553E">
            <w:pPr>
              <w:rPr>
                <w:rFonts w:ascii="Times New Roman" w:eastAsia="Calibri" w:hAnsi="Times New Roman"/>
                <w:sz w:val="20"/>
                <w:szCs w:val="20"/>
              </w:rPr>
            </w:pPr>
            <w:r w:rsidRPr="00A075BB">
              <w:rPr>
                <w:rFonts w:ascii="Times New Roman" w:hAnsi="Times New Roman"/>
                <w:sz w:val="20"/>
                <w:szCs w:val="20"/>
              </w:rPr>
              <w:t>Nouvelle consultation curative - médecin (</w:t>
            </w:r>
            <w:proofErr w:type="spellStart"/>
            <w:r w:rsidRPr="00A075BB">
              <w:rPr>
                <w:rFonts w:ascii="Times New Roman" w:hAnsi="Times New Roman"/>
                <w:sz w:val="20"/>
                <w:szCs w:val="20"/>
              </w:rPr>
              <w:t>nvx</w:t>
            </w:r>
            <w:proofErr w:type="spellEnd"/>
            <w:r w:rsidRPr="00A075BB">
              <w:rPr>
                <w:rFonts w:ascii="Times New Roman" w:hAnsi="Times New Roman"/>
                <w:sz w:val="20"/>
                <w:szCs w:val="20"/>
              </w:rPr>
              <w:t xml:space="preserve"> cas)</w:t>
            </w:r>
          </w:p>
        </w:tc>
        <w:tc>
          <w:tcPr>
            <w:tcW w:w="836" w:type="pct"/>
            <w:vAlign w:val="center"/>
          </w:tcPr>
          <w:p w14:paraId="4CEECC2E"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1BF5BBF4" w14:textId="77777777" w:rsidTr="00546D02">
        <w:tc>
          <w:tcPr>
            <w:tcW w:w="403" w:type="pct"/>
          </w:tcPr>
          <w:p w14:paraId="4911D415"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02</w:t>
            </w:r>
          </w:p>
        </w:tc>
        <w:tc>
          <w:tcPr>
            <w:tcW w:w="3761" w:type="pct"/>
          </w:tcPr>
          <w:p w14:paraId="4C02045E"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Nouvelle Consultations curative -infirmier (</w:t>
            </w:r>
            <w:proofErr w:type="spellStart"/>
            <w:r w:rsidRPr="00A075BB">
              <w:rPr>
                <w:rFonts w:ascii="Times New Roman" w:hAnsi="Times New Roman"/>
                <w:sz w:val="20"/>
                <w:szCs w:val="20"/>
              </w:rPr>
              <w:t>nvx</w:t>
            </w:r>
            <w:proofErr w:type="spellEnd"/>
            <w:r w:rsidRPr="00A075BB">
              <w:rPr>
                <w:rFonts w:ascii="Times New Roman" w:hAnsi="Times New Roman"/>
                <w:sz w:val="20"/>
                <w:szCs w:val="20"/>
              </w:rPr>
              <w:t xml:space="preserve"> cas) </w:t>
            </w:r>
          </w:p>
        </w:tc>
        <w:tc>
          <w:tcPr>
            <w:tcW w:w="836" w:type="pct"/>
            <w:vAlign w:val="center"/>
          </w:tcPr>
          <w:p w14:paraId="046E711B"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w:t>
            </w:r>
          </w:p>
        </w:tc>
      </w:tr>
      <w:tr w:rsidR="00BC4387" w:rsidRPr="00A075BB" w14:paraId="39DA0EDB" w14:textId="77777777" w:rsidTr="00546D02">
        <w:tc>
          <w:tcPr>
            <w:tcW w:w="403" w:type="pct"/>
          </w:tcPr>
          <w:p w14:paraId="3D383A63"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03</w:t>
            </w:r>
          </w:p>
        </w:tc>
        <w:tc>
          <w:tcPr>
            <w:tcW w:w="3761" w:type="pct"/>
          </w:tcPr>
          <w:p w14:paraId="3124AB07" w14:textId="77777777" w:rsidR="00BC4387" w:rsidRPr="00A075BB" w:rsidRDefault="00BC4387" w:rsidP="0089553E">
            <w:pPr>
              <w:rPr>
                <w:rFonts w:ascii="Times New Roman" w:hAnsi="Times New Roman"/>
                <w:sz w:val="20"/>
                <w:szCs w:val="20"/>
              </w:rPr>
            </w:pPr>
            <w:r w:rsidRPr="00E70102">
              <w:rPr>
                <w:rFonts w:ascii="Times New Roman" w:eastAsia="Calibri" w:hAnsi="Times New Roman"/>
                <w:color w:val="FF0000"/>
                <w:sz w:val="20"/>
                <w:szCs w:val="20"/>
              </w:rPr>
              <w:t>Nouvelle consultation   indigents (pauvres /vulnérables)</w:t>
            </w:r>
            <w:r w:rsidRPr="00E70102">
              <w:rPr>
                <w:rFonts w:ascii="Times New Roman" w:hAnsi="Times New Roman"/>
                <w:color w:val="FF0000"/>
                <w:sz w:val="20"/>
                <w:szCs w:val="20"/>
              </w:rPr>
              <w:t xml:space="preserve"> (</w:t>
            </w:r>
            <w:proofErr w:type="spellStart"/>
            <w:r w:rsidRPr="00E70102">
              <w:rPr>
                <w:rFonts w:ascii="Times New Roman" w:hAnsi="Times New Roman"/>
                <w:color w:val="FF0000"/>
                <w:sz w:val="20"/>
                <w:szCs w:val="20"/>
              </w:rPr>
              <w:t>nvx</w:t>
            </w:r>
            <w:proofErr w:type="spellEnd"/>
            <w:r w:rsidRPr="00E70102">
              <w:rPr>
                <w:rFonts w:ascii="Times New Roman" w:hAnsi="Times New Roman"/>
                <w:color w:val="FF0000"/>
                <w:sz w:val="20"/>
                <w:szCs w:val="20"/>
              </w:rPr>
              <w:t xml:space="preserve"> cas) </w:t>
            </w:r>
          </w:p>
        </w:tc>
        <w:tc>
          <w:tcPr>
            <w:tcW w:w="836" w:type="pct"/>
            <w:vAlign w:val="center"/>
          </w:tcPr>
          <w:p w14:paraId="66C1F4D2"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600</w:t>
            </w:r>
          </w:p>
        </w:tc>
      </w:tr>
      <w:tr w:rsidR="00BC4387" w:rsidRPr="00A075BB" w14:paraId="05460648" w14:textId="77777777" w:rsidTr="00546D02">
        <w:tc>
          <w:tcPr>
            <w:tcW w:w="403" w:type="pct"/>
          </w:tcPr>
          <w:p w14:paraId="7D78B6FB"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04</w:t>
            </w:r>
          </w:p>
        </w:tc>
        <w:tc>
          <w:tcPr>
            <w:tcW w:w="3761" w:type="pct"/>
          </w:tcPr>
          <w:p w14:paraId="1B10A9B5"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 xml:space="preserve">Journée </w:t>
            </w:r>
            <w:r>
              <w:rPr>
                <w:rFonts w:ascii="Times New Roman" w:hAnsi="Times New Roman"/>
                <w:sz w:val="20"/>
                <w:szCs w:val="20"/>
              </w:rPr>
              <w:t xml:space="preserve">d’hospitalisation (pas plus </w:t>
            </w:r>
            <w:r w:rsidRPr="00A075BB">
              <w:rPr>
                <w:rFonts w:ascii="Times New Roman" w:hAnsi="Times New Roman"/>
                <w:sz w:val="20"/>
                <w:szCs w:val="20"/>
              </w:rPr>
              <w:t>2 jour/patient)</w:t>
            </w:r>
          </w:p>
        </w:tc>
        <w:tc>
          <w:tcPr>
            <w:tcW w:w="836" w:type="pct"/>
            <w:vAlign w:val="center"/>
          </w:tcPr>
          <w:p w14:paraId="694B353B"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225</w:t>
            </w:r>
          </w:p>
        </w:tc>
      </w:tr>
      <w:tr w:rsidR="00BC4387" w:rsidRPr="00A075BB" w14:paraId="7869E35D" w14:textId="77777777" w:rsidTr="00546D02">
        <w:tc>
          <w:tcPr>
            <w:tcW w:w="403" w:type="pct"/>
          </w:tcPr>
          <w:p w14:paraId="6A6BB692"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05</w:t>
            </w:r>
          </w:p>
        </w:tc>
        <w:tc>
          <w:tcPr>
            <w:tcW w:w="3761" w:type="pct"/>
          </w:tcPr>
          <w:p w14:paraId="4147E4A4" w14:textId="77777777" w:rsidR="00BC4387" w:rsidRPr="00A075BB" w:rsidRDefault="00BC4387" w:rsidP="0089553E">
            <w:pPr>
              <w:rPr>
                <w:rFonts w:ascii="Times New Roman" w:hAnsi="Times New Roman"/>
                <w:sz w:val="20"/>
                <w:szCs w:val="20"/>
              </w:rPr>
            </w:pPr>
            <w:r w:rsidRPr="00E70102">
              <w:rPr>
                <w:rFonts w:ascii="Times New Roman" w:eastAsia="Calibri" w:hAnsi="Times New Roman"/>
                <w:color w:val="FF0000"/>
                <w:sz w:val="20"/>
                <w:szCs w:val="20"/>
              </w:rPr>
              <w:t>Journée d’hospitalisation  des indigents (pauvres)/vulnérables</w:t>
            </w:r>
          </w:p>
        </w:tc>
        <w:tc>
          <w:tcPr>
            <w:tcW w:w="836" w:type="pct"/>
            <w:vAlign w:val="center"/>
          </w:tcPr>
          <w:p w14:paraId="7E1B4D1A"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900</w:t>
            </w:r>
          </w:p>
        </w:tc>
      </w:tr>
      <w:tr w:rsidR="00BC4387" w:rsidRPr="00A075BB" w14:paraId="558BE8C3" w14:textId="77777777" w:rsidTr="00546D02">
        <w:tc>
          <w:tcPr>
            <w:tcW w:w="403" w:type="pct"/>
          </w:tcPr>
          <w:p w14:paraId="11446FFB"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06</w:t>
            </w:r>
          </w:p>
        </w:tc>
        <w:tc>
          <w:tcPr>
            <w:tcW w:w="3761" w:type="pct"/>
          </w:tcPr>
          <w:p w14:paraId="0988BA24"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 xml:space="preserve">Petite chirurgie </w:t>
            </w:r>
          </w:p>
        </w:tc>
        <w:tc>
          <w:tcPr>
            <w:tcW w:w="836" w:type="pct"/>
            <w:vAlign w:val="center"/>
          </w:tcPr>
          <w:p w14:paraId="5D59B544"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0E4561F6" w14:textId="77777777" w:rsidTr="00546D02">
        <w:tc>
          <w:tcPr>
            <w:tcW w:w="403" w:type="pct"/>
          </w:tcPr>
          <w:p w14:paraId="736D72BA"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07</w:t>
            </w:r>
          </w:p>
        </w:tc>
        <w:tc>
          <w:tcPr>
            <w:tcW w:w="3761" w:type="pct"/>
          </w:tcPr>
          <w:p w14:paraId="48D74D5E"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Petite chirurgie indigent</w:t>
            </w:r>
          </w:p>
        </w:tc>
        <w:tc>
          <w:tcPr>
            <w:tcW w:w="836" w:type="pct"/>
            <w:vAlign w:val="center"/>
          </w:tcPr>
          <w:p w14:paraId="06BFFC79"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1 200</w:t>
            </w:r>
          </w:p>
        </w:tc>
      </w:tr>
      <w:tr w:rsidR="00BC4387" w:rsidRPr="00A075BB" w14:paraId="2CF266E7" w14:textId="77777777" w:rsidTr="00546D02">
        <w:tc>
          <w:tcPr>
            <w:tcW w:w="403" w:type="pct"/>
          </w:tcPr>
          <w:p w14:paraId="16CBD018"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08</w:t>
            </w:r>
          </w:p>
        </w:tc>
        <w:tc>
          <w:tcPr>
            <w:tcW w:w="3761" w:type="pct"/>
          </w:tcPr>
          <w:p w14:paraId="23FAE543" w14:textId="77777777" w:rsidR="00BC4387" w:rsidRPr="00A075BB" w:rsidRDefault="00BC4387" w:rsidP="0089553E">
            <w:pPr>
              <w:rPr>
                <w:rFonts w:ascii="Times New Roman" w:hAnsi="Times New Roman"/>
                <w:sz w:val="20"/>
                <w:szCs w:val="20"/>
              </w:rPr>
            </w:pPr>
            <w:r w:rsidRPr="00A075BB">
              <w:rPr>
                <w:rFonts w:ascii="Times New Roman" w:eastAsia="Calibri" w:hAnsi="Times New Roman"/>
                <w:sz w:val="20"/>
                <w:szCs w:val="20"/>
                <w:lang w:eastAsia="nl-NL"/>
              </w:rPr>
              <w:t>Références arrivé à l'hôpital</w:t>
            </w:r>
          </w:p>
        </w:tc>
        <w:tc>
          <w:tcPr>
            <w:tcW w:w="836" w:type="pct"/>
            <w:shd w:val="clear" w:color="auto" w:fill="auto"/>
            <w:vAlign w:val="center"/>
          </w:tcPr>
          <w:p w14:paraId="6B3A0C2F"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450</w:t>
            </w:r>
          </w:p>
        </w:tc>
      </w:tr>
      <w:tr w:rsidR="00BC4387" w:rsidRPr="00A075BB" w14:paraId="739C9C38" w14:textId="77777777" w:rsidTr="00546D02">
        <w:tc>
          <w:tcPr>
            <w:tcW w:w="403" w:type="pct"/>
          </w:tcPr>
          <w:p w14:paraId="6A628142" w14:textId="77777777" w:rsidR="00BC4387" w:rsidRPr="00A075BB" w:rsidRDefault="00BC4387" w:rsidP="0089553E">
            <w:pPr>
              <w:rPr>
                <w:rFonts w:ascii="Times New Roman" w:hAnsi="Times New Roman"/>
                <w:sz w:val="20"/>
                <w:szCs w:val="20"/>
              </w:rPr>
            </w:pPr>
            <w:r w:rsidRPr="00A075BB">
              <w:rPr>
                <w:rFonts w:ascii="Times New Roman" w:hAnsi="Times New Roman"/>
                <w:sz w:val="20"/>
                <w:szCs w:val="20"/>
              </w:rPr>
              <w:t>09</w:t>
            </w:r>
          </w:p>
        </w:tc>
        <w:tc>
          <w:tcPr>
            <w:tcW w:w="3761" w:type="pct"/>
          </w:tcPr>
          <w:p w14:paraId="6005BCE8"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Dépistage des cas TBC positifs par mois</w:t>
            </w:r>
          </w:p>
        </w:tc>
        <w:tc>
          <w:tcPr>
            <w:tcW w:w="836" w:type="pct"/>
            <w:shd w:val="clear" w:color="auto" w:fill="auto"/>
            <w:vAlign w:val="center"/>
          </w:tcPr>
          <w:p w14:paraId="572CFAC1"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750</w:t>
            </w:r>
          </w:p>
        </w:tc>
      </w:tr>
      <w:tr w:rsidR="00BC4387" w:rsidRPr="00A075BB" w14:paraId="44E5E6D3" w14:textId="77777777" w:rsidTr="00546D02">
        <w:tc>
          <w:tcPr>
            <w:tcW w:w="403" w:type="pct"/>
          </w:tcPr>
          <w:p w14:paraId="5A2215F1"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10</w:t>
            </w:r>
          </w:p>
        </w:tc>
        <w:tc>
          <w:tcPr>
            <w:tcW w:w="3761" w:type="pct"/>
          </w:tcPr>
          <w:p w14:paraId="68B0934B"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Nombre de cas TBC traités pendant un semestre et guéris</w:t>
            </w:r>
          </w:p>
        </w:tc>
        <w:tc>
          <w:tcPr>
            <w:tcW w:w="836" w:type="pct"/>
            <w:shd w:val="clear" w:color="auto" w:fill="auto"/>
            <w:vAlign w:val="center"/>
          </w:tcPr>
          <w:p w14:paraId="590F8ECB" w14:textId="77777777" w:rsidR="00BC4387" w:rsidRPr="00A075BB" w:rsidRDefault="00BC4387" w:rsidP="0089553E">
            <w:pPr>
              <w:spacing w:line="276" w:lineRule="auto"/>
              <w:ind w:left="-255" w:right="-132"/>
              <w:jc w:val="center"/>
              <w:rPr>
                <w:rFonts w:ascii="Times New Roman" w:eastAsia="Calibri" w:hAnsi="Times New Roman"/>
                <w:bCs/>
                <w:sz w:val="20"/>
                <w:szCs w:val="20"/>
                <w:lang w:eastAsia="nl-NL"/>
              </w:rPr>
            </w:pPr>
            <w:r w:rsidRPr="00A075BB">
              <w:rPr>
                <w:rFonts w:ascii="Times New Roman" w:eastAsia="Calibri" w:hAnsi="Times New Roman"/>
                <w:bCs/>
                <w:sz w:val="20"/>
                <w:szCs w:val="20"/>
                <w:lang w:eastAsia="nl-NL"/>
              </w:rPr>
              <w:t>7500</w:t>
            </w:r>
          </w:p>
        </w:tc>
      </w:tr>
      <w:tr w:rsidR="00BC4387" w:rsidRPr="00A075BB" w14:paraId="0B541F83" w14:textId="77777777" w:rsidTr="00546D02">
        <w:tc>
          <w:tcPr>
            <w:tcW w:w="403" w:type="pct"/>
          </w:tcPr>
          <w:p w14:paraId="42D507C4"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11</w:t>
            </w:r>
          </w:p>
        </w:tc>
        <w:tc>
          <w:tcPr>
            <w:tcW w:w="3761" w:type="pct"/>
          </w:tcPr>
          <w:p w14:paraId="0197BF40"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Enfants complètement vaccinés</w:t>
            </w:r>
          </w:p>
        </w:tc>
        <w:tc>
          <w:tcPr>
            <w:tcW w:w="836" w:type="pct"/>
            <w:vAlign w:val="center"/>
          </w:tcPr>
          <w:p w14:paraId="3590B3F2"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1500</w:t>
            </w:r>
          </w:p>
        </w:tc>
      </w:tr>
      <w:tr w:rsidR="00BC4387" w:rsidRPr="00A075BB" w14:paraId="74110274" w14:textId="77777777" w:rsidTr="00546D02">
        <w:trPr>
          <w:trHeight w:val="224"/>
        </w:trPr>
        <w:tc>
          <w:tcPr>
            <w:tcW w:w="403" w:type="pct"/>
          </w:tcPr>
          <w:p w14:paraId="3549A64E"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lastRenderedPageBreak/>
              <w:t>12</w:t>
            </w:r>
          </w:p>
        </w:tc>
        <w:tc>
          <w:tcPr>
            <w:tcW w:w="3761" w:type="pct"/>
          </w:tcPr>
          <w:p w14:paraId="657DBD46"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VAT2 ou VAT3 ou VAT4 ou VAT5</w:t>
            </w:r>
          </w:p>
        </w:tc>
        <w:tc>
          <w:tcPr>
            <w:tcW w:w="836" w:type="pct"/>
            <w:vAlign w:val="center"/>
          </w:tcPr>
          <w:p w14:paraId="23D31673"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w:t>
            </w:r>
          </w:p>
        </w:tc>
      </w:tr>
      <w:tr w:rsidR="00BC4387" w:rsidRPr="00A075BB" w14:paraId="544FA714" w14:textId="77777777" w:rsidTr="00546D02">
        <w:tc>
          <w:tcPr>
            <w:tcW w:w="403" w:type="pct"/>
          </w:tcPr>
          <w:p w14:paraId="4B9823AF" w14:textId="77777777" w:rsidR="00BC4387" w:rsidRPr="00A075BB" w:rsidRDefault="00BC4387" w:rsidP="0089553E">
            <w:pPr>
              <w:spacing w:line="276" w:lineRule="auto"/>
              <w:ind w:right="-246"/>
              <w:rPr>
                <w:rFonts w:ascii="Times New Roman" w:eastAsia="Calibri" w:hAnsi="Times New Roman"/>
                <w:sz w:val="20"/>
                <w:szCs w:val="20"/>
                <w:lang w:eastAsia="nl-NL"/>
              </w:rPr>
            </w:pPr>
            <w:r w:rsidRPr="00A075BB">
              <w:rPr>
                <w:rFonts w:ascii="Times New Roman" w:eastAsia="Calibri" w:hAnsi="Times New Roman"/>
                <w:sz w:val="20"/>
                <w:szCs w:val="20"/>
                <w:lang w:eastAsia="nl-NL"/>
              </w:rPr>
              <w:t>13</w:t>
            </w:r>
          </w:p>
        </w:tc>
        <w:tc>
          <w:tcPr>
            <w:tcW w:w="3761" w:type="pct"/>
          </w:tcPr>
          <w:p w14:paraId="269DE10B"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color w:val="000000"/>
                <w:sz w:val="20"/>
                <w:szCs w:val="20"/>
              </w:rPr>
              <w:t>Inspection de ménage /Visite des ménages</w:t>
            </w:r>
          </w:p>
        </w:tc>
        <w:tc>
          <w:tcPr>
            <w:tcW w:w="836" w:type="pct"/>
            <w:vAlign w:val="center"/>
          </w:tcPr>
          <w:p w14:paraId="11CF2F20"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750</w:t>
            </w:r>
          </w:p>
        </w:tc>
      </w:tr>
      <w:tr w:rsidR="00BC4387" w:rsidRPr="00A075BB" w14:paraId="793E9B3D" w14:textId="77777777" w:rsidTr="00546D02">
        <w:tc>
          <w:tcPr>
            <w:tcW w:w="403" w:type="pct"/>
          </w:tcPr>
          <w:p w14:paraId="0EC99CE9"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14</w:t>
            </w:r>
          </w:p>
        </w:tc>
        <w:tc>
          <w:tcPr>
            <w:tcW w:w="3761" w:type="pct"/>
          </w:tcPr>
          <w:p w14:paraId="679546AC"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Distribution Vit A </w:t>
            </w:r>
          </w:p>
        </w:tc>
        <w:tc>
          <w:tcPr>
            <w:tcW w:w="836" w:type="pct"/>
            <w:shd w:val="clear" w:color="auto" w:fill="auto"/>
            <w:vAlign w:val="center"/>
          </w:tcPr>
          <w:p w14:paraId="64C51EE1"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w:t>
            </w:r>
          </w:p>
        </w:tc>
      </w:tr>
      <w:tr w:rsidR="00BC4387" w:rsidRPr="00A075BB" w14:paraId="0A90A1D3" w14:textId="77777777" w:rsidTr="00546D02">
        <w:trPr>
          <w:trHeight w:val="173"/>
        </w:trPr>
        <w:tc>
          <w:tcPr>
            <w:tcW w:w="403" w:type="pct"/>
          </w:tcPr>
          <w:p w14:paraId="71D67CE0" w14:textId="77777777" w:rsidR="00BC4387" w:rsidRPr="00A075BB" w:rsidRDefault="00BC4387" w:rsidP="0089553E">
            <w:pPr>
              <w:spacing w:line="276" w:lineRule="auto"/>
              <w:rPr>
                <w:rFonts w:ascii="Times New Roman" w:eastAsia="Calibri" w:hAnsi="Times New Roman"/>
                <w:sz w:val="20"/>
                <w:szCs w:val="20"/>
                <w:lang w:eastAsia="nl-NL"/>
              </w:rPr>
            </w:pPr>
          </w:p>
        </w:tc>
        <w:tc>
          <w:tcPr>
            <w:tcW w:w="3761" w:type="pct"/>
          </w:tcPr>
          <w:p w14:paraId="4C81982F" w14:textId="77777777" w:rsidR="00BC4387" w:rsidRPr="00A075BB" w:rsidRDefault="00BC4387" w:rsidP="0089553E">
            <w:pPr>
              <w:rPr>
                <w:rFonts w:ascii="Times New Roman" w:eastAsia="Calibri" w:hAnsi="Times New Roman"/>
                <w:b/>
                <w:sz w:val="20"/>
                <w:szCs w:val="20"/>
              </w:rPr>
            </w:pPr>
            <w:r w:rsidRPr="00A075BB">
              <w:rPr>
                <w:rFonts w:ascii="Times New Roman" w:eastAsia="Calibri" w:hAnsi="Times New Roman"/>
                <w:b/>
                <w:sz w:val="20"/>
                <w:szCs w:val="20"/>
              </w:rPr>
              <w:t xml:space="preserve"> SANTE REPRODUCTION</w:t>
            </w:r>
          </w:p>
        </w:tc>
        <w:tc>
          <w:tcPr>
            <w:tcW w:w="836" w:type="pct"/>
            <w:shd w:val="clear" w:color="auto" w:fill="7F7F7F"/>
            <w:vAlign w:val="center"/>
          </w:tcPr>
          <w:p w14:paraId="22B811D3"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p>
        </w:tc>
      </w:tr>
      <w:tr w:rsidR="00BC4387" w:rsidRPr="00A075BB" w14:paraId="6CF7E37B" w14:textId="77777777" w:rsidTr="00546D02">
        <w:tc>
          <w:tcPr>
            <w:tcW w:w="403" w:type="pct"/>
          </w:tcPr>
          <w:p w14:paraId="699CCAC8"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15</w:t>
            </w:r>
          </w:p>
        </w:tc>
        <w:tc>
          <w:tcPr>
            <w:tcW w:w="3761" w:type="pct"/>
          </w:tcPr>
          <w:p w14:paraId="3F1C3E29"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Accouchement eutocique</w:t>
            </w:r>
          </w:p>
        </w:tc>
        <w:tc>
          <w:tcPr>
            <w:tcW w:w="836" w:type="pct"/>
            <w:vAlign w:val="center"/>
          </w:tcPr>
          <w:p w14:paraId="39898D20"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1500</w:t>
            </w:r>
          </w:p>
        </w:tc>
      </w:tr>
      <w:tr w:rsidR="00BC4387" w:rsidRPr="00A075BB" w14:paraId="2DF47656" w14:textId="77777777" w:rsidTr="00546D02">
        <w:tc>
          <w:tcPr>
            <w:tcW w:w="403" w:type="pct"/>
          </w:tcPr>
          <w:p w14:paraId="7CDEE43C"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16</w:t>
            </w:r>
          </w:p>
        </w:tc>
        <w:tc>
          <w:tcPr>
            <w:tcW w:w="3761" w:type="pct"/>
          </w:tcPr>
          <w:p w14:paraId="0DE6CA0F" w14:textId="77777777" w:rsidR="00BC4387" w:rsidRPr="00A075BB" w:rsidRDefault="00BC4387" w:rsidP="0089553E">
            <w:pPr>
              <w:rPr>
                <w:rFonts w:ascii="Times New Roman" w:eastAsia="Calibri" w:hAnsi="Times New Roman"/>
                <w:sz w:val="20"/>
                <w:szCs w:val="20"/>
                <w:lang w:eastAsia="nl-NL"/>
              </w:rPr>
            </w:pPr>
            <w:r w:rsidRPr="006771A6">
              <w:rPr>
                <w:rFonts w:ascii="Times New Roman" w:eastAsia="Calibri" w:hAnsi="Times New Roman"/>
                <w:color w:val="FF0000"/>
                <w:sz w:val="20"/>
                <w:szCs w:val="20"/>
                <w:lang w:eastAsia="nl-NL"/>
              </w:rPr>
              <w:t>Accouchements eutocique indigent</w:t>
            </w:r>
          </w:p>
        </w:tc>
        <w:tc>
          <w:tcPr>
            <w:tcW w:w="836" w:type="pct"/>
            <w:vAlign w:val="center"/>
          </w:tcPr>
          <w:p w14:paraId="69E26974"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3000</w:t>
            </w:r>
          </w:p>
        </w:tc>
      </w:tr>
      <w:tr w:rsidR="00BC4387" w:rsidRPr="00A075BB" w14:paraId="7DCC3CC7" w14:textId="77777777" w:rsidTr="00546D02">
        <w:tc>
          <w:tcPr>
            <w:tcW w:w="403" w:type="pct"/>
          </w:tcPr>
          <w:p w14:paraId="166C8A00"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17</w:t>
            </w:r>
          </w:p>
        </w:tc>
        <w:tc>
          <w:tcPr>
            <w:tcW w:w="3761" w:type="pct"/>
          </w:tcPr>
          <w:p w14:paraId="5CF6E3C9"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Accouchement dystocique</w:t>
            </w:r>
          </w:p>
        </w:tc>
        <w:tc>
          <w:tcPr>
            <w:tcW w:w="836" w:type="pct"/>
            <w:vAlign w:val="center"/>
          </w:tcPr>
          <w:p w14:paraId="068D824B"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2250</w:t>
            </w:r>
          </w:p>
        </w:tc>
      </w:tr>
      <w:tr w:rsidR="00BC4387" w:rsidRPr="00A075BB" w14:paraId="3084C88E" w14:textId="77777777" w:rsidTr="00546D02">
        <w:tc>
          <w:tcPr>
            <w:tcW w:w="403" w:type="pct"/>
          </w:tcPr>
          <w:p w14:paraId="1F448DB7"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18</w:t>
            </w:r>
          </w:p>
        </w:tc>
        <w:tc>
          <w:tcPr>
            <w:tcW w:w="3761" w:type="pct"/>
          </w:tcPr>
          <w:p w14:paraId="23FD5CDB" w14:textId="77777777" w:rsidR="00BC4387" w:rsidRPr="006771A6" w:rsidRDefault="00BC4387" w:rsidP="0089553E">
            <w:pPr>
              <w:rPr>
                <w:rFonts w:ascii="Times New Roman" w:eastAsia="Calibri" w:hAnsi="Times New Roman"/>
                <w:color w:val="FF0000"/>
                <w:sz w:val="20"/>
                <w:szCs w:val="20"/>
                <w:lang w:eastAsia="nl-NL"/>
              </w:rPr>
            </w:pPr>
            <w:r w:rsidRPr="006771A6">
              <w:rPr>
                <w:rFonts w:ascii="Times New Roman" w:eastAsia="Calibri" w:hAnsi="Times New Roman"/>
                <w:color w:val="FF0000"/>
                <w:sz w:val="20"/>
                <w:szCs w:val="20"/>
                <w:lang w:eastAsia="nl-NL"/>
              </w:rPr>
              <w:t>Accouchements dystocique indigent</w:t>
            </w:r>
          </w:p>
        </w:tc>
        <w:tc>
          <w:tcPr>
            <w:tcW w:w="836" w:type="pct"/>
            <w:vAlign w:val="center"/>
          </w:tcPr>
          <w:p w14:paraId="49DFF9F3"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3750</w:t>
            </w:r>
          </w:p>
        </w:tc>
      </w:tr>
      <w:tr w:rsidR="00BC4387" w:rsidRPr="00A075BB" w14:paraId="7B5AB012" w14:textId="77777777" w:rsidTr="00546D02">
        <w:tc>
          <w:tcPr>
            <w:tcW w:w="403" w:type="pct"/>
          </w:tcPr>
          <w:p w14:paraId="710EAAED"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19</w:t>
            </w:r>
          </w:p>
        </w:tc>
        <w:tc>
          <w:tcPr>
            <w:tcW w:w="3761" w:type="pct"/>
          </w:tcPr>
          <w:p w14:paraId="5AC040E7"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Consultation postnatale</w:t>
            </w:r>
          </w:p>
        </w:tc>
        <w:tc>
          <w:tcPr>
            <w:tcW w:w="836" w:type="pct"/>
            <w:vAlign w:val="center"/>
          </w:tcPr>
          <w:p w14:paraId="1C86D309"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3C901771" w14:textId="77777777" w:rsidTr="00546D02">
        <w:tc>
          <w:tcPr>
            <w:tcW w:w="403" w:type="pct"/>
          </w:tcPr>
          <w:p w14:paraId="61219E65"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20</w:t>
            </w:r>
          </w:p>
        </w:tc>
        <w:tc>
          <w:tcPr>
            <w:tcW w:w="3761" w:type="pct"/>
          </w:tcPr>
          <w:p w14:paraId="61C66C45"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PF : Nouvelles ou Ancienne acceptantes  pilules ou injectables </w:t>
            </w:r>
          </w:p>
        </w:tc>
        <w:tc>
          <w:tcPr>
            <w:tcW w:w="836" w:type="pct"/>
            <w:vAlign w:val="center"/>
          </w:tcPr>
          <w:p w14:paraId="14347C45"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1500</w:t>
            </w:r>
          </w:p>
        </w:tc>
      </w:tr>
      <w:tr w:rsidR="00BC4387" w:rsidRPr="00A075BB" w14:paraId="79759B8C" w14:textId="77777777" w:rsidTr="00546D02">
        <w:tc>
          <w:tcPr>
            <w:tcW w:w="403" w:type="pct"/>
          </w:tcPr>
          <w:p w14:paraId="7EE0229D"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21</w:t>
            </w:r>
          </w:p>
        </w:tc>
        <w:tc>
          <w:tcPr>
            <w:tcW w:w="3761" w:type="pct"/>
          </w:tcPr>
          <w:p w14:paraId="779CD5B2"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PF: Implants ou DIU </w:t>
            </w:r>
          </w:p>
        </w:tc>
        <w:tc>
          <w:tcPr>
            <w:tcW w:w="836" w:type="pct"/>
            <w:vAlign w:val="center"/>
          </w:tcPr>
          <w:p w14:paraId="56BF06D2"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2250</w:t>
            </w:r>
          </w:p>
        </w:tc>
      </w:tr>
      <w:tr w:rsidR="00BC4387" w:rsidRPr="00A075BB" w14:paraId="366319B1" w14:textId="77777777" w:rsidTr="00546D02">
        <w:tc>
          <w:tcPr>
            <w:tcW w:w="403" w:type="pct"/>
          </w:tcPr>
          <w:p w14:paraId="2FDD5454"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22</w:t>
            </w:r>
          </w:p>
        </w:tc>
        <w:tc>
          <w:tcPr>
            <w:tcW w:w="3761" w:type="pct"/>
          </w:tcPr>
          <w:p w14:paraId="58F8E7C4"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Curetage après avortement spontané(ou indication médicale) </w:t>
            </w:r>
          </w:p>
        </w:tc>
        <w:tc>
          <w:tcPr>
            <w:tcW w:w="836" w:type="pct"/>
            <w:vAlign w:val="center"/>
          </w:tcPr>
          <w:p w14:paraId="5FE02E75"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600</w:t>
            </w:r>
          </w:p>
        </w:tc>
      </w:tr>
      <w:tr w:rsidR="00BC4387" w:rsidRPr="00A075BB" w14:paraId="5455BB2F" w14:textId="77777777" w:rsidTr="00546D02">
        <w:tc>
          <w:tcPr>
            <w:tcW w:w="403" w:type="pct"/>
          </w:tcPr>
          <w:p w14:paraId="12DD7751"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23</w:t>
            </w:r>
          </w:p>
        </w:tc>
        <w:tc>
          <w:tcPr>
            <w:tcW w:w="3761" w:type="pct"/>
          </w:tcPr>
          <w:p w14:paraId="55371400"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CPN 1ou CPN2 ou CPN3 ou CPN4 </w:t>
            </w:r>
          </w:p>
        </w:tc>
        <w:tc>
          <w:tcPr>
            <w:tcW w:w="836" w:type="pct"/>
            <w:vAlign w:val="center"/>
          </w:tcPr>
          <w:p w14:paraId="3D0718F8"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140A5C14" w14:textId="77777777" w:rsidTr="00546D02">
        <w:tc>
          <w:tcPr>
            <w:tcW w:w="403" w:type="pct"/>
          </w:tcPr>
          <w:p w14:paraId="77FAD2C9"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24</w:t>
            </w:r>
          </w:p>
        </w:tc>
        <w:tc>
          <w:tcPr>
            <w:tcW w:w="3761" w:type="pct"/>
          </w:tcPr>
          <w:p w14:paraId="6C756B9E"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TPI1 ou TPI2 ou TPI3</w:t>
            </w:r>
          </w:p>
        </w:tc>
        <w:tc>
          <w:tcPr>
            <w:tcW w:w="836" w:type="pct"/>
            <w:vAlign w:val="center"/>
          </w:tcPr>
          <w:p w14:paraId="6FAE7D50"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7456CDF9" w14:textId="77777777" w:rsidTr="00546D02">
        <w:tc>
          <w:tcPr>
            <w:tcW w:w="403" w:type="pct"/>
          </w:tcPr>
          <w:p w14:paraId="6C7B2209" w14:textId="77777777" w:rsidR="00BC4387" w:rsidRPr="00A075BB" w:rsidRDefault="00BC4387" w:rsidP="0089553E">
            <w:pPr>
              <w:spacing w:line="276" w:lineRule="auto"/>
              <w:rPr>
                <w:rFonts w:ascii="Times New Roman" w:eastAsia="Calibri" w:hAnsi="Times New Roman"/>
                <w:sz w:val="20"/>
                <w:szCs w:val="20"/>
                <w:lang w:eastAsia="nl-NL"/>
              </w:rPr>
            </w:pPr>
          </w:p>
        </w:tc>
        <w:tc>
          <w:tcPr>
            <w:tcW w:w="3761" w:type="pct"/>
          </w:tcPr>
          <w:p w14:paraId="4AD5AB01"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b/>
                <w:sz w:val="20"/>
                <w:szCs w:val="20"/>
              </w:rPr>
              <w:t>PMA VIH/SIDA</w:t>
            </w:r>
          </w:p>
        </w:tc>
        <w:tc>
          <w:tcPr>
            <w:tcW w:w="836" w:type="pct"/>
            <w:shd w:val="clear" w:color="auto" w:fill="7F7F7F"/>
            <w:vAlign w:val="center"/>
          </w:tcPr>
          <w:p w14:paraId="020E2966"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p>
        </w:tc>
      </w:tr>
      <w:tr w:rsidR="00BC4387" w:rsidRPr="00A075BB" w14:paraId="41758FDB" w14:textId="77777777" w:rsidTr="00546D02">
        <w:tc>
          <w:tcPr>
            <w:tcW w:w="403" w:type="pct"/>
          </w:tcPr>
          <w:p w14:paraId="4128B1D6"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25</w:t>
            </w:r>
          </w:p>
        </w:tc>
        <w:tc>
          <w:tcPr>
            <w:tcW w:w="3761" w:type="pct"/>
          </w:tcPr>
          <w:p w14:paraId="513B2A32"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 xml:space="preserve">Cas IST traité selon protocole </w:t>
            </w:r>
          </w:p>
        </w:tc>
        <w:tc>
          <w:tcPr>
            <w:tcW w:w="836" w:type="pct"/>
            <w:vAlign w:val="center"/>
          </w:tcPr>
          <w:p w14:paraId="65CE96A1"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0A6D8125" w14:textId="77777777" w:rsidTr="00546D02">
        <w:tc>
          <w:tcPr>
            <w:tcW w:w="403" w:type="pct"/>
          </w:tcPr>
          <w:p w14:paraId="561C9794"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26</w:t>
            </w:r>
          </w:p>
        </w:tc>
        <w:tc>
          <w:tcPr>
            <w:tcW w:w="3761" w:type="pct"/>
          </w:tcPr>
          <w:p w14:paraId="21EFEC7F"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Dépistage volontaire du VIH/SIDA  y compris femmes enceintes</w:t>
            </w:r>
          </w:p>
        </w:tc>
        <w:tc>
          <w:tcPr>
            <w:tcW w:w="836" w:type="pct"/>
            <w:vAlign w:val="center"/>
          </w:tcPr>
          <w:p w14:paraId="0C5094EA"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w:t>
            </w:r>
          </w:p>
        </w:tc>
      </w:tr>
      <w:tr w:rsidR="00BC4387" w:rsidRPr="00A075BB" w14:paraId="19982DEC" w14:textId="77777777" w:rsidTr="00546D02">
        <w:tc>
          <w:tcPr>
            <w:tcW w:w="403" w:type="pct"/>
          </w:tcPr>
          <w:p w14:paraId="26001B65"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27</w:t>
            </w:r>
          </w:p>
        </w:tc>
        <w:tc>
          <w:tcPr>
            <w:tcW w:w="3761" w:type="pct"/>
          </w:tcPr>
          <w:p w14:paraId="6D27B8F2"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Femme enceinte VIH + mise sous  prophylaxie ARV</w:t>
            </w:r>
          </w:p>
        </w:tc>
        <w:tc>
          <w:tcPr>
            <w:tcW w:w="836" w:type="pct"/>
            <w:vAlign w:val="center"/>
          </w:tcPr>
          <w:p w14:paraId="27EF1227"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3000</w:t>
            </w:r>
          </w:p>
        </w:tc>
      </w:tr>
      <w:tr w:rsidR="00BC4387" w:rsidRPr="00A075BB" w14:paraId="18E6D0D5" w14:textId="77777777" w:rsidTr="00546D02">
        <w:tc>
          <w:tcPr>
            <w:tcW w:w="403" w:type="pct"/>
          </w:tcPr>
          <w:p w14:paraId="7E2682B5" w14:textId="77777777" w:rsidR="00BC4387" w:rsidRPr="00A075BB" w:rsidRDefault="00BC4387" w:rsidP="0089553E">
            <w:pPr>
              <w:spacing w:line="276" w:lineRule="auto"/>
              <w:rPr>
                <w:rFonts w:ascii="Times New Roman" w:eastAsia="Calibri" w:hAnsi="Times New Roman"/>
                <w:sz w:val="20"/>
                <w:szCs w:val="20"/>
                <w:lang w:eastAsia="nl-NL"/>
              </w:rPr>
            </w:pPr>
            <w:r w:rsidRPr="00A075BB">
              <w:rPr>
                <w:rFonts w:ascii="Times New Roman" w:eastAsia="Calibri" w:hAnsi="Times New Roman"/>
                <w:sz w:val="20"/>
                <w:szCs w:val="20"/>
                <w:lang w:eastAsia="nl-NL"/>
              </w:rPr>
              <w:t>28</w:t>
            </w:r>
          </w:p>
        </w:tc>
        <w:tc>
          <w:tcPr>
            <w:tcW w:w="3761" w:type="pct"/>
          </w:tcPr>
          <w:p w14:paraId="26716100" w14:textId="77777777" w:rsidR="00BC4387" w:rsidRPr="00A075BB" w:rsidRDefault="00BC4387" w:rsidP="0089553E">
            <w:pPr>
              <w:rPr>
                <w:rFonts w:ascii="Times New Roman" w:eastAsia="Calibri" w:hAnsi="Times New Roman"/>
                <w:sz w:val="20"/>
                <w:szCs w:val="20"/>
                <w:lang w:eastAsia="nl-NL"/>
              </w:rPr>
            </w:pPr>
            <w:r w:rsidRPr="00A075BB">
              <w:rPr>
                <w:rFonts w:ascii="Times New Roman" w:eastAsia="Calibri" w:hAnsi="Times New Roman"/>
                <w:sz w:val="20"/>
                <w:szCs w:val="20"/>
                <w:lang w:eastAsia="nl-NL"/>
              </w:rPr>
              <w:t>Prise en charge du nouveau-né d’une femme VIH +</w:t>
            </w:r>
          </w:p>
        </w:tc>
        <w:tc>
          <w:tcPr>
            <w:tcW w:w="836" w:type="pct"/>
            <w:vAlign w:val="center"/>
          </w:tcPr>
          <w:p w14:paraId="66A31198" w14:textId="77777777" w:rsidR="00BC4387" w:rsidRPr="00A075BB" w:rsidRDefault="00BC4387" w:rsidP="0089553E">
            <w:pPr>
              <w:spacing w:line="276" w:lineRule="auto"/>
              <w:ind w:left="-255" w:right="-132"/>
              <w:jc w:val="center"/>
              <w:rPr>
                <w:rFonts w:ascii="Times New Roman" w:eastAsia="Calibri" w:hAnsi="Times New Roman"/>
                <w:sz w:val="20"/>
                <w:szCs w:val="20"/>
                <w:lang w:eastAsia="nl-NL"/>
              </w:rPr>
            </w:pPr>
            <w:r w:rsidRPr="00A075BB">
              <w:rPr>
                <w:rFonts w:ascii="Times New Roman" w:eastAsia="Calibri" w:hAnsi="Times New Roman"/>
                <w:sz w:val="20"/>
                <w:szCs w:val="20"/>
                <w:lang w:eastAsia="nl-NL"/>
              </w:rPr>
              <w:t>3000</w:t>
            </w:r>
          </w:p>
        </w:tc>
      </w:tr>
    </w:tbl>
    <w:p w14:paraId="336C27B4" w14:textId="73921928" w:rsidR="00B76D2B" w:rsidRPr="00546D02" w:rsidRDefault="00BC4387" w:rsidP="0007295F">
      <w:pPr>
        <w:widowControl w:val="0"/>
        <w:autoSpaceDE w:val="0"/>
        <w:autoSpaceDN w:val="0"/>
        <w:adjustRightInd w:val="0"/>
        <w:spacing w:after="240" w:line="276" w:lineRule="auto"/>
        <w:jc w:val="both"/>
        <w:rPr>
          <w:rFonts w:ascii="Arial" w:hAnsi="Arial" w:cs="Arial"/>
          <w:sz w:val="20"/>
        </w:rPr>
      </w:pPr>
      <w:r w:rsidRPr="00546D02">
        <w:rPr>
          <w:rFonts w:ascii="Arial" w:hAnsi="Arial" w:cs="Arial"/>
          <w:sz w:val="20"/>
        </w:rPr>
        <w:t>Source : Manuel PBF du Cameroun, 2016</w:t>
      </w:r>
    </w:p>
    <w:p w14:paraId="6F33ACF6" w14:textId="1556BF2D" w:rsidR="002F035C" w:rsidRPr="00DB344A" w:rsidRDefault="001647DC"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L’expansion de ce programme au Cameroun pourrait également avoir des retombées positives, particulièrement sur le suivi administratif et professionnel des formations sanitaires. Il permettrait de générer de l’information sur la provision des soins et l’infrastructure sanitaire, encore manquante dans le pays.</w:t>
      </w:r>
    </w:p>
    <w:p w14:paraId="3BF0E708" w14:textId="77777777" w:rsidR="00CA2460" w:rsidRPr="00DB344A" w:rsidRDefault="00CA2460" w:rsidP="0007295F">
      <w:pPr>
        <w:widowControl w:val="0"/>
        <w:autoSpaceDE w:val="0"/>
        <w:autoSpaceDN w:val="0"/>
        <w:adjustRightInd w:val="0"/>
        <w:spacing w:after="240" w:line="276" w:lineRule="auto"/>
        <w:jc w:val="both"/>
        <w:rPr>
          <w:rFonts w:ascii="Arial" w:hAnsi="Arial" w:cs="Arial"/>
        </w:rPr>
      </w:pPr>
    </w:p>
    <w:p w14:paraId="21504565" w14:textId="2418D7C7" w:rsidR="00A75204" w:rsidRPr="00DB344A" w:rsidRDefault="00CA2460" w:rsidP="00CA2460">
      <w:pPr>
        <w:pStyle w:val="Titre2"/>
        <w:rPr>
          <w:rFonts w:ascii="Arial" w:hAnsi="Arial" w:cs="Arial"/>
        </w:rPr>
      </w:pPr>
      <w:bookmarkStart w:id="40" w:name="_Toc341028309"/>
      <w:r w:rsidRPr="00DB344A">
        <w:rPr>
          <w:rFonts w:ascii="Arial" w:hAnsi="Arial" w:cs="Arial"/>
        </w:rPr>
        <w:t xml:space="preserve">5. </w:t>
      </w:r>
      <w:r w:rsidR="00A75204" w:rsidRPr="00DB344A">
        <w:rPr>
          <w:rFonts w:ascii="Arial" w:hAnsi="Arial" w:cs="Arial"/>
        </w:rPr>
        <w:t>Analyse des principales options pour a</w:t>
      </w:r>
      <w:r w:rsidR="0041670E" w:rsidRPr="00DB344A">
        <w:rPr>
          <w:rFonts w:ascii="Arial" w:hAnsi="Arial" w:cs="Arial"/>
        </w:rPr>
        <w:t>méliorer l’efficience technique</w:t>
      </w:r>
      <w:bookmarkEnd w:id="40"/>
    </w:p>
    <w:p w14:paraId="3E2AADFD" w14:textId="5B5C01F8" w:rsidR="002F035C" w:rsidRPr="00DB344A" w:rsidRDefault="00264950" w:rsidP="0007295F">
      <w:pPr>
        <w:pStyle w:val="Paragraphedeliste"/>
        <w:widowControl w:val="0"/>
        <w:tabs>
          <w:tab w:val="left" w:pos="3171"/>
        </w:tabs>
        <w:autoSpaceDE w:val="0"/>
        <w:autoSpaceDN w:val="0"/>
        <w:adjustRightInd w:val="0"/>
        <w:spacing w:after="240" w:line="276" w:lineRule="auto"/>
        <w:jc w:val="both"/>
        <w:rPr>
          <w:rFonts w:ascii="Arial" w:hAnsi="Arial" w:cs="Arial"/>
        </w:rPr>
      </w:pPr>
      <w:r w:rsidRPr="00DB344A">
        <w:rPr>
          <w:rFonts w:ascii="Arial" w:hAnsi="Arial" w:cs="Arial"/>
        </w:rPr>
        <w:tab/>
      </w:r>
    </w:p>
    <w:p w14:paraId="6106A932" w14:textId="0413F356" w:rsidR="00CA2460" w:rsidRPr="00DB344A" w:rsidRDefault="002F035C" w:rsidP="00BD28D7">
      <w:pPr>
        <w:pStyle w:val="Titre3"/>
        <w:numPr>
          <w:ilvl w:val="0"/>
          <w:numId w:val="18"/>
        </w:numPr>
        <w:rPr>
          <w:rFonts w:ascii="Arial" w:hAnsi="Arial" w:cs="Arial"/>
          <w:color w:val="auto"/>
          <w:u w:val="single"/>
        </w:rPr>
      </w:pPr>
      <w:bookmarkStart w:id="41" w:name="_Toc341028310"/>
      <w:r w:rsidRPr="00DB344A">
        <w:rPr>
          <w:rFonts w:ascii="Arial" w:hAnsi="Arial" w:cs="Arial"/>
          <w:color w:val="auto"/>
          <w:u w:val="single"/>
        </w:rPr>
        <w:t>Définition de l’efficience technique</w:t>
      </w:r>
      <w:bookmarkEnd w:id="41"/>
    </w:p>
    <w:p w14:paraId="6D631237" w14:textId="77777777" w:rsidR="00CA2460" w:rsidRPr="00DB344A" w:rsidRDefault="00CA2460" w:rsidP="00CA2460">
      <w:pPr>
        <w:rPr>
          <w:rFonts w:ascii="Arial" w:hAnsi="Arial" w:cs="Arial"/>
        </w:rPr>
      </w:pPr>
    </w:p>
    <w:p w14:paraId="343E8017" w14:textId="4FCCF2F2" w:rsidR="002A4B9E" w:rsidRPr="00DB344A" w:rsidRDefault="002F035C"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L’efficience technique fait référence à la façon dont les intrants dans le système de santé sont utilisés</w:t>
      </w:r>
      <w:r w:rsidR="001F2BA9" w:rsidRPr="00DB344A">
        <w:rPr>
          <w:rFonts w:ascii="Arial" w:hAnsi="Arial" w:cs="Arial"/>
        </w:rPr>
        <w:t>.</w:t>
      </w:r>
      <w:r w:rsidRPr="00DB344A">
        <w:rPr>
          <w:rFonts w:ascii="Arial" w:hAnsi="Arial" w:cs="Arial"/>
        </w:rPr>
        <w:t xml:space="preserve"> Des travaux de l’OMS en 2010 </w:t>
      </w:r>
      <w:r w:rsidR="00030A34" w:rsidRPr="00DB344A">
        <w:rPr>
          <w:rFonts w:ascii="Arial" w:hAnsi="Arial" w:cs="Arial"/>
        </w:rPr>
        <w:t>invoquent</w:t>
      </w:r>
      <w:r w:rsidRPr="00DB344A">
        <w:rPr>
          <w:rFonts w:ascii="Arial" w:hAnsi="Arial" w:cs="Arial"/>
        </w:rPr>
        <w:t xml:space="preserve"> neuf grands problèmes d’efficience technique communément cités par les experts nationaux et proposent de potentielles causes pour chacun d’entre eux</w:t>
      </w:r>
      <w:r w:rsidR="001F2BA9" w:rsidRPr="00DB344A">
        <w:rPr>
          <w:rFonts w:ascii="Arial" w:hAnsi="Arial" w:cs="Arial"/>
        </w:rPr>
        <w:t xml:space="preserve"> </w:t>
      </w:r>
      <w:sdt>
        <w:sdtPr>
          <w:rPr>
            <w:rFonts w:ascii="Arial" w:hAnsi="Arial" w:cs="Arial"/>
          </w:rPr>
          <w:id w:val="-524026827"/>
          <w:citation/>
        </w:sdtPr>
        <w:sdtContent>
          <w:r w:rsidR="001F2BA9" w:rsidRPr="00DB344A">
            <w:rPr>
              <w:rFonts w:ascii="Arial" w:hAnsi="Arial" w:cs="Arial"/>
            </w:rPr>
            <w:fldChar w:fldCharType="begin"/>
          </w:r>
          <w:r w:rsidR="001F2BA9" w:rsidRPr="00DB344A">
            <w:rPr>
              <w:rFonts w:ascii="Arial" w:hAnsi="Arial" w:cs="Arial"/>
            </w:rPr>
            <w:instrText xml:space="preserve"> CITATION Chi10 \l 1033 </w:instrText>
          </w:r>
          <w:r w:rsidR="001F2BA9" w:rsidRPr="00DB344A">
            <w:rPr>
              <w:rFonts w:ascii="Arial" w:hAnsi="Arial" w:cs="Arial"/>
            </w:rPr>
            <w:fldChar w:fldCharType="separate"/>
          </w:r>
          <w:r w:rsidR="0007295F" w:rsidRPr="00DB344A">
            <w:rPr>
              <w:rFonts w:ascii="Arial" w:hAnsi="Arial" w:cs="Arial"/>
              <w:noProof/>
            </w:rPr>
            <w:t>(Chisholm &amp; Evans, 2010)</w:t>
          </w:r>
          <w:r w:rsidR="001F2BA9" w:rsidRPr="00DB344A">
            <w:rPr>
              <w:rFonts w:ascii="Arial" w:hAnsi="Arial" w:cs="Arial"/>
            </w:rPr>
            <w:fldChar w:fldCharType="end"/>
          </w:r>
        </w:sdtContent>
      </w:sdt>
      <w:r w:rsidRPr="00DB344A">
        <w:rPr>
          <w:rFonts w:ascii="Arial" w:hAnsi="Arial" w:cs="Arial"/>
        </w:rPr>
        <w:t xml:space="preserve">. </w:t>
      </w:r>
      <w:r w:rsidR="00C34FD8" w:rsidRPr="00DB344A">
        <w:rPr>
          <w:rFonts w:ascii="Arial" w:hAnsi="Arial" w:cs="Arial"/>
        </w:rPr>
        <w:t>Certains des problèmes présentés dans le tableau relèvent d’une mauvaise planification ou du manque d’adaptation du système de santé aux changements de contexte sanitaire (ex. composition et répartition du personnel soignant, taille des hôpitaux). D’autres problèmes sont attribués au</w:t>
      </w:r>
      <w:r w:rsidR="00447481">
        <w:rPr>
          <w:rFonts w:ascii="Arial" w:hAnsi="Arial" w:cs="Arial"/>
        </w:rPr>
        <w:t>x</w:t>
      </w:r>
      <w:r w:rsidR="00C34FD8" w:rsidRPr="00DB344A">
        <w:rPr>
          <w:rFonts w:ascii="Arial" w:hAnsi="Arial" w:cs="Arial"/>
        </w:rPr>
        <w:t xml:space="preserve"> incitations générées dans le système (ex. </w:t>
      </w:r>
      <w:proofErr w:type="spellStart"/>
      <w:r w:rsidR="00C34FD8" w:rsidRPr="00DB344A">
        <w:rPr>
          <w:rFonts w:ascii="Arial" w:hAnsi="Arial" w:cs="Arial"/>
        </w:rPr>
        <w:t>sur-utilisation</w:t>
      </w:r>
      <w:proofErr w:type="spellEnd"/>
      <w:r w:rsidR="00C34FD8" w:rsidRPr="00DB344A">
        <w:rPr>
          <w:rFonts w:ascii="Arial" w:hAnsi="Arial" w:cs="Arial"/>
        </w:rPr>
        <w:t xml:space="preserve"> de la technologie médicale, sur prescription des médicaments, insuffisante qualité des soins). </w:t>
      </w:r>
    </w:p>
    <w:p w14:paraId="3DE377FA" w14:textId="37ACDD14" w:rsidR="003F378A" w:rsidRPr="00DB344A" w:rsidRDefault="00C34FD8"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Une récente étude commissionnée par l’OMS montre que la mise en œuvre </w:t>
      </w:r>
      <w:r w:rsidRPr="00DB344A">
        <w:rPr>
          <w:rFonts w:ascii="Arial" w:hAnsi="Arial" w:cs="Arial"/>
        </w:rPr>
        <w:lastRenderedPageBreak/>
        <w:t xml:space="preserve">de plusieurs actions est souvent nécessaire pour lutter contre ces </w:t>
      </w:r>
      <w:r w:rsidR="003F378A" w:rsidRPr="00DB344A">
        <w:rPr>
          <w:rFonts w:ascii="Arial" w:hAnsi="Arial" w:cs="Arial"/>
        </w:rPr>
        <w:t>problèmes</w:t>
      </w:r>
      <w:r w:rsidRPr="00DB344A">
        <w:rPr>
          <w:rFonts w:ascii="Arial" w:hAnsi="Arial" w:cs="Arial"/>
        </w:rPr>
        <w:t xml:space="preserve"> d</w:t>
      </w:r>
      <w:r w:rsidR="003F378A" w:rsidRPr="00DB344A">
        <w:rPr>
          <w:rFonts w:ascii="Arial" w:hAnsi="Arial" w:cs="Arial"/>
        </w:rPr>
        <w:t>’efficience</w:t>
      </w:r>
      <w:r w:rsidRPr="00DB344A">
        <w:rPr>
          <w:rFonts w:ascii="Arial" w:hAnsi="Arial" w:cs="Arial"/>
        </w:rPr>
        <w:t xml:space="preserve">. </w:t>
      </w:r>
      <w:r w:rsidR="00812984" w:rsidRPr="00DB344A">
        <w:rPr>
          <w:rFonts w:ascii="Arial" w:hAnsi="Arial" w:cs="Arial"/>
        </w:rPr>
        <w:t xml:space="preserve">Les outils </w:t>
      </w:r>
      <w:r w:rsidR="00B865B4" w:rsidRPr="00DB344A">
        <w:rPr>
          <w:rFonts w:ascii="Arial" w:hAnsi="Arial" w:cs="Arial"/>
        </w:rPr>
        <w:t>permettant d’améliorer l’efficience technique</w:t>
      </w:r>
      <w:r w:rsidR="003F378A" w:rsidRPr="00DB344A">
        <w:rPr>
          <w:rFonts w:ascii="Arial" w:hAnsi="Arial" w:cs="Arial"/>
        </w:rPr>
        <w:t xml:space="preserve"> sont multiples : définition d’un paquet de services minimum et mise en place de réformes pour appuyer l’amélioration de la qualité des soins (</w:t>
      </w:r>
      <w:r w:rsidR="00812984" w:rsidRPr="00DB344A">
        <w:rPr>
          <w:rFonts w:ascii="Arial" w:hAnsi="Arial" w:cs="Arial"/>
        </w:rPr>
        <w:t>souvent</w:t>
      </w:r>
      <w:r w:rsidR="003F378A" w:rsidRPr="00DB344A">
        <w:rPr>
          <w:rFonts w:ascii="Arial" w:hAnsi="Arial" w:cs="Arial"/>
        </w:rPr>
        <w:t xml:space="preserve"> par la création de</w:t>
      </w:r>
      <w:r w:rsidR="00233294" w:rsidRPr="00DB344A">
        <w:rPr>
          <w:rFonts w:ascii="Arial" w:hAnsi="Arial" w:cs="Arial"/>
        </w:rPr>
        <w:t xml:space="preserve"> programmes PBF</w:t>
      </w:r>
      <w:r w:rsidR="003F378A" w:rsidRPr="00DB344A">
        <w:rPr>
          <w:rFonts w:ascii="Arial" w:hAnsi="Arial" w:cs="Arial"/>
        </w:rPr>
        <w:t xml:space="preserve">), créations </w:t>
      </w:r>
      <w:r w:rsidR="005C1338" w:rsidRPr="00DB344A">
        <w:rPr>
          <w:rFonts w:ascii="Arial" w:hAnsi="Arial" w:cs="Arial"/>
        </w:rPr>
        <w:t>de directives cliniques, appui à</w:t>
      </w:r>
      <w:r w:rsidR="003F378A" w:rsidRPr="00DB344A">
        <w:rPr>
          <w:rFonts w:ascii="Arial" w:hAnsi="Arial" w:cs="Arial"/>
        </w:rPr>
        <w:t xml:space="preserve"> la formation des médecins, changements de cadre réglementaire, </w:t>
      </w:r>
      <w:r w:rsidR="001225B9" w:rsidRPr="00DB344A">
        <w:rPr>
          <w:rFonts w:ascii="Arial" w:hAnsi="Arial" w:cs="Arial"/>
        </w:rPr>
        <w:t xml:space="preserve">ou encore </w:t>
      </w:r>
      <w:r w:rsidR="003F378A" w:rsidRPr="00DB344A">
        <w:rPr>
          <w:rFonts w:ascii="Arial" w:hAnsi="Arial" w:cs="Arial"/>
        </w:rPr>
        <w:t xml:space="preserve">changements de tarification </w:t>
      </w:r>
      <w:sdt>
        <w:sdtPr>
          <w:rPr>
            <w:rFonts w:ascii="Arial" w:hAnsi="Arial" w:cs="Arial"/>
          </w:rPr>
          <w:id w:val="1278603807"/>
          <w:citation/>
        </w:sdtPr>
        <w:sdtContent>
          <w:r w:rsidR="003F378A" w:rsidRPr="00DB344A">
            <w:rPr>
              <w:rFonts w:ascii="Arial" w:hAnsi="Arial" w:cs="Arial"/>
            </w:rPr>
            <w:fldChar w:fldCharType="begin"/>
          </w:r>
          <w:r w:rsidR="003F378A" w:rsidRPr="00DB344A">
            <w:rPr>
              <w:rFonts w:ascii="Arial" w:hAnsi="Arial" w:cs="Arial"/>
            </w:rPr>
            <w:instrText xml:space="preserve"> CITATION Yip16 \l 1033 </w:instrText>
          </w:r>
          <w:r w:rsidR="003F378A" w:rsidRPr="00DB344A">
            <w:rPr>
              <w:rFonts w:ascii="Arial" w:hAnsi="Arial" w:cs="Arial"/>
            </w:rPr>
            <w:fldChar w:fldCharType="separate"/>
          </w:r>
          <w:r w:rsidR="0007295F" w:rsidRPr="00DB344A">
            <w:rPr>
              <w:rFonts w:ascii="Arial" w:hAnsi="Arial" w:cs="Arial"/>
              <w:noProof/>
            </w:rPr>
            <w:t>(Yip &amp; Hafez, 2016)</w:t>
          </w:r>
          <w:r w:rsidR="003F378A" w:rsidRPr="00DB344A">
            <w:rPr>
              <w:rFonts w:ascii="Arial" w:hAnsi="Arial" w:cs="Arial"/>
            </w:rPr>
            <w:fldChar w:fldCharType="end"/>
          </w:r>
        </w:sdtContent>
      </w:sdt>
      <w:r w:rsidR="003F378A" w:rsidRPr="00DB344A">
        <w:rPr>
          <w:rFonts w:ascii="Arial" w:hAnsi="Arial" w:cs="Arial"/>
        </w:rPr>
        <w:t>.</w:t>
      </w:r>
    </w:p>
    <w:p w14:paraId="4905057B" w14:textId="416C40C3" w:rsidR="005C1338" w:rsidRDefault="003F378A"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Cette section propose une</w:t>
      </w:r>
      <w:r w:rsidR="00C34FD8" w:rsidRPr="00DB344A">
        <w:rPr>
          <w:rFonts w:ascii="Arial" w:hAnsi="Arial" w:cs="Arial"/>
        </w:rPr>
        <w:t xml:space="preserve"> discussion</w:t>
      </w:r>
      <w:r w:rsidRPr="00DB344A">
        <w:rPr>
          <w:rFonts w:ascii="Arial" w:hAnsi="Arial" w:cs="Arial"/>
        </w:rPr>
        <w:t xml:space="preserve"> succincte</w:t>
      </w:r>
      <w:r w:rsidR="00C34FD8" w:rsidRPr="00DB344A">
        <w:rPr>
          <w:rFonts w:ascii="Arial" w:hAnsi="Arial" w:cs="Arial"/>
        </w:rPr>
        <w:t xml:space="preserve"> </w:t>
      </w:r>
      <w:r w:rsidRPr="00DB344A">
        <w:rPr>
          <w:rFonts w:ascii="Arial" w:hAnsi="Arial" w:cs="Arial"/>
        </w:rPr>
        <w:t>des principaux</w:t>
      </w:r>
      <w:r w:rsidR="005C1338" w:rsidRPr="00DB344A">
        <w:rPr>
          <w:rFonts w:ascii="Arial" w:hAnsi="Arial" w:cs="Arial"/>
        </w:rPr>
        <w:t xml:space="preserve"> problèmes d’efficience au Cameroun </w:t>
      </w:r>
      <w:r w:rsidRPr="00DB344A">
        <w:rPr>
          <w:rFonts w:ascii="Arial" w:hAnsi="Arial" w:cs="Arial"/>
        </w:rPr>
        <w:t>(suivant les différentes catégories de problèmes listés dans le tableau).</w:t>
      </w:r>
    </w:p>
    <w:p w14:paraId="69643401" w14:textId="442C0BB1" w:rsidR="001E7D30" w:rsidRDefault="001E7D30">
      <w:pPr>
        <w:rPr>
          <w:rFonts w:ascii="Arial" w:hAnsi="Arial" w:cs="Arial"/>
        </w:rPr>
      </w:pPr>
      <w:r>
        <w:rPr>
          <w:rFonts w:ascii="Arial" w:hAnsi="Arial" w:cs="Arial"/>
        </w:rPr>
        <w:br w:type="page"/>
      </w:r>
    </w:p>
    <w:p w14:paraId="72EC7597" w14:textId="4250E3C3" w:rsidR="002F035C" w:rsidRPr="00DB344A" w:rsidRDefault="002A4B9E" w:rsidP="0007295F">
      <w:pPr>
        <w:widowControl w:val="0"/>
        <w:autoSpaceDE w:val="0"/>
        <w:autoSpaceDN w:val="0"/>
        <w:adjustRightInd w:val="0"/>
        <w:spacing w:after="240" w:line="276" w:lineRule="auto"/>
        <w:jc w:val="both"/>
        <w:rPr>
          <w:rFonts w:ascii="Arial" w:hAnsi="Arial" w:cs="Arial"/>
          <w:b/>
          <w:color w:val="FFFFFF" w:themeColor="background1"/>
        </w:rPr>
      </w:pPr>
      <w:r w:rsidRPr="00DB344A">
        <w:rPr>
          <w:rFonts w:ascii="Arial" w:hAnsi="Arial" w:cs="Arial"/>
          <w:b/>
        </w:rPr>
        <w:lastRenderedPageBreak/>
        <w:t>Tableau 5</w:t>
      </w:r>
      <w:r w:rsidR="002F035C" w:rsidRPr="00DB344A">
        <w:rPr>
          <w:rFonts w:ascii="Arial" w:hAnsi="Arial" w:cs="Arial"/>
          <w:b/>
        </w:rPr>
        <w:t>. Récapitulatif des principaux problèmes d’efficience technique</w:t>
      </w:r>
    </w:p>
    <w:tbl>
      <w:tblPr>
        <w:tblStyle w:val="Grilledutableau"/>
        <w:tblW w:w="0" w:type="auto"/>
        <w:tblLook w:val="04A0" w:firstRow="1" w:lastRow="0" w:firstColumn="1" w:lastColumn="0" w:noHBand="0" w:noVBand="1"/>
      </w:tblPr>
      <w:tblGrid>
        <w:gridCol w:w="3085"/>
        <w:gridCol w:w="5431"/>
      </w:tblGrid>
      <w:tr w:rsidR="002F035C" w:rsidRPr="00DB344A" w14:paraId="298CFC09" w14:textId="77777777" w:rsidTr="005C1338">
        <w:tc>
          <w:tcPr>
            <w:tcW w:w="3085" w:type="dxa"/>
            <w:shd w:val="clear" w:color="auto" w:fill="000000" w:themeFill="text1"/>
          </w:tcPr>
          <w:p w14:paraId="1C7B4A0B" w14:textId="701B878D" w:rsidR="002F035C" w:rsidRPr="00DB344A" w:rsidRDefault="002F035C" w:rsidP="0007295F">
            <w:pPr>
              <w:widowControl w:val="0"/>
              <w:autoSpaceDE w:val="0"/>
              <w:autoSpaceDN w:val="0"/>
              <w:adjustRightInd w:val="0"/>
              <w:spacing w:after="240" w:line="276" w:lineRule="auto"/>
              <w:jc w:val="both"/>
              <w:rPr>
                <w:rFonts w:ascii="Arial" w:hAnsi="Arial" w:cs="Arial"/>
                <w:b/>
                <w:color w:val="FFFFFF" w:themeColor="background1"/>
                <w:sz w:val="21"/>
                <w:szCs w:val="21"/>
              </w:rPr>
            </w:pPr>
            <w:r w:rsidRPr="00DB344A">
              <w:rPr>
                <w:rFonts w:ascii="Arial" w:hAnsi="Arial" w:cs="Arial"/>
                <w:b/>
                <w:color w:val="FFFFFF" w:themeColor="background1"/>
                <w:sz w:val="21"/>
                <w:szCs w:val="21"/>
              </w:rPr>
              <w:t xml:space="preserve">Source du problème </w:t>
            </w:r>
          </w:p>
        </w:tc>
        <w:tc>
          <w:tcPr>
            <w:tcW w:w="5431" w:type="dxa"/>
            <w:shd w:val="clear" w:color="auto" w:fill="000000" w:themeFill="text1"/>
          </w:tcPr>
          <w:p w14:paraId="40D43F4B" w14:textId="344F42CB" w:rsidR="002F035C" w:rsidRPr="00DB344A" w:rsidRDefault="002F035C" w:rsidP="0007295F">
            <w:pPr>
              <w:widowControl w:val="0"/>
              <w:autoSpaceDE w:val="0"/>
              <w:autoSpaceDN w:val="0"/>
              <w:adjustRightInd w:val="0"/>
              <w:spacing w:after="240" w:line="276" w:lineRule="auto"/>
              <w:jc w:val="both"/>
              <w:rPr>
                <w:rFonts w:ascii="Arial" w:hAnsi="Arial" w:cs="Arial"/>
                <w:b/>
                <w:color w:val="FFFFFF" w:themeColor="background1"/>
                <w:sz w:val="21"/>
                <w:szCs w:val="21"/>
              </w:rPr>
            </w:pPr>
            <w:r w:rsidRPr="00DB344A">
              <w:rPr>
                <w:rFonts w:ascii="Arial" w:hAnsi="Arial" w:cs="Arial"/>
                <w:b/>
                <w:color w:val="FFFFFF" w:themeColor="background1"/>
                <w:sz w:val="21"/>
                <w:szCs w:val="21"/>
              </w:rPr>
              <w:t>Potentielle</w:t>
            </w:r>
            <w:r w:rsidR="007658F8" w:rsidRPr="00DB344A">
              <w:rPr>
                <w:rFonts w:ascii="Arial" w:hAnsi="Arial" w:cs="Arial"/>
                <w:b/>
                <w:color w:val="FFFFFF" w:themeColor="background1"/>
                <w:sz w:val="21"/>
                <w:szCs w:val="21"/>
              </w:rPr>
              <w:t>s</w:t>
            </w:r>
            <w:r w:rsidRPr="00DB344A">
              <w:rPr>
                <w:rFonts w:ascii="Arial" w:hAnsi="Arial" w:cs="Arial"/>
                <w:b/>
                <w:color w:val="FFFFFF" w:themeColor="background1"/>
                <w:sz w:val="21"/>
                <w:szCs w:val="21"/>
              </w:rPr>
              <w:t xml:space="preserve"> causes</w:t>
            </w:r>
          </w:p>
        </w:tc>
      </w:tr>
      <w:tr w:rsidR="002F035C" w:rsidRPr="00DB344A" w14:paraId="4731734D" w14:textId="77777777" w:rsidTr="00264950">
        <w:tc>
          <w:tcPr>
            <w:tcW w:w="3085" w:type="dxa"/>
          </w:tcPr>
          <w:p w14:paraId="6BFFA236" w14:textId="72E6ECA1" w:rsidR="007658F8" w:rsidRPr="00DB344A" w:rsidRDefault="007658F8" w:rsidP="0007295F">
            <w:pPr>
              <w:spacing w:line="276" w:lineRule="auto"/>
              <w:jc w:val="both"/>
              <w:rPr>
                <w:rFonts w:ascii="Arial" w:hAnsi="Arial" w:cs="Arial"/>
                <w:b/>
                <w:sz w:val="21"/>
                <w:szCs w:val="21"/>
              </w:rPr>
            </w:pPr>
            <w:r w:rsidRPr="00DB344A">
              <w:rPr>
                <w:rFonts w:ascii="Arial" w:hAnsi="Arial" w:cs="Arial"/>
                <w:b/>
                <w:sz w:val="21"/>
                <w:szCs w:val="21"/>
              </w:rPr>
              <w:t xml:space="preserve">Composition du personnel de santé inadéquate ou </w:t>
            </w:r>
            <w:r w:rsidRPr="00DB344A">
              <w:rPr>
                <w:rFonts w:ascii="Arial" w:hAnsi="Arial" w:cs="Arial"/>
                <w:b/>
                <w:bCs/>
                <w:sz w:val="21"/>
                <w:szCs w:val="21"/>
              </w:rPr>
              <w:t xml:space="preserve">coûteuse, </w:t>
            </w:r>
            <w:r w:rsidRPr="00DB344A">
              <w:rPr>
                <w:rFonts w:ascii="Arial" w:hAnsi="Arial" w:cs="Arial"/>
                <w:b/>
                <w:sz w:val="21"/>
                <w:szCs w:val="21"/>
              </w:rPr>
              <w:t>mauvaise répartition et déploiement du personnel médical et des infrastructures sanitaires</w:t>
            </w:r>
          </w:p>
          <w:p w14:paraId="20ADAC4E" w14:textId="4392A639" w:rsidR="002F035C" w:rsidRPr="00DB344A" w:rsidRDefault="002F035C" w:rsidP="0007295F">
            <w:pPr>
              <w:spacing w:line="276" w:lineRule="auto"/>
              <w:jc w:val="both"/>
              <w:rPr>
                <w:rFonts w:ascii="Arial" w:hAnsi="Arial" w:cs="Arial"/>
                <w:b/>
                <w:sz w:val="21"/>
                <w:szCs w:val="21"/>
              </w:rPr>
            </w:pPr>
          </w:p>
        </w:tc>
        <w:tc>
          <w:tcPr>
            <w:tcW w:w="5431" w:type="dxa"/>
          </w:tcPr>
          <w:p w14:paraId="41B7E74E" w14:textId="7E66776A" w:rsidR="002F035C" w:rsidRPr="00DB344A" w:rsidRDefault="007658F8"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Politiques de</w:t>
            </w:r>
            <w:r w:rsidR="004A0F72" w:rsidRPr="00DB344A">
              <w:rPr>
                <w:rFonts w:ascii="Arial" w:hAnsi="Arial" w:cs="Arial"/>
                <w:sz w:val="21"/>
                <w:szCs w:val="21"/>
              </w:rPr>
              <w:t xml:space="preserve"> recrutement des effectifs inadéquates</w:t>
            </w:r>
            <w:r w:rsidR="0089553E">
              <w:rPr>
                <w:rFonts w:ascii="Arial" w:hAnsi="Arial" w:cs="Arial"/>
                <w:sz w:val="21"/>
                <w:szCs w:val="21"/>
              </w:rPr>
              <w:t xml:space="preserve"> et centralisés</w:t>
            </w:r>
            <w:r w:rsidR="004A0F72" w:rsidRPr="00DB344A">
              <w:rPr>
                <w:rFonts w:ascii="Arial" w:hAnsi="Arial" w:cs="Arial"/>
                <w:sz w:val="21"/>
                <w:szCs w:val="21"/>
              </w:rPr>
              <w:t xml:space="preserve">, procédures, </w:t>
            </w:r>
            <w:r w:rsidR="00EF2DA0" w:rsidRPr="00DB344A">
              <w:rPr>
                <w:rFonts w:ascii="Arial" w:hAnsi="Arial" w:cs="Arial"/>
                <w:sz w:val="21"/>
                <w:szCs w:val="21"/>
              </w:rPr>
              <w:t>résistance</w:t>
            </w:r>
            <w:r w:rsidRPr="00DB344A">
              <w:rPr>
                <w:rFonts w:ascii="Arial" w:hAnsi="Arial" w:cs="Arial"/>
                <w:sz w:val="21"/>
                <w:szCs w:val="21"/>
              </w:rPr>
              <w:t xml:space="preserve"> de la part des</w:t>
            </w:r>
            <w:r w:rsidR="004A0F72" w:rsidRPr="00DB344A">
              <w:rPr>
                <w:rFonts w:ascii="Arial" w:hAnsi="Arial" w:cs="Arial"/>
                <w:sz w:val="21"/>
                <w:szCs w:val="21"/>
              </w:rPr>
              <w:t xml:space="preserve"> associations de mé</w:t>
            </w:r>
            <w:r w:rsidRPr="00DB344A">
              <w:rPr>
                <w:rFonts w:ascii="Arial" w:hAnsi="Arial" w:cs="Arial"/>
                <w:sz w:val="21"/>
                <w:szCs w:val="21"/>
              </w:rPr>
              <w:t>decins, contrats peu flexibles</w:t>
            </w:r>
          </w:p>
        </w:tc>
      </w:tr>
      <w:tr w:rsidR="002F035C" w:rsidRPr="00DB344A" w14:paraId="3B52D869" w14:textId="77777777" w:rsidTr="00264950">
        <w:tc>
          <w:tcPr>
            <w:tcW w:w="3085" w:type="dxa"/>
          </w:tcPr>
          <w:p w14:paraId="4B3584F6" w14:textId="77777777" w:rsidR="00326A8A" w:rsidRPr="00DB344A" w:rsidRDefault="00326A8A" w:rsidP="0007295F">
            <w:pPr>
              <w:spacing w:line="276" w:lineRule="auto"/>
              <w:jc w:val="both"/>
              <w:rPr>
                <w:rFonts w:ascii="Arial" w:hAnsi="Arial" w:cs="Arial"/>
                <w:b/>
                <w:sz w:val="21"/>
                <w:szCs w:val="21"/>
              </w:rPr>
            </w:pPr>
            <w:r w:rsidRPr="00DB344A">
              <w:rPr>
                <w:rFonts w:ascii="Arial" w:hAnsi="Arial" w:cs="Arial"/>
                <w:b/>
                <w:sz w:val="21"/>
                <w:szCs w:val="21"/>
              </w:rPr>
              <w:t xml:space="preserve">Taille inadéquate des hôpitaux </w:t>
            </w:r>
          </w:p>
          <w:p w14:paraId="4F213441" w14:textId="77777777" w:rsidR="002F035C" w:rsidRPr="00DB344A" w:rsidRDefault="002F035C" w:rsidP="0007295F">
            <w:pPr>
              <w:widowControl w:val="0"/>
              <w:autoSpaceDE w:val="0"/>
              <w:autoSpaceDN w:val="0"/>
              <w:adjustRightInd w:val="0"/>
              <w:spacing w:after="240" w:line="276" w:lineRule="auto"/>
              <w:jc w:val="both"/>
              <w:rPr>
                <w:rFonts w:ascii="Arial" w:hAnsi="Arial" w:cs="Arial"/>
                <w:b/>
                <w:sz w:val="21"/>
                <w:szCs w:val="21"/>
              </w:rPr>
            </w:pPr>
          </w:p>
        </w:tc>
        <w:tc>
          <w:tcPr>
            <w:tcW w:w="5431" w:type="dxa"/>
          </w:tcPr>
          <w:p w14:paraId="47DE6EF0" w14:textId="53A7658F"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Développement non planifié</w:t>
            </w:r>
            <w:r w:rsidR="007658F8" w:rsidRPr="00DB344A">
              <w:rPr>
                <w:rFonts w:ascii="Arial" w:hAnsi="Arial" w:cs="Arial"/>
                <w:sz w:val="21"/>
                <w:szCs w:val="21"/>
              </w:rPr>
              <w:t xml:space="preserve"> des </w:t>
            </w:r>
            <w:r w:rsidRPr="00DB344A">
              <w:rPr>
                <w:rFonts w:ascii="Arial" w:hAnsi="Arial" w:cs="Arial"/>
                <w:sz w:val="21"/>
                <w:szCs w:val="21"/>
              </w:rPr>
              <w:t>hôpitaux</w:t>
            </w:r>
            <w:r w:rsidR="007658F8" w:rsidRPr="00DB344A">
              <w:rPr>
                <w:rFonts w:ascii="Arial" w:hAnsi="Arial" w:cs="Arial"/>
                <w:sz w:val="21"/>
                <w:szCs w:val="21"/>
              </w:rPr>
              <w:t xml:space="preserve">, manque de planification, coordination et contrôle publique. </w:t>
            </w:r>
          </w:p>
        </w:tc>
      </w:tr>
      <w:tr w:rsidR="002F035C" w:rsidRPr="00DB344A" w14:paraId="063645DC" w14:textId="77777777" w:rsidTr="00264950">
        <w:tc>
          <w:tcPr>
            <w:tcW w:w="3085" w:type="dxa"/>
          </w:tcPr>
          <w:p w14:paraId="19A5B5F8" w14:textId="77777777" w:rsidR="00EE3712" w:rsidRPr="00DB344A" w:rsidRDefault="00EE3712" w:rsidP="0007295F">
            <w:pPr>
              <w:spacing w:line="276" w:lineRule="auto"/>
              <w:jc w:val="both"/>
              <w:rPr>
                <w:rFonts w:ascii="Arial" w:hAnsi="Arial" w:cs="Arial"/>
                <w:b/>
                <w:sz w:val="21"/>
                <w:szCs w:val="21"/>
              </w:rPr>
            </w:pPr>
            <w:r w:rsidRPr="00DB344A">
              <w:rPr>
                <w:rFonts w:ascii="Arial" w:hAnsi="Arial" w:cs="Arial"/>
                <w:b/>
                <w:sz w:val="21"/>
                <w:szCs w:val="21"/>
              </w:rPr>
              <w:t xml:space="preserve">Admissions ou durée de séjour à l’hôpital </w:t>
            </w:r>
            <w:proofErr w:type="gramStart"/>
            <w:r w:rsidRPr="00DB344A">
              <w:rPr>
                <w:rFonts w:ascii="Arial" w:hAnsi="Arial" w:cs="Arial"/>
                <w:b/>
                <w:sz w:val="21"/>
                <w:szCs w:val="21"/>
              </w:rPr>
              <w:t>jugées</w:t>
            </w:r>
            <w:proofErr w:type="gramEnd"/>
            <w:r w:rsidRPr="00DB344A">
              <w:rPr>
                <w:rFonts w:ascii="Arial" w:hAnsi="Arial" w:cs="Arial"/>
                <w:b/>
                <w:sz w:val="21"/>
                <w:szCs w:val="21"/>
              </w:rPr>
              <w:t xml:space="preserve"> inefficaces</w:t>
            </w:r>
          </w:p>
          <w:p w14:paraId="74450B35" w14:textId="77777777" w:rsidR="002F035C" w:rsidRPr="00DB344A" w:rsidRDefault="002F035C" w:rsidP="0007295F">
            <w:pPr>
              <w:widowControl w:val="0"/>
              <w:autoSpaceDE w:val="0"/>
              <w:autoSpaceDN w:val="0"/>
              <w:adjustRightInd w:val="0"/>
              <w:spacing w:after="240" w:line="276" w:lineRule="auto"/>
              <w:jc w:val="both"/>
              <w:rPr>
                <w:rFonts w:ascii="Arial" w:hAnsi="Arial" w:cs="Arial"/>
                <w:b/>
                <w:sz w:val="21"/>
                <w:szCs w:val="21"/>
              </w:rPr>
            </w:pPr>
          </w:p>
        </w:tc>
        <w:tc>
          <w:tcPr>
            <w:tcW w:w="5431" w:type="dxa"/>
          </w:tcPr>
          <w:p w14:paraId="17CBF302" w14:textId="621170F5" w:rsidR="002F035C" w:rsidRPr="00DB344A" w:rsidRDefault="007658F8"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Faiblesse du secteur primaire (e</w:t>
            </w:r>
            <w:r w:rsidR="00EF2DA0" w:rsidRPr="00DB344A">
              <w:rPr>
                <w:rFonts w:ascii="Arial" w:hAnsi="Arial" w:cs="Arial"/>
                <w:sz w:val="21"/>
                <w:szCs w:val="21"/>
              </w:rPr>
              <w:t>t alternatives aux hôpitaux), béné</w:t>
            </w:r>
            <w:r w:rsidRPr="00DB344A">
              <w:rPr>
                <w:rFonts w:ascii="Arial" w:hAnsi="Arial" w:cs="Arial"/>
                <w:sz w:val="21"/>
                <w:szCs w:val="21"/>
              </w:rPr>
              <w:t xml:space="preserve">fices financiers pour les </w:t>
            </w:r>
            <w:r w:rsidR="00EF2DA0" w:rsidRPr="00DB344A">
              <w:rPr>
                <w:rFonts w:ascii="Arial" w:hAnsi="Arial" w:cs="Arial"/>
                <w:sz w:val="21"/>
                <w:szCs w:val="21"/>
              </w:rPr>
              <w:t>hôpitaux</w:t>
            </w:r>
            <w:r w:rsidRPr="00DB344A">
              <w:rPr>
                <w:rFonts w:ascii="Arial" w:hAnsi="Arial" w:cs="Arial"/>
                <w:sz w:val="21"/>
                <w:szCs w:val="21"/>
              </w:rPr>
              <w:t>, connaissance pauvre des pratiques cliniques</w:t>
            </w:r>
          </w:p>
        </w:tc>
      </w:tr>
      <w:tr w:rsidR="002F035C" w:rsidRPr="00DB344A" w14:paraId="415B9C0B" w14:textId="77777777" w:rsidTr="00264950">
        <w:tc>
          <w:tcPr>
            <w:tcW w:w="3085" w:type="dxa"/>
          </w:tcPr>
          <w:p w14:paraId="6B22A9E3" w14:textId="7489D815" w:rsidR="002F035C" w:rsidRPr="00DB344A" w:rsidRDefault="00EE3712" w:rsidP="0007295F">
            <w:pPr>
              <w:widowControl w:val="0"/>
              <w:autoSpaceDE w:val="0"/>
              <w:autoSpaceDN w:val="0"/>
              <w:adjustRightInd w:val="0"/>
              <w:spacing w:after="240" w:line="276" w:lineRule="auto"/>
              <w:jc w:val="both"/>
              <w:rPr>
                <w:rFonts w:ascii="Arial" w:hAnsi="Arial" w:cs="Arial"/>
                <w:b/>
                <w:sz w:val="21"/>
                <w:szCs w:val="21"/>
              </w:rPr>
            </w:pPr>
            <w:proofErr w:type="spellStart"/>
            <w:r w:rsidRPr="00DB344A">
              <w:rPr>
                <w:rFonts w:ascii="Arial" w:hAnsi="Arial" w:cs="Arial"/>
                <w:b/>
                <w:sz w:val="21"/>
                <w:szCs w:val="21"/>
              </w:rPr>
              <w:t>Sur-utilisation</w:t>
            </w:r>
            <w:proofErr w:type="spellEnd"/>
            <w:r w:rsidRPr="00DB344A">
              <w:rPr>
                <w:rFonts w:ascii="Arial" w:hAnsi="Arial" w:cs="Arial"/>
                <w:b/>
                <w:sz w:val="21"/>
                <w:szCs w:val="21"/>
              </w:rPr>
              <w:t xml:space="preserve"> des technologies médicales</w:t>
            </w:r>
            <w:r w:rsidR="004A0F72" w:rsidRPr="00DB344A">
              <w:rPr>
                <w:rFonts w:ascii="Arial" w:hAnsi="Arial" w:cs="Arial"/>
                <w:b/>
                <w:sz w:val="21"/>
                <w:szCs w:val="21"/>
              </w:rPr>
              <w:t xml:space="preserve"> (analyses laboratoires, tests etc.)</w:t>
            </w:r>
          </w:p>
        </w:tc>
        <w:tc>
          <w:tcPr>
            <w:tcW w:w="5431" w:type="dxa"/>
          </w:tcPr>
          <w:p w14:paraId="2BDC66AC" w14:textId="2D4856F3" w:rsidR="002F035C" w:rsidRPr="00DB344A" w:rsidRDefault="00264950"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Modalité de paiement des prestataires</w:t>
            </w:r>
            <w:r w:rsidR="004A0F72" w:rsidRPr="00DB344A">
              <w:rPr>
                <w:rFonts w:ascii="Arial" w:hAnsi="Arial" w:cs="Arial"/>
                <w:sz w:val="21"/>
                <w:szCs w:val="21"/>
              </w:rPr>
              <w:t xml:space="preserve"> encourageant l’utilisation de tests,</w:t>
            </w:r>
            <w:r w:rsidRPr="00DB344A">
              <w:rPr>
                <w:rFonts w:ascii="Arial" w:hAnsi="Arial" w:cs="Arial"/>
                <w:sz w:val="21"/>
                <w:szCs w:val="21"/>
              </w:rPr>
              <w:t xml:space="preserve"> peur de potentiels contentieux et procès</w:t>
            </w:r>
            <w:r w:rsidR="004A0F72" w:rsidRPr="00DB344A">
              <w:rPr>
                <w:rFonts w:ascii="Arial" w:hAnsi="Arial" w:cs="Arial"/>
                <w:sz w:val="21"/>
                <w:szCs w:val="21"/>
              </w:rPr>
              <w:t>, mauvaise connaissance des directives cliniques portant sur l’utilisation de ces technologies</w:t>
            </w:r>
          </w:p>
        </w:tc>
      </w:tr>
      <w:tr w:rsidR="002F035C" w:rsidRPr="00DB344A" w14:paraId="2AD509D3" w14:textId="77777777" w:rsidTr="00264950">
        <w:tc>
          <w:tcPr>
            <w:tcW w:w="3085" w:type="dxa"/>
          </w:tcPr>
          <w:p w14:paraId="727E1760" w14:textId="14CB66DB" w:rsidR="002F035C" w:rsidRPr="00DB344A" w:rsidRDefault="00EE3712"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Qualité des soins et erreurs médicales</w:t>
            </w:r>
          </w:p>
        </w:tc>
        <w:tc>
          <w:tcPr>
            <w:tcW w:w="5431" w:type="dxa"/>
          </w:tcPr>
          <w:p w14:paraId="6A53C5B8" w14:textId="5A623E2D"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Connaissance insuffisante des directives et protocoles cliniques,</w:t>
            </w:r>
            <w:r w:rsidR="00264950" w:rsidRPr="00DB344A">
              <w:rPr>
                <w:rFonts w:ascii="Arial" w:hAnsi="Arial" w:cs="Arial"/>
                <w:sz w:val="21"/>
                <w:szCs w:val="21"/>
              </w:rPr>
              <w:t xml:space="preserve"> mauvaise coordination des diffé</w:t>
            </w:r>
            <w:r w:rsidRPr="00DB344A">
              <w:rPr>
                <w:rFonts w:ascii="Arial" w:hAnsi="Arial" w:cs="Arial"/>
                <w:sz w:val="21"/>
                <w:szCs w:val="21"/>
              </w:rPr>
              <w:t xml:space="preserve">rents niveaux de soins, peu de supervision du personnel soignant </w:t>
            </w:r>
          </w:p>
        </w:tc>
      </w:tr>
      <w:tr w:rsidR="002F035C" w:rsidRPr="00DB344A" w14:paraId="740EA8DD" w14:textId="77777777" w:rsidTr="00264950">
        <w:tc>
          <w:tcPr>
            <w:tcW w:w="3085" w:type="dxa"/>
          </w:tcPr>
          <w:p w14:paraId="49E69F4C" w14:textId="47A07262" w:rsidR="002F035C" w:rsidRPr="00DB344A" w:rsidRDefault="00EE3712"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Utilisation insuffisante et sur-tarification des médicaments génériques</w:t>
            </w:r>
          </w:p>
        </w:tc>
        <w:tc>
          <w:tcPr>
            <w:tcW w:w="5431" w:type="dxa"/>
          </w:tcPr>
          <w:p w14:paraId="2F79F091" w14:textId="253E1FF0"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Pas de contrôle sur la tarif</w:t>
            </w:r>
            <w:r w:rsidR="00264950" w:rsidRPr="00DB344A">
              <w:rPr>
                <w:rFonts w:ascii="Arial" w:hAnsi="Arial" w:cs="Arial"/>
                <w:sz w:val="21"/>
                <w:szCs w:val="21"/>
              </w:rPr>
              <w:t>ication lors des ventes de médicaments géné</w:t>
            </w:r>
            <w:r w:rsidRPr="00DB344A">
              <w:rPr>
                <w:rFonts w:ascii="Arial" w:hAnsi="Arial" w:cs="Arial"/>
                <w:sz w:val="21"/>
                <w:szCs w:val="21"/>
              </w:rPr>
              <w:t xml:space="preserve">riques, </w:t>
            </w:r>
            <w:r w:rsidR="00264950" w:rsidRPr="00DB344A">
              <w:rPr>
                <w:rFonts w:ascii="Arial" w:hAnsi="Arial" w:cs="Arial"/>
                <w:sz w:val="21"/>
                <w:szCs w:val="21"/>
              </w:rPr>
              <w:t>problèmes de perception sur l’efficacité des mé</w:t>
            </w:r>
            <w:r w:rsidRPr="00DB344A">
              <w:rPr>
                <w:rFonts w:ascii="Arial" w:hAnsi="Arial" w:cs="Arial"/>
                <w:sz w:val="21"/>
                <w:szCs w:val="21"/>
              </w:rPr>
              <w:t>dicaments, habitudes des consommateurs et de prescription</w:t>
            </w:r>
          </w:p>
        </w:tc>
      </w:tr>
      <w:tr w:rsidR="002F035C" w:rsidRPr="00DB344A" w14:paraId="0BCD774E" w14:textId="77777777" w:rsidTr="00264950">
        <w:tc>
          <w:tcPr>
            <w:tcW w:w="3085" w:type="dxa"/>
          </w:tcPr>
          <w:p w14:paraId="71711D58" w14:textId="52D5EC7A" w:rsidR="002F035C" w:rsidRPr="00DB344A" w:rsidRDefault="00B0568A"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Usage irrationnel</w:t>
            </w:r>
            <w:r w:rsidR="00504869" w:rsidRPr="00DB344A">
              <w:rPr>
                <w:rFonts w:ascii="Arial" w:hAnsi="Arial" w:cs="Arial"/>
                <w:b/>
                <w:sz w:val="21"/>
                <w:szCs w:val="21"/>
              </w:rPr>
              <w:t xml:space="preserve"> de médicaments</w:t>
            </w:r>
          </w:p>
        </w:tc>
        <w:tc>
          <w:tcPr>
            <w:tcW w:w="5431" w:type="dxa"/>
          </w:tcPr>
          <w:p w14:paraId="1B7FAAF0" w14:textId="0C3CCB94" w:rsidR="002F035C"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Habitudes des consommateurs (attentes en termes de prescriptions), connaissance peu répandue des inconvénients et effets secondaires, cadres réglementaires limité</w:t>
            </w:r>
          </w:p>
        </w:tc>
      </w:tr>
      <w:tr w:rsidR="00504869" w:rsidRPr="00DB344A" w14:paraId="48D59F33" w14:textId="77777777" w:rsidTr="00264950">
        <w:tc>
          <w:tcPr>
            <w:tcW w:w="3085" w:type="dxa"/>
          </w:tcPr>
          <w:p w14:paraId="0453AB36" w14:textId="13DA3307" w:rsidR="00504869" w:rsidRPr="00DB344A" w:rsidRDefault="0026341E"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 xml:space="preserve">Mauvaise qualité des médicaments, </w:t>
            </w:r>
            <w:r w:rsidR="007658F8" w:rsidRPr="00DB344A">
              <w:rPr>
                <w:rFonts w:ascii="Arial" w:hAnsi="Arial" w:cs="Arial"/>
                <w:b/>
                <w:sz w:val="21"/>
                <w:szCs w:val="21"/>
              </w:rPr>
              <w:t>contrefaçons</w:t>
            </w:r>
          </w:p>
        </w:tc>
        <w:tc>
          <w:tcPr>
            <w:tcW w:w="5431" w:type="dxa"/>
          </w:tcPr>
          <w:p w14:paraId="18DBF1BD" w14:textId="6CF57AA0" w:rsidR="00504869"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Faible application du cadre réglementaire et légal concernant la vente de médicaments, pas de régulation de l’approvisionnement en médicaments</w:t>
            </w:r>
          </w:p>
        </w:tc>
      </w:tr>
      <w:tr w:rsidR="00504869" w:rsidRPr="00DB344A" w14:paraId="103CF459" w14:textId="77777777" w:rsidTr="00264950">
        <w:tc>
          <w:tcPr>
            <w:tcW w:w="3085" w:type="dxa"/>
          </w:tcPr>
          <w:p w14:paraId="1A23E3EF" w14:textId="59DD9D2E" w:rsidR="00504869" w:rsidRPr="00DB344A" w:rsidRDefault="0026341E" w:rsidP="0007295F">
            <w:pPr>
              <w:widowControl w:val="0"/>
              <w:autoSpaceDE w:val="0"/>
              <w:autoSpaceDN w:val="0"/>
              <w:adjustRightInd w:val="0"/>
              <w:spacing w:after="240" w:line="276" w:lineRule="auto"/>
              <w:jc w:val="both"/>
              <w:rPr>
                <w:rFonts w:ascii="Arial" w:hAnsi="Arial" w:cs="Arial"/>
                <w:b/>
                <w:sz w:val="21"/>
                <w:szCs w:val="21"/>
              </w:rPr>
            </w:pPr>
            <w:r w:rsidRPr="00DB344A">
              <w:rPr>
                <w:rFonts w:ascii="Arial" w:hAnsi="Arial" w:cs="Arial"/>
                <w:b/>
                <w:sz w:val="21"/>
                <w:szCs w:val="21"/>
              </w:rPr>
              <w:t xml:space="preserve">Corruption et </w:t>
            </w:r>
            <w:r w:rsidR="00E21464" w:rsidRPr="00DB344A">
              <w:rPr>
                <w:rFonts w:ascii="Arial" w:hAnsi="Arial" w:cs="Arial"/>
                <w:b/>
                <w:sz w:val="21"/>
                <w:szCs w:val="21"/>
              </w:rPr>
              <w:t>fuites financières</w:t>
            </w:r>
          </w:p>
        </w:tc>
        <w:tc>
          <w:tcPr>
            <w:tcW w:w="5431" w:type="dxa"/>
          </w:tcPr>
          <w:p w14:paraId="6DEBF5AE" w14:textId="13978D96" w:rsidR="00504869" w:rsidRPr="00DB344A" w:rsidRDefault="004A0F72" w:rsidP="0007295F">
            <w:pPr>
              <w:widowControl w:val="0"/>
              <w:autoSpaceDE w:val="0"/>
              <w:autoSpaceDN w:val="0"/>
              <w:adjustRightInd w:val="0"/>
              <w:spacing w:after="240" w:line="276" w:lineRule="auto"/>
              <w:jc w:val="both"/>
              <w:rPr>
                <w:rFonts w:ascii="Arial" w:hAnsi="Arial" w:cs="Arial"/>
                <w:sz w:val="21"/>
                <w:szCs w:val="21"/>
              </w:rPr>
            </w:pPr>
            <w:r w:rsidRPr="00DB344A">
              <w:rPr>
                <w:rFonts w:ascii="Arial" w:hAnsi="Arial" w:cs="Arial"/>
                <w:sz w:val="21"/>
                <w:szCs w:val="21"/>
              </w:rPr>
              <w:t>Mécanisme d’allocation des ressources opaque, pas de responsabilité interne ou externe des effectifs du système de santé</w:t>
            </w:r>
          </w:p>
        </w:tc>
      </w:tr>
    </w:tbl>
    <w:p w14:paraId="273BD7BE" w14:textId="0749E950" w:rsidR="00A75204" w:rsidRDefault="00B865B4" w:rsidP="0007295F">
      <w:pPr>
        <w:widowControl w:val="0"/>
        <w:autoSpaceDE w:val="0"/>
        <w:autoSpaceDN w:val="0"/>
        <w:adjustRightInd w:val="0"/>
        <w:spacing w:after="240" w:line="276" w:lineRule="auto"/>
        <w:jc w:val="both"/>
        <w:rPr>
          <w:rFonts w:ascii="Arial" w:hAnsi="Arial" w:cs="Arial"/>
          <w:noProof/>
        </w:rPr>
      </w:pPr>
      <w:r w:rsidRPr="00DB344A">
        <w:rPr>
          <w:rFonts w:ascii="Arial" w:hAnsi="Arial" w:cs="Arial"/>
        </w:rPr>
        <w:t xml:space="preserve">Source : </w:t>
      </w:r>
      <w:r w:rsidRPr="00DB344A">
        <w:rPr>
          <w:rFonts w:ascii="Arial" w:hAnsi="Arial" w:cs="Arial"/>
          <w:noProof/>
        </w:rPr>
        <w:t>Adapt</w:t>
      </w:r>
      <w:r w:rsidRPr="00DB344A">
        <w:rPr>
          <w:rFonts w:ascii="Arial" w:hAnsi="Arial" w:cs="Arial"/>
        </w:rPr>
        <w:t xml:space="preserve">é de </w:t>
      </w:r>
      <w:r w:rsidRPr="00DB344A">
        <w:rPr>
          <w:rFonts w:ascii="Arial" w:hAnsi="Arial" w:cs="Arial"/>
          <w:noProof/>
        </w:rPr>
        <w:t>Chisholm &amp; Evans (2010)</w:t>
      </w:r>
    </w:p>
    <w:p w14:paraId="25C9DAEE" w14:textId="77777777" w:rsidR="001E7D30" w:rsidRPr="00DB344A" w:rsidRDefault="001E7D30" w:rsidP="0007295F">
      <w:pPr>
        <w:widowControl w:val="0"/>
        <w:autoSpaceDE w:val="0"/>
        <w:autoSpaceDN w:val="0"/>
        <w:adjustRightInd w:val="0"/>
        <w:spacing w:after="240" w:line="276" w:lineRule="auto"/>
        <w:jc w:val="both"/>
        <w:rPr>
          <w:rFonts w:ascii="Arial" w:hAnsi="Arial" w:cs="Arial"/>
        </w:rPr>
      </w:pPr>
    </w:p>
    <w:p w14:paraId="34AAE761" w14:textId="663BA23D" w:rsidR="00CA2460" w:rsidRPr="00DB344A" w:rsidRDefault="00CA2460" w:rsidP="00BD28D7">
      <w:pPr>
        <w:pStyle w:val="Titre3"/>
        <w:numPr>
          <w:ilvl w:val="0"/>
          <w:numId w:val="18"/>
        </w:numPr>
        <w:rPr>
          <w:rFonts w:ascii="Arial" w:hAnsi="Arial" w:cs="Arial"/>
          <w:color w:val="auto"/>
          <w:u w:val="single"/>
        </w:rPr>
      </w:pPr>
      <w:bookmarkStart w:id="42" w:name="_Toc341028311"/>
      <w:r w:rsidRPr="00DB344A">
        <w:rPr>
          <w:rFonts w:ascii="Arial" w:hAnsi="Arial" w:cs="Arial"/>
          <w:color w:val="auto"/>
          <w:u w:val="single"/>
        </w:rPr>
        <w:t>Problèmes d’efficience technique au Cameroun</w:t>
      </w:r>
      <w:bookmarkEnd w:id="42"/>
    </w:p>
    <w:p w14:paraId="685DE990" w14:textId="77777777" w:rsidR="00CA2460" w:rsidRPr="00DB344A" w:rsidRDefault="00CA2460" w:rsidP="0007295F">
      <w:pPr>
        <w:spacing w:line="276" w:lineRule="auto"/>
        <w:jc w:val="both"/>
        <w:rPr>
          <w:rFonts w:ascii="Arial" w:hAnsi="Arial" w:cs="Arial"/>
        </w:rPr>
      </w:pPr>
    </w:p>
    <w:p w14:paraId="4C1323F1" w14:textId="77777777" w:rsidR="00CA2460" w:rsidRPr="00DB344A" w:rsidRDefault="00CA2460" w:rsidP="0007295F">
      <w:pPr>
        <w:spacing w:line="276" w:lineRule="auto"/>
        <w:jc w:val="both"/>
        <w:rPr>
          <w:rFonts w:ascii="Arial" w:hAnsi="Arial" w:cs="Arial"/>
          <w:b/>
          <w:i/>
          <w:color w:val="C0504D" w:themeColor="accent2"/>
        </w:rPr>
      </w:pPr>
    </w:p>
    <w:p w14:paraId="6F3C619B" w14:textId="39564992" w:rsidR="005C1338" w:rsidRPr="00546D02" w:rsidRDefault="008147F3" w:rsidP="00546D02">
      <w:pPr>
        <w:pStyle w:val="Paragraphedeliste"/>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Quantité, qualité (des formations)</w:t>
      </w:r>
      <w:r w:rsidR="005C1338" w:rsidRPr="00546D02">
        <w:rPr>
          <w:rFonts w:ascii="Arial" w:hAnsi="Arial" w:cs="Arial"/>
          <w:b/>
          <w:i/>
          <w:color w:val="C0504D" w:themeColor="accent2"/>
        </w:rPr>
        <w:t xml:space="preserve"> et répartition des effectifs de professionnels de la santé</w:t>
      </w:r>
    </w:p>
    <w:p w14:paraId="089E0110" w14:textId="77777777" w:rsidR="005C1338" w:rsidRPr="00DB344A" w:rsidRDefault="005C1338" w:rsidP="0007295F">
      <w:pPr>
        <w:widowControl w:val="0"/>
        <w:autoSpaceDE w:val="0"/>
        <w:autoSpaceDN w:val="0"/>
        <w:adjustRightInd w:val="0"/>
        <w:spacing w:line="276" w:lineRule="auto"/>
        <w:jc w:val="both"/>
        <w:rPr>
          <w:rFonts w:ascii="Arial" w:hAnsi="Arial" w:cs="Arial"/>
          <w:b/>
          <w:color w:val="FF0000"/>
        </w:rPr>
      </w:pPr>
    </w:p>
    <w:p w14:paraId="309B86A0" w14:textId="6AB32E98" w:rsidR="005C1338" w:rsidRPr="00DB344A" w:rsidRDefault="005C1338" w:rsidP="0007295F">
      <w:pPr>
        <w:widowControl w:val="0"/>
        <w:autoSpaceDE w:val="0"/>
        <w:autoSpaceDN w:val="0"/>
        <w:adjustRightInd w:val="0"/>
        <w:spacing w:line="276" w:lineRule="auto"/>
        <w:jc w:val="both"/>
        <w:rPr>
          <w:rFonts w:ascii="Arial" w:hAnsi="Arial" w:cs="Arial"/>
        </w:rPr>
      </w:pPr>
      <w:r w:rsidRPr="00DB344A">
        <w:rPr>
          <w:rFonts w:ascii="Arial" w:hAnsi="Arial" w:cs="Arial"/>
        </w:rPr>
        <w:t xml:space="preserve">La formation de la main d’œuvre en santé publique a longtemps été un point faible dans le développement sanitaire </w:t>
      </w:r>
      <w:r w:rsidR="00834745">
        <w:rPr>
          <w:rFonts w:ascii="Arial" w:hAnsi="Arial" w:cs="Arial"/>
        </w:rPr>
        <w:t xml:space="preserve">du </w:t>
      </w:r>
      <w:r w:rsidRPr="00DB344A">
        <w:rPr>
          <w:rFonts w:ascii="Arial" w:hAnsi="Arial" w:cs="Arial"/>
        </w:rPr>
        <w:t>Cameroun, notamment du fait de la crise économique qui a longtemps sévi dans le pays. Les effectifs de professionnels de la santé (tous confondus) se sont creusés entre la fin des années 1990 et le début des an</w:t>
      </w:r>
      <w:r w:rsidR="00195231" w:rsidRPr="00DB344A">
        <w:rPr>
          <w:rFonts w:ascii="Arial" w:hAnsi="Arial" w:cs="Arial"/>
        </w:rPr>
        <w:t>nées 2000. De nombreux départs à</w:t>
      </w:r>
      <w:r w:rsidRPr="00DB344A">
        <w:rPr>
          <w:rFonts w:ascii="Arial" w:hAnsi="Arial" w:cs="Arial"/>
        </w:rPr>
        <w:t xml:space="preserve"> la retraite et une forte émigration vers </w:t>
      </w:r>
      <w:r w:rsidR="00195231" w:rsidRPr="00DB344A">
        <w:rPr>
          <w:rFonts w:ascii="Arial" w:hAnsi="Arial" w:cs="Arial"/>
        </w:rPr>
        <w:t>des pays voisins ont contribué à</w:t>
      </w:r>
      <w:r w:rsidRPr="00DB344A">
        <w:rPr>
          <w:rFonts w:ascii="Arial" w:hAnsi="Arial" w:cs="Arial"/>
        </w:rPr>
        <w:t xml:space="preserve"> une crise de main d’œuvre médicale d’ample</w:t>
      </w:r>
      <w:r w:rsidR="00195231" w:rsidRPr="00DB344A">
        <w:rPr>
          <w:rFonts w:ascii="Arial" w:hAnsi="Arial" w:cs="Arial"/>
        </w:rPr>
        <w:t>ur nationale. Afin de remédier à</w:t>
      </w:r>
      <w:r w:rsidRPr="00DB344A">
        <w:rPr>
          <w:rFonts w:ascii="Arial" w:hAnsi="Arial" w:cs="Arial"/>
        </w:rPr>
        <w:t xml:space="preserve"> cette situation, un plan d’urgence </w:t>
      </w:r>
      <w:r w:rsidR="003D3225" w:rsidRPr="00DB344A">
        <w:rPr>
          <w:rFonts w:ascii="Arial" w:hAnsi="Arial" w:cs="Arial"/>
        </w:rPr>
        <w:t>en faveur du développement des ressources humaines a été défini en 2006-2008. Plus récemment, un plan de développement des ressources humaines du système de sant</w:t>
      </w:r>
      <w:r w:rsidR="00195231" w:rsidRPr="00DB344A">
        <w:rPr>
          <w:rFonts w:ascii="Arial" w:hAnsi="Arial" w:cs="Arial"/>
        </w:rPr>
        <w:t>é au Cameroun (2013-2017) vise à</w:t>
      </w:r>
      <w:r w:rsidR="003D3225" w:rsidRPr="00DB344A">
        <w:rPr>
          <w:rFonts w:ascii="Arial" w:hAnsi="Arial" w:cs="Arial"/>
        </w:rPr>
        <w:t xml:space="preserve"> pallier les lacunes dans le </w:t>
      </w:r>
      <w:r w:rsidR="007304C7" w:rsidRPr="00DB344A">
        <w:rPr>
          <w:rFonts w:ascii="Arial" w:hAnsi="Arial" w:cs="Arial"/>
        </w:rPr>
        <w:t>secteur</w:t>
      </w:r>
      <w:r w:rsidR="003D3225" w:rsidRPr="00DB344A">
        <w:rPr>
          <w:rFonts w:ascii="Arial" w:hAnsi="Arial" w:cs="Arial"/>
        </w:rPr>
        <w:t xml:space="preserve">. </w:t>
      </w:r>
    </w:p>
    <w:p w14:paraId="1EFC646C" w14:textId="77777777" w:rsidR="003D3225" w:rsidRPr="00DB344A" w:rsidRDefault="003D3225" w:rsidP="0007295F">
      <w:pPr>
        <w:widowControl w:val="0"/>
        <w:autoSpaceDE w:val="0"/>
        <w:autoSpaceDN w:val="0"/>
        <w:adjustRightInd w:val="0"/>
        <w:spacing w:line="276" w:lineRule="auto"/>
        <w:jc w:val="both"/>
        <w:rPr>
          <w:rFonts w:ascii="Arial" w:hAnsi="Arial" w:cs="Arial"/>
        </w:rPr>
      </w:pPr>
    </w:p>
    <w:p w14:paraId="03D9078E" w14:textId="5379C655" w:rsidR="00F11A3A" w:rsidRPr="00DB344A" w:rsidRDefault="003D3225" w:rsidP="0007295F">
      <w:pPr>
        <w:widowControl w:val="0"/>
        <w:autoSpaceDE w:val="0"/>
        <w:autoSpaceDN w:val="0"/>
        <w:adjustRightInd w:val="0"/>
        <w:spacing w:line="276" w:lineRule="auto"/>
        <w:jc w:val="both"/>
        <w:rPr>
          <w:rFonts w:ascii="Arial" w:hAnsi="Arial" w:cs="Arial"/>
        </w:rPr>
      </w:pPr>
      <w:r w:rsidRPr="00DB344A">
        <w:rPr>
          <w:rFonts w:ascii="Arial" w:hAnsi="Arial" w:cs="Arial"/>
        </w:rPr>
        <w:t>Le plus récent recensement général des personnels du secteur de la santé au Cameroun</w:t>
      </w:r>
      <w:r w:rsidR="00BF5B62" w:rsidRPr="00DB344A">
        <w:rPr>
          <w:rFonts w:ascii="Arial" w:hAnsi="Arial" w:cs="Arial"/>
        </w:rPr>
        <w:t xml:space="preserve"> a eu lieu en 2011</w:t>
      </w:r>
      <w:r w:rsidRPr="00DB344A">
        <w:rPr>
          <w:rFonts w:ascii="Arial" w:hAnsi="Arial" w:cs="Arial"/>
        </w:rPr>
        <w:t xml:space="preserve">. </w:t>
      </w:r>
      <w:r w:rsidR="00BF5B62" w:rsidRPr="00DB344A">
        <w:rPr>
          <w:rFonts w:ascii="Arial" w:hAnsi="Arial" w:cs="Arial"/>
        </w:rPr>
        <w:t>Il faisait état de</w:t>
      </w:r>
      <w:r w:rsidRPr="00DB344A">
        <w:rPr>
          <w:rFonts w:ascii="Arial" w:hAnsi="Arial" w:cs="Arial"/>
        </w:rPr>
        <w:t xml:space="preserve"> 38,207 personnels employés dans le secteur de la santé dont environ 25,000 travaillent dans le secteur public.</w:t>
      </w:r>
      <w:r w:rsidR="00577EFD" w:rsidRPr="00DB344A">
        <w:rPr>
          <w:rFonts w:ascii="Arial" w:hAnsi="Arial" w:cs="Arial"/>
        </w:rPr>
        <w:t xml:space="preserve"> </w:t>
      </w:r>
      <w:r w:rsidRPr="00DB344A">
        <w:rPr>
          <w:rFonts w:ascii="Arial" w:hAnsi="Arial" w:cs="Arial"/>
        </w:rPr>
        <w:t>Le Cameroun figure</w:t>
      </w:r>
      <w:r w:rsidR="00577EFD" w:rsidRPr="00DB344A">
        <w:rPr>
          <w:rFonts w:ascii="Arial" w:hAnsi="Arial" w:cs="Arial"/>
        </w:rPr>
        <w:t xml:space="preserve"> donc</w:t>
      </w:r>
      <w:r w:rsidRPr="00DB344A">
        <w:rPr>
          <w:rFonts w:ascii="Arial" w:hAnsi="Arial" w:cs="Arial"/>
        </w:rPr>
        <w:t xml:space="preserve"> comme l’un des pays avec le plus petit effectif de professionnels de la santé</w:t>
      </w:r>
      <w:r w:rsidR="00577EFD" w:rsidRPr="00DB344A">
        <w:rPr>
          <w:rFonts w:ascii="Arial" w:hAnsi="Arial" w:cs="Arial"/>
        </w:rPr>
        <w:t xml:space="preserve"> </w:t>
      </w:r>
      <w:r w:rsidRPr="00DB344A">
        <w:rPr>
          <w:rFonts w:ascii="Arial" w:hAnsi="Arial" w:cs="Arial"/>
        </w:rPr>
        <w:t>comparé</w:t>
      </w:r>
      <w:r w:rsidR="00195231" w:rsidRPr="00DB344A">
        <w:rPr>
          <w:rFonts w:ascii="Arial" w:hAnsi="Arial" w:cs="Arial"/>
        </w:rPr>
        <w:t xml:space="preserve"> à</w:t>
      </w:r>
      <w:r w:rsidR="00577EFD" w:rsidRPr="00DB344A">
        <w:rPr>
          <w:rFonts w:ascii="Arial" w:hAnsi="Arial" w:cs="Arial"/>
        </w:rPr>
        <w:t xml:space="preserve"> d’autres pays voisins. En général, le </w:t>
      </w:r>
      <w:r w:rsidR="00195231" w:rsidRPr="00DB344A">
        <w:rPr>
          <w:rFonts w:ascii="Arial" w:hAnsi="Arial" w:cs="Arial"/>
        </w:rPr>
        <w:t>pays rencontre les difficultés à</w:t>
      </w:r>
      <w:r w:rsidR="00577EFD" w:rsidRPr="00DB344A">
        <w:rPr>
          <w:rFonts w:ascii="Arial" w:hAnsi="Arial" w:cs="Arial"/>
        </w:rPr>
        <w:t xml:space="preserve"> plusieurs niveaux</w:t>
      </w:r>
      <w:r w:rsidR="00834745">
        <w:rPr>
          <w:rFonts w:ascii="Arial" w:hAnsi="Arial" w:cs="Arial"/>
        </w:rPr>
        <w:t> </w:t>
      </w:r>
      <w:r w:rsidR="00577EFD" w:rsidRPr="00DB344A">
        <w:rPr>
          <w:rFonts w:ascii="Arial" w:hAnsi="Arial" w:cs="Arial"/>
        </w:rPr>
        <w:t>:</w:t>
      </w:r>
    </w:p>
    <w:p w14:paraId="7C3A8E76"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0E06951E" w14:textId="5EBBD13A" w:rsidR="00577EFD" w:rsidRPr="00DB344A" w:rsidRDefault="00577EFD" w:rsidP="00BD28D7">
      <w:pPr>
        <w:pStyle w:val="Paragraphedeliste"/>
        <w:widowControl w:val="0"/>
        <w:numPr>
          <w:ilvl w:val="0"/>
          <w:numId w:val="12"/>
        </w:numPr>
        <w:autoSpaceDE w:val="0"/>
        <w:autoSpaceDN w:val="0"/>
        <w:adjustRightInd w:val="0"/>
        <w:spacing w:line="276" w:lineRule="auto"/>
        <w:jc w:val="both"/>
        <w:rPr>
          <w:rFonts w:ascii="Arial" w:hAnsi="Arial" w:cs="Arial"/>
        </w:rPr>
      </w:pPr>
      <w:r w:rsidRPr="00DB344A">
        <w:rPr>
          <w:rFonts w:ascii="Arial" w:hAnsi="Arial" w:cs="Arial"/>
          <w:b/>
        </w:rPr>
        <w:t>Insuffisance</w:t>
      </w:r>
      <w:r w:rsidRPr="00DB344A">
        <w:rPr>
          <w:rFonts w:ascii="Arial" w:hAnsi="Arial" w:cs="Arial"/>
        </w:rPr>
        <w:t xml:space="preserve"> de personnel de la santé qualifié en termes absolus (11 </w:t>
      </w:r>
      <w:r w:rsidR="00447481" w:rsidRPr="00DB344A">
        <w:rPr>
          <w:rFonts w:ascii="Arial" w:hAnsi="Arial" w:cs="Arial"/>
        </w:rPr>
        <w:t>personnels</w:t>
      </w:r>
      <w:r w:rsidRPr="00DB344A">
        <w:rPr>
          <w:rFonts w:ascii="Arial" w:hAnsi="Arial" w:cs="Arial"/>
        </w:rPr>
        <w:t xml:space="preserve"> qualifiés pour 10,000 habitants selon le recensement).</w:t>
      </w:r>
    </w:p>
    <w:p w14:paraId="46145978" w14:textId="77777777" w:rsidR="00F11A3A" w:rsidRPr="00DB344A" w:rsidRDefault="00F11A3A" w:rsidP="0007295F">
      <w:pPr>
        <w:pStyle w:val="Paragraphedeliste"/>
        <w:widowControl w:val="0"/>
        <w:autoSpaceDE w:val="0"/>
        <w:autoSpaceDN w:val="0"/>
        <w:adjustRightInd w:val="0"/>
        <w:spacing w:line="276" w:lineRule="auto"/>
        <w:jc w:val="both"/>
        <w:rPr>
          <w:rFonts w:ascii="Arial" w:hAnsi="Arial" w:cs="Arial"/>
        </w:rPr>
      </w:pPr>
    </w:p>
    <w:p w14:paraId="7A4DA9EF" w14:textId="79DD4A2B" w:rsidR="00577EFD" w:rsidRPr="00DB344A" w:rsidRDefault="00577EFD" w:rsidP="00BD28D7">
      <w:pPr>
        <w:pStyle w:val="Paragraphedeliste"/>
        <w:widowControl w:val="0"/>
        <w:numPr>
          <w:ilvl w:val="0"/>
          <w:numId w:val="12"/>
        </w:numPr>
        <w:autoSpaceDE w:val="0"/>
        <w:autoSpaceDN w:val="0"/>
        <w:adjustRightInd w:val="0"/>
        <w:spacing w:line="276" w:lineRule="auto"/>
        <w:jc w:val="both"/>
        <w:rPr>
          <w:rFonts w:ascii="Arial" w:hAnsi="Arial" w:cs="Arial"/>
        </w:rPr>
      </w:pPr>
      <w:r w:rsidRPr="00DB344A">
        <w:rPr>
          <w:rFonts w:ascii="Arial" w:hAnsi="Arial" w:cs="Arial"/>
          <w:b/>
        </w:rPr>
        <w:t>Croissance de la population</w:t>
      </w:r>
      <w:r w:rsidRPr="00DB344A">
        <w:rPr>
          <w:rFonts w:ascii="Arial" w:hAnsi="Arial" w:cs="Arial"/>
        </w:rPr>
        <w:t xml:space="preserve"> et de la charge de morbidité, et par conséquent des besoins en santé</w:t>
      </w:r>
      <w:r w:rsidR="00F11A3A" w:rsidRPr="00DB344A">
        <w:rPr>
          <w:rFonts w:ascii="Arial" w:hAnsi="Arial" w:cs="Arial"/>
        </w:rPr>
        <w:t>.</w:t>
      </w:r>
    </w:p>
    <w:p w14:paraId="2B614E84" w14:textId="77777777" w:rsidR="00834745" w:rsidRDefault="00834745" w:rsidP="00546D02">
      <w:pPr>
        <w:pStyle w:val="Paragraphedeliste"/>
        <w:rPr>
          <w:rFonts w:ascii="Arial" w:hAnsi="Arial" w:cs="Arial"/>
        </w:rPr>
      </w:pPr>
    </w:p>
    <w:p w14:paraId="15B91EBF"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73D568ED" w14:textId="086A4F43" w:rsidR="00F11A3A" w:rsidRPr="00DB344A" w:rsidRDefault="00E47E44" w:rsidP="00BD28D7">
      <w:pPr>
        <w:pStyle w:val="Paragraphedeliste"/>
        <w:widowControl w:val="0"/>
        <w:numPr>
          <w:ilvl w:val="0"/>
          <w:numId w:val="12"/>
        </w:numPr>
        <w:autoSpaceDE w:val="0"/>
        <w:autoSpaceDN w:val="0"/>
        <w:adjustRightInd w:val="0"/>
        <w:spacing w:line="276" w:lineRule="auto"/>
        <w:jc w:val="both"/>
        <w:rPr>
          <w:rFonts w:ascii="Arial" w:hAnsi="Arial" w:cs="Arial"/>
        </w:rPr>
      </w:pPr>
      <w:r w:rsidRPr="00DB344A">
        <w:rPr>
          <w:rFonts w:ascii="Arial" w:hAnsi="Arial" w:cs="Arial"/>
          <w:b/>
        </w:rPr>
        <w:t>Distribution</w:t>
      </w:r>
      <w:r w:rsidR="00577EFD" w:rsidRPr="00DB344A">
        <w:rPr>
          <w:rFonts w:ascii="Arial" w:hAnsi="Arial" w:cs="Arial"/>
          <w:b/>
        </w:rPr>
        <w:t xml:space="preserve"> du personnel de santé</w:t>
      </w:r>
      <w:r w:rsidR="001D7E51" w:rsidRPr="00DB344A">
        <w:rPr>
          <w:rFonts w:ascii="Arial" w:hAnsi="Arial" w:cs="Arial"/>
          <w:b/>
        </w:rPr>
        <w:t xml:space="preserve"> inéquitable</w:t>
      </w:r>
      <w:r w:rsidRPr="00DB344A">
        <w:rPr>
          <w:rFonts w:ascii="Arial" w:hAnsi="Arial" w:cs="Arial"/>
        </w:rPr>
        <w:t xml:space="preserve"> qui</w:t>
      </w:r>
      <w:r w:rsidR="001D7E51" w:rsidRPr="00DB344A">
        <w:rPr>
          <w:rFonts w:ascii="Arial" w:hAnsi="Arial" w:cs="Arial"/>
        </w:rPr>
        <w:t xml:space="preserve"> favorise les zones les plus privilégiées et urbaines.</w:t>
      </w:r>
    </w:p>
    <w:p w14:paraId="4F0DDDDE" w14:textId="77777777" w:rsidR="00834745" w:rsidRDefault="00834745" w:rsidP="00546D02">
      <w:pPr>
        <w:pStyle w:val="Paragraphedeliste"/>
        <w:rPr>
          <w:rFonts w:ascii="Arial" w:hAnsi="Arial" w:cs="Arial"/>
        </w:rPr>
      </w:pPr>
    </w:p>
    <w:p w14:paraId="6C6DAB11" w14:textId="77777777" w:rsidR="001D7E51" w:rsidRPr="00DB344A" w:rsidRDefault="001D7E51" w:rsidP="0007295F">
      <w:pPr>
        <w:widowControl w:val="0"/>
        <w:autoSpaceDE w:val="0"/>
        <w:autoSpaceDN w:val="0"/>
        <w:adjustRightInd w:val="0"/>
        <w:spacing w:line="276" w:lineRule="auto"/>
        <w:jc w:val="both"/>
        <w:rPr>
          <w:rFonts w:ascii="Arial" w:hAnsi="Arial" w:cs="Arial"/>
        </w:rPr>
      </w:pPr>
    </w:p>
    <w:p w14:paraId="6F7B68BA" w14:textId="6205652A" w:rsidR="001D7E51" w:rsidRPr="00DB344A" w:rsidRDefault="001D7E51" w:rsidP="00BD28D7">
      <w:pPr>
        <w:pStyle w:val="Paragraphedeliste"/>
        <w:widowControl w:val="0"/>
        <w:numPr>
          <w:ilvl w:val="1"/>
          <w:numId w:val="11"/>
        </w:numPr>
        <w:autoSpaceDE w:val="0"/>
        <w:autoSpaceDN w:val="0"/>
        <w:adjustRightInd w:val="0"/>
        <w:spacing w:line="276" w:lineRule="auto"/>
        <w:jc w:val="both"/>
        <w:rPr>
          <w:rFonts w:ascii="Arial" w:hAnsi="Arial" w:cs="Arial"/>
        </w:rPr>
      </w:pPr>
      <w:r w:rsidRPr="00DB344A">
        <w:rPr>
          <w:rFonts w:ascii="Arial" w:hAnsi="Arial" w:cs="Arial"/>
        </w:rPr>
        <w:t>Il existe tout d’abord de grandes disparités entre zones rurales et urbaines</w:t>
      </w:r>
      <w:r w:rsidR="00834745">
        <w:rPr>
          <w:rFonts w:ascii="Arial" w:hAnsi="Arial" w:cs="Arial"/>
        </w:rPr>
        <w:t> </w:t>
      </w:r>
      <w:r w:rsidRPr="00DB344A">
        <w:rPr>
          <w:rFonts w:ascii="Arial" w:hAnsi="Arial" w:cs="Arial"/>
        </w:rPr>
        <w:t>: une étude montre que le temps de trajet pour se rendre dans une CSI est de 13 minutes en milieu urbain versus 45 minutes en milieu rural. Des disparités d’accès selon le quintile de richesse existent également.</w:t>
      </w:r>
    </w:p>
    <w:p w14:paraId="394006D4" w14:textId="77777777" w:rsidR="001D7E51" w:rsidRPr="00DB344A" w:rsidRDefault="001D7E51" w:rsidP="0007295F">
      <w:pPr>
        <w:widowControl w:val="0"/>
        <w:autoSpaceDE w:val="0"/>
        <w:autoSpaceDN w:val="0"/>
        <w:adjustRightInd w:val="0"/>
        <w:spacing w:line="276" w:lineRule="auto"/>
        <w:jc w:val="both"/>
        <w:rPr>
          <w:rFonts w:ascii="Arial" w:hAnsi="Arial" w:cs="Arial"/>
        </w:rPr>
      </w:pPr>
    </w:p>
    <w:p w14:paraId="4D945535" w14:textId="6A268829" w:rsidR="00E16BD4" w:rsidRPr="00DB344A" w:rsidRDefault="001D7E51" w:rsidP="00BD28D7">
      <w:pPr>
        <w:pStyle w:val="Paragraphedeliste"/>
        <w:widowControl w:val="0"/>
        <w:numPr>
          <w:ilvl w:val="1"/>
          <w:numId w:val="11"/>
        </w:numPr>
        <w:autoSpaceDE w:val="0"/>
        <w:autoSpaceDN w:val="0"/>
        <w:adjustRightInd w:val="0"/>
        <w:spacing w:line="276" w:lineRule="auto"/>
        <w:jc w:val="both"/>
        <w:rPr>
          <w:rFonts w:ascii="Arial" w:hAnsi="Arial" w:cs="Arial"/>
        </w:rPr>
      </w:pPr>
      <w:r w:rsidRPr="00DB344A">
        <w:rPr>
          <w:rFonts w:ascii="Arial" w:hAnsi="Arial" w:cs="Arial"/>
        </w:rPr>
        <w:lastRenderedPageBreak/>
        <w:t>A</w:t>
      </w:r>
      <w:r w:rsidR="00F11A3A" w:rsidRPr="00DB344A">
        <w:rPr>
          <w:rFonts w:ascii="Arial" w:hAnsi="Arial" w:cs="Arial"/>
        </w:rPr>
        <w:t>u niveau régional</w:t>
      </w:r>
      <w:r w:rsidR="00834745">
        <w:rPr>
          <w:rFonts w:ascii="Arial" w:hAnsi="Arial" w:cs="Arial"/>
        </w:rPr>
        <w:t> </w:t>
      </w:r>
      <w:r w:rsidR="00F11A3A" w:rsidRPr="00DB344A">
        <w:rPr>
          <w:rFonts w:ascii="Arial" w:hAnsi="Arial" w:cs="Arial"/>
        </w:rPr>
        <w:t>: le centre regroupe 24% de la main d’œuvre en santé (pour 19% de la population), alors que l’Extrême-Nord et le Nord ne disposent que de 14% de cette main d’œuvre pour près de 30% de la population du</w:t>
      </w:r>
      <w:r w:rsidR="002A4B9E" w:rsidRPr="00DB344A">
        <w:rPr>
          <w:rFonts w:ascii="Arial" w:hAnsi="Arial" w:cs="Arial"/>
        </w:rPr>
        <w:t xml:space="preserve"> pays (voir Graphique 9</w:t>
      </w:r>
      <w:r w:rsidR="00F11A3A" w:rsidRPr="00DB344A">
        <w:rPr>
          <w:rFonts w:ascii="Arial" w:hAnsi="Arial" w:cs="Arial"/>
        </w:rPr>
        <w:t xml:space="preserve">.). Cette situation est exacerbée </w:t>
      </w:r>
      <w:r w:rsidR="00E16BD4" w:rsidRPr="00DB344A">
        <w:rPr>
          <w:rFonts w:ascii="Arial" w:hAnsi="Arial" w:cs="Arial"/>
        </w:rPr>
        <w:t>si l’on ne prend en compte que les médecins</w:t>
      </w:r>
      <w:r w:rsidR="00834745">
        <w:rPr>
          <w:rFonts w:ascii="Arial" w:hAnsi="Arial" w:cs="Arial"/>
        </w:rPr>
        <w:t> </w:t>
      </w:r>
      <w:r w:rsidR="00E16BD4" w:rsidRPr="00DB344A">
        <w:rPr>
          <w:rFonts w:ascii="Arial" w:hAnsi="Arial" w:cs="Arial"/>
        </w:rPr>
        <w:t>: la région du Centre seule concentre 40% des médecins qui desservent 19% de la population seulement. 70% des docteurs sont employés dans les régions du Centre, Littoral et Ouest.</w:t>
      </w:r>
    </w:p>
    <w:p w14:paraId="63F075A0" w14:textId="77777777" w:rsidR="00834745" w:rsidRDefault="00834745" w:rsidP="00546D02">
      <w:pPr>
        <w:pStyle w:val="Paragraphedeliste"/>
        <w:rPr>
          <w:rFonts w:ascii="Arial" w:hAnsi="Arial" w:cs="Arial"/>
        </w:rPr>
      </w:pPr>
    </w:p>
    <w:p w14:paraId="7897A462"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77F0C3CC" w14:textId="315FDCE0" w:rsidR="00F11A3A" w:rsidRPr="00DB344A" w:rsidRDefault="002A4B9E" w:rsidP="0007295F">
      <w:pPr>
        <w:widowControl w:val="0"/>
        <w:autoSpaceDE w:val="0"/>
        <w:autoSpaceDN w:val="0"/>
        <w:adjustRightInd w:val="0"/>
        <w:spacing w:line="276" w:lineRule="auto"/>
        <w:jc w:val="both"/>
        <w:rPr>
          <w:rFonts w:ascii="Arial" w:hAnsi="Arial" w:cs="Arial"/>
          <w:b/>
        </w:rPr>
      </w:pPr>
      <w:r w:rsidRPr="00DB344A">
        <w:rPr>
          <w:rFonts w:ascii="Arial" w:hAnsi="Arial" w:cs="Arial"/>
          <w:b/>
        </w:rPr>
        <w:t>Graphique 9</w:t>
      </w:r>
      <w:r w:rsidR="00F11A3A" w:rsidRPr="00DB344A">
        <w:rPr>
          <w:rFonts w:ascii="Arial" w:hAnsi="Arial" w:cs="Arial"/>
          <w:b/>
        </w:rPr>
        <w:t>. Répartition de la population et des effectifs des professionnels de la santé.</w:t>
      </w:r>
    </w:p>
    <w:p w14:paraId="3CB04266" w14:textId="77777777" w:rsidR="00F11A3A" w:rsidRPr="00DB344A" w:rsidRDefault="00F11A3A" w:rsidP="0007295F">
      <w:pPr>
        <w:pStyle w:val="Paragraphedeliste"/>
        <w:widowControl w:val="0"/>
        <w:autoSpaceDE w:val="0"/>
        <w:autoSpaceDN w:val="0"/>
        <w:adjustRightInd w:val="0"/>
        <w:spacing w:line="276" w:lineRule="auto"/>
        <w:ind w:left="1440"/>
        <w:jc w:val="both"/>
        <w:rPr>
          <w:rFonts w:ascii="Arial" w:hAnsi="Arial" w:cs="Arial"/>
        </w:rPr>
      </w:pPr>
    </w:p>
    <w:p w14:paraId="0330BCC8" w14:textId="30235615" w:rsidR="00F11A3A" w:rsidRPr="00DB344A" w:rsidRDefault="00F11A3A" w:rsidP="0007295F">
      <w:pPr>
        <w:widowControl w:val="0"/>
        <w:autoSpaceDE w:val="0"/>
        <w:autoSpaceDN w:val="0"/>
        <w:adjustRightInd w:val="0"/>
        <w:spacing w:line="276" w:lineRule="auto"/>
        <w:jc w:val="both"/>
        <w:rPr>
          <w:rFonts w:ascii="Arial" w:hAnsi="Arial" w:cs="Arial"/>
        </w:rPr>
      </w:pPr>
      <w:r w:rsidRPr="00DB344A">
        <w:rPr>
          <w:rFonts w:ascii="Arial" w:hAnsi="Arial" w:cs="Arial"/>
          <w:noProof/>
          <w:lang w:val="de-DE" w:eastAsia="de-DE"/>
        </w:rPr>
        <w:drawing>
          <wp:inline distT="0" distB="0" distL="0" distR="0" wp14:anchorId="56AA2318" wp14:editId="306F7A2C">
            <wp:extent cx="5717569" cy="2971800"/>
            <wp:effectExtent l="0" t="0" r="22860" b="2540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BDA538D" w14:textId="63428C93" w:rsidR="005C1338" w:rsidRPr="00DB344A" w:rsidRDefault="00F11A3A" w:rsidP="0007295F">
      <w:pPr>
        <w:widowControl w:val="0"/>
        <w:autoSpaceDE w:val="0"/>
        <w:autoSpaceDN w:val="0"/>
        <w:adjustRightInd w:val="0"/>
        <w:spacing w:line="276" w:lineRule="auto"/>
        <w:jc w:val="both"/>
        <w:rPr>
          <w:rFonts w:ascii="Arial" w:hAnsi="Arial" w:cs="Arial"/>
          <w:sz w:val="22"/>
          <w:szCs w:val="22"/>
        </w:rPr>
      </w:pPr>
      <w:r w:rsidRPr="00DB344A">
        <w:rPr>
          <w:rFonts w:ascii="Arial" w:hAnsi="Arial" w:cs="Arial"/>
          <w:sz w:val="22"/>
          <w:szCs w:val="22"/>
          <w:u w:val="single"/>
        </w:rPr>
        <w:t>Source</w:t>
      </w:r>
      <w:r w:rsidR="00834745">
        <w:rPr>
          <w:rFonts w:ascii="Arial" w:hAnsi="Arial" w:cs="Arial"/>
          <w:sz w:val="22"/>
          <w:szCs w:val="22"/>
          <w:u w:val="single"/>
        </w:rPr>
        <w:t> </w:t>
      </w:r>
      <w:r w:rsidRPr="00DB344A">
        <w:rPr>
          <w:rFonts w:ascii="Arial" w:hAnsi="Arial" w:cs="Arial"/>
          <w:sz w:val="22"/>
          <w:szCs w:val="22"/>
          <w:u w:val="single"/>
        </w:rPr>
        <w:t>:</w:t>
      </w:r>
      <w:r w:rsidRPr="00DB344A">
        <w:rPr>
          <w:rFonts w:ascii="Arial" w:hAnsi="Arial" w:cs="Arial"/>
          <w:sz w:val="22"/>
          <w:szCs w:val="22"/>
        </w:rPr>
        <w:t xml:space="preserve"> recensement général des personnels du secteur de la santé combiné aux données concernant les effectifs de population de 2010.</w:t>
      </w:r>
    </w:p>
    <w:p w14:paraId="45252FE0" w14:textId="0B17C1AA" w:rsidR="00F11A3A" w:rsidRPr="00DB344A" w:rsidRDefault="00F11A3A" w:rsidP="0007295F">
      <w:pPr>
        <w:widowControl w:val="0"/>
        <w:autoSpaceDE w:val="0"/>
        <w:autoSpaceDN w:val="0"/>
        <w:adjustRightInd w:val="0"/>
        <w:spacing w:line="276" w:lineRule="auto"/>
        <w:jc w:val="both"/>
        <w:rPr>
          <w:rFonts w:ascii="Arial" w:hAnsi="Arial" w:cs="Arial"/>
          <w:sz w:val="22"/>
          <w:szCs w:val="22"/>
        </w:rPr>
      </w:pPr>
      <w:r w:rsidRPr="00DB344A">
        <w:rPr>
          <w:rFonts w:ascii="Arial" w:hAnsi="Arial" w:cs="Arial"/>
          <w:sz w:val="22"/>
          <w:szCs w:val="22"/>
        </w:rPr>
        <w:t>NB</w:t>
      </w:r>
      <w:r w:rsidR="00834745">
        <w:rPr>
          <w:rFonts w:ascii="Arial" w:hAnsi="Arial" w:cs="Arial"/>
          <w:sz w:val="22"/>
          <w:szCs w:val="22"/>
        </w:rPr>
        <w:t> </w:t>
      </w:r>
      <w:r w:rsidRPr="00DB344A">
        <w:rPr>
          <w:rFonts w:ascii="Arial" w:hAnsi="Arial" w:cs="Arial"/>
          <w:sz w:val="22"/>
          <w:szCs w:val="22"/>
        </w:rPr>
        <w:t>: les données sur les effectifs de population et de professionnels de la santé sont respectivement issu</w:t>
      </w:r>
      <w:r w:rsidR="00834745">
        <w:rPr>
          <w:rFonts w:ascii="Arial" w:hAnsi="Arial" w:cs="Arial"/>
          <w:sz w:val="22"/>
          <w:szCs w:val="22"/>
        </w:rPr>
        <w:t>e</w:t>
      </w:r>
      <w:r w:rsidRPr="00DB344A">
        <w:rPr>
          <w:rFonts w:ascii="Arial" w:hAnsi="Arial" w:cs="Arial"/>
          <w:sz w:val="22"/>
          <w:szCs w:val="22"/>
        </w:rPr>
        <w:t xml:space="preserve">s de 2011 et 2010 (pas la même année). </w:t>
      </w:r>
    </w:p>
    <w:p w14:paraId="7A2B907C" w14:textId="77777777" w:rsidR="00F11A3A" w:rsidRPr="00DB344A" w:rsidRDefault="00F11A3A" w:rsidP="0007295F">
      <w:pPr>
        <w:widowControl w:val="0"/>
        <w:autoSpaceDE w:val="0"/>
        <w:autoSpaceDN w:val="0"/>
        <w:adjustRightInd w:val="0"/>
        <w:spacing w:line="276" w:lineRule="auto"/>
        <w:jc w:val="both"/>
        <w:rPr>
          <w:rFonts w:ascii="Arial" w:hAnsi="Arial" w:cs="Arial"/>
        </w:rPr>
      </w:pPr>
    </w:p>
    <w:p w14:paraId="697AC6D6" w14:textId="296D5D91" w:rsidR="00BC1967" w:rsidRPr="00DB344A" w:rsidRDefault="00774CB2" w:rsidP="00BD28D7">
      <w:pPr>
        <w:pStyle w:val="Paragraphedeliste"/>
        <w:widowControl w:val="0"/>
        <w:numPr>
          <w:ilvl w:val="0"/>
          <w:numId w:val="13"/>
        </w:numPr>
        <w:autoSpaceDE w:val="0"/>
        <w:autoSpaceDN w:val="0"/>
        <w:adjustRightInd w:val="0"/>
        <w:spacing w:line="276" w:lineRule="auto"/>
        <w:jc w:val="both"/>
        <w:rPr>
          <w:rFonts w:ascii="Arial" w:hAnsi="Arial" w:cs="Arial"/>
        </w:rPr>
      </w:pPr>
      <w:r w:rsidRPr="00DB344A">
        <w:rPr>
          <w:rFonts w:ascii="Arial" w:hAnsi="Arial" w:cs="Arial"/>
        </w:rPr>
        <w:t xml:space="preserve">Les médecins et infirmiers constituent la grande majorité du personnel de santé. En général, la proportion des </w:t>
      </w:r>
      <w:r w:rsidRPr="00DB344A">
        <w:rPr>
          <w:rFonts w:ascii="Arial" w:hAnsi="Arial" w:cs="Arial"/>
          <w:b/>
        </w:rPr>
        <w:t>professionnels spécialisés</w:t>
      </w:r>
      <w:r w:rsidRPr="00DB344A">
        <w:rPr>
          <w:rFonts w:ascii="Arial" w:hAnsi="Arial" w:cs="Arial"/>
        </w:rPr>
        <w:t xml:space="preserve"> (médical ou param</w:t>
      </w:r>
      <w:r w:rsidR="000B42D9" w:rsidRPr="00DB344A">
        <w:rPr>
          <w:rFonts w:ascii="Arial" w:hAnsi="Arial" w:cs="Arial"/>
        </w:rPr>
        <w:t>édical) est faible. Par exemple</w:t>
      </w:r>
      <w:r w:rsidRPr="00DB344A">
        <w:rPr>
          <w:rFonts w:ascii="Arial" w:hAnsi="Arial" w:cs="Arial"/>
        </w:rPr>
        <w:t xml:space="preserve">, la fonction de </w:t>
      </w:r>
      <w:r w:rsidR="001B55DA" w:rsidRPr="00DB344A">
        <w:rPr>
          <w:rFonts w:ascii="Arial" w:hAnsi="Arial" w:cs="Arial"/>
        </w:rPr>
        <w:t>sage-femme</w:t>
      </w:r>
      <w:r w:rsidRPr="00DB344A">
        <w:rPr>
          <w:rFonts w:ascii="Arial" w:hAnsi="Arial" w:cs="Arial"/>
        </w:rPr>
        <w:t xml:space="preserve"> </w:t>
      </w:r>
      <w:r w:rsidR="000B42D9" w:rsidRPr="00DB344A">
        <w:rPr>
          <w:rFonts w:ascii="Arial" w:hAnsi="Arial" w:cs="Arial"/>
        </w:rPr>
        <w:t>n’</w:t>
      </w:r>
      <w:r w:rsidR="005C1338" w:rsidRPr="00DB344A">
        <w:rPr>
          <w:rFonts w:ascii="Arial" w:hAnsi="Arial" w:cs="Arial"/>
        </w:rPr>
        <w:t xml:space="preserve">a </w:t>
      </w:r>
      <w:r w:rsidRPr="00DB344A">
        <w:rPr>
          <w:rFonts w:ascii="Arial" w:hAnsi="Arial" w:cs="Arial"/>
        </w:rPr>
        <w:t>é</w:t>
      </w:r>
      <w:r w:rsidR="005C1338" w:rsidRPr="00DB344A">
        <w:rPr>
          <w:rFonts w:ascii="Arial" w:hAnsi="Arial" w:cs="Arial"/>
        </w:rPr>
        <w:t xml:space="preserve">té réintroduite </w:t>
      </w:r>
      <w:r w:rsidRPr="00DB344A">
        <w:rPr>
          <w:rFonts w:ascii="Arial" w:hAnsi="Arial" w:cs="Arial"/>
        </w:rPr>
        <w:t>dans le cursus médical</w:t>
      </w:r>
      <w:r w:rsidR="000B42D9" w:rsidRPr="00DB344A">
        <w:rPr>
          <w:rFonts w:ascii="Arial" w:hAnsi="Arial" w:cs="Arial"/>
        </w:rPr>
        <w:t xml:space="preserve"> que très récemment (en 2011)</w:t>
      </w:r>
      <w:r w:rsidR="005C1338" w:rsidRPr="00DB344A">
        <w:rPr>
          <w:rFonts w:ascii="Arial" w:hAnsi="Arial" w:cs="Arial"/>
        </w:rPr>
        <w:t>. En 2011,</w:t>
      </w:r>
      <w:r w:rsidR="00F11A3A" w:rsidRPr="00DB344A">
        <w:rPr>
          <w:rFonts w:ascii="Arial" w:hAnsi="Arial" w:cs="Arial"/>
        </w:rPr>
        <w:t xml:space="preserve"> le pays comptait</w:t>
      </w:r>
      <w:r w:rsidR="005C1338" w:rsidRPr="00DB344A">
        <w:rPr>
          <w:rFonts w:ascii="Arial" w:hAnsi="Arial" w:cs="Arial"/>
        </w:rPr>
        <w:t xml:space="preserve"> 0.06 sages-femmes pour 10,</w:t>
      </w:r>
      <w:r w:rsidRPr="00DB344A">
        <w:rPr>
          <w:rFonts w:ascii="Arial" w:hAnsi="Arial" w:cs="Arial"/>
        </w:rPr>
        <w:t>000. Ce constat soulève</w:t>
      </w:r>
      <w:r w:rsidR="00F11A3A" w:rsidRPr="00DB344A">
        <w:rPr>
          <w:rFonts w:ascii="Arial" w:hAnsi="Arial" w:cs="Arial"/>
        </w:rPr>
        <w:t xml:space="preserve"> un problème </w:t>
      </w:r>
      <w:r w:rsidR="002C58C6">
        <w:rPr>
          <w:rFonts w:ascii="Arial" w:hAnsi="Arial" w:cs="Arial"/>
        </w:rPr>
        <w:t>majeur</w:t>
      </w:r>
      <w:r w:rsidR="00F11A3A" w:rsidRPr="00DB344A">
        <w:rPr>
          <w:rFonts w:ascii="Arial" w:hAnsi="Arial" w:cs="Arial"/>
        </w:rPr>
        <w:t>, étant donné les taux élevé</w:t>
      </w:r>
      <w:r w:rsidRPr="00DB344A">
        <w:rPr>
          <w:rFonts w:ascii="Arial" w:hAnsi="Arial" w:cs="Arial"/>
        </w:rPr>
        <w:t xml:space="preserve">s de mortalité maternelle. La proportion des naissances réalisées avec une assistance médicale reste faible, avec de grandes disparités entre régions (24.8% des naissances en milieu urbain contre 4.9% en milieu rural) (DHS, 2011). </w:t>
      </w:r>
    </w:p>
    <w:p w14:paraId="5731808C" w14:textId="77777777" w:rsidR="00BC1967" w:rsidRPr="00DB344A" w:rsidRDefault="00BC1967" w:rsidP="0007295F">
      <w:pPr>
        <w:pStyle w:val="Paragraphedeliste"/>
        <w:widowControl w:val="0"/>
        <w:autoSpaceDE w:val="0"/>
        <w:autoSpaceDN w:val="0"/>
        <w:adjustRightInd w:val="0"/>
        <w:spacing w:line="276" w:lineRule="auto"/>
        <w:jc w:val="both"/>
        <w:rPr>
          <w:rFonts w:ascii="Arial" w:hAnsi="Arial" w:cs="Arial"/>
        </w:rPr>
      </w:pPr>
    </w:p>
    <w:p w14:paraId="2EE19B3F" w14:textId="432BDE11" w:rsidR="00BC1967" w:rsidRPr="00DB344A" w:rsidRDefault="00BC1967" w:rsidP="00BD28D7">
      <w:pPr>
        <w:pStyle w:val="Paragraphedeliste"/>
        <w:widowControl w:val="0"/>
        <w:numPr>
          <w:ilvl w:val="0"/>
          <w:numId w:val="13"/>
        </w:numPr>
        <w:autoSpaceDE w:val="0"/>
        <w:autoSpaceDN w:val="0"/>
        <w:adjustRightInd w:val="0"/>
        <w:spacing w:line="276" w:lineRule="auto"/>
        <w:jc w:val="both"/>
        <w:rPr>
          <w:rFonts w:ascii="Arial" w:hAnsi="Arial" w:cs="Arial"/>
        </w:rPr>
      </w:pPr>
      <w:r w:rsidRPr="00DB344A">
        <w:rPr>
          <w:rFonts w:ascii="Arial" w:hAnsi="Arial" w:cs="Arial"/>
        </w:rPr>
        <w:t>Le secteur souffre également d’un important problème d’</w:t>
      </w:r>
      <w:r w:rsidRPr="00DB344A">
        <w:rPr>
          <w:rFonts w:ascii="Arial" w:hAnsi="Arial" w:cs="Arial"/>
          <w:b/>
        </w:rPr>
        <w:t xml:space="preserve">absentéisme </w:t>
      </w:r>
      <w:r w:rsidRPr="00DB344A">
        <w:rPr>
          <w:rFonts w:ascii="Arial" w:hAnsi="Arial" w:cs="Arial"/>
        </w:rPr>
        <w:t>parmi le personnel de santé. En 2012,</w:t>
      </w:r>
      <w:r w:rsidR="001D7E51" w:rsidRPr="00DB344A">
        <w:rPr>
          <w:rFonts w:ascii="Arial" w:hAnsi="Arial" w:cs="Arial"/>
        </w:rPr>
        <w:t xml:space="preserve"> une étude Banque Mondiale/IFORD</w:t>
      </w:r>
      <w:r w:rsidRPr="00DB344A">
        <w:rPr>
          <w:rFonts w:ascii="Arial" w:hAnsi="Arial" w:cs="Arial"/>
        </w:rPr>
        <w:t xml:space="preserve"> révèle que lors d’une visite non annoncée, seulement 45% du personnel médical étaient présents sur leurs lieux de travail. </w:t>
      </w:r>
      <w:r w:rsidR="001D7E51" w:rsidRPr="00DB344A">
        <w:rPr>
          <w:rFonts w:ascii="Arial" w:hAnsi="Arial" w:cs="Arial"/>
        </w:rPr>
        <w:t>De plus, malgré la présence des observateurs</w:t>
      </w:r>
      <w:r w:rsidRPr="00DB344A">
        <w:rPr>
          <w:rFonts w:ascii="Arial" w:hAnsi="Arial" w:cs="Arial"/>
        </w:rPr>
        <w:t xml:space="preserve">, 39% des effectifs </w:t>
      </w:r>
      <w:r w:rsidR="001D7E51" w:rsidRPr="00DB344A">
        <w:rPr>
          <w:rFonts w:ascii="Arial" w:hAnsi="Arial" w:cs="Arial"/>
        </w:rPr>
        <w:t>sont arrivé</w:t>
      </w:r>
      <w:r w:rsidRPr="00DB344A">
        <w:rPr>
          <w:rFonts w:ascii="Arial" w:hAnsi="Arial" w:cs="Arial"/>
        </w:rPr>
        <w:t xml:space="preserve">s en retard. </w:t>
      </w:r>
      <w:r w:rsidR="001D7E51" w:rsidRPr="00DB344A">
        <w:rPr>
          <w:rFonts w:ascii="Arial" w:hAnsi="Arial" w:cs="Arial"/>
        </w:rPr>
        <w:t xml:space="preserve">Une proportion </w:t>
      </w:r>
      <w:r w:rsidR="002C58C6">
        <w:rPr>
          <w:rFonts w:ascii="Arial" w:hAnsi="Arial" w:cs="Arial"/>
        </w:rPr>
        <w:t>consid</w:t>
      </w:r>
      <w:r w:rsidR="002C58C6" w:rsidRPr="009921D3">
        <w:rPr>
          <w:rFonts w:ascii="Arial" w:hAnsi="Arial" w:cs="Arial"/>
        </w:rPr>
        <w:t>é</w:t>
      </w:r>
      <w:r w:rsidR="002C58C6">
        <w:rPr>
          <w:rFonts w:ascii="Arial" w:hAnsi="Arial" w:cs="Arial"/>
        </w:rPr>
        <w:t>rable</w:t>
      </w:r>
      <w:r w:rsidR="001D7E51" w:rsidRPr="00DB344A">
        <w:rPr>
          <w:rFonts w:ascii="Arial" w:hAnsi="Arial" w:cs="Arial"/>
        </w:rPr>
        <w:t xml:space="preserve"> des médecins du secteur public </w:t>
      </w:r>
      <w:r w:rsidR="000928FD" w:rsidRPr="00DB344A">
        <w:rPr>
          <w:rFonts w:ascii="Arial" w:hAnsi="Arial" w:cs="Arial"/>
        </w:rPr>
        <w:t xml:space="preserve">combinent également une activité en parallèle dans le secteur privé </w:t>
      </w:r>
      <w:r w:rsidR="0004083E" w:rsidRPr="00DB344A">
        <w:rPr>
          <w:rFonts w:ascii="Arial" w:hAnsi="Arial" w:cs="Arial"/>
        </w:rPr>
        <w:t xml:space="preserve">où </w:t>
      </w:r>
      <w:r w:rsidR="000928FD" w:rsidRPr="00DB344A">
        <w:rPr>
          <w:rFonts w:ascii="Arial" w:hAnsi="Arial" w:cs="Arial"/>
        </w:rPr>
        <w:t xml:space="preserve">les salaires sont plus attractifs (environ </w:t>
      </w:r>
      <w:r w:rsidR="0004083E" w:rsidRPr="00DB344A">
        <w:rPr>
          <w:rFonts w:ascii="Arial" w:hAnsi="Arial" w:cs="Arial"/>
        </w:rPr>
        <w:t>deux fois supérieurs</w:t>
      </w:r>
      <w:r w:rsidR="000928FD" w:rsidRPr="00DB344A">
        <w:rPr>
          <w:rFonts w:ascii="Arial" w:hAnsi="Arial" w:cs="Arial"/>
        </w:rPr>
        <w:t xml:space="preserve"> </w:t>
      </w:r>
      <w:r w:rsidR="0004083E" w:rsidRPr="00DB344A">
        <w:rPr>
          <w:rFonts w:ascii="Arial" w:hAnsi="Arial" w:cs="Arial"/>
        </w:rPr>
        <w:t>au</w:t>
      </w:r>
      <w:r w:rsidR="000928FD" w:rsidRPr="00DB344A">
        <w:rPr>
          <w:rFonts w:ascii="Arial" w:hAnsi="Arial" w:cs="Arial"/>
        </w:rPr>
        <w:t xml:space="preserve"> secteur public) </w:t>
      </w:r>
      <w:sdt>
        <w:sdtPr>
          <w:rPr>
            <w:rFonts w:ascii="Arial" w:hAnsi="Arial" w:cs="Arial"/>
          </w:rPr>
          <w:id w:val="1138693109"/>
          <w:citation/>
        </w:sdtPr>
        <w:sdtContent>
          <w:r w:rsidR="000928FD" w:rsidRPr="00DB344A">
            <w:rPr>
              <w:rFonts w:ascii="Arial" w:hAnsi="Arial" w:cs="Arial"/>
            </w:rPr>
            <w:fldChar w:fldCharType="begin"/>
          </w:r>
          <w:r w:rsidR="000928FD" w:rsidRPr="00DB344A">
            <w:rPr>
              <w:rFonts w:ascii="Arial" w:hAnsi="Arial" w:cs="Arial"/>
            </w:rPr>
            <w:instrText xml:space="preserve"> CITATION Ban13 \l 1033 </w:instrText>
          </w:r>
          <w:r w:rsidR="000928FD" w:rsidRPr="00DB344A">
            <w:rPr>
              <w:rFonts w:ascii="Arial" w:hAnsi="Arial" w:cs="Arial"/>
            </w:rPr>
            <w:fldChar w:fldCharType="separate"/>
          </w:r>
          <w:r w:rsidR="0007295F" w:rsidRPr="00DB344A">
            <w:rPr>
              <w:rFonts w:ascii="Arial" w:hAnsi="Arial" w:cs="Arial"/>
              <w:noProof/>
            </w:rPr>
            <w:t>(Banque Mondiale, 2013)</w:t>
          </w:r>
          <w:r w:rsidR="000928FD" w:rsidRPr="00DB344A">
            <w:rPr>
              <w:rFonts w:ascii="Arial" w:hAnsi="Arial" w:cs="Arial"/>
            </w:rPr>
            <w:fldChar w:fldCharType="end"/>
          </w:r>
        </w:sdtContent>
      </w:sdt>
      <w:r w:rsidR="000928FD" w:rsidRPr="00DB344A">
        <w:rPr>
          <w:rFonts w:ascii="Arial" w:hAnsi="Arial" w:cs="Arial"/>
        </w:rPr>
        <w:t>.</w:t>
      </w:r>
    </w:p>
    <w:p w14:paraId="3C627BF0" w14:textId="77777777" w:rsidR="00BE7367" w:rsidRPr="00DB344A" w:rsidRDefault="00BE7367" w:rsidP="0007295F">
      <w:pPr>
        <w:spacing w:line="276" w:lineRule="auto"/>
        <w:jc w:val="both"/>
        <w:rPr>
          <w:rFonts w:ascii="Arial" w:hAnsi="Arial" w:cs="Arial"/>
        </w:rPr>
      </w:pPr>
    </w:p>
    <w:p w14:paraId="3B721401" w14:textId="076C7991" w:rsidR="000928FD" w:rsidRPr="00DB344A" w:rsidRDefault="000928FD" w:rsidP="0007295F">
      <w:pPr>
        <w:tabs>
          <w:tab w:val="left" w:pos="1731"/>
        </w:tabs>
        <w:spacing w:line="276" w:lineRule="auto"/>
        <w:jc w:val="both"/>
        <w:rPr>
          <w:rFonts w:ascii="Arial" w:hAnsi="Arial" w:cs="Arial"/>
        </w:rPr>
      </w:pPr>
      <w:r w:rsidRPr="00DB344A">
        <w:rPr>
          <w:rFonts w:ascii="Arial" w:hAnsi="Arial" w:cs="Arial"/>
        </w:rPr>
        <w:t xml:space="preserve">Plusieurs éléments </w:t>
      </w:r>
      <w:r w:rsidR="00195231" w:rsidRPr="00DB344A">
        <w:rPr>
          <w:rFonts w:ascii="Arial" w:hAnsi="Arial" w:cs="Arial"/>
        </w:rPr>
        <w:t>alimentent ce problème</w:t>
      </w:r>
      <w:r w:rsidR="00973E37" w:rsidRPr="00DB344A">
        <w:rPr>
          <w:rFonts w:ascii="Arial" w:hAnsi="Arial" w:cs="Arial"/>
        </w:rPr>
        <w:t xml:space="preserve">. Tout d’abord, au niveau national, la formation d’un corps de professionnels de santé avec des compétences diversifiées et complémentaires </w:t>
      </w:r>
      <w:r w:rsidR="005F3A02" w:rsidRPr="00DB344A">
        <w:rPr>
          <w:rFonts w:ascii="Arial" w:hAnsi="Arial" w:cs="Arial"/>
        </w:rPr>
        <w:t>n’a pas été planifiée de façon adéquate</w:t>
      </w:r>
      <w:r w:rsidR="00973E37" w:rsidRPr="00DB344A">
        <w:rPr>
          <w:rFonts w:ascii="Arial" w:hAnsi="Arial" w:cs="Arial"/>
        </w:rPr>
        <w:t xml:space="preserve">. Les infirmiers représentent la moitié du personnel de santé qualifié. Les salaires sont également peu élevés, surtout pour </w:t>
      </w:r>
      <w:r w:rsidR="002F75E0" w:rsidRPr="00DB344A">
        <w:rPr>
          <w:rFonts w:ascii="Arial" w:hAnsi="Arial" w:cs="Arial"/>
        </w:rPr>
        <w:t>les médecins, comparés</w:t>
      </w:r>
      <w:r w:rsidR="00195231" w:rsidRPr="00DB344A">
        <w:rPr>
          <w:rFonts w:ascii="Arial" w:hAnsi="Arial" w:cs="Arial"/>
        </w:rPr>
        <w:t xml:space="preserve"> au secteur privé ou à</w:t>
      </w:r>
      <w:r w:rsidR="00973E37" w:rsidRPr="00DB344A">
        <w:rPr>
          <w:rFonts w:ascii="Arial" w:hAnsi="Arial" w:cs="Arial"/>
        </w:rPr>
        <w:t xml:space="preserve"> d’autres pays de la région. La gestion des ressources humaines est également effectuée au niveau central. Ce mécanisme est opaque et n’est pas suffisamment réactif aux changements de contexte sanitaire et besoins au niveau local </w:t>
      </w:r>
      <w:sdt>
        <w:sdtPr>
          <w:rPr>
            <w:rFonts w:ascii="Arial" w:hAnsi="Arial" w:cs="Arial"/>
          </w:rPr>
          <w:id w:val="1072170559"/>
          <w:citation/>
        </w:sdtPr>
        <w:sdtContent>
          <w:r w:rsidR="00973E37" w:rsidRPr="00DB344A">
            <w:rPr>
              <w:rFonts w:ascii="Arial" w:hAnsi="Arial" w:cs="Arial"/>
            </w:rPr>
            <w:fldChar w:fldCharType="begin"/>
          </w:r>
          <w:r w:rsidR="00973E37" w:rsidRPr="00DB344A">
            <w:rPr>
              <w:rFonts w:ascii="Arial" w:hAnsi="Arial" w:cs="Arial"/>
            </w:rPr>
            <w:instrText xml:space="preserve">CITATION Rob15 \l 1033 </w:instrText>
          </w:r>
          <w:r w:rsidR="00973E37" w:rsidRPr="00DB344A">
            <w:rPr>
              <w:rFonts w:ascii="Arial" w:hAnsi="Arial" w:cs="Arial"/>
            </w:rPr>
            <w:fldChar w:fldCharType="separate"/>
          </w:r>
          <w:r w:rsidR="0007295F" w:rsidRPr="00DB344A">
            <w:rPr>
              <w:rFonts w:ascii="Arial" w:hAnsi="Arial" w:cs="Arial"/>
              <w:noProof/>
            </w:rPr>
            <w:t>(Robyn, et al., 2015)</w:t>
          </w:r>
          <w:r w:rsidR="00973E37" w:rsidRPr="00DB344A">
            <w:rPr>
              <w:rFonts w:ascii="Arial" w:hAnsi="Arial" w:cs="Arial"/>
            </w:rPr>
            <w:fldChar w:fldCharType="end"/>
          </w:r>
        </w:sdtContent>
      </w:sdt>
      <w:r w:rsidR="00973E37" w:rsidRPr="00DB344A">
        <w:rPr>
          <w:rFonts w:ascii="Arial" w:hAnsi="Arial" w:cs="Arial"/>
        </w:rPr>
        <w:t xml:space="preserve">.  De plus, en milieu rural, la rétention du personnel médical est difficile en raison d’une faible rémunération, environnement de travail difficile, mauvaises conditions de travail </w:t>
      </w:r>
      <w:r w:rsidRPr="00DB344A">
        <w:rPr>
          <w:rFonts w:ascii="Arial" w:hAnsi="Arial" w:cs="Arial"/>
        </w:rPr>
        <w:t>opportunités de progre</w:t>
      </w:r>
      <w:r w:rsidR="00973E37" w:rsidRPr="00DB344A">
        <w:rPr>
          <w:rFonts w:ascii="Arial" w:hAnsi="Arial" w:cs="Arial"/>
        </w:rPr>
        <w:t xml:space="preserve">ssion de carrière trop limitées. </w:t>
      </w:r>
    </w:p>
    <w:p w14:paraId="415D82DC" w14:textId="77777777" w:rsidR="000928FD" w:rsidRPr="00DB344A" w:rsidRDefault="000928FD" w:rsidP="0007295F">
      <w:pPr>
        <w:spacing w:line="276" w:lineRule="auto"/>
        <w:jc w:val="both"/>
        <w:rPr>
          <w:rFonts w:ascii="Arial" w:hAnsi="Arial" w:cs="Arial"/>
        </w:rPr>
      </w:pPr>
    </w:p>
    <w:p w14:paraId="3E076E1B" w14:textId="5A75A1A0" w:rsidR="005C1338" w:rsidRPr="00DB344A" w:rsidRDefault="00973E37" w:rsidP="0007295F">
      <w:pPr>
        <w:spacing w:line="276" w:lineRule="auto"/>
        <w:jc w:val="both"/>
        <w:rPr>
          <w:rFonts w:ascii="Arial" w:hAnsi="Arial" w:cs="Arial"/>
          <w:b/>
        </w:rPr>
      </w:pPr>
      <w:r w:rsidRPr="00DB344A">
        <w:rPr>
          <w:rFonts w:ascii="Arial" w:hAnsi="Arial" w:cs="Arial"/>
          <w:b/>
        </w:rPr>
        <w:t>Recommandations</w:t>
      </w:r>
    </w:p>
    <w:p w14:paraId="6CC9E5B9" w14:textId="6B479D6B" w:rsidR="00C56B47" w:rsidRPr="00DB344A" w:rsidRDefault="00C56B47" w:rsidP="0007295F">
      <w:pPr>
        <w:spacing w:line="276" w:lineRule="auto"/>
        <w:jc w:val="both"/>
        <w:rPr>
          <w:rFonts w:ascii="Arial" w:hAnsi="Arial" w:cs="Arial"/>
        </w:rPr>
      </w:pPr>
      <w:r w:rsidRPr="00DB344A">
        <w:rPr>
          <w:rFonts w:ascii="Arial" w:hAnsi="Arial" w:cs="Arial"/>
        </w:rPr>
        <w:t>Dans les dernières années, les efforts consentis par les pouvoirs publics semblent être en cohérence avec le problème de ressources humaines au Cameroun. Le plan de développement (2013-2017) affiche une volonté d’augmenter les effectifs de professionnels de la santé, la formation de spécialistes, pour améliorer la gestion des ressources humaines, le niveau de rémunération du personnel, mise en pl</w:t>
      </w:r>
      <w:r w:rsidR="00195231" w:rsidRPr="00DB344A">
        <w:rPr>
          <w:rFonts w:ascii="Arial" w:hAnsi="Arial" w:cs="Arial"/>
        </w:rPr>
        <w:t>ace de mécanismes d’incitation à</w:t>
      </w:r>
      <w:r w:rsidRPr="00DB344A">
        <w:rPr>
          <w:rFonts w:ascii="Arial" w:hAnsi="Arial" w:cs="Arial"/>
        </w:rPr>
        <w:t xml:space="preserve"> la m</w:t>
      </w:r>
      <w:r w:rsidR="00733F3E">
        <w:rPr>
          <w:rFonts w:ascii="Arial" w:hAnsi="Arial" w:cs="Arial"/>
        </w:rPr>
        <w:t>otivation et les perspectives de</w:t>
      </w:r>
      <w:r w:rsidRPr="00DB344A">
        <w:rPr>
          <w:rFonts w:ascii="Arial" w:hAnsi="Arial" w:cs="Arial"/>
        </w:rPr>
        <w:t xml:space="preserve"> carrière.</w:t>
      </w:r>
    </w:p>
    <w:p w14:paraId="723720DE" w14:textId="77777777" w:rsidR="00C56B47" w:rsidRPr="00DB344A" w:rsidRDefault="00C56B47" w:rsidP="0007295F">
      <w:pPr>
        <w:spacing w:line="276" w:lineRule="auto"/>
        <w:jc w:val="both"/>
        <w:rPr>
          <w:rFonts w:ascii="Arial" w:hAnsi="Arial" w:cs="Arial"/>
        </w:rPr>
      </w:pPr>
    </w:p>
    <w:p w14:paraId="1FEDF9A7" w14:textId="5F51E8E3" w:rsidR="00C56B47" w:rsidRDefault="00C56B47" w:rsidP="0007295F">
      <w:pPr>
        <w:spacing w:line="276" w:lineRule="auto"/>
        <w:jc w:val="both"/>
        <w:rPr>
          <w:rFonts w:ascii="Arial" w:hAnsi="Arial" w:cs="Arial"/>
        </w:rPr>
      </w:pPr>
      <w:r w:rsidRPr="00DB344A">
        <w:rPr>
          <w:rFonts w:ascii="Arial" w:hAnsi="Arial" w:cs="Arial"/>
        </w:rPr>
        <w:t>Un nouveau recensement des ressources humaines devrait être commissionné afin de comprendre l’impact de la mise en place de ce plan de développement, et d’autres changements dans le secteur de la santé. La formation de nouvelles sages-femmes n’est néanmoins pas explicitement abordé</w:t>
      </w:r>
      <w:r w:rsidR="001F67BC">
        <w:rPr>
          <w:rFonts w:ascii="Arial" w:hAnsi="Arial" w:cs="Arial"/>
        </w:rPr>
        <w:t>e</w:t>
      </w:r>
      <w:r w:rsidRPr="00DB344A">
        <w:rPr>
          <w:rFonts w:ascii="Arial" w:hAnsi="Arial" w:cs="Arial"/>
        </w:rPr>
        <w:t xml:space="preserve"> </w:t>
      </w:r>
      <w:r w:rsidR="00A12DA5">
        <w:rPr>
          <w:rFonts w:ascii="Arial" w:hAnsi="Arial" w:cs="Arial"/>
        </w:rPr>
        <w:t>dans ce programme</w:t>
      </w:r>
      <w:r w:rsidR="00A82201" w:rsidRPr="00DB344A">
        <w:rPr>
          <w:rFonts w:ascii="Arial" w:hAnsi="Arial" w:cs="Arial"/>
        </w:rPr>
        <w:t xml:space="preserve"> de développement. Ceci constitue</w:t>
      </w:r>
      <w:r w:rsidRPr="00DB344A">
        <w:rPr>
          <w:rFonts w:ascii="Arial" w:hAnsi="Arial" w:cs="Arial"/>
        </w:rPr>
        <w:t xml:space="preserve"> un manquement assez flagrant étant donné l’importante charge de morbidité et les causes de mortalité maternelles</w:t>
      </w:r>
      <w:r w:rsidR="00C43EC1" w:rsidRPr="00DB344A">
        <w:rPr>
          <w:rFonts w:ascii="Arial" w:hAnsi="Arial" w:cs="Arial"/>
        </w:rPr>
        <w:t xml:space="preserve"> (accouchement non assisté)</w:t>
      </w:r>
      <w:r w:rsidRPr="00DB344A">
        <w:rPr>
          <w:rFonts w:ascii="Arial" w:hAnsi="Arial" w:cs="Arial"/>
        </w:rPr>
        <w:t xml:space="preserve">. </w:t>
      </w:r>
      <w:r w:rsidR="00C80FB3" w:rsidRPr="00DB344A">
        <w:rPr>
          <w:rFonts w:ascii="Arial" w:hAnsi="Arial" w:cs="Arial"/>
        </w:rPr>
        <w:t>De la même manière, la formation et le déploiement d’agents de santé dans les communautés serait pertinent dans le cas du Cameroun. Dans d’autres pays avec une mortalité infantile et maternelle élevée, ces agents communautaires ont permis de fo</w:t>
      </w:r>
      <w:r w:rsidR="00C43EC1" w:rsidRPr="00DB344A">
        <w:rPr>
          <w:rFonts w:ascii="Arial" w:hAnsi="Arial" w:cs="Arial"/>
        </w:rPr>
        <w:t xml:space="preserve">urnir des soins préventifs avec peu de ressources </w:t>
      </w:r>
      <w:r w:rsidR="00C80FB3" w:rsidRPr="00DB344A">
        <w:rPr>
          <w:rFonts w:ascii="Arial" w:hAnsi="Arial" w:cs="Arial"/>
        </w:rPr>
        <w:t xml:space="preserve">et </w:t>
      </w:r>
      <w:r w:rsidR="00C80FB3" w:rsidRPr="00DB344A">
        <w:rPr>
          <w:rFonts w:ascii="Arial" w:hAnsi="Arial" w:cs="Arial"/>
        </w:rPr>
        <w:lastRenderedPageBreak/>
        <w:t xml:space="preserve">d’améliorer la connaissance des populations locales sur de nombreux sujets tels que l’allaitement, prévention du paludisme ou </w:t>
      </w:r>
      <w:r w:rsidR="00C43EC1" w:rsidRPr="00DB344A">
        <w:rPr>
          <w:rFonts w:ascii="Arial" w:hAnsi="Arial" w:cs="Arial"/>
        </w:rPr>
        <w:t>éducation sexuelle. Au Rwanda, d</w:t>
      </w:r>
      <w:r w:rsidR="00C80FB3" w:rsidRPr="00DB344A">
        <w:rPr>
          <w:rFonts w:ascii="Arial" w:hAnsi="Arial" w:cs="Arial"/>
        </w:rPr>
        <w:t xml:space="preserve">es agents ont été recrutés en utilisant des fonds du </w:t>
      </w:r>
      <w:r w:rsidR="00233294" w:rsidRPr="00DB344A">
        <w:rPr>
          <w:rFonts w:ascii="Arial" w:hAnsi="Arial" w:cs="Arial"/>
        </w:rPr>
        <w:t>PBF</w:t>
      </w:r>
      <w:r w:rsidR="00C43EC1" w:rsidRPr="00DB344A">
        <w:rPr>
          <w:rFonts w:ascii="Arial" w:hAnsi="Arial" w:cs="Arial"/>
        </w:rPr>
        <w:t>, afin d’amener un plus grand volume de patient</w:t>
      </w:r>
      <w:r w:rsidR="00D10214">
        <w:rPr>
          <w:rFonts w:ascii="Arial" w:hAnsi="Arial" w:cs="Arial"/>
        </w:rPr>
        <w:t>s</w:t>
      </w:r>
      <w:r w:rsidR="00C43EC1" w:rsidRPr="00DB344A">
        <w:rPr>
          <w:rFonts w:ascii="Arial" w:hAnsi="Arial" w:cs="Arial"/>
        </w:rPr>
        <w:t xml:space="preserve"> dans les formations sanitaires</w:t>
      </w:r>
      <w:r w:rsidR="00C80FB3" w:rsidRPr="00DB344A">
        <w:rPr>
          <w:rFonts w:ascii="Arial" w:hAnsi="Arial" w:cs="Arial"/>
        </w:rPr>
        <w:t>. Une étude qualitative sur le rô</w:t>
      </w:r>
      <w:r w:rsidR="0015767D" w:rsidRPr="00DB344A">
        <w:rPr>
          <w:rFonts w:ascii="Arial" w:hAnsi="Arial" w:cs="Arial"/>
        </w:rPr>
        <w:t xml:space="preserve">le de ces agents montre que leur présence </w:t>
      </w:r>
      <w:r w:rsidR="00C80FB3" w:rsidRPr="00DB344A">
        <w:rPr>
          <w:rFonts w:ascii="Arial" w:hAnsi="Arial" w:cs="Arial"/>
        </w:rPr>
        <w:t xml:space="preserve">a été positive, et a </w:t>
      </w:r>
      <w:r w:rsidR="00A15C4E" w:rsidRPr="00DB344A">
        <w:rPr>
          <w:rFonts w:ascii="Arial" w:hAnsi="Arial" w:cs="Arial"/>
        </w:rPr>
        <w:t xml:space="preserve">le potentiel </w:t>
      </w:r>
      <w:r w:rsidR="00C80FB3" w:rsidRPr="00DB344A">
        <w:rPr>
          <w:rFonts w:ascii="Arial" w:hAnsi="Arial" w:cs="Arial"/>
        </w:rPr>
        <w:t xml:space="preserve">d’améliorer l’accès aux soins pour des communautés plus recluses </w:t>
      </w:r>
      <w:sdt>
        <w:sdtPr>
          <w:rPr>
            <w:rFonts w:ascii="Arial" w:hAnsi="Arial" w:cs="Arial"/>
          </w:rPr>
          <w:id w:val="1264884860"/>
          <w:citation/>
        </w:sdtPr>
        <w:sdtContent>
          <w:r w:rsidR="00C80FB3" w:rsidRPr="00DB344A">
            <w:rPr>
              <w:rFonts w:ascii="Arial" w:hAnsi="Arial" w:cs="Arial"/>
            </w:rPr>
            <w:fldChar w:fldCharType="begin"/>
          </w:r>
          <w:r w:rsidR="00C80FB3" w:rsidRPr="00DB344A">
            <w:rPr>
              <w:rFonts w:ascii="Arial" w:hAnsi="Arial" w:cs="Arial"/>
            </w:rPr>
            <w:instrText xml:space="preserve"> CITATION Con14 \l 1033 </w:instrText>
          </w:r>
          <w:r w:rsidR="00C80FB3" w:rsidRPr="00DB344A">
            <w:rPr>
              <w:rFonts w:ascii="Arial" w:hAnsi="Arial" w:cs="Arial"/>
            </w:rPr>
            <w:fldChar w:fldCharType="separate"/>
          </w:r>
          <w:r w:rsidR="0007295F" w:rsidRPr="00DB344A">
            <w:rPr>
              <w:rFonts w:ascii="Arial" w:hAnsi="Arial" w:cs="Arial"/>
              <w:noProof/>
            </w:rPr>
            <w:t>(Condo, et al., 2014)</w:t>
          </w:r>
          <w:r w:rsidR="00C80FB3" w:rsidRPr="00DB344A">
            <w:rPr>
              <w:rFonts w:ascii="Arial" w:hAnsi="Arial" w:cs="Arial"/>
            </w:rPr>
            <w:fldChar w:fldCharType="end"/>
          </w:r>
        </w:sdtContent>
      </w:sdt>
      <w:r w:rsidR="00C80FB3" w:rsidRPr="00DB344A">
        <w:rPr>
          <w:rFonts w:ascii="Arial" w:hAnsi="Arial" w:cs="Arial"/>
        </w:rPr>
        <w:t>.</w:t>
      </w:r>
    </w:p>
    <w:p w14:paraId="3C002401" w14:textId="77777777" w:rsidR="0089553E" w:rsidRDefault="0089553E" w:rsidP="0007295F">
      <w:pPr>
        <w:spacing w:line="276" w:lineRule="auto"/>
        <w:jc w:val="both"/>
        <w:rPr>
          <w:rFonts w:ascii="Arial" w:hAnsi="Arial" w:cs="Arial"/>
        </w:rPr>
      </w:pPr>
    </w:p>
    <w:p w14:paraId="6C721600" w14:textId="6BA09F92" w:rsidR="0089553E" w:rsidRPr="00DB344A" w:rsidRDefault="0089553E" w:rsidP="0089553E">
      <w:pPr>
        <w:spacing w:line="276" w:lineRule="auto"/>
        <w:jc w:val="both"/>
        <w:rPr>
          <w:rFonts w:ascii="Arial" w:hAnsi="Arial" w:cs="Arial"/>
        </w:rPr>
      </w:pPr>
      <w:r w:rsidRPr="0089553E">
        <w:rPr>
          <w:rFonts w:ascii="Arial" w:hAnsi="Arial" w:cs="Arial"/>
        </w:rPr>
        <w:t>Une expérience de choix discret (DCE) a été menée pour examiner quels sont les attributs d'emploi qui sont les plus attrayants et importants pour les agents de santé en zones reculées.</w:t>
      </w:r>
      <w:r w:rsidRPr="0089553E">
        <w:t xml:space="preserve"> </w:t>
      </w:r>
      <w:r w:rsidRPr="0089553E">
        <w:rPr>
          <w:rFonts w:ascii="Arial" w:hAnsi="Arial" w:cs="Arial"/>
        </w:rPr>
        <w:t>L'étude a été réalisée entre Juillet et Août 2012 parmi 351 étudiants en médecine et agents de santé au Cameroun.</w:t>
      </w:r>
      <w:r w:rsidRPr="00546D02">
        <w:rPr>
          <w:rFonts w:ascii="Arial" w:hAnsi="Arial" w:cs="Arial"/>
        </w:rPr>
        <w:t xml:space="preserve"> </w:t>
      </w:r>
      <w:r w:rsidR="00570BC3" w:rsidRPr="00546D02">
        <w:rPr>
          <w:rFonts w:ascii="Arial" w:hAnsi="Arial" w:cs="Arial"/>
        </w:rPr>
        <w:t xml:space="preserve">L’étude a montré que les attributs avec les plus grandes tailles d'effet ont été </w:t>
      </w:r>
      <w:r w:rsidR="00570BC3">
        <w:rPr>
          <w:rFonts w:ascii="Arial" w:hAnsi="Arial" w:cs="Arial"/>
        </w:rPr>
        <w:t xml:space="preserve">(i) </w:t>
      </w:r>
      <w:r w:rsidR="00570BC3" w:rsidRPr="00546D02">
        <w:rPr>
          <w:rFonts w:ascii="Arial" w:hAnsi="Arial" w:cs="Arial"/>
        </w:rPr>
        <w:t>l’</w:t>
      </w:r>
      <w:r w:rsidR="00570BC3">
        <w:rPr>
          <w:rFonts w:ascii="Arial" w:hAnsi="Arial" w:cs="Arial"/>
        </w:rPr>
        <w:t>i</w:t>
      </w:r>
      <w:r w:rsidRPr="0089553E">
        <w:rPr>
          <w:rFonts w:ascii="Arial" w:hAnsi="Arial" w:cs="Arial"/>
        </w:rPr>
        <w:t>ntroduction d'un système de primes monétaires substantielle</w:t>
      </w:r>
      <w:r w:rsidR="00570BC3">
        <w:rPr>
          <w:rFonts w:ascii="Arial" w:hAnsi="Arial" w:cs="Arial"/>
        </w:rPr>
        <w:t>s pour le service en zone rural, et (ii) l’a</w:t>
      </w:r>
      <w:r w:rsidRPr="0089553E">
        <w:rPr>
          <w:rFonts w:ascii="Arial" w:hAnsi="Arial" w:cs="Arial"/>
        </w:rPr>
        <w:t>pprovisionnement ininterrompu en intrants et en équipements adéquats et fonctionnels</w:t>
      </w:r>
      <w:r w:rsidR="00570BC3">
        <w:rPr>
          <w:rFonts w:ascii="Arial" w:hAnsi="Arial" w:cs="Arial"/>
        </w:rPr>
        <w:t xml:space="preserve"> (Robyn, et al. 2015). </w:t>
      </w:r>
      <w:r w:rsidRPr="0089553E">
        <w:rPr>
          <w:rFonts w:ascii="Arial" w:hAnsi="Arial" w:cs="Arial"/>
        </w:rPr>
        <w:t xml:space="preserve">Ces deux stratégies pourraient être soutenues par </w:t>
      </w:r>
      <w:r w:rsidR="00570BC3">
        <w:rPr>
          <w:rFonts w:ascii="Arial" w:hAnsi="Arial" w:cs="Arial"/>
        </w:rPr>
        <w:t>l’approche PBF.</w:t>
      </w:r>
    </w:p>
    <w:p w14:paraId="1F54BEF9" w14:textId="77777777" w:rsidR="00C56B47" w:rsidRPr="00DB344A" w:rsidRDefault="00C56B47" w:rsidP="0007295F">
      <w:pPr>
        <w:spacing w:line="276" w:lineRule="auto"/>
        <w:jc w:val="both"/>
        <w:rPr>
          <w:rFonts w:ascii="Arial" w:hAnsi="Arial" w:cs="Arial"/>
        </w:rPr>
      </w:pPr>
    </w:p>
    <w:p w14:paraId="07881155" w14:textId="6BC36131" w:rsidR="00A15C4E" w:rsidRDefault="00C56B47" w:rsidP="0007295F">
      <w:pPr>
        <w:spacing w:line="276" w:lineRule="auto"/>
        <w:jc w:val="both"/>
        <w:rPr>
          <w:rFonts w:ascii="Arial" w:hAnsi="Arial" w:cs="Arial"/>
        </w:rPr>
      </w:pPr>
      <w:r w:rsidRPr="00DB344A">
        <w:rPr>
          <w:rFonts w:ascii="Arial" w:hAnsi="Arial" w:cs="Arial"/>
        </w:rPr>
        <w:t>Une étude conce</w:t>
      </w:r>
      <w:r w:rsidR="00233294" w:rsidRPr="00DB344A">
        <w:rPr>
          <w:rFonts w:ascii="Arial" w:hAnsi="Arial" w:cs="Arial"/>
        </w:rPr>
        <w:t xml:space="preserve">rnant l’impact du PBF </w:t>
      </w:r>
      <w:r w:rsidR="000B1E5B" w:rsidRPr="00DB344A">
        <w:rPr>
          <w:rFonts w:ascii="Arial" w:hAnsi="Arial" w:cs="Arial"/>
        </w:rPr>
        <w:t xml:space="preserve">a également montré que ce dernier </w:t>
      </w:r>
      <w:r w:rsidRPr="00DB344A">
        <w:rPr>
          <w:rFonts w:ascii="Arial" w:hAnsi="Arial" w:cs="Arial"/>
        </w:rPr>
        <w:t>a eu des retombées positives en ce qui concerne le recrutement du personnel de santé. Le programme donne l’autonomie de recruter selo</w:t>
      </w:r>
      <w:r w:rsidR="00C80FB3" w:rsidRPr="00DB344A">
        <w:rPr>
          <w:rFonts w:ascii="Arial" w:hAnsi="Arial" w:cs="Arial"/>
        </w:rPr>
        <w:t>n les besoins locaux, et a également pour objectif d’améliorer le suivi du personnel et leur motivation (notamment en offrant des paiements supplémentaires et améliorant le niveau de salaire). Au début de l’année 2013, 54% des structures participantes au programme n’employaient qu’un ou deux employés, u</w:t>
      </w:r>
      <w:r w:rsidR="00195231" w:rsidRPr="00DB344A">
        <w:rPr>
          <w:rFonts w:ascii="Arial" w:hAnsi="Arial" w:cs="Arial"/>
        </w:rPr>
        <w:t>n pourcentage qui s’est réduit à</w:t>
      </w:r>
      <w:r w:rsidR="00C80FB3" w:rsidRPr="00DB344A">
        <w:rPr>
          <w:rFonts w:ascii="Arial" w:hAnsi="Arial" w:cs="Arial"/>
        </w:rPr>
        <w:t xml:space="preserve"> 11% au début de l’anné</w:t>
      </w:r>
      <w:r w:rsidR="00195CCE" w:rsidRPr="00DB344A">
        <w:rPr>
          <w:rFonts w:ascii="Arial" w:hAnsi="Arial" w:cs="Arial"/>
        </w:rPr>
        <w:t>e 2014.</w:t>
      </w:r>
      <w:r w:rsidR="00852B1F">
        <w:rPr>
          <w:rFonts w:ascii="Arial" w:hAnsi="Arial" w:cs="Arial"/>
        </w:rPr>
        <w:t xml:space="preserve"> Une </w:t>
      </w:r>
      <w:r w:rsidR="00852B1F" w:rsidRPr="00DB344A">
        <w:rPr>
          <w:rFonts w:ascii="Arial" w:hAnsi="Arial" w:cs="Arial"/>
        </w:rPr>
        <w:t>é</w:t>
      </w:r>
      <w:r w:rsidR="00852B1F">
        <w:rPr>
          <w:rFonts w:ascii="Arial" w:hAnsi="Arial" w:cs="Arial"/>
        </w:rPr>
        <w:t>valuation r</w:t>
      </w:r>
      <w:r w:rsidR="00852B1F" w:rsidRPr="00DB344A">
        <w:rPr>
          <w:rFonts w:ascii="Arial" w:hAnsi="Arial" w:cs="Arial"/>
        </w:rPr>
        <w:t>é</w:t>
      </w:r>
      <w:r w:rsidR="00852B1F">
        <w:rPr>
          <w:rFonts w:ascii="Arial" w:hAnsi="Arial" w:cs="Arial"/>
        </w:rPr>
        <w:t xml:space="preserve">cente montre </w:t>
      </w:r>
      <w:r w:rsidR="00852B1F" w:rsidRPr="00DB344A">
        <w:rPr>
          <w:rFonts w:ascii="Arial" w:hAnsi="Arial" w:cs="Arial"/>
        </w:rPr>
        <w:t>é</w:t>
      </w:r>
      <w:r w:rsidR="00852B1F">
        <w:rPr>
          <w:rFonts w:ascii="Arial" w:hAnsi="Arial" w:cs="Arial"/>
        </w:rPr>
        <w:t>galement que la mise en place du PBF a contribu</w:t>
      </w:r>
      <w:r w:rsidR="00852B1F" w:rsidRPr="00DB344A">
        <w:rPr>
          <w:rFonts w:ascii="Arial" w:hAnsi="Arial" w:cs="Arial"/>
        </w:rPr>
        <w:t>é</w:t>
      </w:r>
      <w:r w:rsidR="00852B1F">
        <w:rPr>
          <w:rFonts w:ascii="Arial" w:hAnsi="Arial" w:cs="Arial"/>
        </w:rPr>
        <w:t xml:space="preserve"> </w:t>
      </w:r>
      <w:r w:rsidR="00570BC3">
        <w:rPr>
          <w:rFonts w:ascii="Arial" w:hAnsi="Arial" w:cs="Arial"/>
        </w:rPr>
        <w:t>à l’augmentation de personnel qualifié travaillant à la formation sanitaire (de 2.5 à 4 en moyenne dans le groupe PBF par rapport à aucun changement dans le groupe contrôle (C3)), et</w:t>
      </w:r>
      <w:r w:rsidR="00852B1F">
        <w:rPr>
          <w:rFonts w:ascii="Arial" w:hAnsi="Arial" w:cs="Arial"/>
        </w:rPr>
        <w:t xml:space="preserve"> la r</w:t>
      </w:r>
      <w:r w:rsidR="00852B1F" w:rsidRPr="00DB344A">
        <w:rPr>
          <w:rFonts w:ascii="Arial" w:hAnsi="Arial" w:cs="Arial"/>
        </w:rPr>
        <w:t>é</w:t>
      </w:r>
      <w:r w:rsidR="00852B1F">
        <w:rPr>
          <w:rFonts w:ascii="Arial" w:hAnsi="Arial" w:cs="Arial"/>
        </w:rPr>
        <w:t>duction de l’absentéisme des infirmiers et sages-femmes (non publi</w:t>
      </w:r>
      <w:r w:rsidR="00852B1F" w:rsidRPr="00DB344A">
        <w:rPr>
          <w:rFonts w:ascii="Arial" w:hAnsi="Arial" w:cs="Arial"/>
        </w:rPr>
        <w:t>é</w:t>
      </w:r>
      <w:r w:rsidR="00852B1F">
        <w:rPr>
          <w:rFonts w:ascii="Arial" w:hAnsi="Arial" w:cs="Arial"/>
        </w:rPr>
        <w:t>e).</w:t>
      </w:r>
    </w:p>
    <w:p w14:paraId="2BDCFA87" w14:textId="77777777" w:rsidR="00570BC3" w:rsidRDefault="00570BC3" w:rsidP="0007295F">
      <w:pPr>
        <w:spacing w:line="276" w:lineRule="auto"/>
        <w:jc w:val="both"/>
        <w:rPr>
          <w:rFonts w:ascii="Arial" w:hAnsi="Arial" w:cs="Arial"/>
        </w:rPr>
      </w:pPr>
    </w:p>
    <w:p w14:paraId="7E9A3673" w14:textId="0C184B62" w:rsidR="00570BC3" w:rsidRDefault="00570BC3" w:rsidP="0007295F">
      <w:pPr>
        <w:spacing w:line="276" w:lineRule="auto"/>
        <w:jc w:val="both"/>
        <w:rPr>
          <w:rFonts w:ascii="Arial" w:hAnsi="Arial" w:cs="Arial"/>
        </w:rPr>
      </w:pPr>
      <w:r>
        <w:rPr>
          <w:rFonts w:ascii="Arial" w:hAnsi="Arial" w:cs="Arial"/>
        </w:rPr>
        <w:t xml:space="preserve">Figure X: </w:t>
      </w:r>
      <w:r w:rsidRPr="00570BC3">
        <w:rPr>
          <w:rFonts w:ascii="Arial" w:hAnsi="Arial" w:cs="Arial"/>
        </w:rPr>
        <w:t>Infirmiers/sages femme présents le jour de la collecte</w:t>
      </w:r>
    </w:p>
    <w:p w14:paraId="5783CC0E" w14:textId="16B128F3" w:rsidR="00570BC3" w:rsidRPr="00DB344A" w:rsidRDefault="00570BC3" w:rsidP="0007295F">
      <w:pPr>
        <w:spacing w:line="276" w:lineRule="auto"/>
        <w:jc w:val="both"/>
        <w:rPr>
          <w:rFonts w:ascii="Arial" w:hAnsi="Arial" w:cs="Arial"/>
        </w:rPr>
      </w:pPr>
      <w:r>
        <w:rPr>
          <w:rFonts w:ascii="Arial" w:hAnsi="Arial" w:cs="Arial"/>
          <w:noProof/>
          <w:lang w:val="de-DE" w:eastAsia="de-DE"/>
        </w:rPr>
        <w:lastRenderedPageBreak/>
        <mc:AlternateContent>
          <mc:Choice Requires="wps">
            <w:drawing>
              <wp:anchor distT="0" distB="0" distL="114300" distR="114300" simplePos="0" relativeHeight="251668480" behindDoc="0" locked="0" layoutInCell="1" allowOverlap="1" wp14:anchorId="257CBF61" wp14:editId="667A01EA">
                <wp:simplePos x="0" y="0"/>
                <wp:positionH relativeFrom="column">
                  <wp:posOffset>1463040</wp:posOffset>
                </wp:positionH>
                <wp:positionV relativeFrom="paragraph">
                  <wp:posOffset>764540</wp:posOffset>
                </wp:positionV>
                <wp:extent cx="1318260" cy="60960"/>
                <wp:effectExtent l="38100" t="76200" r="91440" b="91440"/>
                <wp:wrapNone/>
                <wp:docPr id="16" name="Straight Arrow Connector 16"/>
                <wp:cNvGraphicFramePr/>
                <a:graphic xmlns:a="http://schemas.openxmlformats.org/drawingml/2006/main">
                  <a:graphicData uri="http://schemas.microsoft.com/office/word/2010/wordprocessingShape">
                    <wps:wsp>
                      <wps:cNvCnPr/>
                      <wps:spPr>
                        <a:xfrm flipV="1">
                          <a:off x="0" y="0"/>
                          <a:ext cx="1318260" cy="60960"/>
                        </a:xfrm>
                        <a:prstGeom prst="straightConnector1">
                          <a:avLst/>
                        </a:prstGeom>
                        <a:ln>
                          <a:tailEnd type="triangle"/>
                        </a:ln>
                      </wps:spPr>
                      <wps:style>
                        <a:lnRef idx="2">
                          <a:schemeClr val="accent4"/>
                        </a:lnRef>
                        <a:fillRef idx="0">
                          <a:schemeClr val="accent4"/>
                        </a:fillRef>
                        <a:effectRef idx="1">
                          <a:schemeClr val="accent4"/>
                        </a:effectRef>
                        <a:fontRef idx="minor">
                          <a:schemeClr val="tx1"/>
                        </a:fontRef>
                      </wps:style>
                      <wps:bodyPr/>
                    </wps:wsp>
                  </a:graphicData>
                </a:graphic>
              </wp:anchor>
            </w:drawing>
          </mc:Choice>
          <mc:Fallback xmlns:w15="http://schemas.microsoft.com/office/word/2012/wordml">
            <w:pict>
              <v:shape w14:anchorId="28FC6213" id="Straight Arrow Connector 16" o:spid="_x0000_s1026" type="#_x0000_t32" style="position:absolute;margin-left:115.2pt;margin-top:60.2pt;width:103.8pt;height:4.8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" strokecolor="#8064a2 [3207]" strokeweight="2pt">
                <v:stroke endarrow="block"/>
                <v:shadow on="t" color="black" opacity="24903f" origin=",.5" offset="0,.55556mm"/>
              </v:shape>
            </w:pict>
          </mc:Fallback>
        </mc:AlternateContent>
      </w:r>
      <w:r>
        <w:rPr>
          <w:rFonts w:ascii="Arial" w:hAnsi="Arial" w:cs="Arial"/>
          <w:noProof/>
          <w:lang w:val="de-DE" w:eastAsia="de-DE"/>
        </w:rPr>
        <mc:AlternateContent>
          <mc:Choice Requires="wps">
            <w:drawing>
              <wp:anchor distT="0" distB="0" distL="114300" distR="114300" simplePos="0" relativeHeight="251667456" behindDoc="0" locked="0" layoutInCell="1" allowOverlap="1" wp14:anchorId="3A13BBBA" wp14:editId="393FFF0D">
                <wp:simplePos x="0" y="0"/>
                <wp:positionH relativeFrom="column">
                  <wp:posOffset>685800</wp:posOffset>
                </wp:positionH>
                <wp:positionV relativeFrom="paragraph">
                  <wp:posOffset>307340</wp:posOffset>
                </wp:positionV>
                <wp:extent cx="1356360" cy="952500"/>
                <wp:effectExtent l="38100" t="38100" r="53340" b="95250"/>
                <wp:wrapNone/>
                <wp:docPr id="15" name="Straight Arrow Connector 15"/>
                <wp:cNvGraphicFramePr/>
                <a:graphic xmlns:a="http://schemas.openxmlformats.org/drawingml/2006/main">
                  <a:graphicData uri="http://schemas.microsoft.com/office/word/2010/wordprocessingShape">
                    <wps:wsp>
                      <wps:cNvCnPr/>
                      <wps:spPr>
                        <a:xfrm flipV="1">
                          <a:off x="0" y="0"/>
                          <a:ext cx="1356360" cy="9525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5="http://schemas.microsoft.com/office/word/2012/wordml">
            <w:pict>
              <v:shape w14:anchorId="773E31F3" id="Straight Arrow Connector 15" o:spid="_x0000_s1026" type="#_x0000_t32" style="position:absolute;margin-left:54pt;margin-top:24.2pt;width:106.8pt;height:75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" strokecolor="#4f81bd [3204]" strokeweight="2pt">
                <v:stroke endarrow="block"/>
                <v:shadow on="t" color="black" opacity="24903f" origin=",.5" offset="0,.55556mm"/>
              </v:shape>
            </w:pict>
          </mc:Fallback>
        </mc:AlternateContent>
      </w:r>
      <w:r w:rsidRPr="00570BC3">
        <w:rPr>
          <w:rFonts w:ascii="Arial" w:hAnsi="Arial" w:cs="Arial"/>
          <w:noProof/>
          <w:lang w:val="de-DE" w:eastAsia="de-DE"/>
        </w:rPr>
        <w:drawing>
          <wp:inline distT="0" distB="0" distL="0" distR="0" wp14:anchorId="52FDCD39" wp14:editId="0ABDF159">
            <wp:extent cx="3779520" cy="2903220"/>
            <wp:effectExtent l="0" t="0" r="11430" b="1143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742AE8C"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PBF :</w:t>
      </w:r>
      <w:r w:rsidRPr="00CB2914">
        <w:rPr>
          <w:rFonts w:ascii="Arial" w:hAnsi="Arial" w:cs="Arial"/>
          <w:sz w:val="18"/>
        </w:rPr>
        <w:t xml:space="preserve"> FOSA dans le groupe PBF</w:t>
      </w:r>
    </w:p>
    <w:p w14:paraId="642EF8CA"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C1 :</w:t>
      </w:r>
      <w:r w:rsidRPr="00CB2914">
        <w:rPr>
          <w:rFonts w:ascii="Arial" w:hAnsi="Arial" w:cs="Arial"/>
          <w:sz w:val="18"/>
        </w:rPr>
        <w:t xml:space="preserve"> </w:t>
      </w:r>
      <w:r w:rsidRPr="003B1BB6">
        <w:rPr>
          <w:rFonts w:ascii="Arial" w:hAnsi="Arial" w:cs="Arial"/>
          <w:sz w:val="18"/>
        </w:rPr>
        <w:t>FOSA qui reçoivent les m</w:t>
      </w:r>
      <w:r w:rsidRPr="00CB2914">
        <w:rPr>
          <w:rFonts w:ascii="Arial" w:hAnsi="Arial" w:cs="Arial"/>
          <w:sz w:val="18"/>
        </w:rPr>
        <w:t>êmes ressources financières que le PBF mais non liées à la performance ; même supervision, suivi et autonomie de gestion comme dans le PBF</w:t>
      </w:r>
    </w:p>
    <w:p w14:paraId="790B459B"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C2 :</w:t>
      </w:r>
      <w:r w:rsidRPr="00CB2914">
        <w:rPr>
          <w:rFonts w:ascii="Arial" w:hAnsi="Arial" w:cs="Arial"/>
          <w:sz w:val="18"/>
        </w:rPr>
        <w:t xml:space="preserve"> </w:t>
      </w:r>
      <w:r>
        <w:rPr>
          <w:rFonts w:ascii="Arial" w:hAnsi="Arial" w:cs="Arial"/>
          <w:sz w:val="18"/>
        </w:rPr>
        <w:t xml:space="preserve">FOSA ne reçoivent pas </w:t>
      </w:r>
      <w:r w:rsidRPr="00CB2914">
        <w:rPr>
          <w:rFonts w:ascii="Arial" w:hAnsi="Arial" w:cs="Arial"/>
          <w:sz w:val="18"/>
        </w:rPr>
        <w:t>de ressources additionnelles mais même supervision et suivi que le PBF dans le T1 et C1, pas d’autonomie de gestion</w:t>
      </w:r>
    </w:p>
    <w:p w14:paraId="407A3E8C" w14:textId="77777777" w:rsidR="00570BC3" w:rsidRPr="00CB2914" w:rsidRDefault="00570BC3" w:rsidP="00570BC3">
      <w:pPr>
        <w:spacing w:line="276" w:lineRule="auto"/>
        <w:jc w:val="both"/>
        <w:rPr>
          <w:rFonts w:ascii="Arial" w:hAnsi="Arial" w:cs="Arial"/>
          <w:sz w:val="18"/>
        </w:rPr>
      </w:pPr>
      <w:r w:rsidRPr="00CB2914">
        <w:rPr>
          <w:rFonts w:ascii="Arial" w:hAnsi="Arial" w:cs="Arial"/>
          <w:b/>
          <w:sz w:val="18"/>
        </w:rPr>
        <w:t>C3 :</w:t>
      </w:r>
      <w:r w:rsidRPr="00CB2914">
        <w:rPr>
          <w:rFonts w:ascii="Arial" w:hAnsi="Arial" w:cs="Arial"/>
          <w:sz w:val="18"/>
        </w:rPr>
        <w:t xml:space="preserve"> </w:t>
      </w:r>
      <w:r>
        <w:rPr>
          <w:rFonts w:ascii="Arial" w:hAnsi="Arial" w:cs="Arial"/>
          <w:sz w:val="18"/>
        </w:rPr>
        <w:t>FOSA dans le groupe « contrôle pure »</w:t>
      </w:r>
    </w:p>
    <w:p w14:paraId="3ECD713F" w14:textId="11B40037" w:rsidR="00195CCE" w:rsidRPr="00546D02" w:rsidRDefault="00570BC3" w:rsidP="0007295F">
      <w:pPr>
        <w:spacing w:line="276" w:lineRule="auto"/>
        <w:jc w:val="both"/>
        <w:rPr>
          <w:rFonts w:ascii="Arial" w:hAnsi="Arial" w:cs="Arial"/>
          <w:sz w:val="20"/>
        </w:rPr>
      </w:pPr>
      <w:r w:rsidRPr="00546D02">
        <w:rPr>
          <w:rFonts w:ascii="Arial" w:hAnsi="Arial" w:cs="Arial"/>
          <w:sz w:val="20"/>
        </w:rPr>
        <w:t>Source : Evaluation d’impact du PBF au Cameroun, 2016</w:t>
      </w:r>
    </w:p>
    <w:p w14:paraId="31F150C2" w14:textId="77777777" w:rsidR="00570BC3" w:rsidRPr="00DB344A" w:rsidRDefault="00570BC3" w:rsidP="0007295F">
      <w:pPr>
        <w:spacing w:line="276" w:lineRule="auto"/>
        <w:jc w:val="both"/>
        <w:rPr>
          <w:rFonts w:ascii="Arial" w:hAnsi="Arial" w:cs="Arial"/>
        </w:rPr>
      </w:pPr>
    </w:p>
    <w:p w14:paraId="61F1F745" w14:textId="2A39A9AF" w:rsidR="005C1338" w:rsidRPr="00DB344A" w:rsidRDefault="00195CCE" w:rsidP="0007295F">
      <w:pPr>
        <w:spacing w:line="276" w:lineRule="auto"/>
        <w:jc w:val="both"/>
        <w:rPr>
          <w:rFonts w:ascii="Arial" w:hAnsi="Arial" w:cs="Arial"/>
        </w:rPr>
      </w:pPr>
      <w:r w:rsidRPr="00DB344A">
        <w:rPr>
          <w:rFonts w:ascii="Arial" w:hAnsi="Arial" w:cs="Arial"/>
        </w:rPr>
        <w:t xml:space="preserve">Dans certains pays, la définition d’une politique </w:t>
      </w:r>
      <w:proofErr w:type="spellStart"/>
      <w:r w:rsidR="00D10214">
        <w:rPr>
          <w:rFonts w:ascii="Arial" w:hAnsi="Arial" w:cs="Arial"/>
        </w:rPr>
        <w:t>pro-active</w:t>
      </w:r>
      <w:proofErr w:type="spellEnd"/>
      <w:r w:rsidRPr="00DB344A">
        <w:rPr>
          <w:rFonts w:ascii="Arial" w:hAnsi="Arial" w:cs="Arial"/>
        </w:rPr>
        <w:t xml:space="preserve"> concernant le développement et le déploiement des effectifs de professionnels de la santé a permis dans le court terme de combler les besoins locaux. En Ethiopie, la formation d’agents supportant les médecins pour 16 domaines d’interventions clés bien délimitées (ex. immunisation, hygiène personnelle, prévention et contrôle du VIH, soins de première nécessité) a été entreprise. Des quotas régionaux et incitations financières pour le personnel soignants dans les zones désavantagées et recluses ont également été mis en place. </w:t>
      </w:r>
      <w:r w:rsidR="001C06DE" w:rsidRPr="00DB344A">
        <w:rPr>
          <w:rFonts w:ascii="Arial" w:hAnsi="Arial" w:cs="Arial"/>
        </w:rPr>
        <w:t>Ces initiatives ont permis d’augmenter les effectifs de travail, pour les agents de santé et d’autres postes, comme les infirmières ou officiers chirurgiens. Les taux de contraception, utilisation des soins prénataux, naissances assistées par un personnel soignant et pratiques d’hygiène ont connu une évolution très positive. Par exemple, le taux d’acceptation d’une méthode de con</w:t>
      </w:r>
      <w:r w:rsidR="00195231" w:rsidRPr="00DB344A">
        <w:rPr>
          <w:rFonts w:ascii="Arial" w:hAnsi="Arial" w:cs="Arial"/>
        </w:rPr>
        <w:t xml:space="preserve">traception </w:t>
      </w:r>
      <w:r w:rsidR="00835217">
        <w:rPr>
          <w:rFonts w:ascii="Arial" w:hAnsi="Arial" w:cs="Arial"/>
        </w:rPr>
        <w:t>a</w:t>
      </w:r>
      <w:r w:rsidR="00195231" w:rsidRPr="00DB344A">
        <w:rPr>
          <w:rFonts w:ascii="Arial" w:hAnsi="Arial" w:cs="Arial"/>
        </w:rPr>
        <w:t xml:space="preserve"> augmenté de 23% à</w:t>
      </w:r>
      <w:r w:rsidR="001C06DE" w:rsidRPr="00DB344A">
        <w:rPr>
          <w:rFonts w:ascii="Arial" w:hAnsi="Arial" w:cs="Arial"/>
        </w:rPr>
        <w:t xml:space="preserve"> 62% entre 2004 et 2011 </w:t>
      </w:r>
      <w:sdt>
        <w:sdtPr>
          <w:rPr>
            <w:rFonts w:ascii="Arial" w:hAnsi="Arial" w:cs="Arial"/>
          </w:rPr>
          <w:id w:val="-1800912390"/>
          <w:citation/>
        </w:sdtPr>
        <w:sdtContent>
          <w:r w:rsidR="001C06DE" w:rsidRPr="00DB344A">
            <w:rPr>
              <w:rFonts w:ascii="Arial" w:hAnsi="Arial" w:cs="Arial"/>
            </w:rPr>
            <w:fldChar w:fldCharType="begin"/>
          </w:r>
          <w:r w:rsidR="001C06DE" w:rsidRPr="00DB344A">
            <w:rPr>
              <w:rFonts w:ascii="Arial" w:hAnsi="Arial" w:cs="Arial"/>
            </w:rPr>
            <w:instrText xml:space="preserve"> CITATION Yip16 \l 1033 </w:instrText>
          </w:r>
          <w:r w:rsidR="001C06DE" w:rsidRPr="00DB344A">
            <w:rPr>
              <w:rFonts w:ascii="Arial" w:hAnsi="Arial" w:cs="Arial"/>
            </w:rPr>
            <w:fldChar w:fldCharType="separate"/>
          </w:r>
          <w:r w:rsidR="0007295F" w:rsidRPr="00DB344A">
            <w:rPr>
              <w:rFonts w:ascii="Arial" w:hAnsi="Arial" w:cs="Arial"/>
              <w:noProof/>
            </w:rPr>
            <w:t>(Yip &amp; Hafez, 2016)</w:t>
          </w:r>
          <w:r w:rsidR="001C06DE" w:rsidRPr="00DB344A">
            <w:rPr>
              <w:rFonts w:ascii="Arial" w:hAnsi="Arial" w:cs="Arial"/>
            </w:rPr>
            <w:fldChar w:fldCharType="end"/>
          </w:r>
        </w:sdtContent>
      </w:sdt>
      <w:r w:rsidR="001C06DE" w:rsidRPr="00DB344A">
        <w:rPr>
          <w:rFonts w:ascii="Arial" w:hAnsi="Arial" w:cs="Arial"/>
        </w:rPr>
        <w:t>.</w:t>
      </w:r>
      <w:r w:rsidR="00EE6E38" w:rsidRPr="00DB344A">
        <w:rPr>
          <w:rFonts w:ascii="Arial" w:hAnsi="Arial" w:cs="Arial"/>
        </w:rPr>
        <w:t xml:space="preserve"> Les autorités pu</w:t>
      </w:r>
      <w:r w:rsidR="00195231" w:rsidRPr="00DB344A">
        <w:rPr>
          <w:rFonts w:ascii="Arial" w:hAnsi="Arial" w:cs="Arial"/>
        </w:rPr>
        <w:t>bliques estiment que les gains à</w:t>
      </w:r>
      <w:r w:rsidR="00EE6E38" w:rsidRPr="00DB344A">
        <w:rPr>
          <w:rFonts w:ascii="Arial" w:hAnsi="Arial" w:cs="Arial"/>
        </w:rPr>
        <w:t xml:space="preserve"> l’échelle du pays représentent au moins US$20 million par année </w:t>
      </w:r>
      <w:sdt>
        <w:sdtPr>
          <w:rPr>
            <w:rFonts w:ascii="Arial" w:hAnsi="Arial" w:cs="Arial"/>
          </w:rPr>
          <w:id w:val="-1287275629"/>
          <w:citation/>
        </w:sdtPr>
        <w:sdtContent>
          <w:r w:rsidR="00EE6E38" w:rsidRPr="00DB344A">
            <w:rPr>
              <w:rFonts w:ascii="Arial" w:hAnsi="Arial" w:cs="Arial"/>
            </w:rPr>
            <w:fldChar w:fldCharType="begin"/>
          </w:r>
          <w:r w:rsidR="00EE6E38" w:rsidRPr="00DB344A">
            <w:rPr>
              <w:rFonts w:ascii="Arial" w:hAnsi="Arial" w:cs="Arial"/>
            </w:rPr>
            <w:instrText xml:space="preserve">CITATION Ale15 \l 1033 </w:instrText>
          </w:r>
          <w:r w:rsidR="00EE6E38" w:rsidRPr="00DB344A">
            <w:rPr>
              <w:rFonts w:ascii="Arial" w:hAnsi="Arial" w:cs="Arial"/>
            </w:rPr>
            <w:fldChar w:fldCharType="separate"/>
          </w:r>
          <w:r w:rsidR="0007295F" w:rsidRPr="00DB344A">
            <w:rPr>
              <w:rFonts w:ascii="Arial" w:hAnsi="Arial" w:cs="Arial"/>
              <w:noProof/>
            </w:rPr>
            <w:t>(Alebachew &amp; Waddington, 2015)</w:t>
          </w:r>
          <w:r w:rsidR="00EE6E38" w:rsidRPr="00DB344A">
            <w:rPr>
              <w:rFonts w:ascii="Arial" w:hAnsi="Arial" w:cs="Arial"/>
            </w:rPr>
            <w:fldChar w:fldCharType="end"/>
          </w:r>
        </w:sdtContent>
      </w:sdt>
      <w:r w:rsidR="00EE6E38" w:rsidRPr="00DB344A">
        <w:rPr>
          <w:rFonts w:ascii="Arial" w:hAnsi="Arial" w:cs="Arial"/>
        </w:rPr>
        <w:t xml:space="preserve">. </w:t>
      </w:r>
    </w:p>
    <w:p w14:paraId="4A3BCE77" w14:textId="77777777" w:rsidR="00971063" w:rsidRPr="00DB344A" w:rsidRDefault="00971063" w:rsidP="0007295F">
      <w:pPr>
        <w:spacing w:line="276" w:lineRule="auto"/>
        <w:jc w:val="both"/>
        <w:rPr>
          <w:rFonts w:ascii="Arial" w:hAnsi="Arial" w:cs="Arial"/>
        </w:rPr>
      </w:pPr>
    </w:p>
    <w:p w14:paraId="4AB323A6" w14:textId="77777777" w:rsidR="00971063" w:rsidRPr="00DB344A" w:rsidRDefault="00971063" w:rsidP="0007295F">
      <w:pPr>
        <w:spacing w:line="276" w:lineRule="auto"/>
        <w:jc w:val="both"/>
        <w:rPr>
          <w:rFonts w:ascii="Arial" w:hAnsi="Arial" w:cs="Arial"/>
        </w:rPr>
      </w:pPr>
    </w:p>
    <w:p w14:paraId="47C81FD5" w14:textId="0A10FFCC" w:rsidR="00971063" w:rsidRPr="00546D02" w:rsidRDefault="00971063" w:rsidP="00546D02">
      <w:pPr>
        <w:pStyle w:val="Paragraphedeliste"/>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Qualité des soins et erreurs médicales</w:t>
      </w:r>
    </w:p>
    <w:p w14:paraId="04C35C9B" w14:textId="77777777" w:rsidR="00971063" w:rsidRPr="00DB344A" w:rsidRDefault="00971063" w:rsidP="0007295F">
      <w:pPr>
        <w:spacing w:line="276" w:lineRule="auto"/>
        <w:jc w:val="both"/>
        <w:rPr>
          <w:rFonts w:ascii="Arial" w:hAnsi="Arial" w:cs="Arial"/>
        </w:rPr>
      </w:pPr>
    </w:p>
    <w:p w14:paraId="52FA8025" w14:textId="124A9450" w:rsidR="00186771" w:rsidRPr="00DB344A" w:rsidRDefault="002F04F6" w:rsidP="0007295F">
      <w:pPr>
        <w:spacing w:line="276" w:lineRule="auto"/>
        <w:jc w:val="both"/>
        <w:rPr>
          <w:rFonts w:ascii="Arial" w:hAnsi="Arial" w:cs="Arial"/>
        </w:rPr>
      </w:pPr>
      <w:r w:rsidRPr="00DB344A">
        <w:rPr>
          <w:rFonts w:ascii="Arial" w:hAnsi="Arial" w:cs="Arial"/>
        </w:rPr>
        <w:t xml:space="preserve">Les scandales concernant la qualité des soins figurent régulièrement dans la presse au Cameroun. </w:t>
      </w:r>
      <w:r w:rsidR="00186771" w:rsidRPr="00DB344A">
        <w:rPr>
          <w:rFonts w:ascii="Arial" w:hAnsi="Arial" w:cs="Arial"/>
        </w:rPr>
        <w:t xml:space="preserve">Les problèmes de qualité des soins sont multiples, et </w:t>
      </w:r>
      <w:r w:rsidR="00186771" w:rsidRPr="00DB344A">
        <w:rPr>
          <w:rFonts w:ascii="Arial" w:hAnsi="Arial" w:cs="Arial"/>
        </w:rPr>
        <w:lastRenderedPageBreak/>
        <w:t>dans cette sous-section, il conviendra de présenter les éléments les plus flagrants et faisant l’objet d’une discussion publique.</w:t>
      </w:r>
      <w:r w:rsidRPr="00DB344A">
        <w:rPr>
          <w:rFonts w:ascii="Arial" w:hAnsi="Arial" w:cs="Arial"/>
        </w:rPr>
        <w:t xml:space="preserve"> </w:t>
      </w:r>
    </w:p>
    <w:p w14:paraId="45850F36" w14:textId="77777777" w:rsidR="00186771" w:rsidRPr="00DB344A" w:rsidRDefault="00186771" w:rsidP="0007295F">
      <w:pPr>
        <w:spacing w:line="276" w:lineRule="auto"/>
        <w:jc w:val="both"/>
        <w:rPr>
          <w:rFonts w:ascii="Arial" w:hAnsi="Arial" w:cs="Arial"/>
        </w:rPr>
      </w:pPr>
    </w:p>
    <w:p w14:paraId="6CBA5DA2" w14:textId="086B402A" w:rsidR="002F04F6" w:rsidRPr="00DB344A" w:rsidRDefault="002F04F6" w:rsidP="0007295F">
      <w:pPr>
        <w:spacing w:line="276" w:lineRule="auto"/>
        <w:jc w:val="both"/>
        <w:rPr>
          <w:rFonts w:ascii="Arial" w:hAnsi="Arial" w:cs="Arial"/>
        </w:rPr>
      </w:pPr>
      <w:r w:rsidRPr="00DB344A">
        <w:rPr>
          <w:rFonts w:ascii="Arial" w:hAnsi="Arial" w:cs="Arial"/>
        </w:rPr>
        <w:t>Un premier problème concerne l’état et le niveau d’entretien et d’équipement des structures sanitaires, que ce soit dans le secteur</w:t>
      </w:r>
      <w:r w:rsidR="00963A8E" w:rsidRPr="00DB344A">
        <w:rPr>
          <w:rFonts w:ascii="Arial" w:hAnsi="Arial" w:cs="Arial"/>
        </w:rPr>
        <w:t xml:space="preserve"> tertiaire ou de santé primaire</w:t>
      </w:r>
      <w:r w:rsidRPr="00DB344A">
        <w:rPr>
          <w:rFonts w:ascii="Arial" w:hAnsi="Arial" w:cs="Arial"/>
        </w:rPr>
        <w:t>. En 2011, une enquête effectuée au niveau des formations sanitaires montre que seulement 48.2% possédaient de l’eau, savon et serviettes propres pour se laver les mains.</w:t>
      </w:r>
      <w:r w:rsidR="00C863A0" w:rsidRPr="00DB344A">
        <w:rPr>
          <w:rFonts w:ascii="Arial" w:hAnsi="Arial" w:cs="Arial"/>
        </w:rPr>
        <w:t xml:space="preserve"> De surcroit, les médicaments essentiels ou consommables médicaux dans les formations sanitaires ne sont pas toujours disponibles (cf. discussion su</w:t>
      </w:r>
      <w:r w:rsidR="004E0FDC" w:rsidRPr="00DB344A">
        <w:rPr>
          <w:rFonts w:ascii="Arial" w:hAnsi="Arial" w:cs="Arial"/>
        </w:rPr>
        <w:t>r les médicaments ci-dessous).</w:t>
      </w:r>
      <w:r w:rsidRPr="00DB344A">
        <w:rPr>
          <w:rFonts w:ascii="Arial" w:hAnsi="Arial" w:cs="Arial"/>
        </w:rPr>
        <w:t xml:space="preserve"> L’équipement </w:t>
      </w:r>
      <w:r w:rsidR="00186771" w:rsidRPr="00DB344A">
        <w:rPr>
          <w:rFonts w:ascii="Arial" w:hAnsi="Arial" w:cs="Arial"/>
        </w:rPr>
        <w:t xml:space="preserve">et la rénovation du bâti </w:t>
      </w:r>
      <w:r w:rsidRPr="00DB344A">
        <w:rPr>
          <w:rFonts w:ascii="Arial" w:hAnsi="Arial" w:cs="Arial"/>
        </w:rPr>
        <w:t xml:space="preserve">des formations sanitaires fait l’objet d’un programme spécial dans le budget et dans le PDNS. </w:t>
      </w:r>
      <w:r w:rsidR="00195231" w:rsidRPr="00DB344A">
        <w:rPr>
          <w:rFonts w:ascii="Arial" w:hAnsi="Arial" w:cs="Arial"/>
        </w:rPr>
        <w:t>La mise à</w:t>
      </w:r>
      <w:r w:rsidR="00186771" w:rsidRPr="00DB344A">
        <w:rPr>
          <w:rFonts w:ascii="Arial" w:hAnsi="Arial" w:cs="Arial"/>
        </w:rPr>
        <w:t xml:space="preserve"> niveau de l’offre hospitalière est également un des piliers de la Stratégie Sectorielle de Santé (2012-2016).</w:t>
      </w:r>
    </w:p>
    <w:p w14:paraId="3CEE86FC" w14:textId="77777777" w:rsidR="002F04F6" w:rsidRPr="00DB344A" w:rsidRDefault="002F04F6" w:rsidP="0007295F">
      <w:pPr>
        <w:spacing w:line="276" w:lineRule="auto"/>
        <w:jc w:val="both"/>
        <w:rPr>
          <w:rFonts w:ascii="Arial" w:hAnsi="Arial" w:cs="Arial"/>
        </w:rPr>
      </w:pPr>
    </w:p>
    <w:p w14:paraId="793E826D" w14:textId="7E764ACA" w:rsidR="007C7CC4" w:rsidRPr="00DB344A" w:rsidRDefault="002F04F6" w:rsidP="0007295F">
      <w:pPr>
        <w:spacing w:line="276" w:lineRule="auto"/>
        <w:jc w:val="both"/>
        <w:rPr>
          <w:rFonts w:ascii="Arial" w:hAnsi="Arial" w:cs="Arial"/>
        </w:rPr>
      </w:pPr>
      <w:r w:rsidRPr="00DB344A">
        <w:rPr>
          <w:rFonts w:ascii="Arial" w:hAnsi="Arial" w:cs="Arial"/>
        </w:rPr>
        <w:t xml:space="preserve">En outre, la compétence et les connaissances du personnel soignant </w:t>
      </w:r>
      <w:r w:rsidR="0082549E">
        <w:rPr>
          <w:rFonts w:ascii="Arial" w:hAnsi="Arial" w:cs="Arial"/>
        </w:rPr>
        <w:t>semble</w:t>
      </w:r>
      <w:r w:rsidRPr="00DB344A">
        <w:rPr>
          <w:rFonts w:ascii="Arial" w:hAnsi="Arial" w:cs="Arial"/>
        </w:rPr>
        <w:t xml:space="preserve"> </w:t>
      </w:r>
      <w:r w:rsidR="00186771" w:rsidRPr="00DB344A">
        <w:rPr>
          <w:rFonts w:ascii="Arial" w:hAnsi="Arial" w:cs="Arial"/>
        </w:rPr>
        <w:t xml:space="preserve">également </w:t>
      </w:r>
      <w:r w:rsidR="0082549E">
        <w:rPr>
          <w:rFonts w:ascii="Arial" w:hAnsi="Arial" w:cs="Arial"/>
        </w:rPr>
        <w:t>pr</w:t>
      </w:r>
      <w:r w:rsidR="0082549E" w:rsidRPr="00DB344A">
        <w:rPr>
          <w:rFonts w:ascii="Arial" w:hAnsi="Arial" w:cs="Arial"/>
        </w:rPr>
        <w:t>é</w:t>
      </w:r>
      <w:r w:rsidR="0082549E">
        <w:rPr>
          <w:rFonts w:ascii="Arial" w:hAnsi="Arial" w:cs="Arial"/>
        </w:rPr>
        <w:t>occupant</w:t>
      </w:r>
      <w:r w:rsidRPr="00DB344A">
        <w:rPr>
          <w:rFonts w:ascii="Arial" w:hAnsi="Arial" w:cs="Arial"/>
        </w:rPr>
        <w:t xml:space="preserve">. En </w:t>
      </w:r>
      <w:r w:rsidR="00971063" w:rsidRPr="00DB344A">
        <w:rPr>
          <w:rFonts w:ascii="Arial" w:hAnsi="Arial" w:cs="Arial"/>
        </w:rPr>
        <w:t xml:space="preserve">2011, une étude portant sur les modes de contraception montrait que seulement 53% des médecins avaient une connaissance des quatre plus grandes formes de contraception. Seulement 35% connaissaient les bénéfices et inconvénients de </w:t>
      </w:r>
      <w:r w:rsidR="004E0FDC" w:rsidRPr="00DB344A">
        <w:rPr>
          <w:rFonts w:ascii="Arial" w:hAnsi="Arial" w:cs="Arial"/>
        </w:rPr>
        <w:t>chaque méthode</w:t>
      </w:r>
      <w:r w:rsidR="00971063" w:rsidRPr="00DB344A">
        <w:rPr>
          <w:rFonts w:ascii="Arial" w:hAnsi="Arial" w:cs="Arial"/>
        </w:rPr>
        <w:t xml:space="preserve">. De la même manière, une étude réalisée en 2010 a révélé que seulement 18% du diagnostic et traitement des maladies sexuellement transmissible étaient corrects. </w:t>
      </w:r>
      <w:r w:rsidR="00186771" w:rsidRPr="00DB344A">
        <w:rPr>
          <w:rFonts w:ascii="Arial" w:hAnsi="Arial" w:cs="Arial"/>
        </w:rPr>
        <w:t xml:space="preserve">Ces éléments sont d’autant plus </w:t>
      </w:r>
      <w:r w:rsidR="0082549E">
        <w:rPr>
          <w:rFonts w:ascii="Arial" w:hAnsi="Arial" w:cs="Arial"/>
        </w:rPr>
        <w:t>alarmants</w:t>
      </w:r>
      <w:r w:rsidR="00186771" w:rsidRPr="00DB344A">
        <w:rPr>
          <w:rFonts w:ascii="Arial" w:hAnsi="Arial" w:cs="Arial"/>
        </w:rPr>
        <w:t xml:space="preserve"> car la santé sexuelle et reproductive </w:t>
      </w:r>
      <w:proofErr w:type="gramStart"/>
      <w:r w:rsidR="00186771" w:rsidRPr="00DB344A">
        <w:rPr>
          <w:rFonts w:ascii="Arial" w:hAnsi="Arial" w:cs="Arial"/>
        </w:rPr>
        <w:t>sont</w:t>
      </w:r>
      <w:proofErr w:type="gramEnd"/>
      <w:r w:rsidR="00186771" w:rsidRPr="00DB344A">
        <w:rPr>
          <w:rFonts w:ascii="Arial" w:hAnsi="Arial" w:cs="Arial"/>
        </w:rPr>
        <w:t xml:space="preserve"> des </w:t>
      </w:r>
      <w:r w:rsidR="002C58C6">
        <w:rPr>
          <w:rFonts w:ascii="Arial" w:hAnsi="Arial" w:cs="Arial"/>
        </w:rPr>
        <w:t>grands</w:t>
      </w:r>
      <w:r w:rsidR="00186771" w:rsidRPr="00DB344A">
        <w:rPr>
          <w:rFonts w:ascii="Arial" w:hAnsi="Arial" w:cs="Arial"/>
        </w:rPr>
        <w:t xml:space="preserve"> enjeux sani</w:t>
      </w:r>
      <w:r w:rsidR="00AD152D" w:rsidRPr="00DB344A">
        <w:rPr>
          <w:rFonts w:ascii="Arial" w:hAnsi="Arial" w:cs="Arial"/>
        </w:rPr>
        <w:t>taires pour le pays. Par exemple, e</w:t>
      </w:r>
      <w:r w:rsidR="00186771" w:rsidRPr="00DB344A">
        <w:rPr>
          <w:rFonts w:ascii="Arial" w:hAnsi="Arial" w:cs="Arial"/>
        </w:rPr>
        <w:t xml:space="preserve">n 2011, seulement 23% des femmes âgées de 15-29 ans qui déclarent </w:t>
      </w:r>
      <w:r w:rsidR="00195231" w:rsidRPr="00DB344A">
        <w:rPr>
          <w:rFonts w:ascii="Arial" w:hAnsi="Arial" w:cs="Arial"/>
        </w:rPr>
        <w:t>être</w:t>
      </w:r>
      <w:r w:rsidR="00186771" w:rsidRPr="00DB344A">
        <w:rPr>
          <w:rFonts w:ascii="Arial" w:hAnsi="Arial" w:cs="Arial"/>
        </w:rPr>
        <w:t xml:space="preserve"> dans une relation stable utilis</w:t>
      </w:r>
      <w:r w:rsidR="00AD152D" w:rsidRPr="00DB344A">
        <w:rPr>
          <w:rFonts w:ascii="Arial" w:hAnsi="Arial" w:cs="Arial"/>
        </w:rPr>
        <w:t>ai</w:t>
      </w:r>
      <w:r w:rsidR="00186771" w:rsidRPr="00DB344A">
        <w:rPr>
          <w:rFonts w:ascii="Arial" w:hAnsi="Arial" w:cs="Arial"/>
        </w:rPr>
        <w:t xml:space="preserve">ent une forme de contraception. </w:t>
      </w:r>
      <w:r w:rsidR="004E52C2" w:rsidRPr="00DB344A">
        <w:rPr>
          <w:rFonts w:ascii="Arial" w:hAnsi="Arial" w:cs="Arial"/>
        </w:rPr>
        <w:t xml:space="preserve">La qualité des soins déclarée par les patients n’est pas meilleure : une étude réalisée en 2007 montre que seulement un quart des patients ayant consulté un médecin dans les dernières deux semaines se sentaient mieux au moment de l’enquête. </w:t>
      </w:r>
    </w:p>
    <w:p w14:paraId="2EE4AE6F" w14:textId="77777777" w:rsidR="004E52C2" w:rsidRPr="00DB344A" w:rsidRDefault="004E52C2" w:rsidP="0007295F">
      <w:pPr>
        <w:spacing w:line="276" w:lineRule="auto"/>
        <w:jc w:val="both"/>
        <w:rPr>
          <w:rFonts w:ascii="Arial" w:hAnsi="Arial" w:cs="Arial"/>
        </w:rPr>
      </w:pPr>
    </w:p>
    <w:p w14:paraId="1604A7C0" w14:textId="310B00DB" w:rsidR="004E52C2" w:rsidRPr="00DB344A" w:rsidRDefault="004E52C2" w:rsidP="0007295F">
      <w:pPr>
        <w:spacing w:line="276" w:lineRule="auto"/>
        <w:jc w:val="both"/>
        <w:rPr>
          <w:rFonts w:ascii="Arial" w:hAnsi="Arial" w:cs="Arial"/>
        </w:rPr>
      </w:pPr>
      <w:r w:rsidRPr="00DB344A">
        <w:rPr>
          <w:rFonts w:ascii="Arial" w:hAnsi="Arial" w:cs="Arial"/>
        </w:rPr>
        <w:t xml:space="preserve">Ces préoccupations </w:t>
      </w:r>
      <w:r w:rsidR="00C10F7D" w:rsidRPr="00DB344A">
        <w:rPr>
          <w:rFonts w:ascii="Arial" w:hAnsi="Arial" w:cs="Arial"/>
        </w:rPr>
        <w:t>concernant</w:t>
      </w:r>
      <w:r w:rsidRPr="00DB344A">
        <w:rPr>
          <w:rFonts w:ascii="Arial" w:hAnsi="Arial" w:cs="Arial"/>
        </w:rPr>
        <w:t xml:space="preserve"> la qualité des soins</w:t>
      </w:r>
      <w:r w:rsidR="00195231" w:rsidRPr="00DB344A">
        <w:rPr>
          <w:rFonts w:ascii="Arial" w:hAnsi="Arial" w:cs="Arial"/>
        </w:rPr>
        <w:t xml:space="preserve"> pourraient</w:t>
      </w:r>
      <w:r w:rsidRPr="00DB344A">
        <w:rPr>
          <w:rFonts w:ascii="Arial" w:hAnsi="Arial" w:cs="Arial"/>
        </w:rPr>
        <w:t xml:space="preserve"> en partie explique</w:t>
      </w:r>
      <w:r w:rsidR="00195231" w:rsidRPr="00DB344A">
        <w:rPr>
          <w:rFonts w:ascii="Arial" w:hAnsi="Arial" w:cs="Arial"/>
        </w:rPr>
        <w:t>r</w:t>
      </w:r>
      <w:r w:rsidRPr="00DB344A">
        <w:rPr>
          <w:rFonts w:ascii="Arial" w:hAnsi="Arial" w:cs="Arial"/>
        </w:rPr>
        <w:t xml:space="preserve"> le</w:t>
      </w:r>
      <w:r w:rsidR="004A650B" w:rsidRPr="00DB344A">
        <w:rPr>
          <w:rFonts w:ascii="Arial" w:hAnsi="Arial" w:cs="Arial"/>
        </w:rPr>
        <w:t xml:space="preserve"> faible accès aux soins de santé, surtout</w:t>
      </w:r>
      <w:r w:rsidRPr="00DB344A">
        <w:rPr>
          <w:rFonts w:ascii="Arial" w:hAnsi="Arial" w:cs="Arial"/>
        </w:rPr>
        <w:t xml:space="preserve"> dans certains groupes sociaux. </w:t>
      </w:r>
      <w:r w:rsidR="007C7CC4" w:rsidRPr="00DB344A">
        <w:rPr>
          <w:rFonts w:ascii="Arial" w:hAnsi="Arial" w:cs="Arial"/>
        </w:rPr>
        <w:t>En 2012, un tiers des personnes interrogées</w:t>
      </w:r>
      <w:r w:rsidR="007C7CC4" w:rsidRPr="00DB344A">
        <w:rPr>
          <w:rStyle w:val="Appelnotedebasdep"/>
          <w:rFonts w:ascii="Arial" w:hAnsi="Arial" w:cs="Arial"/>
        </w:rPr>
        <w:footnoteReference w:id="9"/>
      </w:r>
      <w:r w:rsidR="007C7CC4" w:rsidRPr="00DB344A">
        <w:rPr>
          <w:rFonts w:ascii="Arial" w:hAnsi="Arial" w:cs="Arial"/>
        </w:rPr>
        <w:t xml:space="preserve"> avaient une opinion négative sur la qualité des soins </w:t>
      </w:r>
      <w:sdt>
        <w:sdtPr>
          <w:rPr>
            <w:rFonts w:ascii="Arial" w:hAnsi="Arial" w:cs="Arial"/>
          </w:rPr>
          <w:id w:val="-957641282"/>
          <w:citation/>
        </w:sdtPr>
        <w:sdtContent>
          <w:r w:rsidR="007C7CC4" w:rsidRPr="00DB344A">
            <w:rPr>
              <w:rFonts w:ascii="Arial" w:hAnsi="Arial" w:cs="Arial"/>
            </w:rPr>
            <w:fldChar w:fldCharType="begin"/>
          </w:r>
          <w:r w:rsidR="007C7CC4" w:rsidRPr="00DB344A">
            <w:rPr>
              <w:rFonts w:ascii="Arial" w:hAnsi="Arial" w:cs="Arial"/>
            </w:rPr>
            <w:instrText xml:space="preserve"> CITATION Lod12 \l 1033 </w:instrText>
          </w:r>
          <w:r w:rsidR="007C7CC4" w:rsidRPr="00DB344A">
            <w:rPr>
              <w:rFonts w:ascii="Arial" w:hAnsi="Arial" w:cs="Arial"/>
            </w:rPr>
            <w:fldChar w:fldCharType="separate"/>
          </w:r>
          <w:r w:rsidR="0007295F" w:rsidRPr="00DB344A">
            <w:rPr>
              <w:rFonts w:ascii="Arial" w:hAnsi="Arial" w:cs="Arial"/>
              <w:noProof/>
            </w:rPr>
            <w:t>(Lodenstein, Coolen, Toonen, &amp; Ngah, 2012)</w:t>
          </w:r>
          <w:r w:rsidR="007C7CC4" w:rsidRPr="00DB344A">
            <w:rPr>
              <w:rFonts w:ascii="Arial" w:hAnsi="Arial" w:cs="Arial"/>
            </w:rPr>
            <w:fldChar w:fldCharType="end"/>
          </w:r>
        </w:sdtContent>
      </w:sdt>
      <w:r w:rsidR="007C7CC4" w:rsidRPr="00DB344A">
        <w:rPr>
          <w:rFonts w:ascii="Arial" w:hAnsi="Arial" w:cs="Arial"/>
        </w:rPr>
        <w:t>. Dans une é</w:t>
      </w:r>
      <w:r w:rsidR="00195231" w:rsidRPr="00DB344A">
        <w:rPr>
          <w:rFonts w:ascii="Arial" w:hAnsi="Arial" w:cs="Arial"/>
        </w:rPr>
        <w:t>tude portant sur les barrières à</w:t>
      </w:r>
      <w:r w:rsidR="007C7CC4" w:rsidRPr="00DB344A">
        <w:rPr>
          <w:rFonts w:ascii="Arial" w:hAnsi="Arial" w:cs="Arial"/>
        </w:rPr>
        <w:t xml:space="preserve"> l’accès aux soins dans les pays en développement, </w:t>
      </w:r>
      <w:r w:rsidR="007C7CC4" w:rsidRPr="00DB344A">
        <w:rPr>
          <w:rFonts w:ascii="Arial" w:hAnsi="Arial" w:cs="Arial"/>
          <w:noProof/>
        </w:rPr>
        <w:t>O'Donnell (2007) sugg</w:t>
      </w:r>
      <w:r w:rsidR="007C7CC4" w:rsidRPr="00DB344A">
        <w:rPr>
          <w:rFonts w:ascii="Arial" w:hAnsi="Arial" w:cs="Arial"/>
        </w:rPr>
        <w:t>è</w:t>
      </w:r>
      <w:r w:rsidR="007C7CC4" w:rsidRPr="00DB344A">
        <w:rPr>
          <w:rFonts w:ascii="Arial" w:hAnsi="Arial" w:cs="Arial"/>
          <w:noProof/>
        </w:rPr>
        <w:t>re que la qualit</w:t>
      </w:r>
      <w:r w:rsidR="007C7CC4" w:rsidRPr="00DB344A">
        <w:rPr>
          <w:rFonts w:ascii="Arial" w:hAnsi="Arial" w:cs="Arial"/>
        </w:rPr>
        <w:t xml:space="preserve">é des soins (et la perception </w:t>
      </w:r>
      <w:r w:rsidR="0082549E">
        <w:rPr>
          <w:rFonts w:ascii="Arial" w:hAnsi="Arial" w:cs="Arial"/>
        </w:rPr>
        <w:t xml:space="preserve">et confiance </w:t>
      </w:r>
      <w:r w:rsidR="007C7CC4" w:rsidRPr="00DB344A">
        <w:rPr>
          <w:rFonts w:ascii="Arial" w:hAnsi="Arial" w:cs="Arial"/>
        </w:rPr>
        <w:t>de</w:t>
      </w:r>
      <w:r w:rsidR="0082549E">
        <w:rPr>
          <w:rFonts w:ascii="Arial" w:hAnsi="Arial" w:cs="Arial"/>
        </w:rPr>
        <w:t>s patients) est un facteur d</w:t>
      </w:r>
      <w:r w:rsidR="0082549E" w:rsidRPr="00DB344A">
        <w:rPr>
          <w:rFonts w:ascii="Arial" w:hAnsi="Arial" w:cs="Arial"/>
        </w:rPr>
        <w:t>é</w:t>
      </w:r>
      <w:r w:rsidR="0082549E">
        <w:rPr>
          <w:rFonts w:ascii="Arial" w:hAnsi="Arial" w:cs="Arial"/>
        </w:rPr>
        <w:t xml:space="preserve">cisif pour </w:t>
      </w:r>
      <w:r w:rsidR="007C7CC4" w:rsidRPr="00DB344A">
        <w:rPr>
          <w:rFonts w:ascii="Arial" w:hAnsi="Arial" w:cs="Arial"/>
        </w:rPr>
        <w:t>l’accès</w:t>
      </w:r>
      <w:r w:rsidR="0082549E">
        <w:rPr>
          <w:rFonts w:ascii="Arial" w:hAnsi="Arial" w:cs="Arial"/>
        </w:rPr>
        <w:t xml:space="preserve"> aux soins</w:t>
      </w:r>
      <w:r w:rsidR="007C7CC4" w:rsidRPr="00DB344A">
        <w:rPr>
          <w:rFonts w:ascii="Arial" w:hAnsi="Arial" w:cs="Arial"/>
        </w:rPr>
        <w:t>.</w:t>
      </w:r>
    </w:p>
    <w:p w14:paraId="372BB13A" w14:textId="77777777" w:rsidR="00971063" w:rsidRPr="00DB344A" w:rsidRDefault="00971063" w:rsidP="0007295F">
      <w:pPr>
        <w:spacing w:line="276" w:lineRule="auto"/>
        <w:jc w:val="both"/>
        <w:rPr>
          <w:rFonts w:ascii="Arial" w:hAnsi="Arial" w:cs="Arial"/>
        </w:rPr>
      </w:pPr>
    </w:p>
    <w:p w14:paraId="223ACF25" w14:textId="62EB0ED3" w:rsidR="00971063" w:rsidRPr="00DB344A" w:rsidRDefault="007C7CC4" w:rsidP="0007295F">
      <w:pPr>
        <w:spacing w:line="276" w:lineRule="auto"/>
        <w:jc w:val="both"/>
        <w:rPr>
          <w:rFonts w:ascii="Arial" w:hAnsi="Arial" w:cs="Arial"/>
          <w:b/>
        </w:rPr>
      </w:pPr>
      <w:r w:rsidRPr="00DB344A">
        <w:rPr>
          <w:rFonts w:ascii="Arial" w:hAnsi="Arial" w:cs="Arial"/>
          <w:b/>
        </w:rPr>
        <w:t>Recommandations</w:t>
      </w:r>
    </w:p>
    <w:p w14:paraId="4CF3B13C" w14:textId="7E3868F3" w:rsidR="007C7CC4" w:rsidRPr="00DB344A" w:rsidRDefault="007C7CC4" w:rsidP="0007295F">
      <w:pPr>
        <w:spacing w:line="276" w:lineRule="auto"/>
        <w:jc w:val="both"/>
        <w:rPr>
          <w:rFonts w:ascii="Arial" w:hAnsi="Arial" w:cs="Arial"/>
        </w:rPr>
      </w:pPr>
      <w:r w:rsidRPr="00DB344A">
        <w:rPr>
          <w:rFonts w:ascii="Arial" w:hAnsi="Arial" w:cs="Arial"/>
        </w:rPr>
        <w:lastRenderedPageBreak/>
        <w:t>Le p</w:t>
      </w:r>
      <w:r w:rsidR="00195231" w:rsidRPr="00DB344A">
        <w:rPr>
          <w:rFonts w:ascii="Arial" w:hAnsi="Arial" w:cs="Arial"/>
        </w:rPr>
        <w:t>rogramme de remise à</w:t>
      </w:r>
      <w:r w:rsidR="00971063" w:rsidRPr="00DB344A">
        <w:rPr>
          <w:rFonts w:ascii="Arial" w:hAnsi="Arial" w:cs="Arial"/>
        </w:rPr>
        <w:t xml:space="preserve"> niveau des structures sanitaires est pertinent dans un premier temps pour améliorer les conditions de prise en charge des patients (rénovation du bâtiment, achats de fournitures techniques etc.). Néanmoins, </w:t>
      </w:r>
      <w:r w:rsidRPr="00DB344A">
        <w:rPr>
          <w:rFonts w:ascii="Arial" w:hAnsi="Arial" w:cs="Arial"/>
        </w:rPr>
        <w:t xml:space="preserve">comme nous y avons plusieurs fois référence dans cette analyse, la faible </w:t>
      </w:r>
      <w:r w:rsidR="00971063" w:rsidRPr="00DB344A">
        <w:rPr>
          <w:rFonts w:ascii="Arial" w:hAnsi="Arial" w:cs="Arial"/>
        </w:rPr>
        <w:t>exécution du budget</w:t>
      </w:r>
      <w:r w:rsidRPr="00DB344A">
        <w:rPr>
          <w:rFonts w:ascii="Arial" w:hAnsi="Arial" w:cs="Arial"/>
        </w:rPr>
        <w:t xml:space="preserve"> d’investissement</w:t>
      </w:r>
      <w:r w:rsidR="00971063" w:rsidRPr="00DB344A">
        <w:rPr>
          <w:rFonts w:ascii="Arial" w:hAnsi="Arial" w:cs="Arial"/>
        </w:rPr>
        <w:t xml:space="preserve"> (bien</w:t>
      </w:r>
      <w:r w:rsidRPr="00DB344A">
        <w:rPr>
          <w:rFonts w:ascii="Arial" w:hAnsi="Arial" w:cs="Arial"/>
        </w:rPr>
        <w:t xml:space="preserve"> que les données soient </w:t>
      </w:r>
      <w:r w:rsidR="002202D7">
        <w:rPr>
          <w:rFonts w:ascii="Arial" w:hAnsi="Arial" w:cs="Arial"/>
        </w:rPr>
        <w:t>assez anciennes) laisse</w:t>
      </w:r>
      <w:r w:rsidR="00195231" w:rsidRPr="00DB344A">
        <w:rPr>
          <w:rFonts w:ascii="Arial" w:hAnsi="Arial" w:cs="Arial"/>
        </w:rPr>
        <w:t xml:space="preserve"> à</w:t>
      </w:r>
      <w:r w:rsidR="00971063" w:rsidRPr="00DB344A">
        <w:rPr>
          <w:rFonts w:ascii="Arial" w:hAnsi="Arial" w:cs="Arial"/>
        </w:rPr>
        <w:t xml:space="preserve"> penser que</w:t>
      </w:r>
      <w:r w:rsidRPr="00DB344A">
        <w:rPr>
          <w:rFonts w:ascii="Arial" w:hAnsi="Arial" w:cs="Arial"/>
        </w:rPr>
        <w:t xml:space="preserve"> la mise en œuvre de ces efforts n’est pas adéquate. </w:t>
      </w:r>
      <w:r w:rsidR="00496814" w:rsidRPr="00DB344A">
        <w:rPr>
          <w:rFonts w:ascii="Arial" w:hAnsi="Arial" w:cs="Arial"/>
        </w:rPr>
        <w:t xml:space="preserve">Il n’y également pas de bonne communication entre le niveau central (MINSANTE et MINEPAT) et les formations sanitaires sur </w:t>
      </w:r>
      <w:r w:rsidR="006F51C3" w:rsidRPr="00DB344A">
        <w:rPr>
          <w:rFonts w:ascii="Arial" w:hAnsi="Arial" w:cs="Arial"/>
        </w:rPr>
        <w:t>les procédure</w:t>
      </w:r>
      <w:r w:rsidR="002202D7">
        <w:rPr>
          <w:rFonts w:ascii="Arial" w:hAnsi="Arial" w:cs="Arial"/>
        </w:rPr>
        <w:t>s</w:t>
      </w:r>
      <w:r w:rsidR="006F51C3" w:rsidRPr="00DB344A">
        <w:rPr>
          <w:rFonts w:ascii="Arial" w:hAnsi="Arial" w:cs="Arial"/>
        </w:rPr>
        <w:t xml:space="preserve"> amenant à</w:t>
      </w:r>
      <w:r w:rsidR="00A83286" w:rsidRPr="00DB344A">
        <w:rPr>
          <w:rFonts w:ascii="Arial" w:hAnsi="Arial" w:cs="Arial"/>
        </w:rPr>
        <w:t xml:space="preserve"> la formation de</w:t>
      </w:r>
      <w:r w:rsidR="00496814" w:rsidRPr="00DB344A">
        <w:rPr>
          <w:rFonts w:ascii="Arial" w:hAnsi="Arial" w:cs="Arial"/>
        </w:rPr>
        <w:t xml:space="preserve"> budgets d’investissements.</w:t>
      </w:r>
      <w:r w:rsidR="00A83286" w:rsidRPr="00DB344A">
        <w:rPr>
          <w:rFonts w:ascii="Arial" w:hAnsi="Arial" w:cs="Arial"/>
        </w:rPr>
        <w:t xml:space="preserve"> L’étude sur la gestion des finances publiques pourrait éclairer le gouvernement sur de potentielles réformes pour optimiser l’utilisation de ressources humaines et</w:t>
      </w:r>
      <w:r w:rsidR="006F51C3" w:rsidRPr="00DB344A">
        <w:rPr>
          <w:rFonts w:ascii="Arial" w:hAnsi="Arial" w:cs="Arial"/>
        </w:rPr>
        <w:t xml:space="preserve"> démarches administratives liés à </w:t>
      </w:r>
      <w:r w:rsidR="00A83286" w:rsidRPr="00DB344A">
        <w:rPr>
          <w:rFonts w:ascii="Arial" w:hAnsi="Arial" w:cs="Arial"/>
        </w:rPr>
        <w:t>ces crédits d’investissement.</w:t>
      </w:r>
    </w:p>
    <w:p w14:paraId="79170EBB" w14:textId="77777777" w:rsidR="00A83286" w:rsidRPr="00DB344A" w:rsidRDefault="00A83286" w:rsidP="0007295F">
      <w:pPr>
        <w:spacing w:line="276" w:lineRule="auto"/>
        <w:jc w:val="both"/>
        <w:rPr>
          <w:rFonts w:ascii="Arial" w:hAnsi="Arial" w:cs="Arial"/>
        </w:rPr>
      </w:pPr>
    </w:p>
    <w:p w14:paraId="3BDCCB63" w14:textId="1FF8AB63" w:rsidR="008D4936" w:rsidRPr="00DB344A" w:rsidRDefault="00A83286" w:rsidP="0007295F">
      <w:pPr>
        <w:spacing w:line="276" w:lineRule="auto"/>
        <w:jc w:val="both"/>
        <w:rPr>
          <w:rFonts w:ascii="Arial" w:hAnsi="Arial" w:cs="Arial"/>
        </w:rPr>
      </w:pPr>
      <w:r w:rsidRPr="00DB344A">
        <w:rPr>
          <w:rFonts w:ascii="Arial" w:hAnsi="Arial" w:cs="Arial"/>
        </w:rPr>
        <w:t xml:space="preserve">Sur ce sujet également, </w:t>
      </w:r>
      <w:r w:rsidR="0082549E">
        <w:rPr>
          <w:rFonts w:ascii="Arial" w:hAnsi="Arial" w:cs="Arial"/>
        </w:rPr>
        <w:t>le renforcement et le d</w:t>
      </w:r>
      <w:r w:rsidR="0082549E" w:rsidRPr="00DB344A">
        <w:rPr>
          <w:rFonts w:ascii="Arial" w:hAnsi="Arial" w:cs="Arial"/>
        </w:rPr>
        <w:t>é</w:t>
      </w:r>
      <w:r w:rsidR="0082549E">
        <w:rPr>
          <w:rFonts w:ascii="Arial" w:hAnsi="Arial" w:cs="Arial"/>
        </w:rPr>
        <w:t>ploiement du</w:t>
      </w:r>
      <w:r w:rsidR="0087395F" w:rsidRPr="00DB344A">
        <w:rPr>
          <w:rFonts w:ascii="Arial" w:hAnsi="Arial" w:cs="Arial"/>
        </w:rPr>
        <w:t xml:space="preserve"> </w:t>
      </w:r>
      <w:r w:rsidR="00233294" w:rsidRPr="00DB344A">
        <w:rPr>
          <w:rFonts w:ascii="Arial" w:hAnsi="Arial" w:cs="Arial"/>
        </w:rPr>
        <w:t>PBF</w:t>
      </w:r>
      <w:r w:rsidR="0082549E">
        <w:rPr>
          <w:rFonts w:ascii="Arial" w:hAnsi="Arial" w:cs="Arial"/>
        </w:rPr>
        <w:t xml:space="preserve"> est approprié</w:t>
      </w:r>
      <w:r w:rsidR="00481FD2">
        <w:rPr>
          <w:rFonts w:ascii="Arial" w:hAnsi="Arial" w:cs="Arial"/>
        </w:rPr>
        <w:t> ; c</w:t>
      </w:r>
      <w:r w:rsidRPr="00DB344A">
        <w:rPr>
          <w:rFonts w:ascii="Arial" w:hAnsi="Arial" w:cs="Arial"/>
        </w:rPr>
        <w:t xml:space="preserve">’est d’ailleurs l’une des missions premières de ce type d’approche. </w:t>
      </w:r>
      <w:r w:rsidR="00852B1F">
        <w:rPr>
          <w:rFonts w:ascii="Arial" w:hAnsi="Arial" w:cs="Arial"/>
        </w:rPr>
        <w:t>A</w:t>
      </w:r>
      <w:r w:rsidR="00E53CEA">
        <w:rPr>
          <w:rFonts w:ascii="Arial" w:hAnsi="Arial" w:cs="Arial"/>
        </w:rPr>
        <w:t xml:space="preserve">u Cameroun, le PBF </w:t>
      </w:r>
      <w:r w:rsidR="00852B1F">
        <w:rPr>
          <w:rFonts w:ascii="Arial" w:hAnsi="Arial" w:cs="Arial"/>
        </w:rPr>
        <w:t>a eu un effet positif sur l’</w:t>
      </w:r>
      <w:r w:rsidR="00852B1F" w:rsidRPr="00DB344A">
        <w:rPr>
          <w:rFonts w:ascii="Arial" w:hAnsi="Arial" w:cs="Arial"/>
        </w:rPr>
        <w:t>é</w:t>
      </w:r>
      <w:r w:rsidR="00852B1F">
        <w:rPr>
          <w:rFonts w:ascii="Arial" w:hAnsi="Arial" w:cs="Arial"/>
        </w:rPr>
        <w:t>quipement des formations sanitaires (ex. pr</w:t>
      </w:r>
      <w:r w:rsidR="00852B1F" w:rsidRPr="00DB344A">
        <w:rPr>
          <w:rFonts w:ascii="Arial" w:hAnsi="Arial" w:cs="Arial"/>
        </w:rPr>
        <w:t>é</w:t>
      </w:r>
      <w:r w:rsidR="00852B1F">
        <w:rPr>
          <w:rFonts w:ascii="Arial" w:hAnsi="Arial" w:cs="Arial"/>
        </w:rPr>
        <w:t xml:space="preserve">sence d’une balance, thermomètre, tensiomètre, stéthoscope) et </w:t>
      </w:r>
      <w:r w:rsidR="009B4285">
        <w:rPr>
          <w:rFonts w:ascii="Arial" w:hAnsi="Arial" w:cs="Arial"/>
        </w:rPr>
        <w:t>sur la disponibilit</w:t>
      </w:r>
      <w:r w:rsidR="009B4285" w:rsidRPr="00DB344A">
        <w:rPr>
          <w:rFonts w:ascii="Arial" w:hAnsi="Arial" w:cs="Arial"/>
        </w:rPr>
        <w:t>é</w:t>
      </w:r>
      <w:r w:rsidR="009B4285">
        <w:rPr>
          <w:rFonts w:ascii="Arial" w:hAnsi="Arial" w:cs="Arial"/>
        </w:rPr>
        <w:t xml:space="preserve"> de</w:t>
      </w:r>
      <w:r w:rsidR="00852B1F">
        <w:rPr>
          <w:rFonts w:ascii="Arial" w:hAnsi="Arial" w:cs="Arial"/>
        </w:rPr>
        <w:t xml:space="preserve"> mat</w:t>
      </w:r>
      <w:r w:rsidR="00852B1F" w:rsidRPr="00DB344A">
        <w:rPr>
          <w:rFonts w:ascii="Arial" w:hAnsi="Arial" w:cs="Arial"/>
        </w:rPr>
        <w:t>é</w:t>
      </w:r>
      <w:r w:rsidR="00852B1F">
        <w:rPr>
          <w:rFonts w:ascii="Arial" w:hAnsi="Arial" w:cs="Arial"/>
        </w:rPr>
        <w:t>riel pour les accouchements et prise en charge des nouveaux n</w:t>
      </w:r>
      <w:r w:rsidR="00852B1F" w:rsidRPr="00DB344A">
        <w:rPr>
          <w:rFonts w:ascii="Arial" w:hAnsi="Arial" w:cs="Arial"/>
        </w:rPr>
        <w:t>é</w:t>
      </w:r>
      <w:r w:rsidR="00852B1F">
        <w:rPr>
          <w:rFonts w:ascii="Arial" w:hAnsi="Arial" w:cs="Arial"/>
        </w:rPr>
        <w:t>s. En outre, la satisfaction globale des patients s’est am</w:t>
      </w:r>
      <w:r w:rsidR="00852B1F" w:rsidRPr="00DB344A">
        <w:rPr>
          <w:rFonts w:ascii="Arial" w:hAnsi="Arial" w:cs="Arial"/>
        </w:rPr>
        <w:t>é</w:t>
      </w:r>
      <w:r w:rsidR="00852B1F">
        <w:rPr>
          <w:rFonts w:ascii="Arial" w:hAnsi="Arial" w:cs="Arial"/>
        </w:rPr>
        <w:t>lior</w:t>
      </w:r>
      <w:r w:rsidR="00852B1F" w:rsidRPr="00DB344A">
        <w:rPr>
          <w:rFonts w:ascii="Arial" w:hAnsi="Arial" w:cs="Arial"/>
        </w:rPr>
        <w:t>é</w:t>
      </w:r>
      <w:r w:rsidR="00852B1F">
        <w:rPr>
          <w:rFonts w:ascii="Arial" w:hAnsi="Arial" w:cs="Arial"/>
        </w:rPr>
        <w:t>e après la mise en place du programme (</w:t>
      </w:r>
      <w:r w:rsidR="00852B1F" w:rsidRPr="00DB344A">
        <w:rPr>
          <w:rFonts w:ascii="Arial" w:hAnsi="Arial" w:cs="Arial"/>
        </w:rPr>
        <w:t>é</w:t>
      </w:r>
      <w:r w:rsidR="00852B1F">
        <w:rPr>
          <w:rFonts w:ascii="Arial" w:hAnsi="Arial" w:cs="Arial"/>
        </w:rPr>
        <w:t>tude non publi</w:t>
      </w:r>
      <w:r w:rsidR="00852B1F" w:rsidRPr="00DB344A">
        <w:rPr>
          <w:rFonts w:ascii="Arial" w:hAnsi="Arial" w:cs="Arial"/>
        </w:rPr>
        <w:t>é</w:t>
      </w:r>
      <w:r w:rsidR="00852B1F">
        <w:rPr>
          <w:rFonts w:ascii="Arial" w:hAnsi="Arial" w:cs="Arial"/>
        </w:rPr>
        <w:t xml:space="preserve">e). </w:t>
      </w:r>
    </w:p>
    <w:p w14:paraId="082F3DD9" w14:textId="77777777" w:rsidR="008D4936" w:rsidRPr="00DB344A" w:rsidRDefault="008D4936" w:rsidP="0007295F">
      <w:pPr>
        <w:spacing w:line="276" w:lineRule="auto"/>
        <w:jc w:val="both"/>
        <w:rPr>
          <w:rFonts w:ascii="Arial" w:hAnsi="Arial" w:cs="Arial"/>
        </w:rPr>
      </w:pPr>
    </w:p>
    <w:p w14:paraId="049D043D" w14:textId="3BB25ED5" w:rsidR="00A83286" w:rsidRPr="00DB344A" w:rsidRDefault="00A83286" w:rsidP="0007295F">
      <w:pPr>
        <w:spacing w:line="276" w:lineRule="auto"/>
        <w:jc w:val="both"/>
        <w:rPr>
          <w:rFonts w:ascii="Arial" w:hAnsi="Arial" w:cs="Arial"/>
        </w:rPr>
      </w:pPr>
      <w:r w:rsidRPr="00DB344A">
        <w:rPr>
          <w:rFonts w:ascii="Arial" w:hAnsi="Arial" w:cs="Arial"/>
        </w:rPr>
        <w:t xml:space="preserve">Au Burundi, </w:t>
      </w:r>
      <w:r w:rsidR="0004083E" w:rsidRPr="00DB344A">
        <w:rPr>
          <w:rFonts w:ascii="Arial" w:hAnsi="Arial" w:cs="Arial"/>
        </w:rPr>
        <w:t xml:space="preserve">où </w:t>
      </w:r>
      <w:r w:rsidRPr="00DB344A">
        <w:rPr>
          <w:rFonts w:ascii="Arial" w:hAnsi="Arial" w:cs="Arial"/>
        </w:rPr>
        <w:t>les priori</w:t>
      </w:r>
      <w:r w:rsidR="006F51C3" w:rsidRPr="00DB344A">
        <w:rPr>
          <w:rFonts w:ascii="Arial" w:hAnsi="Arial" w:cs="Arial"/>
        </w:rPr>
        <w:t>tés sanitaires sont similaires à</w:t>
      </w:r>
      <w:r w:rsidRPr="00DB344A">
        <w:rPr>
          <w:rFonts w:ascii="Arial" w:hAnsi="Arial" w:cs="Arial"/>
        </w:rPr>
        <w:t xml:space="preserve"> celles au Cameroun (forte mortalité maternelle, malnutrition chez l’enfant, et maladies infectieuses chez l’enfant), un programme de gratuité national a été mis en place en 2006. Néanmoins, la qualité des soins </w:t>
      </w:r>
      <w:r w:rsidR="007A014A" w:rsidRPr="00DB344A">
        <w:rPr>
          <w:rFonts w:ascii="Arial" w:hAnsi="Arial" w:cs="Arial"/>
        </w:rPr>
        <w:t>n’</w:t>
      </w:r>
      <w:r w:rsidRPr="00DB344A">
        <w:rPr>
          <w:rFonts w:ascii="Arial" w:hAnsi="Arial" w:cs="Arial"/>
        </w:rPr>
        <w:t>é</w:t>
      </w:r>
      <w:r w:rsidR="00D21F47" w:rsidRPr="00DB344A">
        <w:rPr>
          <w:rFonts w:ascii="Arial" w:hAnsi="Arial" w:cs="Arial"/>
        </w:rPr>
        <w:t>tai</w:t>
      </w:r>
      <w:r w:rsidR="007A014A" w:rsidRPr="00DB344A">
        <w:rPr>
          <w:rFonts w:ascii="Arial" w:hAnsi="Arial" w:cs="Arial"/>
        </w:rPr>
        <w:t xml:space="preserve">t pas optimale </w:t>
      </w:r>
      <w:r w:rsidRPr="00DB344A">
        <w:rPr>
          <w:rFonts w:ascii="Arial" w:hAnsi="Arial" w:cs="Arial"/>
        </w:rPr>
        <w:t xml:space="preserve">et les formations sanitaires ne possédaient ni l’infrastructure ni les ressources humaines et </w:t>
      </w:r>
      <w:r w:rsidR="00D21F47" w:rsidRPr="00DB344A">
        <w:rPr>
          <w:rFonts w:ascii="Arial" w:hAnsi="Arial" w:cs="Arial"/>
        </w:rPr>
        <w:t>financières</w:t>
      </w:r>
      <w:r w:rsidR="006F51C3" w:rsidRPr="00DB344A">
        <w:rPr>
          <w:rFonts w:ascii="Arial" w:hAnsi="Arial" w:cs="Arial"/>
        </w:rPr>
        <w:t xml:space="preserve"> </w:t>
      </w:r>
      <w:r w:rsidR="00CB74A3" w:rsidRPr="00DB344A">
        <w:rPr>
          <w:rFonts w:ascii="Arial" w:hAnsi="Arial" w:cs="Arial"/>
        </w:rPr>
        <w:t xml:space="preserve">nécessaires </w:t>
      </w:r>
      <w:r w:rsidR="006F51C3" w:rsidRPr="00DB344A">
        <w:rPr>
          <w:rFonts w:ascii="Arial" w:hAnsi="Arial" w:cs="Arial"/>
        </w:rPr>
        <w:t>pour faire face à</w:t>
      </w:r>
      <w:r w:rsidRPr="00DB344A">
        <w:rPr>
          <w:rFonts w:ascii="Arial" w:hAnsi="Arial" w:cs="Arial"/>
        </w:rPr>
        <w:t xml:space="preserve"> l’augmentation de la demande pour ce type des services. Le </w:t>
      </w:r>
      <w:r w:rsidR="00233294" w:rsidRPr="00DB344A">
        <w:rPr>
          <w:rFonts w:ascii="Arial" w:hAnsi="Arial" w:cs="Arial"/>
        </w:rPr>
        <w:t>PBF</w:t>
      </w:r>
      <w:r w:rsidR="00D21F47" w:rsidRPr="00DB344A">
        <w:rPr>
          <w:rFonts w:ascii="Arial" w:hAnsi="Arial" w:cs="Arial"/>
        </w:rPr>
        <w:t>, instauré en 2010, a permis d’accorder plus d’autonomie et équiper les formations sanitaires pour améliorer la qualité des soins. De nombreux mécanismes de contrôle de la qualité et de suivi des formations ont également été mis en place. Par exemple, des équipes se rendent régulièrement sur place pour vérifier la disponibilité de médicaments essentiels (et réapprovisionner si besoin), les conditions sanitaires et la qualité des prescriptions. Les résultats de ce programme sont assez probants : en 2012 (2 ans après la mise en œuvre du programme), 72.5% des naissances s’effectuaient dans un cadre médicalisé. La perception des patients sur la qualité des soins et leur confiance</w:t>
      </w:r>
      <w:r w:rsidR="00617717">
        <w:rPr>
          <w:rFonts w:ascii="Arial" w:hAnsi="Arial" w:cs="Arial"/>
        </w:rPr>
        <w:t xml:space="preserve"> a également nettement augmenté : en 2012,</w:t>
      </w:r>
      <w:r w:rsidR="00D21F47" w:rsidRPr="00DB344A">
        <w:rPr>
          <w:rFonts w:ascii="Arial" w:hAnsi="Arial" w:cs="Arial"/>
        </w:rPr>
        <w:t xml:space="preserve"> 83%</w:t>
      </w:r>
      <w:r w:rsidR="00617717">
        <w:rPr>
          <w:rFonts w:ascii="Arial" w:hAnsi="Arial" w:cs="Arial"/>
        </w:rPr>
        <w:t xml:space="preserve"> des patients se disaient satisfaits des soins</w:t>
      </w:r>
      <w:r w:rsidR="00D21F47" w:rsidRPr="00DB344A">
        <w:rPr>
          <w:rFonts w:ascii="Arial" w:hAnsi="Arial" w:cs="Arial"/>
        </w:rPr>
        <w:t xml:space="preserve"> </w:t>
      </w:r>
      <w:sdt>
        <w:sdtPr>
          <w:rPr>
            <w:rFonts w:ascii="Arial" w:hAnsi="Arial" w:cs="Arial"/>
          </w:rPr>
          <w:id w:val="1501156085"/>
          <w:citation/>
        </w:sdtPr>
        <w:sdtContent>
          <w:r w:rsidR="00D21F47" w:rsidRPr="00DB344A">
            <w:rPr>
              <w:rFonts w:ascii="Arial" w:hAnsi="Arial" w:cs="Arial"/>
            </w:rPr>
            <w:fldChar w:fldCharType="begin"/>
          </w:r>
          <w:r w:rsidR="00D21F47" w:rsidRPr="00DB344A">
            <w:rPr>
              <w:rFonts w:ascii="Arial" w:hAnsi="Arial" w:cs="Arial"/>
            </w:rPr>
            <w:instrText xml:space="preserve"> CITATION Yip16 \l 1033 </w:instrText>
          </w:r>
          <w:r w:rsidR="00D21F47" w:rsidRPr="00DB344A">
            <w:rPr>
              <w:rFonts w:ascii="Arial" w:hAnsi="Arial" w:cs="Arial"/>
            </w:rPr>
            <w:fldChar w:fldCharType="separate"/>
          </w:r>
          <w:r w:rsidR="0007295F" w:rsidRPr="00DB344A">
            <w:rPr>
              <w:rFonts w:ascii="Arial" w:hAnsi="Arial" w:cs="Arial"/>
              <w:noProof/>
            </w:rPr>
            <w:t>(Yip &amp; Hafez, 2016)</w:t>
          </w:r>
          <w:r w:rsidR="00D21F47" w:rsidRPr="00DB344A">
            <w:rPr>
              <w:rFonts w:ascii="Arial" w:hAnsi="Arial" w:cs="Arial"/>
            </w:rPr>
            <w:fldChar w:fldCharType="end"/>
          </w:r>
        </w:sdtContent>
      </w:sdt>
      <w:r w:rsidR="00D21F47" w:rsidRPr="00DB344A">
        <w:rPr>
          <w:rFonts w:ascii="Arial" w:hAnsi="Arial" w:cs="Arial"/>
        </w:rPr>
        <w:t>.</w:t>
      </w:r>
    </w:p>
    <w:p w14:paraId="19E9BC14" w14:textId="77777777" w:rsidR="003379C0" w:rsidRPr="00DB344A" w:rsidRDefault="003379C0" w:rsidP="0007295F">
      <w:pPr>
        <w:tabs>
          <w:tab w:val="left" w:pos="2880"/>
        </w:tabs>
        <w:spacing w:line="276" w:lineRule="auto"/>
        <w:jc w:val="both"/>
        <w:rPr>
          <w:rFonts w:ascii="Arial" w:hAnsi="Arial" w:cs="Arial"/>
        </w:rPr>
      </w:pPr>
    </w:p>
    <w:p w14:paraId="256CB7F7" w14:textId="46D31964" w:rsidR="0048412F" w:rsidRPr="00546D02" w:rsidRDefault="0048412F" w:rsidP="00546D02">
      <w:pPr>
        <w:pStyle w:val="Paragraphedeliste"/>
        <w:numPr>
          <w:ilvl w:val="0"/>
          <w:numId w:val="23"/>
        </w:numPr>
        <w:tabs>
          <w:tab w:val="left" w:pos="2880"/>
        </w:tabs>
        <w:spacing w:line="276" w:lineRule="auto"/>
        <w:jc w:val="both"/>
        <w:rPr>
          <w:rFonts w:ascii="Arial" w:hAnsi="Arial" w:cs="Arial"/>
          <w:b/>
          <w:i/>
          <w:color w:val="C0504D" w:themeColor="accent2"/>
        </w:rPr>
      </w:pPr>
      <w:r w:rsidRPr="00546D02">
        <w:rPr>
          <w:rFonts w:ascii="Arial" w:hAnsi="Arial" w:cs="Arial"/>
          <w:b/>
          <w:i/>
          <w:color w:val="C0504D" w:themeColor="accent2"/>
        </w:rPr>
        <w:t>Qualité</w:t>
      </w:r>
      <w:r w:rsidR="009556DD" w:rsidRPr="00546D02">
        <w:rPr>
          <w:rFonts w:ascii="Arial" w:hAnsi="Arial" w:cs="Arial"/>
          <w:b/>
          <w:i/>
          <w:color w:val="C0504D" w:themeColor="accent2"/>
        </w:rPr>
        <w:t xml:space="preserve"> et </w:t>
      </w:r>
      <w:r w:rsidR="00B0568A" w:rsidRPr="00546D02">
        <w:rPr>
          <w:rFonts w:ascii="Arial" w:hAnsi="Arial" w:cs="Arial"/>
          <w:b/>
          <w:i/>
          <w:color w:val="C0504D" w:themeColor="accent2"/>
        </w:rPr>
        <w:t>usage rationnel</w:t>
      </w:r>
      <w:r w:rsidR="009556DD" w:rsidRPr="00546D02">
        <w:rPr>
          <w:rFonts w:ascii="Arial" w:hAnsi="Arial" w:cs="Arial"/>
          <w:b/>
          <w:i/>
          <w:color w:val="C0504D" w:themeColor="accent2"/>
        </w:rPr>
        <w:t xml:space="preserve"> des médicaments</w:t>
      </w:r>
    </w:p>
    <w:p w14:paraId="4D61666F" w14:textId="77777777" w:rsidR="0063468B" w:rsidRPr="00DB344A" w:rsidRDefault="0063468B" w:rsidP="0007295F">
      <w:pPr>
        <w:tabs>
          <w:tab w:val="left" w:pos="2880"/>
        </w:tabs>
        <w:spacing w:line="276" w:lineRule="auto"/>
        <w:jc w:val="both"/>
        <w:rPr>
          <w:rFonts w:ascii="Arial" w:hAnsi="Arial" w:cs="Arial"/>
        </w:rPr>
      </w:pPr>
    </w:p>
    <w:p w14:paraId="550AD635" w14:textId="5463A8A1" w:rsidR="000F70CA" w:rsidRPr="00DB344A" w:rsidRDefault="0063468B" w:rsidP="0007295F">
      <w:pPr>
        <w:tabs>
          <w:tab w:val="left" w:pos="2880"/>
        </w:tabs>
        <w:spacing w:line="276" w:lineRule="auto"/>
        <w:jc w:val="both"/>
        <w:rPr>
          <w:rFonts w:ascii="Arial" w:hAnsi="Arial" w:cs="Arial"/>
        </w:rPr>
      </w:pPr>
      <w:r w:rsidRPr="00DB344A">
        <w:rPr>
          <w:rFonts w:ascii="Arial" w:hAnsi="Arial" w:cs="Arial"/>
        </w:rPr>
        <w:lastRenderedPageBreak/>
        <w:t>Le pays</w:t>
      </w:r>
      <w:r w:rsidR="000F70CA" w:rsidRPr="00DB344A">
        <w:rPr>
          <w:rFonts w:ascii="Arial" w:hAnsi="Arial" w:cs="Arial"/>
        </w:rPr>
        <w:t xml:space="preserve"> dispose d’une centrale d’achat des médicaments essentiels et fournitures médicales, la CENAME, qui est en charge de l’approvisionnement et de la gestion pour tout le pays. La gestion au niveau local pour les formations sanitaires et pharmacies est effectuée par la CAPR et FRPS (</w:t>
      </w:r>
      <w:r w:rsidRPr="00DB344A">
        <w:rPr>
          <w:rFonts w:ascii="Arial" w:hAnsi="Arial" w:cs="Arial"/>
        </w:rPr>
        <w:t xml:space="preserve">aux </w:t>
      </w:r>
      <w:r w:rsidR="000F70CA" w:rsidRPr="00DB344A">
        <w:rPr>
          <w:rFonts w:ascii="Arial" w:hAnsi="Arial" w:cs="Arial"/>
        </w:rPr>
        <w:t>niveau</w:t>
      </w:r>
      <w:r w:rsidRPr="00DB344A">
        <w:rPr>
          <w:rFonts w:ascii="Arial" w:hAnsi="Arial" w:cs="Arial"/>
        </w:rPr>
        <w:t>x</w:t>
      </w:r>
      <w:r w:rsidR="000F70CA" w:rsidRPr="00DB344A">
        <w:rPr>
          <w:rFonts w:ascii="Arial" w:hAnsi="Arial" w:cs="Arial"/>
        </w:rPr>
        <w:t xml:space="preserve"> intermédiaire et régional).</w:t>
      </w:r>
      <w:r w:rsidRPr="00DB344A">
        <w:rPr>
          <w:rFonts w:ascii="Arial" w:hAnsi="Arial" w:cs="Arial"/>
        </w:rPr>
        <w:t xml:space="preserve"> La distribution de ces commodités et médicaments suit la structure de la pyramide des soins : les stocks sont détenus en majorité au niveau central par la CENAME, et sont ensuite envoyés aux CAPR, FRPS, </w:t>
      </w:r>
      <w:r w:rsidR="0004083E" w:rsidRPr="00DB344A">
        <w:rPr>
          <w:rFonts w:ascii="Arial" w:hAnsi="Arial" w:cs="Arial"/>
        </w:rPr>
        <w:t xml:space="preserve">où </w:t>
      </w:r>
      <w:r w:rsidRPr="00DB344A">
        <w:rPr>
          <w:rFonts w:ascii="Arial" w:hAnsi="Arial" w:cs="Arial"/>
        </w:rPr>
        <w:t xml:space="preserve">les formations sanitaires et pharmacies peuvent s’approvisionner. </w:t>
      </w:r>
      <w:r w:rsidR="00AE6694" w:rsidRPr="00DB344A">
        <w:rPr>
          <w:rFonts w:ascii="Arial" w:hAnsi="Arial" w:cs="Arial"/>
        </w:rPr>
        <w:t>Le volume de médicaments et consommables gérés par la CENAME s’est accru rapidement (entre 2006 et 2007, croissance de 36%)</w:t>
      </w:r>
      <w:r w:rsidR="00E3033F">
        <w:rPr>
          <w:rFonts w:ascii="Arial" w:hAnsi="Arial" w:cs="Arial"/>
        </w:rPr>
        <w:t xml:space="preserve"> </w:t>
      </w:r>
      <w:sdt>
        <w:sdtPr>
          <w:rPr>
            <w:rFonts w:ascii="Arial" w:hAnsi="Arial" w:cs="Arial"/>
          </w:rPr>
          <w:id w:val="1294172444"/>
          <w:citation/>
        </w:sdtPr>
        <w:sdtContent>
          <w:r w:rsidR="00E3033F">
            <w:rPr>
              <w:rFonts w:ascii="Arial" w:hAnsi="Arial" w:cs="Arial"/>
            </w:rPr>
            <w:fldChar w:fldCharType="begin"/>
          </w:r>
          <w:r w:rsidR="00E3033F" w:rsidRPr="00465875">
            <w:rPr>
              <w:rFonts w:ascii="Arial" w:hAnsi="Arial" w:cs="Arial"/>
            </w:rPr>
            <w:instrText xml:space="preserve"> CITATION Ban13 \l 1033 </w:instrText>
          </w:r>
          <w:r w:rsidR="00E3033F">
            <w:rPr>
              <w:rFonts w:ascii="Arial" w:hAnsi="Arial" w:cs="Arial"/>
            </w:rPr>
            <w:fldChar w:fldCharType="separate"/>
          </w:r>
          <w:r w:rsidR="00E3033F" w:rsidRPr="00465875">
            <w:rPr>
              <w:rFonts w:ascii="Arial" w:hAnsi="Arial" w:cs="Arial"/>
              <w:noProof/>
            </w:rPr>
            <w:t>(Banque Mondiale, 2013)</w:t>
          </w:r>
          <w:r w:rsidR="00E3033F">
            <w:rPr>
              <w:rFonts w:ascii="Arial" w:hAnsi="Arial" w:cs="Arial"/>
            </w:rPr>
            <w:fldChar w:fldCharType="end"/>
          </w:r>
        </w:sdtContent>
      </w:sdt>
      <w:r w:rsidR="00AE6694" w:rsidRPr="00DB344A">
        <w:rPr>
          <w:rFonts w:ascii="Arial" w:hAnsi="Arial" w:cs="Arial"/>
        </w:rPr>
        <w:t xml:space="preserve">. </w:t>
      </w:r>
    </w:p>
    <w:p w14:paraId="145232CF" w14:textId="77777777" w:rsidR="000F70CA" w:rsidRPr="00DB344A" w:rsidRDefault="000F70CA" w:rsidP="0007295F">
      <w:pPr>
        <w:tabs>
          <w:tab w:val="left" w:pos="2880"/>
        </w:tabs>
        <w:spacing w:line="276" w:lineRule="auto"/>
        <w:jc w:val="both"/>
        <w:rPr>
          <w:rFonts w:ascii="Arial" w:hAnsi="Arial" w:cs="Arial"/>
        </w:rPr>
      </w:pPr>
    </w:p>
    <w:p w14:paraId="055B4F97" w14:textId="5A117BB7" w:rsidR="000F70CA" w:rsidRPr="00DB344A" w:rsidRDefault="000F70CA" w:rsidP="0007295F">
      <w:pPr>
        <w:tabs>
          <w:tab w:val="left" w:pos="2880"/>
        </w:tabs>
        <w:spacing w:line="276" w:lineRule="auto"/>
        <w:jc w:val="both"/>
        <w:rPr>
          <w:rFonts w:ascii="Arial" w:hAnsi="Arial" w:cs="Arial"/>
        </w:rPr>
      </w:pPr>
      <w:r w:rsidRPr="00DB344A">
        <w:rPr>
          <w:rFonts w:ascii="Arial" w:hAnsi="Arial" w:cs="Arial"/>
        </w:rPr>
        <w:t>De nombreu</w:t>
      </w:r>
      <w:r w:rsidR="006F51C3" w:rsidRPr="00DB344A">
        <w:rPr>
          <w:rFonts w:ascii="Arial" w:hAnsi="Arial" w:cs="Arial"/>
        </w:rPr>
        <w:t>x problèmes concernant la mise à</w:t>
      </w:r>
      <w:r w:rsidRPr="00DB344A">
        <w:rPr>
          <w:rFonts w:ascii="Arial" w:hAnsi="Arial" w:cs="Arial"/>
        </w:rPr>
        <w:t xml:space="preserve"> disposition, la qualité et l</w:t>
      </w:r>
      <w:r w:rsidR="006F51C3" w:rsidRPr="00DB344A">
        <w:rPr>
          <w:rFonts w:ascii="Arial" w:hAnsi="Arial" w:cs="Arial"/>
        </w:rPr>
        <w:t>a gestion des médicaments sont à</w:t>
      </w:r>
      <w:r w:rsidRPr="00DB344A">
        <w:rPr>
          <w:rFonts w:ascii="Arial" w:hAnsi="Arial" w:cs="Arial"/>
        </w:rPr>
        <w:t xml:space="preserve"> relever dans le pays. Tout d’abord, la planification des besoins et en conséquent des achats de médicaments a souvent été jugée inadéquate. Il n’y a pas de plateforme pour coordonner les achats effectués par MINSANTE et par les partenaires internationaux. Cette situation a résulté en un grand nombre de duplication des commandes, accumulation des stocks de médicaments et destruction des médicaments périmés </w:t>
      </w:r>
      <w:sdt>
        <w:sdtPr>
          <w:rPr>
            <w:rFonts w:ascii="Arial" w:hAnsi="Arial" w:cs="Arial"/>
          </w:rPr>
          <w:id w:val="1469623035"/>
          <w:citation/>
        </w:sdtPr>
        <w:sdtContent>
          <w:r w:rsidRPr="00DB344A">
            <w:rPr>
              <w:rFonts w:ascii="Arial" w:hAnsi="Arial" w:cs="Arial"/>
            </w:rPr>
            <w:fldChar w:fldCharType="begin"/>
          </w:r>
          <w:r w:rsidRPr="00DB344A">
            <w:rPr>
              <w:rFonts w:ascii="Arial" w:hAnsi="Arial" w:cs="Arial"/>
            </w:rPr>
            <w:instrText xml:space="preserve"> CITATION Ban13 \l 1033 </w:instrText>
          </w:r>
          <w:r w:rsidRPr="00DB344A">
            <w:rPr>
              <w:rFonts w:ascii="Arial" w:hAnsi="Arial" w:cs="Arial"/>
            </w:rPr>
            <w:fldChar w:fldCharType="separate"/>
          </w:r>
          <w:r w:rsidR="0007295F" w:rsidRPr="00DB344A">
            <w:rPr>
              <w:rFonts w:ascii="Arial" w:hAnsi="Arial" w:cs="Arial"/>
              <w:noProof/>
            </w:rPr>
            <w:t>(Banque Mondiale, 2013)</w:t>
          </w:r>
          <w:r w:rsidRPr="00DB344A">
            <w:rPr>
              <w:rFonts w:ascii="Arial" w:hAnsi="Arial" w:cs="Arial"/>
            </w:rPr>
            <w:fldChar w:fldCharType="end"/>
          </w:r>
        </w:sdtContent>
      </w:sdt>
      <w:r w:rsidRPr="00DB344A">
        <w:rPr>
          <w:rFonts w:ascii="Arial" w:hAnsi="Arial" w:cs="Arial"/>
        </w:rPr>
        <w:t>.</w:t>
      </w:r>
    </w:p>
    <w:p w14:paraId="4A8059BC" w14:textId="1075A432" w:rsidR="0048412F" w:rsidRPr="00DB344A" w:rsidRDefault="0048412F" w:rsidP="0007295F">
      <w:pPr>
        <w:spacing w:line="276" w:lineRule="auto"/>
        <w:jc w:val="both"/>
        <w:rPr>
          <w:rFonts w:ascii="Arial" w:hAnsi="Arial" w:cs="Arial"/>
        </w:rPr>
      </w:pPr>
    </w:p>
    <w:p w14:paraId="662D5882" w14:textId="34DB0228" w:rsidR="00B0568A" w:rsidRPr="00DB344A" w:rsidRDefault="00236D8E" w:rsidP="0007295F">
      <w:pPr>
        <w:spacing w:line="276" w:lineRule="auto"/>
        <w:jc w:val="both"/>
        <w:rPr>
          <w:rFonts w:ascii="Arial" w:hAnsi="Arial" w:cs="Arial"/>
        </w:rPr>
      </w:pPr>
      <w:r w:rsidRPr="00DB344A">
        <w:rPr>
          <w:rFonts w:ascii="Arial" w:hAnsi="Arial" w:cs="Arial"/>
        </w:rPr>
        <w:t>En</w:t>
      </w:r>
      <w:r w:rsidR="000F70CA" w:rsidRPr="00DB344A">
        <w:rPr>
          <w:rFonts w:ascii="Arial" w:hAnsi="Arial" w:cs="Arial"/>
        </w:rPr>
        <w:t xml:space="preserve"> </w:t>
      </w:r>
      <w:r w:rsidR="00FD5213" w:rsidRPr="00DB344A">
        <w:rPr>
          <w:rFonts w:ascii="Arial" w:hAnsi="Arial" w:cs="Arial"/>
        </w:rPr>
        <w:t>parallèle</w:t>
      </w:r>
      <w:r w:rsidR="000F70CA" w:rsidRPr="00DB344A">
        <w:rPr>
          <w:rFonts w:ascii="Arial" w:hAnsi="Arial" w:cs="Arial"/>
        </w:rPr>
        <w:t>, certains</w:t>
      </w:r>
      <w:r w:rsidR="00FD5213" w:rsidRPr="00DB344A">
        <w:rPr>
          <w:rFonts w:ascii="Arial" w:hAnsi="Arial" w:cs="Arial"/>
        </w:rPr>
        <w:t xml:space="preserve"> médicaments sont régulièrement en rupture de stock</w:t>
      </w:r>
      <w:r w:rsidR="00247042">
        <w:rPr>
          <w:rFonts w:ascii="Arial" w:hAnsi="Arial" w:cs="Arial"/>
        </w:rPr>
        <w:t xml:space="preserve"> (selon un rapport de MINSANTE, il concernerait 62% du catalogue) </w:t>
      </w:r>
      <w:sdt>
        <w:sdtPr>
          <w:rPr>
            <w:rFonts w:ascii="Arial" w:hAnsi="Arial" w:cs="Arial"/>
          </w:rPr>
          <w:id w:val="1180472637"/>
          <w:citation/>
        </w:sdtPr>
        <w:sdtContent>
          <w:r w:rsidR="00247042">
            <w:rPr>
              <w:rFonts w:ascii="Arial" w:hAnsi="Arial" w:cs="Arial"/>
            </w:rPr>
            <w:fldChar w:fldCharType="begin"/>
          </w:r>
          <w:r w:rsidR="00247042" w:rsidRPr="00465875">
            <w:rPr>
              <w:rFonts w:ascii="Arial" w:hAnsi="Arial" w:cs="Arial"/>
            </w:rPr>
            <w:instrText xml:space="preserve"> CITATION Min16 \l 1033 </w:instrText>
          </w:r>
          <w:r w:rsidR="00247042">
            <w:rPr>
              <w:rFonts w:ascii="Arial" w:hAnsi="Arial" w:cs="Arial"/>
            </w:rPr>
            <w:fldChar w:fldCharType="separate"/>
          </w:r>
          <w:r w:rsidR="00247042" w:rsidRPr="00465875">
            <w:rPr>
              <w:rFonts w:ascii="Arial" w:hAnsi="Arial" w:cs="Arial"/>
              <w:noProof/>
            </w:rPr>
            <w:t>(Ministère de la Santé, 2016)</w:t>
          </w:r>
          <w:r w:rsidR="00247042">
            <w:rPr>
              <w:rFonts w:ascii="Arial" w:hAnsi="Arial" w:cs="Arial"/>
            </w:rPr>
            <w:fldChar w:fldCharType="end"/>
          </w:r>
        </w:sdtContent>
      </w:sdt>
      <w:r w:rsidR="00FD5213" w:rsidRPr="00DB344A">
        <w:rPr>
          <w:rFonts w:ascii="Arial" w:hAnsi="Arial" w:cs="Arial"/>
        </w:rPr>
        <w:t>. En 2015, la pénurie de médicaments essentiels pouvait durer jusqu'à 15 jours. En cas de rupture de stock, les formations sanitaires dans le secteur public sont contraintes d’acheter les médicaments sur le secteur privé et de facturer le patient</w:t>
      </w:r>
      <w:r w:rsidR="00E3033F">
        <w:rPr>
          <w:rFonts w:ascii="Arial" w:hAnsi="Arial" w:cs="Arial"/>
        </w:rPr>
        <w:t xml:space="preserve"> </w:t>
      </w:r>
      <w:sdt>
        <w:sdtPr>
          <w:rPr>
            <w:rFonts w:ascii="Arial" w:hAnsi="Arial" w:cs="Arial"/>
          </w:rPr>
          <w:id w:val="-22867733"/>
          <w:citation/>
        </w:sdtPr>
        <w:sdtContent>
          <w:r w:rsidR="00E3033F">
            <w:rPr>
              <w:rFonts w:ascii="Arial" w:hAnsi="Arial" w:cs="Arial"/>
            </w:rPr>
            <w:fldChar w:fldCharType="begin"/>
          </w:r>
          <w:r w:rsidR="00E3033F" w:rsidRPr="00465875">
            <w:rPr>
              <w:rFonts w:ascii="Arial" w:hAnsi="Arial" w:cs="Arial"/>
            </w:rPr>
            <w:instrText xml:space="preserve"> CITATION Cli15 \l 1033 </w:instrText>
          </w:r>
          <w:r w:rsidR="00E3033F">
            <w:rPr>
              <w:rFonts w:ascii="Arial" w:hAnsi="Arial" w:cs="Arial"/>
            </w:rPr>
            <w:fldChar w:fldCharType="separate"/>
          </w:r>
          <w:r w:rsidR="00E3033F" w:rsidRPr="00465875">
            <w:rPr>
              <w:rFonts w:ascii="Arial" w:hAnsi="Arial" w:cs="Arial"/>
              <w:noProof/>
            </w:rPr>
            <w:t>(Clinton Health Access Initiative, 2015)</w:t>
          </w:r>
          <w:r w:rsidR="00E3033F">
            <w:rPr>
              <w:rFonts w:ascii="Arial" w:hAnsi="Arial" w:cs="Arial"/>
            </w:rPr>
            <w:fldChar w:fldCharType="end"/>
          </w:r>
        </w:sdtContent>
      </w:sdt>
      <w:r w:rsidR="00FD5213" w:rsidRPr="00DB344A">
        <w:rPr>
          <w:rFonts w:ascii="Arial" w:hAnsi="Arial" w:cs="Arial"/>
        </w:rPr>
        <w:t>. En plus de la charge financière</w:t>
      </w:r>
      <w:r w:rsidRPr="00DB344A">
        <w:rPr>
          <w:rFonts w:ascii="Arial" w:hAnsi="Arial" w:cs="Arial"/>
        </w:rPr>
        <w:t xml:space="preserve"> additionnelle</w:t>
      </w:r>
      <w:r w:rsidR="00FD5213" w:rsidRPr="00DB344A">
        <w:rPr>
          <w:rFonts w:ascii="Arial" w:hAnsi="Arial" w:cs="Arial"/>
        </w:rPr>
        <w:t xml:space="preserve">, la qualité des médicaments acquis sur le marché privé n’est pas bien </w:t>
      </w:r>
      <w:r w:rsidRPr="00DB344A">
        <w:rPr>
          <w:rFonts w:ascii="Arial" w:hAnsi="Arial" w:cs="Arial"/>
        </w:rPr>
        <w:t>assurée</w:t>
      </w:r>
      <w:r w:rsidR="00FD5213" w:rsidRPr="00DB344A">
        <w:rPr>
          <w:rFonts w:ascii="Arial" w:hAnsi="Arial" w:cs="Arial"/>
        </w:rPr>
        <w:t xml:space="preserve"> (en particulier étant donné la présence de contrefaçons sur ces marchés) et ces problèmes peuvent con</w:t>
      </w:r>
      <w:r w:rsidR="006F51C3" w:rsidRPr="00DB344A">
        <w:rPr>
          <w:rFonts w:ascii="Arial" w:hAnsi="Arial" w:cs="Arial"/>
        </w:rPr>
        <w:t>duire à</w:t>
      </w:r>
      <w:r w:rsidR="00FD5213" w:rsidRPr="00DB344A">
        <w:rPr>
          <w:rFonts w:ascii="Arial" w:hAnsi="Arial" w:cs="Arial"/>
        </w:rPr>
        <w:t xml:space="preserve"> des interruptions de traitements. En 2013, en plus des ruptures de stock de médicaments essentiels dans les formations sanitaires (jusqu'à 21 jours), une pénurie de traitements ARV a nécessité l’intervention de partenaires internationaux dans un plan</w:t>
      </w:r>
      <w:r w:rsidR="00B0568A" w:rsidRPr="00DB344A">
        <w:rPr>
          <w:rFonts w:ascii="Arial" w:hAnsi="Arial" w:cs="Arial"/>
        </w:rPr>
        <w:t xml:space="preserve"> d’approvisionnement d’urgence. </w:t>
      </w:r>
      <w:r w:rsidR="000F698B" w:rsidRPr="00DB344A">
        <w:rPr>
          <w:rFonts w:ascii="Arial" w:hAnsi="Arial" w:cs="Arial"/>
        </w:rPr>
        <w:t xml:space="preserve">Malgré les efforts des autorités publiques, </w:t>
      </w:r>
      <w:r w:rsidR="000245D1" w:rsidRPr="00DB344A">
        <w:rPr>
          <w:rFonts w:ascii="Arial" w:hAnsi="Arial" w:cs="Arial"/>
        </w:rPr>
        <w:t xml:space="preserve">ces problèmes d’approvisionnement persistent dans le secteur de la santé. Selon le rapport de la Banque Mondiale (2013), ces difficultés d’approvisionnement, de distribution et d’accès sont exacerbés dans le cas des contraceptifs : en plus de la faible utilisation, plus de la moitié des femmes se procurent leur méthode de contraception en dehors des structures dédiées (dans des magasins, marchés, boites de nuit, amis, autres commerces informels). </w:t>
      </w:r>
    </w:p>
    <w:p w14:paraId="21039410" w14:textId="77777777" w:rsidR="00B0568A" w:rsidRPr="00DB344A" w:rsidRDefault="00B0568A" w:rsidP="0007295F">
      <w:pPr>
        <w:spacing w:line="276" w:lineRule="auto"/>
        <w:jc w:val="both"/>
        <w:rPr>
          <w:rFonts w:ascii="Arial" w:hAnsi="Arial" w:cs="Arial"/>
        </w:rPr>
      </w:pPr>
    </w:p>
    <w:p w14:paraId="2CEDE86F" w14:textId="2E22F60A" w:rsidR="0063468B" w:rsidRPr="00DB344A" w:rsidRDefault="0063468B" w:rsidP="0007295F">
      <w:pPr>
        <w:spacing w:line="276" w:lineRule="auto"/>
        <w:jc w:val="both"/>
        <w:rPr>
          <w:rFonts w:ascii="Arial" w:hAnsi="Arial" w:cs="Arial"/>
        </w:rPr>
      </w:pPr>
      <w:r w:rsidRPr="00DB344A">
        <w:rPr>
          <w:rFonts w:ascii="Arial" w:hAnsi="Arial" w:cs="Arial"/>
        </w:rPr>
        <w:t>Si la CENAME dispose de rigoureux mécanismes de contrôle et d’assurance de la qualité, les ruptures de stoc</w:t>
      </w:r>
      <w:r w:rsidR="006F51C3" w:rsidRPr="00DB344A">
        <w:rPr>
          <w:rFonts w:ascii="Arial" w:hAnsi="Arial" w:cs="Arial"/>
        </w:rPr>
        <w:t>k entrainent donc les populations à</w:t>
      </w:r>
      <w:r w:rsidRPr="00DB344A">
        <w:rPr>
          <w:rFonts w:ascii="Arial" w:hAnsi="Arial" w:cs="Arial"/>
        </w:rPr>
        <w:t xml:space="preserve"> se </w:t>
      </w:r>
      <w:r w:rsidRPr="00DB344A">
        <w:rPr>
          <w:rFonts w:ascii="Arial" w:hAnsi="Arial" w:cs="Arial"/>
        </w:rPr>
        <w:lastRenderedPageBreak/>
        <w:t xml:space="preserve">procurer certaines commodités et médicaments sur le marché illicite, </w:t>
      </w:r>
      <w:r w:rsidR="0004083E" w:rsidRPr="00DB344A">
        <w:rPr>
          <w:rFonts w:ascii="Arial" w:hAnsi="Arial" w:cs="Arial"/>
        </w:rPr>
        <w:t xml:space="preserve">où </w:t>
      </w:r>
      <w:r w:rsidRPr="00DB344A">
        <w:rPr>
          <w:rFonts w:ascii="Arial" w:hAnsi="Arial" w:cs="Arial"/>
        </w:rPr>
        <w:t>la qualité n’est pas garantie.</w:t>
      </w:r>
      <w:r w:rsidR="00AF2FA8" w:rsidRPr="00DB344A">
        <w:rPr>
          <w:rFonts w:ascii="Arial" w:hAnsi="Arial" w:cs="Arial"/>
        </w:rPr>
        <w:t xml:space="preserve"> Dans le secteur privé, il n’y a pas de politique d’approvisionnement et d’assurance de la qualité.</w:t>
      </w:r>
    </w:p>
    <w:p w14:paraId="7BFF67C6" w14:textId="77777777" w:rsidR="00B0568A" w:rsidRPr="00DB344A" w:rsidRDefault="00B0568A" w:rsidP="0007295F">
      <w:pPr>
        <w:spacing w:line="276" w:lineRule="auto"/>
        <w:jc w:val="both"/>
        <w:rPr>
          <w:rFonts w:ascii="Arial" w:hAnsi="Arial" w:cs="Arial"/>
        </w:rPr>
      </w:pPr>
    </w:p>
    <w:p w14:paraId="103D1FD4" w14:textId="20F8ED90" w:rsidR="00B0568A" w:rsidRPr="00DB344A" w:rsidRDefault="00B0568A" w:rsidP="0007295F">
      <w:pPr>
        <w:spacing w:line="276" w:lineRule="auto"/>
        <w:jc w:val="both"/>
        <w:rPr>
          <w:rFonts w:ascii="Arial" w:hAnsi="Arial" w:cs="Arial"/>
        </w:rPr>
      </w:pPr>
      <w:r w:rsidRPr="00DB344A">
        <w:rPr>
          <w:rFonts w:ascii="Arial" w:hAnsi="Arial" w:cs="Arial"/>
        </w:rPr>
        <w:t>Pour cette étude, peu d’informations sur l’usage rationnel des médicaments au Cameroun ont été obtenues. Un guide national de diagnostic et de traitement a été défini en 2007 et diffusé aux formations sanitaires en 2009</w:t>
      </w:r>
      <w:r w:rsidR="005D1B56" w:rsidRPr="00DB344A">
        <w:rPr>
          <w:rFonts w:ascii="Arial" w:hAnsi="Arial" w:cs="Arial"/>
        </w:rPr>
        <w:t>. Les informations sur les effets thérapeutiques des traitements, ainsi que directives thérapeutiques concernant la prescription ne semblent pas être disponibles dans les formations sanitaires.</w:t>
      </w:r>
      <w:r w:rsidRPr="00DB344A">
        <w:rPr>
          <w:rFonts w:ascii="Arial" w:hAnsi="Arial" w:cs="Arial"/>
        </w:rPr>
        <w:t xml:space="preserve"> </w:t>
      </w:r>
      <w:r w:rsidR="003612C6" w:rsidRPr="00DB344A">
        <w:rPr>
          <w:rFonts w:ascii="Arial" w:hAnsi="Arial" w:cs="Arial"/>
        </w:rPr>
        <w:t>Dans une analyse du Ministère de la Santé de 2008, l</w:t>
      </w:r>
      <w:r w:rsidR="005D1B56" w:rsidRPr="00DB344A">
        <w:rPr>
          <w:rFonts w:ascii="Arial" w:hAnsi="Arial" w:cs="Arial"/>
        </w:rPr>
        <w:t xml:space="preserve">a disponibilité d’information pour un usage rationnel des médicaments est citée comme un des grands chantiers de travail </w:t>
      </w:r>
      <w:r w:rsidR="003612C6" w:rsidRPr="00DB344A">
        <w:rPr>
          <w:rFonts w:ascii="Arial" w:hAnsi="Arial" w:cs="Arial"/>
        </w:rPr>
        <w:t xml:space="preserve">pour améliorer l’efficience du secteur sanitaire </w:t>
      </w:r>
      <w:sdt>
        <w:sdtPr>
          <w:rPr>
            <w:rFonts w:ascii="Arial" w:hAnsi="Arial" w:cs="Arial"/>
          </w:rPr>
          <w:id w:val="344682760"/>
          <w:citation/>
        </w:sdtPr>
        <w:sdtContent>
          <w:r w:rsidR="003612C6" w:rsidRPr="00DB344A">
            <w:rPr>
              <w:rFonts w:ascii="Arial" w:hAnsi="Arial" w:cs="Arial"/>
            </w:rPr>
            <w:fldChar w:fldCharType="begin"/>
          </w:r>
          <w:r w:rsidR="003612C6" w:rsidRPr="00DB344A">
            <w:rPr>
              <w:rFonts w:ascii="Arial" w:hAnsi="Arial" w:cs="Arial"/>
            </w:rPr>
            <w:instrText xml:space="preserve"> CITATION Min08 \l 1033 </w:instrText>
          </w:r>
          <w:r w:rsidR="003612C6" w:rsidRPr="00DB344A">
            <w:rPr>
              <w:rFonts w:ascii="Arial" w:hAnsi="Arial" w:cs="Arial"/>
            </w:rPr>
            <w:fldChar w:fldCharType="separate"/>
          </w:r>
          <w:r w:rsidR="0007295F" w:rsidRPr="00DB344A">
            <w:rPr>
              <w:rFonts w:ascii="Arial" w:hAnsi="Arial" w:cs="Arial"/>
              <w:noProof/>
            </w:rPr>
            <w:t>(Ministère de la Santé, 2008)</w:t>
          </w:r>
          <w:r w:rsidR="003612C6" w:rsidRPr="00DB344A">
            <w:rPr>
              <w:rFonts w:ascii="Arial" w:hAnsi="Arial" w:cs="Arial"/>
            </w:rPr>
            <w:fldChar w:fldCharType="end"/>
          </w:r>
        </w:sdtContent>
      </w:sdt>
      <w:r w:rsidR="003612C6" w:rsidRPr="00DB344A">
        <w:rPr>
          <w:rFonts w:ascii="Arial" w:hAnsi="Arial" w:cs="Arial"/>
        </w:rPr>
        <w:t xml:space="preserve">. </w:t>
      </w:r>
      <w:r w:rsidR="00DB1D3F" w:rsidRPr="00DB344A">
        <w:rPr>
          <w:rFonts w:ascii="Arial" w:hAnsi="Arial" w:cs="Arial"/>
        </w:rPr>
        <w:t xml:space="preserve">Un programme national d’usage rationnel des médicaments figure dans le PNDS (2012-2016) mais nous n’avons trouvé aucune information publique sur sa mise en œuvre. </w:t>
      </w:r>
    </w:p>
    <w:p w14:paraId="53C5D4D5" w14:textId="77777777" w:rsidR="0048412F" w:rsidRPr="00DB344A" w:rsidRDefault="0048412F" w:rsidP="0007295F">
      <w:pPr>
        <w:spacing w:line="276" w:lineRule="auto"/>
        <w:jc w:val="both"/>
        <w:rPr>
          <w:rFonts w:ascii="Arial" w:hAnsi="Arial" w:cs="Arial"/>
        </w:rPr>
      </w:pPr>
    </w:p>
    <w:p w14:paraId="6782CBC3" w14:textId="277A6B14" w:rsidR="0048412F" w:rsidRPr="00DB344A" w:rsidRDefault="0048412F" w:rsidP="0007295F">
      <w:pPr>
        <w:spacing w:line="276" w:lineRule="auto"/>
        <w:jc w:val="both"/>
        <w:rPr>
          <w:rFonts w:ascii="Arial" w:hAnsi="Arial" w:cs="Arial"/>
        </w:rPr>
      </w:pPr>
      <w:r w:rsidRPr="00DB344A">
        <w:rPr>
          <w:rFonts w:ascii="Arial" w:hAnsi="Arial" w:cs="Arial"/>
          <w:b/>
        </w:rPr>
        <w:t>Recommandations</w:t>
      </w:r>
    </w:p>
    <w:p w14:paraId="54A11C48" w14:textId="0C6E2F87" w:rsidR="00F03D83" w:rsidRPr="00DB344A" w:rsidRDefault="003612C6" w:rsidP="0007295F">
      <w:pPr>
        <w:spacing w:line="276" w:lineRule="auto"/>
        <w:jc w:val="both"/>
        <w:rPr>
          <w:rFonts w:ascii="Arial" w:hAnsi="Arial" w:cs="Arial"/>
        </w:rPr>
      </w:pPr>
      <w:r w:rsidRPr="00DB344A">
        <w:rPr>
          <w:rFonts w:ascii="Arial" w:hAnsi="Arial" w:cs="Arial"/>
        </w:rPr>
        <w:t>La planification et approvisionnement des achats</w:t>
      </w:r>
      <w:r w:rsidR="0048412F" w:rsidRPr="00DB344A">
        <w:rPr>
          <w:rFonts w:ascii="Arial" w:hAnsi="Arial" w:cs="Arial"/>
        </w:rPr>
        <w:t xml:space="preserve"> des </w:t>
      </w:r>
      <w:r w:rsidRPr="00DB344A">
        <w:rPr>
          <w:rFonts w:ascii="Arial" w:hAnsi="Arial" w:cs="Arial"/>
        </w:rPr>
        <w:t xml:space="preserve">consommables et médicaments </w:t>
      </w:r>
      <w:r w:rsidR="0048412F" w:rsidRPr="00DB344A">
        <w:rPr>
          <w:rFonts w:ascii="Arial" w:hAnsi="Arial" w:cs="Arial"/>
        </w:rPr>
        <w:t xml:space="preserve">dans le secteur </w:t>
      </w:r>
      <w:r w:rsidRPr="00DB344A">
        <w:rPr>
          <w:rFonts w:ascii="Arial" w:hAnsi="Arial" w:cs="Arial"/>
        </w:rPr>
        <w:t>devrait être</w:t>
      </w:r>
      <w:r w:rsidR="00F03D83" w:rsidRPr="00DB344A">
        <w:rPr>
          <w:rFonts w:ascii="Arial" w:hAnsi="Arial" w:cs="Arial"/>
        </w:rPr>
        <w:t xml:space="preserve"> améliorée, notamment </w:t>
      </w:r>
      <w:r w:rsidR="00E3033F">
        <w:rPr>
          <w:rFonts w:ascii="Arial" w:hAnsi="Arial" w:cs="Arial"/>
        </w:rPr>
        <w:t>la coordination</w:t>
      </w:r>
      <w:r w:rsidR="00F03D83" w:rsidRPr="00DB344A">
        <w:rPr>
          <w:rFonts w:ascii="Arial" w:hAnsi="Arial" w:cs="Arial"/>
        </w:rPr>
        <w:t xml:space="preserve"> avec les partenaires internationaux. Une pl</w:t>
      </w:r>
      <w:r w:rsidR="009A0940" w:rsidRPr="00DB344A">
        <w:rPr>
          <w:rFonts w:ascii="Arial" w:hAnsi="Arial" w:cs="Arial"/>
        </w:rPr>
        <w:t>ateforme commune (informatisée si possible</w:t>
      </w:r>
      <w:r w:rsidR="00F03D83" w:rsidRPr="00DB344A">
        <w:rPr>
          <w:rFonts w:ascii="Arial" w:hAnsi="Arial" w:cs="Arial"/>
        </w:rPr>
        <w:t xml:space="preserve">) pour gérer et suivre les achats et la distribution entre la CENAME, les partenaires internationaux, les instances de gestion au niveau intermédiaire et les institutions de soins pourrait être établie. </w:t>
      </w:r>
      <w:r w:rsidR="007C5CCD" w:rsidRPr="00DB344A">
        <w:rPr>
          <w:rFonts w:ascii="Arial" w:hAnsi="Arial" w:cs="Arial"/>
        </w:rPr>
        <w:t>La mise en place de cette plateforme génèrerait également de nouvelles données statistiques sur l’utilisation des médicaments et consumables</w:t>
      </w:r>
      <w:r w:rsidR="00F535C1" w:rsidRPr="00DB344A">
        <w:rPr>
          <w:rFonts w:ascii="Arial" w:hAnsi="Arial" w:cs="Arial"/>
        </w:rPr>
        <w:t>, qui pourraient</w:t>
      </w:r>
      <w:r w:rsidR="006F51C3" w:rsidRPr="00DB344A">
        <w:rPr>
          <w:rFonts w:ascii="Arial" w:hAnsi="Arial" w:cs="Arial"/>
        </w:rPr>
        <w:t xml:space="preserve"> aider à</w:t>
      </w:r>
      <w:r w:rsidR="007C5CCD" w:rsidRPr="00DB344A">
        <w:rPr>
          <w:rFonts w:ascii="Arial" w:hAnsi="Arial" w:cs="Arial"/>
        </w:rPr>
        <w:t xml:space="preserve"> la planification des achats. </w:t>
      </w:r>
    </w:p>
    <w:p w14:paraId="7307B329" w14:textId="77777777" w:rsidR="007C5CCD" w:rsidRPr="00DB344A" w:rsidRDefault="007C5CCD" w:rsidP="0007295F">
      <w:pPr>
        <w:spacing w:line="276" w:lineRule="auto"/>
        <w:jc w:val="both"/>
        <w:rPr>
          <w:rFonts w:ascii="Arial" w:hAnsi="Arial" w:cs="Arial"/>
        </w:rPr>
      </w:pPr>
    </w:p>
    <w:p w14:paraId="437EFB48" w14:textId="7A220423" w:rsidR="00A9110D" w:rsidRPr="00DB344A" w:rsidRDefault="00EF06D2" w:rsidP="0007295F">
      <w:pPr>
        <w:spacing w:line="276" w:lineRule="auto"/>
        <w:jc w:val="both"/>
        <w:rPr>
          <w:rFonts w:ascii="Arial" w:hAnsi="Arial" w:cs="Arial"/>
        </w:rPr>
      </w:pPr>
      <w:r w:rsidRPr="00DB344A">
        <w:rPr>
          <w:rFonts w:ascii="Arial" w:hAnsi="Arial" w:cs="Arial"/>
        </w:rPr>
        <w:t xml:space="preserve">En général, les capacités de gestion </w:t>
      </w:r>
      <w:r w:rsidR="0048412F" w:rsidRPr="00DB344A">
        <w:rPr>
          <w:rFonts w:ascii="Arial" w:hAnsi="Arial" w:cs="Arial"/>
        </w:rPr>
        <w:t>des structures existantes</w:t>
      </w:r>
      <w:r w:rsidR="00E3033F">
        <w:rPr>
          <w:rFonts w:ascii="Arial" w:hAnsi="Arial" w:cs="Arial"/>
        </w:rPr>
        <w:t xml:space="preserve"> semblent insuffisantes</w:t>
      </w:r>
      <w:r w:rsidR="0048412F" w:rsidRPr="00DB344A">
        <w:rPr>
          <w:rFonts w:ascii="Arial" w:hAnsi="Arial" w:cs="Arial"/>
        </w:rPr>
        <w:t xml:space="preserve"> pour faire face aux problèmes de </w:t>
      </w:r>
      <w:r w:rsidRPr="00DB344A">
        <w:rPr>
          <w:rFonts w:ascii="Arial" w:hAnsi="Arial" w:cs="Arial"/>
        </w:rPr>
        <w:t>rupture de stock</w:t>
      </w:r>
      <w:r w:rsidR="006F51C3" w:rsidRPr="00DB344A">
        <w:rPr>
          <w:rFonts w:ascii="Arial" w:hAnsi="Arial" w:cs="Arial"/>
        </w:rPr>
        <w:t xml:space="preserve"> et à</w:t>
      </w:r>
      <w:r w:rsidR="0048412F" w:rsidRPr="00DB344A">
        <w:rPr>
          <w:rFonts w:ascii="Arial" w:hAnsi="Arial" w:cs="Arial"/>
        </w:rPr>
        <w:t xml:space="preserve"> l’accroissement de la demande en </w:t>
      </w:r>
      <w:proofErr w:type="gramStart"/>
      <w:r w:rsidR="0048412F" w:rsidRPr="00DB344A">
        <w:rPr>
          <w:rFonts w:ascii="Arial" w:hAnsi="Arial" w:cs="Arial"/>
        </w:rPr>
        <w:t>terme</w:t>
      </w:r>
      <w:proofErr w:type="gramEnd"/>
      <w:r w:rsidR="0048412F" w:rsidRPr="00DB344A">
        <w:rPr>
          <w:rFonts w:ascii="Arial" w:hAnsi="Arial" w:cs="Arial"/>
        </w:rPr>
        <w:t xml:space="preserve"> de médicaments</w:t>
      </w:r>
      <w:r w:rsidRPr="00DB344A">
        <w:rPr>
          <w:rFonts w:ascii="Arial" w:hAnsi="Arial" w:cs="Arial"/>
        </w:rPr>
        <w:t>.</w:t>
      </w:r>
      <w:r w:rsidR="001B3B9C" w:rsidRPr="00DB344A">
        <w:rPr>
          <w:rFonts w:ascii="Arial" w:hAnsi="Arial" w:cs="Arial"/>
        </w:rPr>
        <w:t xml:space="preserve"> La viabilité financière de la CENAME a également été menacée dans le passé, en raison d’une mauvaise gestion financière (par la CENAME, mais également MINSANTE et les partenaires</w:t>
      </w:r>
      <w:r w:rsidR="00DB1D3F" w:rsidRPr="00DB344A">
        <w:rPr>
          <w:rFonts w:ascii="Arial" w:hAnsi="Arial" w:cs="Arial"/>
        </w:rPr>
        <w:t xml:space="preserve"> internationaux).</w:t>
      </w:r>
      <w:r w:rsidR="00A9110D" w:rsidRPr="00DB344A">
        <w:rPr>
          <w:rFonts w:ascii="Arial" w:hAnsi="Arial" w:cs="Arial"/>
        </w:rPr>
        <w:t xml:space="preserve"> L’amélioration de la disponibilité des médicaments sur tout le territoire dans le secteur public pourrait également répondre aux préoccupations concernant les contrefaçons et la qualité du médicament.</w:t>
      </w:r>
    </w:p>
    <w:p w14:paraId="5F02E276" w14:textId="77777777" w:rsidR="00DB1D3F" w:rsidRPr="00DB344A" w:rsidRDefault="00DB1D3F" w:rsidP="0007295F">
      <w:pPr>
        <w:spacing w:line="276" w:lineRule="auto"/>
        <w:jc w:val="both"/>
        <w:rPr>
          <w:rFonts w:ascii="Arial" w:hAnsi="Arial" w:cs="Arial"/>
        </w:rPr>
      </w:pPr>
    </w:p>
    <w:p w14:paraId="0188E009" w14:textId="47AE7777" w:rsidR="00971063" w:rsidRPr="00DB344A" w:rsidRDefault="00DB1D3F" w:rsidP="0007295F">
      <w:pPr>
        <w:spacing w:line="276" w:lineRule="auto"/>
        <w:jc w:val="both"/>
        <w:rPr>
          <w:rFonts w:ascii="Arial" w:hAnsi="Arial" w:cs="Arial"/>
        </w:rPr>
      </w:pPr>
      <w:r w:rsidRPr="00DB344A">
        <w:rPr>
          <w:rFonts w:ascii="Arial" w:hAnsi="Arial" w:cs="Arial"/>
        </w:rPr>
        <w:t xml:space="preserve">Des efforts </w:t>
      </w:r>
      <w:r w:rsidR="0016669F" w:rsidRPr="00DB344A">
        <w:rPr>
          <w:rFonts w:ascii="Arial" w:hAnsi="Arial" w:cs="Arial"/>
        </w:rPr>
        <w:t>pour la mise en œuvre du programme pour l’usage rationnel des médicaments (développement de directives thérapeutiques, distribution de formulaires thérapeutiques existants aux niveaux intermédiaires et périphé</w:t>
      </w:r>
      <w:r w:rsidR="00A9110D" w:rsidRPr="00DB344A">
        <w:rPr>
          <w:rFonts w:ascii="Arial" w:hAnsi="Arial" w:cs="Arial"/>
        </w:rPr>
        <w:t xml:space="preserve">riques) doivent être déployés. Une collection de données sur les pratiques des médecins dans le domaine pharmaceutique est également </w:t>
      </w:r>
      <w:r w:rsidR="00B22F5E" w:rsidRPr="00DB344A">
        <w:rPr>
          <w:rFonts w:ascii="Arial" w:hAnsi="Arial" w:cs="Arial"/>
        </w:rPr>
        <w:t>à</w:t>
      </w:r>
      <w:r w:rsidR="00A9110D" w:rsidRPr="00DB344A">
        <w:rPr>
          <w:rFonts w:ascii="Arial" w:hAnsi="Arial" w:cs="Arial"/>
        </w:rPr>
        <w:t xml:space="preserve"> ré</w:t>
      </w:r>
      <w:r w:rsidR="00B22F5E">
        <w:rPr>
          <w:rFonts w:ascii="Arial" w:hAnsi="Arial" w:cs="Arial"/>
        </w:rPr>
        <w:t>aliser </w:t>
      </w:r>
      <w:r w:rsidR="00850C32" w:rsidRPr="00DB344A">
        <w:rPr>
          <w:rFonts w:ascii="Arial" w:hAnsi="Arial" w:cs="Arial"/>
        </w:rPr>
        <w:t>afin de faire un premier état des lieux.</w:t>
      </w:r>
    </w:p>
    <w:p w14:paraId="0E9F8171" w14:textId="77777777" w:rsidR="00F375BC" w:rsidRPr="00DB344A" w:rsidRDefault="00F375BC" w:rsidP="0007295F">
      <w:pPr>
        <w:spacing w:line="276" w:lineRule="auto"/>
        <w:jc w:val="both"/>
        <w:rPr>
          <w:rFonts w:ascii="Arial" w:hAnsi="Arial" w:cs="Arial"/>
          <w:b/>
          <w:i/>
          <w:color w:val="C0504D" w:themeColor="accent2"/>
        </w:rPr>
      </w:pPr>
    </w:p>
    <w:p w14:paraId="183575A4" w14:textId="3496234A" w:rsidR="00F375BC" w:rsidRPr="00546D02" w:rsidRDefault="00F375BC" w:rsidP="00546D02">
      <w:pPr>
        <w:pStyle w:val="Paragraphedeliste"/>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 xml:space="preserve">Corruption et </w:t>
      </w:r>
      <w:r w:rsidR="001F5AD5" w:rsidRPr="00546D02">
        <w:rPr>
          <w:rFonts w:ascii="Arial" w:hAnsi="Arial" w:cs="Arial"/>
          <w:b/>
          <w:i/>
          <w:color w:val="C0504D" w:themeColor="accent2"/>
        </w:rPr>
        <w:t>fuites de capitaux</w:t>
      </w:r>
    </w:p>
    <w:p w14:paraId="6C6869BA" w14:textId="77777777" w:rsidR="0049728C" w:rsidRPr="00DB344A" w:rsidRDefault="0049728C" w:rsidP="0007295F">
      <w:pPr>
        <w:spacing w:line="276" w:lineRule="auto"/>
        <w:jc w:val="both"/>
        <w:rPr>
          <w:rFonts w:ascii="Arial" w:hAnsi="Arial" w:cs="Arial"/>
        </w:rPr>
      </w:pPr>
    </w:p>
    <w:p w14:paraId="369857C0" w14:textId="23D02552" w:rsidR="001244AF" w:rsidRPr="00DB344A" w:rsidRDefault="00F375BC" w:rsidP="0007295F">
      <w:pPr>
        <w:spacing w:line="276" w:lineRule="auto"/>
        <w:jc w:val="both"/>
        <w:rPr>
          <w:rFonts w:ascii="Arial" w:hAnsi="Arial" w:cs="Arial"/>
        </w:rPr>
      </w:pPr>
      <w:r w:rsidRPr="00DB344A">
        <w:rPr>
          <w:rFonts w:ascii="Arial" w:hAnsi="Arial" w:cs="Arial"/>
        </w:rPr>
        <w:t xml:space="preserve">La corruption </w:t>
      </w:r>
      <w:r w:rsidR="0049728C" w:rsidRPr="00DB344A">
        <w:rPr>
          <w:rFonts w:ascii="Arial" w:hAnsi="Arial" w:cs="Arial"/>
        </w:rPr>
        <w:t xml:space="preserve">et fuites de capitaux </w:t>
      </w:r>
      <w:r w:rsidR="004314CF">
        <w:rPr>
          <w:rFonts w:ascii="Arial" w:hAnsi="Arial" w:cs="Arial"/>
        </w:rPr>
        <w:t>sont</w:t>
      </w:r>
      <w:r w:rsidR="0049728C" w:rsidRPr="00DB344A">
        <w:rPr>
          <w:rFonts w:ascii="Arial" w:hAnsi="Arial" w:cs="Arial"/>
        </w:rPr>
        <w:t xml:space="preserve"> un fléau en</w:t>
      </w:r>
      <w:r w:rsidRPr="00DB344A">
        <w:rPr>
          <w:rFonts w:ascii="Arial" w:hAnsi="Arial" w:cs="Arial"/>
        </w:rPr>
        <w:t>d</w:t>
      </w:r>
      <w:r w:rsidR="0049728C" w:rsidRPr="00DB344A">
        <w:rPr>
          <w:rFonts w:ascii="Arial" w:hAnsi="Arial" w:cs="Arial"/>
        </w:rPr>
        <w:t>émique dans le</w:t>
      </w:r>
      <w:r w:rsidRPr="00DB344A">
        <w:rPr>
          <w:rFonts w:ascii="Arial" w:hAnsi="Arial" w:cs="Arial"/>
        </w:rPr>
        <w:t xml:space="preserve"> secteur de la santé au Cameroun. Un rapport de la Banque Mondiale en 2013 suggère que tous les aspects de la gestion du système de santé sont vulné</w:t>
      </w:r>
      <w:r w:rsidR="00130012" w:rsidRPr="00DB344A">
        <w:rPr>
          <w:rFonts w:ascii="Arial" w:hAnsi="Arial" w:cs="Arial"/>
        </w:rPr>
        <w:t>rables à</w:t>
      </w:r>
      <w:r w:rsidRPr="00DB344A">
        <w:rPr>
          <w:rFonts w:ascii="Arial" w:hAnsi="Arial" w:cs="Arial"/>
        </w:rPr>
        <w:t xml:space="preserve"> la corruption et fausses déclarations, qu’il s’agisse de l’approvisionnement et la distribution des mé</w:t>
      </w:r>
      <w:r w:rsidR="001F7069" w:rsidRPr="00DB344A">
        <w:rPr>
          <w:rFonts w:ascii="Arial" w:hAnsi="Arial" w:cs="Arial"/>
        </w:rPr>
        <w:t xml:space="preserve">dicaments ou de la gestion et </w:t>
      </w:r>
      <w:r w:rsidRPr="00DB344A">
        <w:rPr>
          <w:rFonts w:ascii="Arial" w:hAnsi="Arial" w:cs="Arial"/>
        </w:rPr>
        <w:t>paiement des mé</w:t>
      </w:r>
      <w:r w:rsidR="001F7069" w:rsidRPr="00DB344A">
        <w:rPr>
          <w:rFonts w:ascii="Arial" w:hAnsi="Arial" w:cs="Arial"/>
        </w:rPr>
        <w:t>decins.</w:t>
      </w:r>
      <w:r w:rsidR="00664DB7" w:rsidRPr="00DB344A">
        <w:rPr>
          <w:rFonts w:ascii="Arial" w:hAnsi="Arial" w:cs="Arial"/>
        </w:rPr>
        <w:t xml:space="preserve"> L’ampleur du phénomène n’est pas connu et mesuré</w:t>
      </w:r>
      <w:r w:rsidR="001244AF" w:rsidRPr="00DB344A">
        <w:rPr>
          <w:rFonts w:ascii="Arial" w:hAnsi="Arial" w:cs="Arial"/>
        </w:rPr>
        <w:t xml:space="preserve">, mais </w:t>
      </w:r>
      <w:r w:rsidR="00F94F79" w:rsidRPr="00DB344A">
        <w:rPr>
          <w:rFonts w:ascii="Arial" w:hAnsi="Arial" w:cs="Arial"/>
        </w:rPr>
        <w:t>il</w:t>
      </w:r>
      <w:r w:rsidR="001244AF" w:rsidRPr="00DB344A">
        <w:rPr>
          <w:rFonts w:ascii="Arial" w:hAnsi="Arial" w:cs="Arial"/>
        </w:rPr>
        <w:t xml:space="preserve"> concerne a</w:t>
      </w:r>
      <w:r w:rsidR="00F94F79" w:rsidRPr="00DB344A">
        <w:rPr>
          <w:rFonts w:ascii="Arial" w:hAnsi="Arial" w:cs="Arial"/>
        </w:rPr>
        <w:t>ussi bien les</w:t>
      </w:r>
      <w:r w:rsidR="001244AF" w:rsidRPr="00DB344A">
        <w:rPr>
          <w:rFonts w:ascii="Arial" w:hAnsi="Arial" w:cs="Arial"/>
        </w:rPr>
        <w:t xml:space="preserve"> administrateurs du système et le personnel soignant. </w:t>
      </w:r>
      <w:commentRangeStart w:id="43"/>
      <w:r w:rsidR="00E67548" w:rsidRPr="00DB344A">
        <w:rPr>
          <w:rFonts w:ascii="Arial" w:hAnsi="Arial" w:cs="Arial"/>
        </w:rPr>
        <w:t>Des travaux entrepris sur les données du PETS 2004 font réfé</w:t>
      </w:r>
      <w:r w:rsidR="00130012" w:rsidRPr="00DB344A">
        <w:rPr>
          <w:rFonts w:ascii="Arial" w:hAnsi="Arial" w:cs="Arial"/>
        </w:rPr>
        <w:t>rence à</w:t>
      </w:r>
      <w:r w:rsidR="00E67548" w:rsidRPr="00DB344A">
        <w:rPr>
          <w:rFonts w:ascii="Arial" w:hAnsi="Arial" w:cs="Arial"/>
        </w:rPr>
        <w:t xml:space="preserve"> un taux de fuite des capitaux de 18.8% au niveau décentralisé et 26.6% au niveau périphérique </w:t>
      </w:r>
      <w:sdt>
        <w:sdtPr>
          <w:rPr>
            <w:rFonts w:ascii="Arial" w:hAnsi="Arial" w:cs="Arial"/>
          </w:rPr>
          <w:id w:val="1168367851"/>
          <w:citation/>
        </w:sdtPr>
        <w:sdtContent>
          <w:r w:rsidR="00E67548" w:rsidRPr="00DB344A">
            <w:rPr>
              <w:rFonts w:ascii="Arial" w:hAnsi="Arial" w:cs="Arial"/>
            </w:rPr>
            <w:fldChar w:fldCharType="begin"/>
          </w:r>
          <w:r w:rsidR="00E67548" w:rsidRPr="00DB344A">
            <w:rPr>
              <w:rFonts w:ascii="Arial" w:hAnsi="Arial" w:cs="Arial"/>
            </w:rPr>
            <w:instrText xml:space="preserve"> CITATION Njo13 \l 1033 </w:instrText>
          </w:r>
          <w:r w:rsidR="00E67548" w:rsidRPr="00DB344A">
            <w:rPr>
              <w:rFonts w:ascii="Arial" w:hAnsi="Arial" w:cs="Arial"/>
            </w:rPr>
            <w:fldChar w:fldCharType="separate"/>
          </w:r>
          <w:r w:rsidR="0007295F" w:rsidRPr="00DB344A">
            <w:rPr>
              <w:rFonts w:ascii="Arial" w:hAnsi="Arial" w:cs="Arial"/>
              <w:noProof/>
            </w:rPr>
            <w:t>(Njong &amp; Ngantcha, 2013)</w:t>
          </w:r>
          <w:r w:rsidR="00E67548" w:rsidRPr="00DB344A">
            <w:rPr>
              <w:rFonts w:ascii="Arial" w:hAnsi="Arial" w:cs="Arial"/>
            </w:rPr>
            <w:fldChar w:fldCharType="end"/>
          </w:r>
        </w:sdtContent>
      </w:sdt>
      <w:r w:rsidR="00E67548" w:rsidRPr="00DB344A">
        <w:rPr>
          <w:rFonts w:ascii="Arial" w:hAnsi="Arial" w:cs="Arial"/>
        </w:rPr>
        <w:t xml:space="preserve">. Ces travaux ne documentent pas les potentielles fuites au niveau central. </w:t>
      </w:r>
      <w:commentRangeEnd w:id="43"/>
      <w:r w:rsidR="00570BC3">
        <w:rPr>
          <w:rStyle w:val="Marquedecommentaire"/>
        </w:rPr>
        <w:commentReference w:id="43"/>
      </w:r>
    </w:p>
    <w:p w14:paraId="6526AADD" w14:textId="77777777" w:rsidR="001244AF" w:rsidRPr="00DB344A" w:rsidRDefault="001244AF" w:rsidP="0007295F">
      <w:pPr>
        <w:spacing w:line="276" w:lineRule="auto"/>
        <w:jc w:val="both"/>
        <w:rPr>
          <w:rFonts w:ascii="Arial" w:hAnsi="Arial" w:cs="Arial"/>
        </w:rPr>
      </w:pPr>
    </w:p>
    <w:p w14:paraId="7DDD6852" w14:textId="2EF2B504" w:rsidR="001244AF" w:rsidRPr="00DB344A" w:rsidRDefault="00664DB7" w:rsidP="0007295F">
      <w:pPr>
        <w:spacing w:line="276" w:lineRule="auto"/>
        <w:jc w:val="both"/>
        <w:rPr>
          <w:rFonts w:ascii="Arial" w:hAnsi="Arial" w:cs="Arial"/>
        </w:rPr>
      </w:pPr>
      <w:r w:rsidRPr="00DB344A">
        <w:rPr>
          <w:rFonts w:ascii="Arial" w:hAnsi="Arial" w:cs="Arial"/>
        </w:rPr>
        <w:t xml:space="preserve">Certains travaux suggèrent que la corruption impacte assez fortement l’accès et la provision des soins </w:t>
      </w:r>
      <w:sdt>
        <w:sdtPr>
          <w:rPr>
            <w:rFonts w:ascii="Arial" w:hAnsi="Arial" w:cs="Arial"/>
          </w:rPr>
          <w:id w:val="-909150158"/>
          <w:citation/>
        </w:sdtPr>
        <w:sdtContent>
          <w:r w:rsidRPr="00DB344A">
            <w:rPr>
              <w:rFonts w:ascii="Arial" w:hAnsi="Arial" w:cs="Arial"/>
            </w:rPr>
            <w:fldChar w:fldCharType="begin"/>
          </w:r>
          <w:r w:rsidRPr="00DB344A">
            <w:rPr>
              <w:rFonts w:ascii="Arial" w:hAnsi="Arial" w:cs="Arial"/>
            </w:rPr>
            <w:instrText xml:space="preserve"> CITATION Lod12 \l 1033  \m Ban13</w:instrText>
          </w:r>
          <w:r w:rsidRPr="00DB344A">
            <w:rPr>
              <w:rFonts w:ascii="Arial" w:hAnsi="Arial" w:cs="Arial"/>
            </w:rPr>
            <w:fldChar w:fldCharType="separate"/>
          </w:r>
          <w:r w:rsidR="0007295F" w:rsidRPr="00DB344A">
            <w:rPr>
              <w:rFonts w:ascii="Arial" w:hAnsi="Arial" w:cs="Arial"/>
              <w:noProof/>
            </w:rPr>
            <w:t>(Lodenstein, Coolen, Toonen, &amp; Ngah, 2012; Banque Mondiale, 2013)</w:t>
          </w:r>
          <w:r w:rsidRPr="00DB344A">
            <w:rPr>
              <w:rFonts w:ascii="Arial" w:hAnsi="Arial" w:cs="Arial"/>
            </w:rPr>
            <w:fldChar w:fldCharType="end"/>
          </w:r>
        </w:sdtContent>
      </w:sdt>
      <w:r w:rsidRPr="00DB344A">
        <w:rPr>
          <w:rFonts w:ascii="Arial" w:hAnsi="Arial" w:cs="Arial"/>
        </w:rPr>
        <w:t xml:space="preserve">. </w:t>
      </w:r>
      <w:r w:rsidR="00E67548" w:rsidRPr="00DB344A">
        <w:rPr>
          <w:rFonts w:ascii="Arial" w:hAnsi="Arial" w:cs="Arial"/>
        </w:rPr>
        <w:t xml:space="preserve">42% des CSI déclaraient avoir perdu des fonds dans le processus d’acquisition de consommables et médicaments en milieu rural </w:t>
      </w:r>
      <w:sdt>
        <w:sdtPr>
          <w:rPr>
            <w:rFonts w:ascii="Arial" w:hAnsi="Arial" w:cs="Arial"/>
          </w:rPr>
          <w:id w:val="-1566254642"/>
          <w:citation/>
        </w:sdtPr>
        <w:sdtContent>
          <w:r w:rsidR="00E67548" w:rsidRPr="00DB344A">
            <w:rPr>
              <w:rFonts w:ascii="Arial" w:hAnsi="Arial" w:cs="Arial"/>
            </w:rPr>
            <w:fldChar w:fldCharType="begin"/>
          </w:r>
          <w:r w:rsidR="00E67548" w:rsidRPr="00DB344A">
            <w:rPr>
              <w:rFonts w:ascii="Arial" w:hAnsi="Arial" w:cs="Arial"/>
            </w:rPr>
            <w:instrText xml:space="preserve"> CITATION Ban13 \l 1033 </w:instrText>
          </w:r>
          <w:r w:rsidR="00E67548" w:rsidRPr="00DB344A">
            <w:rPr>
              <w:rFonts w:ascii="Arial" w:hAnsi="Arial" w:cs="Arial"/>
            </w:rPr>
            <w:fldChar w:fldCharType="separate"/>
          </w:r>
          <w:r w:rsidR="0007295F" w:rsidRPr="00DB344A">
            <w:rPr>
              <w:rFonts w:ascii="Arial" w:hAnsi="Arial" w:cs="Arial"/>
              <w:noProof/>
            </w:rPr>
            <w:t>(Banque Mondiale, 2013)</w:t>
          </w:r>
          <w:r w:rsidR="00E67548" w:rsidRPr="00DB344A">
            <w:rPr>
              <w:rFonts w:ascii="Arial" w:hAnsi="Arial" w:cs="Arial"/>
            </w:rPr>
            <w:fldChar w:fldCharType="end"/>
          </w:r>
        </w:sdtContent>
      </w:sdt>
      <w:r w:rsidR="00E67548" w:rsidRPr="00DB344A">
        <w:rPr>
          <w:rFonts w:ascii="Arial" w:hAnsi="Arial" w:cs="Arial"/>
        </w:rPr>
        <w:t xml:space="preserve">. </w:t>
      </w:r>
      <w:r w:rsidRPr="00DB344A">
        <w:rPr>
          <w:rFonts w:ascii="Arial" w:hAnsi="Arial" w:cs="Arial"/>
        </w:rPr>
        <w:t>Ces études montrent</w:t>
      </w:r>
      <w:r w:rsidR="00E67548" w:rsidRPr="00DB344A">
        <w:rPr>
          <w:rFonts w:ascii="Arial" w:hAnsi="Arial" w:cs="Arial"/>
        </w:rPr>
        <w:t xml:space="preserve"> aussi</w:t>
      </w:r>
      <w:r w:rsidRPr="00DB344A">
        <w:rPr>
          <w:rFonts w:ascii="Arial" w:hAnsi="Arial" w:cs="Arial"/>
        </w:rPr>
        <w:t xml:space="preserve"> que les paiements informels au personnel soignants </w:t>
      </w:r>
      <w:r w:rsidR="00F94F79" w:rsidRPr="00DB344A">
        <w:rPr>
          <w:rFonts w:ascii="Arial" w:hAnsi="Arial" w:cs="Arial"/>
        </w:rPr>
        <w:t>sont</w:t>
      </w:r>
      <w:r w:rsidRPr="00DB344A">
        <w:rPr>
          <w:rFonts w:ascii="Arial" w:hAnsi="Arial" w:cs="Arial"/>
        </w:rPr>
        <w:t xml:space="preserve"> extrêmement fréquents.</w:t>
      </w:r>
      <w:r w:rsidR="00F94F79" w:rsidRPr="00DB344A">
        <w:rPr>
          <w:rFonts w:ascii="Arial" w:hAnsi="Arial" w:cs="Arial"/>
        </w:rPr>
        <w:t xml:space="preserve"> Dans le cas d’un accouchement, il était estimé que c</w:t>
      </w:r>
      <w:r w:rsidR="001244AF" w:rsidRPr="00DB344A">
        <w:rPr>
          <w:rFonts w:ascii="Arial" w:hAnsi="Arial" w:cs="Arial"/>
        </w:rPr>
        <w:t>es paiemen</w:t>
      </w:r>
      <w:r w:rsidR="00F94F79" w:rsidRPr="00DB344A">
        <w:rPr>
          <w:rFonts w:ascii="Arial" w:hAnsi="Arial" w:cs="Arial"/>
        </w:rPr>
        <w:t xml:space="preserve">ts informels sont responsables d’un doublement de </w:t>
      </w:r>
      <w:r w:rsidR="001244AF" w:rsidRPr="00DB344A">
        <w:rPr>
          <w:rFonts w:ascii="Arial" w:hAnsi="Arial" w:cs="Arial"/>
        </w:rPr>
        <w:t xml:space="preserve">la facture </w:t>
      </w:r>
      <w:r w:rsidR="00F94F79" w:rsidRPr="00DB344A">
        <w:rPr>
          <w:rFonts w:ascii="Arial" w:hAnsi="Arial" w:cs="Arial"/>
        </w:rPr>
        <w:t>du patient.</w:t>
      </w:r>
      <w:r w:rsidRPr="00DB344A">
        <w:rPr>
          <w:rFonts w:ascii="Arial" w:hAnsi="Arial" w:cs="Arial"/>
        </w:rPr>
        <w:t xml:space="preserve"> </w:t>
      </w:r>
    </w:p>
    <w:p w14:paraId="7944E6B0" w14:textId="77777777" w:rsidR="00F375BC" w:rsidRPr="00DB344A" w:rsidRDefault="00F375BC" w:rsidP="0007295F">
      <w:pPr>
        <w:spacing w:line="276" w:lineRule="auto"/>
        <w:jc w:val="both"/>
        <w:rPr>
          <w:rFonts w:ascii="Arial" w:hAnsi="Arial" w:cs="Arial"/>
        </w:rPr>
      </w:pPr>
    </w:p>
    <w:p w14:paraId="56E2E535" w14:textId="14084A97" w:rsidR="00CB4E13" w:rsidRPr="00DB344A" w:rsidRDefault="001158D6" w:rsidP="0007295F">
      <w:pPr>
        <w:widowControl w:val="0"/>
        <w:autoSpaceDE w:val="0"/>
        <w:autoSpaceDN w:val="0"/>
        <w:adjustRightInd w:val="0"/>
        <w:spacing w:line="276" w:lineRule="auto"/>
        <w:jc w:val="both"/>
        <w:rPr>
          <w:rFonts w:ascii="Arial" w:hAnsi="Arial" w:cs="Arial"/>
        </w:rPr>
      </w:pPr>
      <w:r w:rsidRPr="00DB344A">
        <w:rPr>
          <w:rFonts w:ascii="Arial" w:hAnsi="Arial" w:cs="Arial"/>
        </w:rPr>
        <w:t xml:space="preserve">En 2000, </w:t>
      </w:r>
      <w:r w:rsidR="001244AF" w:rsidRPr="00DB344A">
        <w:rPr>
          <w:rFonts w:ascii="Arial" w:hAnsi="Arial" w:cs="Arial"/>
        </w:rPr>
        <w:t>un programme de lutte contre la corruption dans le secteur de la santé a été élaboré</w:t>
      </w:r>
      <w:r w:rsidR="00130012" w:rsidRPr="00DB344A">
        <w:rPr>
          <w:rFonts w:ascii="Arial" w:hAnsi="Arial" w:cs="Arial"/>
        </w:rPr>
        <w:t>. Ce programme a conduit à</w:t>
      </w:r>
      <w:r w:rsidR="001244AF" w:rsidRPr="00DB344A">
        <w:rPr>
          <w:rFonts w:ascii="Arial" w:hAnsi="Arial" w:cs="Arial"/>
        </w:rPr>
        <w:t xml:space="preserve"> la mise en place d’un système de signalement. L’analyse de ces signalements montre que les causes les plus fréquentes de corruption sont les suivantes : pai</w:t>
      </w:r>
      <w:r w:rsidR="00130012" w:rsidRPr="00DB344A">
        <w:rPr>
          <w:rFonts w:ascii="Arial" w:hAnsi="Arial" w:cs="Arial"/>
        </w:rPr>
        <w:t>ement illégaux pour participer à</w:t>
      </w:r>
      <w:r w:rsidR="001244AF" w:rsidRPr="00DB344A">
        <w:rPr>
          <w:rFonts w:ascii="Arial" w:hAnsi="Arial" w:cs="Arial"/>
        </w:rPr>
        <w:t xml:space="preserve"> un cours, paiements supplémentaires pour des analyses de laboratoire, vente illégale de médicaments, falsification des statistiques, travail dans une clinique privée pendant les heures de travail dans le secteur public et double facturation</w:t>
      </w:r>
      <w:r w:rsidR="002F49FE">
        <w:rPr>
          <w:rFonts w:ascii="Arial" w:hAnsi="Arial" w:cs="Arial"/>
        </w:rPr>
        <w:t xml:space="preserve"> </w:t>
      </w:r>
      <w:sdt>
        <w:sdtPr>
          <w:rPr>
            <w:rFonts w:ascii="Arial" w:hAnsi="Arial" w:cs="Arial"/>
          </w:rPr>
          <w:id w:val="2066832835"/>
          <w:citation/>
        </w:sdtPr>
        <w:sdtContent>
          <w:r w:rsidR="002F49FE">
            <w:rPr>
              <w:rFonts w:ascii="Arial" w:hAnsi="Arial" w:cs="Arial"/>
            </w:rPr>
            <w:fldChar w:fldCharType="begin"/>
          </w:r>
          <w:r w:rsidR="002F49FE" w:rsidRPr="00465875">
            <w:rPr>
              <w:rFonts w:ascii="Arial" w:hAnsi="Arial" w:cs="Arial"/>
            </w:rPr>
            <w:instrText xml:space="preserve"> CITATION Ban13 \l 1033 </w:instrText>
          </w:r>
          <w:r w:rsidR="002F49FE">
            <w:rPr>
              <w:rFonts w:ascii="Arial" w:hAnsi="Arial" w:cs="Arial"/>
            </w:rPr>
            <w:fldChar w:fldCharType="separate"/>
          </w:r>
          <w:r w:rsidR="002F49FE" w:rsidRPr="00465875">
            <w:rPr>
              <w:rFonts w:ascii="Arial" w:hAnsi="Arial" w:cs="Arial"/>
              <w:noProof/>
            </w:rPr>
            <w:t>(Banque Mondiale, 2013)</w:t>
          </w:r>
          <w:r w:rsidR="002F49FE">
            <w:rPr>
              <w:rFonts w:ascii="Arial" w:hAnsi="Arial" w:cs="Arial"/>
            </w:rPr>
            <w:fldChar w:fldCharType="end"/>
          </w:r>
        </w:sdtContent>
      </w:sdt>
      <w:r w:rsidR="001244AF" w:rsidRPr="00DB344A">
        <w:rPr>
          <w:rFonts w:ascii="Arial" w:hAnsi="Arial" w:cs="Arial"/>
        </w:rPr>
        <w:t xml:space="preserve">. Ce signalement n’est évidemment pas représentatif du phénomène </w:t>
      </w:r>
      <w:r w:rsidR="00B00ACC" w:rsidRPr="00DB344A">
        <w:rPr>
          <w:rFonts w:ascii="Arial" w:hAnsi="Arial" w:cs="Arial"/>
        </w:rPr>
        <w:t>dans sa globalité</w:t>
      </w:r>
      <w:r w:rsidR="001244AF" w:rsidRPr="00DB344A">
        <w:rPr>
          <w:rFonts w:ascii="Arial" w:hAnsi="Arial" w:cs="Arial"/>
        </w:rPr>
        <w:t xml:space="preserve"> puisque certains faits sont plus susceptibles d’être signalés que d’autres. Il convient de </w:t>
      </w:r>
      <w:r w:rsidR="00130012" w:rsidRPr="00DB344A">
        <w:rPr>
          <w:rFonts w:ascii="Arial" w:hAnsi="Arial" w:cs="Arial"/>
        </w:rPr>
        <w:t>noter que les sanctions suites à</w:t>
      </w:r>
      <w:r w:rsidR="001244AF" w:rsidRPr="00DB344A">
        <w:rPr>
          <w:rFonts w:ascii="Arial" w:hAnsi="Arial" w:cs="Arial"/>
        </w:rPr>
        <w:t xml:space="preserve"> ces signalement</w:t>
      </w:r>
      <w:r w:rsidR="00CB4E13" w:rsidRPr="00DB344A">
        <w:rPr>
          <w:rFonts w:ascii="Arial" w:hAnsi="Arial" w:cs="Arial"/>
        </w:rPr>
        <w:t xml:space="preserve">s ont été appliquées surtout aux employés de niveau inférieur (ex. personnel soignant). Ce dispositif de signalement est </w:t>
      </w:r>
      <w:r w:rsidR="002F49FE">
        <w:rPr>
          <w:rFonts w:ascii="Arial" w:hAnsi="Arial" w:cs="Arial"/>
        </w:rPr>
        <w:t>également</w:t>
      </w:r>
      <w:r w:rsidR="00CB4E13" w:rsidRPr="00DB344A">
        <w:rPr>
          <w:rFonts w:ascii="Arial" w:hAnsi="Arial" w:cs="Arial"/>
        </w:rPr>
        <w:t xml:space="preserve"> assez limité en raison de ressources (financières et humaines) insuffisantes, </w:t>
      </w:r>
      <w:r w:rsidR="001244AF" w:rsidRPr="00DB344A">
        <w:rPr>
          <w:rFonts w:ascii="Arial" w:hAnsi="Arial" w:cs="Arial"/>
        </w:rPr>
        <w:t xml:space="preserve">coordination </w:t>
      </w:r>
      <w:r w:rsidR="00CB4E13" w:rsidRPr="00DB344A">
        <w:rPr>
          <w:rFonts w:ascii="Arial" w:hAnsi="Arial" w:cs="Arial"/>
        </w:rPr>
        <w:t xml:space="preserve">inadéquate </w:t>
      </w:r>
      <w:r w:rsidR="001244AF" w:rsidRPr="00DB344A">
        <w:rPr>
          <w:rFonts w:ascii="Arial" w:hAnsi="Arial" w:cs="Arial"/>
        </w:rPr>
        <w:t>entre les diff</w:t>
      </w:r>
      <w:r w:rsidR="00CB4E13" w:rsidRPr="00DB344A">
        <w:rPr>
          <w:rFonts w:ascii="Arial" w:hAnsi="Arial" w:cs="Arial"/>
        </w:rPr>
        <w:t xml:space="preserve">érents ministères, et faiblesse </w:t>
      </w:r>
      <w:r w:rsidR="001244AF" w:rsidRPr="00DB344A">
        <w:rPr>
          <w:rFonts w:ascii="Arial" w:hAnsi="Arial" w:cs="Arial"/>
        </w:rPr>
        <w:t>des mécanismes de contrôle.</w:t>
      </w:r>
      <w:r w:rsidR="00E21464" w:rsidRPr="00DB344A">
        <w:rPr>
          <w:rFonts w:ascii="Arial" w:hAnsi="Arial" w:cs="Arial"/>
        </w:rPr>
        <w:t xml:space="preserve"> </w:t>
      </w:r>
      <w:r w:rsidR="00CB4E13" w:rsidRPr="00DB344A">
        <w:rPr>
          <w:rFonts w:ascii="Arial" w:hAnsi="Arial" w:cs="Arial"/>
        </w:rPr>
        <w:t xml:space="preserve">Certains progrès ont </w:t>
      </w:r>
      <w:r w:rsidR="00E21464" w:rsidRPr="00DB344A">
        <w:rPr>
          <w:rFonts w:ascii="Arial" w:hAnsi="Arial" w:cs="Arial"/>
        </w:rPr>
        <w:t xml:space="preserve">aussi </w:t>
      </w:r>
      <w:r w:rsidR="00CB4E13" w:rsidRPr="00DB344A">
        <w:rPr>
          <w:rFonts w:ascii="Arial" w:hAnsi="Arial" w:cs="Arial"/>
        </w:rPr>
        <w:t xml:space="preserve">été réalisés sur ce sujet, </w:t>
      </w:r>
      <w:r w:rsidR="00130012" w:rsidRPr="00DB344A">
        <w:rPr>
          <w:rFonts w:ascii="Arial" w:hAnsi="Arial" w:cs="Arial"/>
        </w:rPr>
        <w:t>à</w:t>
      </w:r>
      <w:r w:rsidR="00E21464" w:rsidRPr="00DB344A">
        <w:rPr>
          <w:rFonts w:ascii="Arial" w:hAnsi="Arial" w:cs="Arial"/>
        </w:rPr>
        <w:t xml:space="preserve"> l’initiative</w:t>
      </w:r>
      <w:r w:rsidR="00CB4E13" w:rsidRPr="00DB344A">
        <w:rPr>
          <w:rFonts w:ascii="Arial" w:hAnsi="Arial" w:cs="Arial"/>
        </w:rPr>
        <w:t xml:space="preserve"> des partenaires internationaux.</w:t>
      </w:r>
    </w:p>
    <w:p w14:paraId="7EAF076B" w14:textId="77777777" w:rsidR="001244AF" w:rsidRPr="00DB344A" w:rsidRDefault="001244AF" w:rsidP="0007295F">
      <w:pPr>
        <w:widowControl w:val="0"/>
        <w:autoSpaceDE w:val="0"/>
        <w:autoSpaceDN w:val="0"/>
        <w:adjustRightInd w:val="0"/>
        <w:spacing w:line="276" w:lineRule="auto"/>
        <w:jc w:val="both"/>
        <w:rPr>
          <w:rFonts w:ascii="Arial" w:hAnsi="Arial" w:cs="Arial"/>
        </w:rPr>
      </w:pPr>
    </w:p>
    <w:p w14:paraId="3DE6139B" w14:textId="5B83AE18" w:rsidR="00F375BC" w:rsidRPr="00DB344A" w:rsidRDefault="00E21464" w:rsidP="002A4B9E">
      <w:pPr>
        <w:widowControl w:val="0"/>
        <w:autoSpaceDE w:val="0"/>
        <w:autoSpaceDN w:val="0"/>
        <w:adjustRightInd w:val="0"/>
        <w:spacing w:line="276" w:lineRule="auto"/>
        <w:jc w:val="both"/>
        <w:rPr>
          <w:rFonts w:ascii="Arial" w:hAnsi="Arial" w:cs="Arial"/>
        </w:rPr>
      </w:pPr>
      <w:r w:rsidRPr="00DB344A">
        <w:rPr>
          <w:rFonts w:ascii="Arial" w:hAnsi="Arial" w:cs="Arial"/>
        </w:rPr>
        <w:t xml:space="preserve">Les causes de la corruption, ainsi que leurs réponses </w:t>
      </w:r>
      <w:r w:rsidR="00130012" w:rsidRPr="00DB344A">
        <w:rPr>
          <w:rFonts w:ascii="Arial" w:hAnsi="Arial" w:cs="Arial"/>
        </w:rPr>
        <w:t>et solutions, sont difficile à</w:t>
      </w:r>
      <w:r w:rsidR="00FF4F51" w:rsidRPr="00DB344A">
        <w:rPr>
          <w:rFonts w:ascii="Arial" w:hAnsi="Arial" w:cs="Arial"/>
        </w:rPr>
        <w:t xml:space="preserve"> identifier avec précision</w:t>
      </w:r>
      <w:r w:rsidRPr="00DB344A">
        <w:rPr>
          <w:rFonts w:ascii="Arial" w:hAnsi="Arial" w:cs="Arial"/>
        </w:rPr>
        <w:t xml:space="preserve">. </w:t>
      </w:r>
      <w:r w:rsidR="00FF4F51" w:rsidRPr="00DB344A">
        <w:rPr>
          <w:rFonts w:ascii="Arial" w:hAnsi="Arial" w:cs="Arial"/>
        </w:rPr>
        <w:t xml:space="preserve">En général, les causes les plus </w:t>
      </w:r>
      <w:r w:rsidR="00FF4F51" w:rsidRPr="00DB344A">
        <w:rPr>
          <w:rFonts w:ascii="Arial" w:hAnsi="Arial" w:cs="Arial"/>
        </w:rPr>
        <w:lastRenderedPageBreak/>
        <w:t xml:space="preserve">communément citées sont la connivence, le disfonctionnement organisationnel ou manque de clarté dans l’attribution des rôles et pouvoirs entre acteurs du système </w:t>
      </w:r>
      <w:sdt>
        <w:sdtPr>
          <w:rPr>
            <w:rFonts w:ascii="Arial" w:hAnsi="Arial" w:cs="Arial"/>
          </w:rPr>
          <w:id w:val="-680742671"/>
          <w:citation/>
        </w:sdtPr>
        <w:sdtContent>
          <w:r w:rsidR="00FF4F51" w:rsidRPr="00DB344A">
            <w:rPr>
              <w:rFonts w:ascii="Arial" w:hAnsi="Arial" w:cs="Arial"/>
            </w:rPr>
            <w:fldChar w:fldCharType="begin"/>
          </w:r>
          <w:r w:rsidR="00FF4F51" w:rsidRPr="00DB344A">
            <w:rPr>
              <w:rFonts w:ascii="Arial" w:hAnsi="Arial" w:cs="Arial"/>
            </w:rPr>
            <w:instrText xml:space="preserve"> CITATION Rei03 \l 1033 </w:instrText>
          </w:r>
          <w:r w:rsidR="00FF4F51" w:rsidRPr="00DB344A">
            <w:rPr>
              <w:rFonts w:ascii="Arial" w:hAnsi="Arial" w:cs="Arial"/>
            </w:rPr>
            <w:fldChar w:fldCharType="separate"/>
          </w:r>
          <w:r w:rsidR="0007295F" w:rsidRPr="00DB344A">
            <w:rPr>
              <w:rFonts w:ascii="Arial" w:hAnsi="Arial" w:cs="Arial"/>
              <w:noProof/>
            </w:rPr>
            <w:t>(Reinikka &amp; Svensson, 2003)</w:t>
          </w:r>
          <w:r w:rsidR="00FF4F51" w:rsidRPr="00DB344A">
            <w:rPr>
              <w:rFonts w:ascii="Arial" w:hAnsi="Arial" w:cs="Arial"/>
            </w:rPr>
            <w:fldChar w:fldCharType="end"/>
          </w:r>
        </w:sdtContent>
      </w:sdt>
      <w:r w:rsidR="00FF4F51" w:rsidRPr="00DB344A">
        <w:rPr>
          <w:rFonts w:ascii="Arial" w:hAnsi="Arial" w:cs="Arial"/>
        </w:rPr>
        <w:t xml:space="preserve">. </w:t>
      </w:r>
      <w:r w:rsidRPr="00DB344A">
        <w:rPr>
          <w:rFonts w:ascii="Arial" w:hAnsi="Arial" w:cs="Arial"/>
        </w:rPr>
        <w:t xml:space="preserve">Certains auteurs ont même avancé que la complexité de l’organisation du système de santé, et le grand nombre d’acteurs et institutions y travaillant (privé, public, ayant des intérêts parfois très différents) le rend plus </w:t>
      </w:r>
      <w:r w:rsidR="001F5AD5" w:rsidRPr="00DB344A">
        <w:rPr>
          <w:rFonts w:ascii="Arial" w:hAnsi="Arial" w:cs="Arial"/>
        </w:rPr>
        <w:t>exposé aux problèmes de fuites de capitaux et corruption</w:t>
      </w:r>
      <w:r w:rsidR="004A6E60" w:rsidRPr="00DB344A">
        <w:rPr>
          <w:rFonts w:ascii="Arial" w:hAnsi="Arial" w:cs="Arial"/>
        </w:rPr>
        <w:t xml:space="preserve"> </w:t>
      </w:r>
      <w:sdt>
        <w:sdtPr>
          <w:rPr>
            <w:rFonts w:ascii="Arial" w:hAnsi="Arial" w:cs="Arial"/>
          </w:rPr>
          <w:id w:val="-945230482"/>
          <w:citation/>
        </w:sdtPr>
        <w:sdtContent>
          <w:r w:rsidR="004A6E60" w:rsidRPr="00DB344A">
            <w:rPr>
              <w:rFonts w:ascii="Arial" w:hAnsi="Arial" w:cs="Arial"/>
            </w:rPr>
            <w:fldChar w:fldCharType="begin"/>
          </w:r>
          <w:r w:rsidR="004A6E60" w:rsidRPr="00DB344A">
            <w:rPr>
              <w:rFonts w:ascii="Arial" w:hAnsi="Arial" w:cs="Arial"/>
            </w:rPr>
            <w:instrText xml:space="preserve"> CITATION Chi10 \l 1033 </w:instrText>
          </w:r>
          <w:r w:rsidR="004A6E60" w:rsidRPr="00DB344A">
            <w:rPr>
              <w:rFonts w:ascii="Arial" w:hAnsi="Arial" w:cs="Arial"/>
            </w:rPr>
            <w:fldChar w:fldCharType="separate"/>
          </w:r>
          <w:r w:rsidR="0007295F" w:rsidRPr="00DB344A">
            <w:rPr>
              <w:rFonts w:ascii="Arial" w:hAnsi="Arial" w:cs="Arial"/>
              <w:noProof/>
            </w:rPr>
            <w:t>(Chisholm &amp; Evans, 2010)</w:t>
          </w:r>
          <w:r w:rsidR="004A6E60" w:rsidRPr="00DB344A">
            <w:rPr>
              <w:rFonts w:ascii="Arial" w:hAnsi="Arial" w:cs="Arial"/>
            </w:rPr>
            <w:fldChar w:fldCharType="end"/>
          </w:r>
        </w:sdtContent>
      </w:sdt>
      <w:r w:rsidR="001F5AD5" w:rsidRPr="00DB344A">
        <w:rPr>
          <w:rFonts w:ascii="Arial" w:hAnsi="Arial" w:cs="Arial"/>
        </w:rPr>
        <w:t xml:space="preserve">. </w:t>
      </w:r>
      <w:r w:rsidR="00A50805" w:rsidRPr="00DB344A">
        <w:rPr>
          <w:rFonts w:ascii="Arial" w:hAnsi="Arial" w:cs="Arial"/>
        </w:rPr>
        <w:t xml:space="preserve">Une planification et un suivi inadéquat et incomplet du budget, comme nous l’avons relevé dans le cadre du Cameroun, rend le système de santé très </w:t>
      </w:r>
      <w:r w:rsidR="002F49FE">
        <w:rPr>
          <w:rFonts w:ascii="Arial" w:hAnsi="Arial" w:cs="Arial"/>
        </w:rPr>
        <w:t>vulnérable</w:t>
      </w:r>
      <w:r w:rsidR="00A50805" w:rsidRPr="00DB344A">
        <w:rPr>
          <w:rFonts w:ascii="Arial" w:hAnsi="Arial" w:cs="Arial"/>
        </w:rPr>
        <w:t xml:space="preserve"> au phénomène de corruption. Même s’il est très difficile de quantifier </w:t>
      </w:r>
      <w:r w:rsidR="005019B1">
        <w:rPr>
          <w:rFonts w:ascii="Arial" w:hAnsi="Arial" w:cs="Arial"/>
        </w:rPr>
        <w:t>son ampleur</w:t>
      </w:r>
      <w:r w:rsidR="00A50805" w:rsidRPr="00DB344A">
        <w:rPr>
          <w:rFonts w:ascii="Arial" w:hAnsi="Arial" w:cs="Arial"/>
        </w:rPr>
        <w:t>, certains exercices de suivi budgétaire pourrait permettre d’évaluer si certaines procédures admi</w:t>
      </w:r>
      <w:r w:rsidR="00130012" w:rsidRPr="00DB344A">
        <w:rPr>
          <w:rFonts w:ascii="Arial" w:hAnsi="Arial" w:cs="Arial"/>
        </w:rPr>
        <w:t>nistratives sont plus sujettes à</w:t>
      </w:r>
      <w:r w:rsidR="00A50805" w:rsidRPr="00DB344A">
        <w:rPr>
          <w:rFonts w:ascii="Arial" w:hAnsi="Arial" w:cs="Arial"/>
        </w:rPr>
        <w:t xml:space="preserve"> la corruption que d’autre, ou même des acteur</w:t>
      </w:r>
      <w:r w:rsidR="00130012" w:rsidRPr="00DB344A">
        <w:rPr>
          <w:rFonts w:ascii="Arial" w:hAnsi="Arial" w:cs="Arial"/>
        </w:rPr>
        <w:t>s systématiquement associés à un</w:t>
      </w:r>
      <w:r w:rsidR="00A50805" w:rsidRPr="00DB344A">
        <w:rPr>
          <w:rFonts w:ascii="Arial" w:hAnsi="Arial" w:cs="Arial"/>
        </w:rPr>
        <w:t xml:space="preserve">e fuite de capitaux. </w:t>
      </w:r>
      <w:r w:rsidR="004209E4" w:rsidRPr="00DB344A">
        <w:rPr>
          <w:rFonts w:ascii="Arial" w:hAnsi="Arial" w:cs="Arial"/>
        </w:rPr>
        <w:t>En triangulant des informations sur l’exécution budgétaire et déclarations des formations sanitaires, une étude a par exemple établi que les formations ne recevaient qu’environ 20% des fonds qui leur avaient été attribués</w:t>
      </w:r>
      <w:r w:rsidR="00FF4F51" w:rsidRPr="00DB344A">
        <w:rPr>
          <w:rFonts w:ascii="Arial" w:hAnsi="Arial" w:cs="Arial"/>
        </w:rPr>
        <w:t xml:space="preserve"> </w:t>
      </w:r>
      <w:r w:rsidR="00ED2181" w:rsidRPr="00DB344A">
        <w:rPr>
          <w:rFonts w:ascii="Arial" w:hAnsi="Arial" w:cs="Arial"/>
        </w:rPr>
        <w:t>(Ghana)</w:t>
      </w:r>
      <w:r w:rsidR="00FF4F51" w:rsidRPr="00DB344A">
        <w:rPr>
          <w:rFonts w:ascii="Arial" w:hAnsi="Arial" w:cs="Arial"/>
        </w:rPr>
        <w:t xml:space="preserve"> </w:t>
      </w:r>
      <w:sdt>
        <w:sdtPr>
          <w:rPr>
            <w:rFonts w:ascii="Arial" w:hAnsi="Arial" w:cs="Arial"/>
          </w:rPr>
          <w:id w:val="-1314633310"/>
          <w:citation/>
        </w:sdtPr>
        <w:sdtContent>
          <w:r w:rsidR="004209E4" w:rsidRPr="00DB344A">
            <w:rPr>
              <w:rFonts w:ascii="Arial" w:hAnsi="Arial" w:cs="Arial"/>
            </w:rPr>
            <w:fldChar w:fldCharType="begin"/>
          </w:r>
          <w:r w:rsidR="004209E4" w:rsidRPr="00DB344A">
            <w:rPr>
              <w:rFonts w:ascii="Arial" w:hAnsi="Arial" w:cs="Arial"/>
            </w:rPr>
            <w:instrText xml:space="preserve"> CITATION YeX02 \l 1033 </w:instrText>
          </w:r>
          <w:r w:rsidR="004209E4" w:rsidRPr="00DB344A">
            <w:rPr>
              <w:rFonts w:ascii="Arial" w:hAnsi="Arial" w:cs="Arial"/>
            </w:rPr>
            <w:fldChar w:fldCharType="separate"/>
          </w:r>
          <w:r w:rsidR="0007295F" w:rsidRPr="00DB344A">
            <w:rPr>
              <w:rFonts w:ascii="Arial" w:hAnsi="Arial" w:cs="Arial"/>
              <w:noProof/>
            </w:rPr>
            <w:t>(Ye &amp; Canagarajah, 2002)</w:t>
          </w:r>
          <w:r w:rsidR="004209E4" w:rsidRPr="00DB344A">
            <w:rPr>
              <w:rFonts w:ascii="Arial" w:hAnsi="Arial" w:cs="Arial"/>
            </w:rPr>
            <w:fldChar w:fldCharType="end"/>
          </w:r>
        </w:sdtContent>
      </w:sdt>
      <w:r w:rsidR="00E67548" w:rsidRPr="00DB344A">
        <w:rPr>
          <w:rFonts w:ascii="Arial" w:hAnsi="Arial" w:cs="Arial"/>
        </w:rPr>
        <w:t>.</w:t>
      </w:r>
    </w:p>
    <w:p w14:paraId="6D14D2BA" w14:textId="77777777" w:rsidR="001246EE" w:rsidRPr="00DB344A" w:rsidRDefault="001246EE" w:rsidP="0007295F">
      <w:pPr>
        <w:spacing w:line="276" w:lineRule="auto"/>
        <w:jc w:val="both"/>
        <w:rPr>
          <w:rFonts w:ascii="Arial" w:hAnsi="Arial" w:cs="Arial"/>
        </w:rPr>
      </w:pPr>
    </w:p>
    <w:p w14:paraId="63928874" w14:textId="0D851A16" w:rsidR="004A6E60" w:rsidRPr="00DB344A" w:rsidRDefault="00F375BC" w:rsidP="0007295F">
      <w:pPr>
        <w:spacing w:line="276" w:lineRule="auto"/>
        <w:jc w:val="both"/>
        <w:rPr>
          <w:rFonts w:ascii="Arial" w:hAnsi="Arial" w:cs="Arial"/>
          <w:b/>
        </w:rPr>
      </w:pPr>
      <w:r w:rsidRPr="00DB344A">
        <w:rPr>
          <w:rFonts w:ascii="Arial" w:hAnsi="Arial" w:cs="Arial"/>
          <w:b/>
        </w:rPr>
        <w:t>Recommandations</w:t>
      </w:r>
    </w:p>
    <w:p w14:paraId="1863B48B" w14:textId="1898FC41" w:rsidR="00067E4D" w:rsidRPr="00DB344A" w:rsidRDefault="001246EE" w:rsidP="0007295F">
      <w:pPr>
        <w:spacing w:line="276" w:lineRule="auto"/>
        <w:jc w:val="both"/>
        <w:rPr>
          <w:rFonts w:ascii="Arial" w:hAnsi="Arial" w:cs="Arial"/>
        </w:rPr>
      </w:pPr>
      <w:r w:rsidRPr="00DB344A">
        <w:rPr>
          <w:rFonts w:ascii="Arial" w:hAnsi="Arial" w:cs="Arial"/>
        </w:rPr>
        <w:t>La corruption est un p</w:t>
      </w:r>
      <w:r w:rsidR="00F375BC" w:rsidRPr="00DB344A">
        <w:rPr>
          <w:rFonts w:ascii="Arial" w:hAnsi="Arial" w:cs="Arial"/>
        </w:rPr>
        <w:t>roblème extrêmement complexe</w:t>
      </w:r>
      <w:r w:rsidRPr="00DB344A">
        <w:rPr>
          <w:rFonts w:ascii="Arial" w:hAnsi="Arial" w:cs="Arial"/>
        </w:rPr>
        <w:t xml:space="preserve"> et</w:t>
      </w:r>
      <w:r w:rsidR="00F375BC" w:rsidRPr="00DB344A">
        <w:rPr>
          <w:rFonts w:ascii="Arial" w:hAnsi="Arial" w:cs="Arial"/>
        </w:rPr>
        <w:t xml:space="preserve"> req</w:t>
      </w:r>
      <w:r w:rsidR="00130012" w:rsidRPr="00DB344A">
        <w:rPr>
          <w:rFonts w:ascii="Arial" w:hAnsi="Arial" w:cs="Arial"/>
        </w:rPr>
        <w:t>uiert un traitement systémique à</w:t>
      </w:r>
      <w:r w:rsidR="00321F40">
        <w:rPr>
          <w:rFonts w:ascii="Arial" w:hAnsi="Arial" w:cs="Arial"/>
        </w:rPr>
        <w:t xml:space="preserve"> tous les échelons</w:t>
      </w:r>
      <w:r w:rsidR="00F375BC" w:rsidRPr="00DB344A">
        <w:rPr>
          <w:rFonts w:ascii="Arial" w:hAnsi="Arial" w:cs="Arial"/>
        </w:rPr>
        <w:t xml:space="preserve">. </w:t>
      </w:r>
      <w:r w:rsidRPr="00DB344A">
        <w:rPr>
          <w:rFonts w:ascii="Arial" w:hAnsi="Arial" w:cs="Arial"/>
        </w:rPr>
        <w:t>Une politique ferme, appliquée de manière systé</w:t>
      </w:r>
      <w:r w:rsidR="00AE0BA9" w:rsidRPr="00DB344A">
        <w:rPr>
          <w:rFonts w:ascii="Arial" w:hAnsi="Arial" w:cs="Arial"/>
        </w:rPr>
        <w:t>matique, serait requise. Certains éléments des travaux sur la gestion des finances publiques</w:t>
      </w:r>
      <w:r w:rsidR="00067E4D" w:rsidRPr="00DB344A">
        <w:rPr>
          <w:rFonts w:ascii="Arial" w:hAnsi="Arial" w:cs="Arial"/>
        </w:rPr>
        <w:t xml:space="preserve"> (ex. identification des goulots d’étranglement dans le cycle de la dépense)</w:t>
      </w:r>
      <w:r w:rsidR="00AE0BA9" w:rsidRPr="00DB344A">
        <w:rPr>
          <w:rFonts w:ascii="Arial" w:hAnsi="Arial" w:cs="Arial"/>
        </w:rPr>
        <w:t xml:space="preserve"> pourraient permettre de définir une politique adapté</w:t>
      </w:r>
      <w:r w:rsidR="00067E4D" w:rsidRPr="00DB344A">
        <w:rPr>
          <w:rFonts w:ascii="Arial" w:hAnsi="Arial" w:cs="Arial"/>
        </w:rPr>
        <w:t>e pour endiguer ce phénomène. Une clarification et meilleure structuration du budget (notamment pour les lignes budgétaires aux montants élevés)</w:t>
      </w:r>
      <w:r w:rsidR="004A6E60" w:rsidRPr="00DB344A">
        <w:rPr>
          <w:rFonts w:ascii="Arial" w:hAnsi="Arial" w:cs="Arial"/>
        </w:rPr>
        <w:t>, comme suggéré dans ce rapport,</w:t>
      </w:r>
      <w:r w:rsidR="00067E4D" w:rsidRPr="00DB344A">
        <w:rPr>
          <w:rFonts w:ascii="Arial" w:hAnsi="Arial" w:cs="Arial"/>
        </w:rPr>
        <w:t xml:space="preserve"> pourrait é</w:t>
      </w:r>
      <w:r w:rsidR="00130012" w:rsidRPr="00DB344A">
        <w:rPr>
          <w:rFonts w:ascii="Arial" w:hAnsi="Arial" w:cs="Arial"/>
        </w:rPr>
        <w:t>galement aider à</w:t>
      </w:r>
      <w:r w:rsidR="00067E4D" w:rsidRPr="00DB344A">
        <w:rPr>
          <w:rFonts w:ascii="Arial" w:hAnsi="Arial" w:cs="Arial"/>
        </w:rPr>
        <w:t xml:space="preserve"> réaliser un meilleur suivi de la dépense et ainsi réduire les opportunités </w:t>
      </w:r>
      <w:r w:rsidR="004A6E60" w:rsidRPr="00DB344A">
        <w:rPr>
          <w:rFonts w:ascii="Arial" w:hAnsi="Arial" w:cs="Arial"/>
        </w:rPr>
        <w:t xml:space="preserve">de </w:t>
      </w:r>
      <w:r w:rsidR="0074669E">
        <w:rPr>
          <w:rFonts w:ascii="Arial" w:hAnsi="Arial" w:cs="Arial"/>
        </w:rPr>
        <w:t>corruption. Am</w:t>
      </w:r>
      <w:r w:rsidR="0074669E" w:rsidRPr="00DB344A">
        <w:rPr>
          <w:rFonts w:ascii="Arial" w:hAnsi="Arial" w:cs="Arial"/>
        </w:rPr>
        <w:t>é</w:t>
      </w:r>
      <w:r w:rsidR="0074669E">
        <w:rPr>
          <w:rFonts w:ascii="Arial" w:hAnsi="Arial" w:cs="Arial"/>
        </w:rPr>
        <w:t xml:space="preserve">liorer la </w:t>
      </w:r>
      <w:r w:rsidR="00067E4D" w:rsidRPr="00DB344A">
        <w:rPr>
          <w:rFonts w:ascii="Arial" w:hAnsi="Arial" w:cs="Arial"/>
        </w:rPr>
        <w:t>coordination entre les différents organismes (MINSANTE, MINFI et le Trésor) est également impé</w:t>
      </w:r>
      <w:r w:rsidR="0074669E">
        <w:rPr>
          <w:rFonts w:ascii="Arial" w:hAnsi="Arial" w:cs="Arial"/>
        </w:rPr>
        <w:t>ratif</w:t>
      </w:r>
      <w:r w:rsidR="0049728C" w:rsidRPr="00DB344A">
        <w:rPr>
          <w:rFonts w:ascii="Arial" w:hAnsi="Arial" w:cs="Arial"/>
        </w:rPr>
        <w:t xml:space="preserve"> afin de définir une politique et un cadre réglementaire effective.</w:t>
      </w:r>
    </w:p>
    <w:p w14:paraId="1286AB99" w14:textId="77777777" w:rsidR="0049728C" w:rsidRPr="00DB344A" w:rsidRDefault="0049728C" w:rsidP="0007295F">
      <w:pPr>
        <w:spacing w:line="276" w:lineRule="auto"/>
        <w:jc w:val="both"/>
        <w:rPr>
          <w:rFonts w:ascii="Arial" w:hAnsi="Arial" w:cs="Arial"/>
        </w:rPr>
      </w:pPr>
    </w:p>
    <w:p w14:paraId="7388E8AC" w14:textId="26BC1E67" w:rsidR="00F375BC" w:rsidRDefault="0049728C" w:rsidP="0007295F">
      <w:pPr>
        <w:spacing w:line="276" w:lineRule="auto"/>
        <w:jc w:val="both"/>
        <w:rPr>
          <w:rFonts w:ascii="Arial" w:hAnsi="Arial" w:cs="Arial"/>
        </w:rPr>
      </w:pPr>
      <w:r w:rsidRPr="00DB344A">
        <w:rPr>
          <w:rFonts w:ascii="Arial" w:hAnsi="Arial" w:cs="Arial"/>
        </w:rPr>
        <w:t xml:space="preserve">La corruption </w:t>
      </w:r>
      <w:r w:rsidR="0009763E">
        <w:rPr>
          <w:rFonts w:ascii="Arial" w:hAnsi="Arial" w:cs="Arial"/>
        </w:rPr>
        <w:t>u</w:t>
      </w:r>
      <w:r w:rsidRPr="00DB344A">
        <w:rPr>
          <w:rFonts w:ascii="Arial" w:hAnsi="Arial" w:cs="Arial"/>
        </w:rPr>
        <w:t xml:space="preserve">n </w:t>
      </w:r>
      <w:r w:rsidR="0009763E">
        <w:rPr>
          <w:rFonts w:ascii="Arial" w:hAnsi="Arial" w:cs="Arial"/>
        </w:rPr>
        <w:t xml:space="preserve">maillon faible </w:t>
      </w:r>
      <w:r w:rsidR="006E31F2">
        <w:rPr>
          <w:rFonts w:ascii="Arial" w:hAnsi="Arial" w:cs="Arial"/>
        </w:rPr>
        <w:t>consid</w:t>
      </w:r>
      <w:r w:rsidR="006E31F2" w:rsidRPr="009921D3">
        <w:rPr>
          <w:rFonts w:ascii="Arial" w:hAnsi="Arial" w:cs="Arial"/>
        </w:rPr>
        <w:t>é</w:t>
      </w:r>
      <w:r w:rsidR="006E31F2">
        <w:rPr>
          <w:rFonts w:ascii="Arial" w:hAnsi="Arial" w:cs="Arial"/>
        </w:rPr>
        <w:t>rable</w:t>
      </w:r>
      <w:r w:rsidRPr="00DB344A">
        <w:rPr>
          <w:rFonts w:ascii="Arial" w:hAnsi="Arial" w:cs="Arial"/>
        </w:rPr>
        <w:t xml:space="preserve"> dans le secteur de la santé au Cameroun. C’est également l’un des points l</w:t>
      </w:r>
      <w:r w:rsidR="00130012" w:rsidRPr="00DB344A">
        <w:rPr>
          <w:rFonts w:ascii="Arial" w:hAnsi="Arial" w:cs="Arial"/>
        </w:rPr>
        <w:t>es plus difficiles à</w:t>
      </w:r>
      <w:r w:rsidRPr="00DB344A">
        <w:rPr>
          <w:rFonts w:ascii="Arial" w:hAnsi="Arial" w:cs="Arial"/>
        </w:rPr>
        <w:t xml:space="preserve"> approcher, bien qu’il soit nécessaire de définir une politique et un plan d’action concret. Des travaux se concentrant de </w:t>
      </w:r>
      <w:r w:rsidR="00EC0208">
        <w:rPr>
          <w:rFonts w:ascii="Arial" w:hAnsi="Arial" w:cs="Arial"/>
        </w:rPr>
        <w:t>manière exclusive sur ce sujet</w:t>
      </w:r>
      <w:r w:rsidRPr="00DB344A">
        <w:rPr>
          <w:rFonts w:ascii="Arial" w:hAnsi="Arial" w:cs="Arial"/>
        </w:rPr>
        <w:t xml:space="preserve"> devraient être entrepris de façon urgente. </w:t>
      </w:r>
    </w:p>
    <w:p w14:paraId="7F4C33BC" w14:textId="77777777" w:rsidR="00EE3EB2" w:rsidRDefault="00EE3EB2" w:rsidP="0007295F">
      <w:pPr>
        <w:spacing w:line="276" w:lineRule="auto"/>
        <w:jc w:val="both"/>
        <w:rPr>
          <w:rFonts w:ascii="Arial" w:hAnsi="Arial" w:cs="Arial"/>
        </w:rPr>
      </w:pPr>
    </w:p>
    <w:p w14:paraId="2969B4A0" w14:textId="0A0E3344" w:rsidR="00EE3EB2" w:rsidRPr="00DB344A" w:rsidRDefault="00EE3EB2" w:rsidP="0007295F">
      <w:pPr>
        <w:spacing w:line="276" w:lineRule="auto"/>
        <w:jc w:val="both"/>
        <w:rPr>
          <w:rFonts w:ascii="Arial" w:hAnsi="Arial" w:cs="Arial"/>
        </w:rPr>
      </w:pPr>
      <w:r>
        <w:rPr>
          <w:rFonts w:ascii="Arial" w:hAnsi="Arial" w:cs="Arial"/>
        </w:rPr>
        <w:t xml:space="preserve">Un type de corruption est le paiement non-officiel des patients de formation sanitaires pour les services de santé, souvent directement dans les poches des prestataires des soins. Les enquêtes </w:t>
      </w:r>
      <w:r w:rsidR="002F75E0">
        <w:rPr>
          <w:rFonts w:ascii="Arial" w:hAnsi="Arial" w:cs="Arial"/>
        </w:rPr>
        <w:t>menées</w:t>
      </w:r>
      <w:r>
        <w:rPr>
          <w:rFonts w:ascii="Arial" w:hAnsi="Arial" w:cs="Arial"/>
        </w:rPr>
        <w:t xml:space="preserve"> dans le cadre de l’évaluation d’impact PBF a montré que X% des patients ont été obligé de les payer. Quand on regarde les différences entre les formations sanitaires dans le programme PBF et les autres, nous trouvons une réduction significative </w:t>
      </w:r>
      <w:r>
        <w:rPr>
          <w:rFonts w:ascii="Arial" w:hAnsi="Arial" w:cs="Arial"/>
        </w:rPr>
        <w:lastRenderedPageBreak/>
        <w:t>dans ces types de paiements</w:t>
      </w:r>
      <w:r w:rsidR="00681B1D">
        <w:rPr>
          <w:rFonts w:ascii="Arial" w:hAnsi="Arial" w:cs="Arial"/>
        </w:rPr>
        <w:t xml:space="preserve"> dans le groupe PBF et une augmentation dans le groupe contrôle</w:t>
      </w:r>
      <w:r>
        <w:rPr>
          <w:rFonts w:ascii="Arial" w:hAnsi="Arial" w:cs="Arial"/>
        </w:rPr>
        <w:t xml:space="preserve">. </w:t>
      </w:r>
    </w:p>
    <w:p w14:paraId="22090BA0" w14:textId="77777777" w:rsidR="00613414" w:rsidRDefault="00613414" w:rsidP="0007295F">
      <w:pPr>
        <w:spacing w:line="276" w:lineRule="auto"/>
        <w:jc w:val="both"/>
        <w:rPr>
          <w:rFonts w:ascii="Arial" w:hAnsi="Arial" w:cs="Arial"/>
        </w:rPr>
      </w:pPr>
    </w:p>
    <w:p w14:paraId="020115EC" w14:textId="77EBBBB9" w:rsidR="00EE3EB2" w:rsidRDefault="00EE3EB2" w:rsidP="0007295F">
      <w:pPr>
        <w:spacing w:line="276" w:lineRule="auto"/>
        <w:jc w:val="both"/>
        <w:rPr>
          <w:rFonts w:ascii="Arial" w:hAnsi="Arial" w:cs="Arial"/>
        </w:rPr>
      </w:pPr>
      <w:r>
        <w:rPr>
          <w:rFonts w:ascii="Arial" w:hAnsi="Arial" w:cs="Arial"/>
        </w:rPr>
        <w:t xml:space="preserve">Figure X : </w:t>
      </w:r>
      <w:r w:rsidR="00681B1D" w:rsidRPr="00681B1D">
        <w:rPr>
          <w:rFonts w:ascii="Arial" w:hAnsi="Arial" w:cs="Arial"/>
        </w:rPr>
        <w:t xml:space="preserve">Autres paiements au personnel dépensé au cours des 4 dernières semaines déclaré par le répondant </w:t>
      </w:r>
    </w:p>
    <w:p w14:paraId="2AC45844" w14:textId="5F4A738C" w:rsidR="00EE3EB2" w:rsidRPr="00DB344A" w:rsidRDefault="00EE3EB2" w:rsidP="0007295F">
      <w:pPr>
        <w:spacing w:line="276" w:lineRule="auto"/>
        <w:jc w:val="both"/>
        <w:rPr>
          <w:rFonts w:ascii="Arial" w:hAnsi="Arial" w:cs="Arial"/>
        </w:rPr>
      </w:pPr>
      <w:r w:rsidRPr="00EE3EB2">
        <w:rPr>
          <w:rFonts w:ascii="Arial" w:hAnsi="Arial" w:cs="Arial"/>
          <w:noProof/>
          <w:lang w:val="de-DE" w:eastAsia="de-DE"/>
        </w:rPr>
        <w:drawing>
          <wp:inline distT="0" distB="0" distL="0" distR="0" wp14:anchorId="463FB7CC" wp14:editId="1E296C1D">
            <wp:extent cx="5270500" cy="2179320"/>
            <wp:effectExtent l="0" t="0" r="6350" b="1143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25230ED" w14:textId="3C4EA26A" w:rsidR="00681B1D" w:rsidRPr="00CB2914" w:rsidRDefault="00681B1D" w:rsidP="00681B1D">
      <w:pPr>
        <w:spacing w:line="276" w:lineRule="auto"/>
        <w:jc w:val="both"/>
        <w:rPr>
          <w:rFonts w:ascii="Arial" w:hAnsi="Arial" w:cs="Arial"/>
          <w:sz w:val="20"/>
        </w:rPr>
      </w:pPr>
      <w:r w:rsidRPr="00CB2914">
        <w:rPr>
          <w:rFonts w:ascii="Arial" w:hAnsi="Arial" w:cs="Arial"/>
          <w:sz w:val="20"/>
        </w:rPr>
        <w:t>Source : Evaluation d’impact du PBF au Cameroun, 2016</w:t>
      </w:r>
    </w:p>
    <w:p w14:paraId="13E1338D" w14:textId="0D23B272" w:rsidR="00130012" w:rsidRPr="00DB344A" w:rsidRDefault="00130012" w:rsidP="00546D02">
      <w:pPr>
        <w:tabs>
          <w:tab w:val="left" w:pos="4935"/>
        </w:tabs>
        <w:spacing w:line="276" w:lineRule="auto"/>
        <w:rPr>
          <w:rFonts w:ascii="Arial" w:hAnsi="Arial" w:cs="Arial"/>
        </w:rPr>
      </w:pPr>
    </w:p>
    <w:p w14:paraId="41835DF2" w14:textId="6DEE75C9" w:rsidR="00130012" w:rsidRPr="00546D02" w:rsidRDefault="00130012" w:rsidP="00546D02">
      <w:pPr>
        <w:pStyle w:val="Paragraphedeliste"/>
        <w:numPr>
          <w:ilvl w:val="0"/>
          <w:numId w:val="23"/>
        </w:numPr>
        <w:spacing w:line="276" w:lineRule="auto"/>
        <w:jc w:val="both"/>
        <w:rPr>
          <w:rFonts w:ascii="Arial" w:hAnsi="Arial" w:cs="Arial"/>
          <w:b/>
          <w:i/>
          <w:color w:val="C0504D" w:themeColor="accent2"/>
        </w:rPr>
      </w:pPr>
      <w:r w:rsidRPr="00546D02">
        <w:rPr>
          <w:rFonts w:ascii="Arial" w:hAnsi="Arial" w:cs="Arial"/>
          <w:b/>
          <w:i/>
          <w:color w:val="C0504D" w:themeColor="accent2"/>
        </w:rPr>
        <w:t>Autres problèmes d’efficience techniques identifiés au Cameroun</w:t>
      </w:r>
    </w:p>
    <w:p w14:paraId="28F8BD67" w14:textId="77777777" w:rsidR="00130012" w:rsidRPr="00DB344A" w:rsidRDefault="00130012" w:rsidP="0007295F">
      <w:pPr>
        <w:tabs>
          <w:tab w:val="left" w:pos="2880"/>
        </w:tabs>
        <w:spacing w:line="276" w:lineRule="auto"/>
        <w:jc w:val="both"/>
        <w:rPr>
          <w:rFonts w:ascii="Arial" w:hAnsi="Arial" w:cs="Arial"/>
          <w:b/>
        </w:rPr>
      </w:pPr>
    </w:p>
    <w:p w14:paraId="7E38ECB2" w14:textId="6D322AD8" w:rsidR="00426AA5" w:rsidRDefault="00024494" w:rsidP="0007295F">
      <w:pPr>
        <w:tabs>
          <w:tab w:val="left" w:pos="2880"/>
        </w:tabs>
        <w:spacing w:line="276" w:lineRule="auto"/>
        <w:jc w:val="both"/>
        <w:rPr>
          <w:rFonts w:ascii="Arial" w:hAnsi="Arial" w:cs="Arial"/>
        </w:rPr>
      </w:pPr>
      <w:r>
        <w:rPr>
          <w:rFonts w:ascii="Arial" w:hAnsi="Arial" w:cs="Arial"/>
        </w:rPr>
        <w:t>Lors</w:t>
      </w:r>
      <w:r w:rsidR="004F438B">
        <w:rPr>
          <w:rFonts w:ascii="Arial" w:hAnsi="Arial" w:cs="Arial"/>
        </w:rPr>
        <w:t xml:space="preserve"> </w:t>
      </w:r>
      <w:r w:rsidR="004F438B" w:rsidRPr="00DB344A">
        <w:rPr>
          <w:rFonts w:ascii="Arial" w:hAnsi="Arial" w:cs="Arial"/>
        </w:rPr>
        <w:t>des entretiens et ana</w:t>
      </w:r>
      <w:r w:rsidR="004F438B">
        <w:rPr>
          <w:rFonts w:ascii="Arial" w:hAnsi="Arial" w:cs="Arial"/>
        </w:rPr>
        <w:t>lyses réalisés pour cette étude</w:t>
      </w:r>
      <w:r w:rsidR="001D63A1" w:rsidRPr="00DB344A">
        <w:rPr>
          <w:rFonts w:ascii="Arial" w:hAnsi="Arial" w:cs="Arial"/>
        </w:rPr>
        <w:t xml:space="preserve">, </w:t>
      </w:r>
      <w:r>
        <w:rPr>
          <w:rFonts w:ascii="Arial" w:hAnsi="Arial" w:cs="Arial"/>
        </w:rPr>
        <w:t xml:space="preserve">certains interlocuteurs ont fait part de leurs préoccupations concernant le </w:t>
      </w:r>
      <w:r w:rsidR="00BF7832" w:rsidRPr="00DB344A">
        <w:rPr>
          <w:rFonts w:ascii="Arial" w:hAnsi="Arial" w:cs="Arial"/>
        </w:rPr>
        <w:t xml:space="preserve">manque de coordination entre les différents ministères et le grand nombre de partenaires internationaux travaillant dans le pays. </w:t>
      </w:r>
      <w:r>
        <w:rPr>
          <w:rFonts w:ascii="Arial" w:hAnsi="Arial" w:cs="Arial"/>
        </w:rPr>
        <w:t xml:space="preserve"> Bien que ce </w:t>
      </w:r>
      <w:r w:rsidR="008A0E12">
        <w:rPr>
          <w:rFonts w:ascii="Arial" w:hAnsi="Arial" w:cs="Arial"/>
        </w:rPr>
        <w:t>phénomène</w:t>
      </w:r>
      <w:r>
        <w:rPr>
          <w:rFonts w:ascii="Arial" w:hAnsi="Arial" w:cs="Arial"/>
        </w:rPr>
        <w:t xml:space="preserve"> n</w:t>
      </w:r>
      <w:r w:rsidR="007A059E">
        <w:rPr>
          <w:rFonts w:ascii="Arial" w:hAnsi="Arial" w:cs="Arial"/>
        </w:rPr>
        <w:t xml:space="preserve">’apparaît pas dans la liste de sources de </w:t>
      </w:r>
      <w:r>
        <w:rPr>
          <w:rFonts w:ascii="Arial" w:hAnsi="Arial" w:cs="Arial"/>
        </w:rPr>
        <w:t>perte d’efficience technique</w:t>
      </w:r>
      <w:r w:rsidR="007676CF">
        <w:rPr>
          <w:rFonts w:ascii="Arial" w:hAnsi="Arial" w:cs="Arial"/>
        </w:rPr>
        <w:t xml:space="preserve"> </w:t>
      </w:r>
      <w:r w:rsidR="007A059E">
        <w:rPr>
          <w:rFonts w:ascii="Arial" w:hAnsi="Arial" w:cs="Arial"/>
        </w:rPr>
        <w:t>les plus communes</w:t>
      </w:r>
      <w:r>
        <w:rPr>
          <w:rFonts w:ascii="Arial" w:hAnsi="Arial" w:cs="Arial"/>
        </w:rPr>
        <w:t xml:space="preserve">, </w:t>
      </w:r>
      <w:r w:rsidR="008A0E12">
        <w:rPr>
          <w:rFonts w:ascii="Arial" w:hAnsi="Arial" w:cs="Arial"/>
        </w:rPr>
        <w:t>le manque de coordination semble poser des enjeux importants dans la mise en œuvre de projets dans le pays. L</w:t>
      </w:r>
      <w:r w:rsidR="00BF7832" w:rsidRPr="00DB344A">
        <w:rPr>
          <w:rFonts w:ascii="Arial" w:hAnsi="Arial" w:cs="Arial"/>
        </w:rPr>
        <w:t>’approvisionnement</w:t>
      </w:r>
      <w:r w:rsidR="00500EFE">
        <w:rPr>
          <w:rFonts w:ascii="Arial" w:hAnsi="Arial" w:cs="Arial"/>
        </w:rPr>
        <w:t xml:space="preserve"> </w:t>
      </w:r>
      <w:r w:rsidR="00BF7832" w:rsidRPr="00DB344A">
        <w:rPr>
          <w:rFonts w:ascii="Arial" w:hAnsi="Arial" w:cs="Arial"/>
        </w:rPr>
        <w:t>et distribution des produits pharmaceutiques</w:t>
      </w:r>
      <w:r w:rsidR="008A0E12">
        <w:rPr>
          <w:rFonts w:ascii="Arial" w:hAnsi="Arial" w:cs="Arial"/>
        </w:rPr>
        <w:t xml:space="preserve"> </w:t>
      </w:r>
      <w:r w:rsidR="00500EFE">
        <w:rPr>
          <w:rFonts w:ascii="Arial" w:hAnsi="Arial" w:cs="Arial"/>
        </w:rPr>
        <w:t xml:space="preserve">en </w:t>
      </w:r>
      <w:r w:rsidR="008A0E12">
        <w:rPr>
          <w:rFonts w:ascii="Arial" w:hAnsi="Arial" w:cs="Arial"/>
        </w:rPr>
        <w:t xml:space="preserve">est un exemple </w:t>
      </w:r>
      <w:r w:rsidR="00834745">
        <w:rPr>
          <w:rFonts w:ascii="Arial" w:hAnsi="Arial" w:cs="Arial"/>
        </w:rPr>
        <w:t>probant :</w:t>
      </w:r>
      <w:r w:rsidR="008A0E12" w:rsidRPr="00DB344A">
        <w:rPr>
          <w:rFonts w:ascii="Arial" w:hAnsi="Arial" w:cs="Arial"/>
        </w:rPr>
        <w:t xml:space="preserve"> </w:t>
      </w:r>
      <w:r w:rsidR="007A059E">
        <w:rPr>
          <w:rFonts w:ascii="Arial" w:hAnsi="Arial" w:cs="Arial"/>
        </w:rPr>
        <w:t>de</w:t>
      </w:r>
      <w:r w:rsidR="008A0E12">
        <w:rPr>
          <w:rFonts w:ascii="Arial" w:hAnsi="Arial" w:cs="Arial"/>
        </w:rPr>
        <w:t xml:space="preserve"> nombreux problèmes de gestion, sur</w:t>
      </w:r>
      <w:r w:rsidR="007A059E">
        <w:rPr>
          <w:rFonts w:ascii="Arial" w:hAnsi="Arial" w:cs="Arial"/>
        </w:rPr>
        <w:t>-</w:t>
      </w:r>
      <w:r w:rsidR="008A0E12">
        <w:rPr>
          <w:rFonts w:ascii="Arial" w:hAnsi="Arial" w:cs="Arial"/>
        </w:rPr>
        <w:t>stockage et gaspillage des médicaments ont été relevés</w:t>
      </w:r>
      <w:r w:rsidR="007A059E">
        <w:rPr>
          <w:rFonts w:ascii="Arial" w:hAnsi="Arial" w:cs="Arial"/>
        </w:rPr>
        <w:t>, en partie la cons</w:t>
      </w:r>
      <w:r w:rsidR="007A059E" w:rsidRPr="00DB344A">
        <w:rPr>
          <w:rFonts w:ascii="Arial" w:hAnsi="Arial" w:cs="Arial"/>
        </w:rPr>
        <w:t>é</w:t>
      </w:r>
      <w:r w:rsidR="007A059E">
        <w:rPr>
          <w:rFonts w:ascii="Arial" w:hAnsi="Arial" w:cs="Arial"/>
        </w:rPr>
        <w:t>quence d’un manque de coordination entre les acteurs nationaux et internationaux</w:t>
      </w:r>
      <w:r w:rsidR="00BF7832" w:rsidRPr="00DB344A">
        <w:rPr>
          <w:rFonts w:ascii="Arial" w:hAnsi="Arial" w:cs="Arial"/>
        </w:rPr>
        <w:t>. La mise en œuvre des programmes de gratuité est également effectuée de façon verticale, sous l’égide d</w:t>
      </w:r>
      <w:r w:rsidR="00DA0792">
        <w:rPr>
          <w:rFonts w:ascii="Arial" w:hAnsi="Arial" w:cs="Arial"/>
        </w:rPr>
        <w:t xml:space="preserve">e plusieurs bailleurs de fonds et </w:t>
      </w:r>
      <w:r w:rsidR="00BF7832" w:rsidRPr="00DB344A">
        <w:rPr>
          <w:rFonts w:ascii="Arial" w:hAnsi="Arial" w:cs="Arial"/>
        </w:rPr>
        <w:t xml:space="preserve">avec l’investissement ou le soutien du gouvernement. Néanmoins, il y a des synergies </w:t>
      </w:r>
      <w:r w:rsidR="006E31F2">
        <w:rPr>
          <w:rFonts w:ascii="Arial" w:hAnsi="Arial" w:cs="Arial"/>
        </w:rPr>
        <w:t xml:space="preserve">substantielles </w:t>
      </w:r>
      <w:r w:rsidR="00BF7832" w:rsidRPr="00DB344A">
        <w:rPr>
          <w:rFonts w:ascii="Arial" w:hAnsi="Arial" w:cs="Arial"/>
        </w:rPr>
        <w:t>entre ces programmes</w:t>
      </w:r>
      <w:r w:rsidR="007C6DBB" w:rsidRPr="00DB344A">
        <w:rPr>
          <w:rFonts w:ascii="Arial" w:hAnsi="Arial" w:cs="Arial"/>
        </w:rPr>
        <w:t xml:space="preserve"> (ex. santé de la mère et contrôle du VIH</w:t>
      </w:r>
      <w:r w:rsidR="003E09CB">
        <w:rPr>
          <w:rFonts w:ascii="Arial" w:hAnsi="Arial" w:cs="Arial"/>
        </w:rPr>
        <w:t>, ou encore sant</w:t>
      </w:r>
      <w:r w:rsidR="003E09CB" w:rsidRPr="00DB344A">
        <w:rPr>
          <w:rFonts w:ascii="Arial" w:hAnsi="Arial" w:cs="Arial"/>
        </w:rPr>
        <w:t>é</w:t>
      </w:r>
      <w:r w:rsidR="003E09CB">
        <w:rPr>
          <w:rFonts w:ascii="Arial" w:hAnsi="Arial" w:cs="Arial"/>
        </w:rPr>
        <w:t xml:space="preserve"> de l’enfant et lutte contre le paludisme</w:t>
      </w:r>
      <w:r w:rsidR="007C6DBB" w:rsidRPr="00DB344A">
        <w:rPr>
          <w:rFonts w:ascii="Arial" w:hAnsi="Arial" w:cs="Arial"/>
        </w:rPr>
        <w:t>)</w:t>
      </w:r>
      <w:r w:rsidR="00BF7832" w:rsidRPr="00DB344A">
        <w:rPr>
          <w:rFonts w:ascii="Arial" w:hAnsi="Arial" w:cs="Arial"/>
        </w:rPr>
        <w:t>, qui ne sont pas</w:t>
      </w:r>
      <w:r w:rsidR="003E09CB">
        <w:rPr>
          <w:rFonts w:ascii="Arial" w:hAnsi="Arial" w:cs="Arial"/>
        </w:rPr>
        <w:t xml:space="preserve"> pleinement</w:t>
      </w:r>
      <w:r w:rsidR="00BF7832" w:rsidRPr="00DB344A">
        <w:rPr>
          <w:rFonts w:ascii="Arial" w:hAnsi="Arial" w:cs="Arial"/>
        </w:rPr>
        <w:t xml:space="preserve"> </w:t>
      </w:r>
      <w:r w:rsidR="001D63A1" w:rsidRPr="00DB344A">
        <w:rPr>
          <w:rFonts w:ascii="Arial" w:hAnsi="Arial" w:cs="Arial"/>
        </w:rPr>
        <w:t xml:space="preserve">mises à </w:t>
      </w:r>
      <w:r w:rsidR="007C6DBB" w:rsidRPr="00DB344A">
        <w:rPr>
          <w:rFonts w:ascii="Arial" w:hAnsi="Arial" w:cs="Arial"/>
        </w:rPr>
        <w:t>profit</w:t>
      </w:r>
      <w:r w:rsidR="00940CC7" w:rsidRPr="00DB344A">
        <w:rPr>
          <w:rFonts w:ascii="Arial" w:hAnsi="Arial" w:cs="Arial"/>
        </w:rPr>
        <w:t xml:space="preserve"> dans la configuration présente</w:t>
      </w:r>
      <w:r w:rsidR="00BF7832" w:rsidRPr="00DB344A">
        <w:rPr>
          <w:rFonts w:ascii="Arial" w:hAnsi="Arial" w:cs="Arial"/>
        </w:rPr>
        <w:t xml:space="preserve">. Chaque programme est mis en œuvre de manière plus ou moins indépendante, ce qui rend les efforts de gestion plus complexes, </w:t>
      </w:r>
      <w:r w:rsidR="00DA0792">
        <w:rPr>
          <w:rFonts w:ascii="Arial" w:hAnsi="Arial" w:cs="Arial"/>
        </w:rPr>
        <w:t xml:space="preserve">mais aussi plus </w:t>
      </w:r>
      <w:r w:rsidR="00DB344A" w:rsidRPr="00DB344A">
        <w:rPr>
          <w:rFonts w:ascii="Arial" w:hAnsi="Arial" w:cs="Arial"/>
          <w:bCs/>
        </w:rPr>
        <w:t>coûteux</w:t>
      </w:r>
      <w:r w:rsidR="00DB344A" w:rsidRPr="00DB344A">
        <w:rPr>
          <w:rFonts w:ascii="Arial" w:hAnsi="Arial" w:cs="Arial"/>
        </w:rPr>
        <w:t xml:space="preserve"> </w:t>
      </w:r>
      <w:r w:rsidR="00BF7832" w:rsidRPr="00DB344A">
        <w:rPr>
          <w:rFonts w:ascii="Arial" w:hAnsi="Arial" w:cs="Arial"/>
        </w:rPr>
        <w:t xml:space="preserve">en </w:t>
      </w:r>
      <w:r w:rsidR="002F75E0" w:rsidRPr="00DB344A">
        <w:rPr>
          <w:rFonts w:ascii="Arial" w:hAnsi="Arial" w:cs="Arial"/>
        </w:rPr>
        <w:t>termes</w:t>
      </w:r>
      <w:r w:rsidR="00BF7832" w:rsidRPr="00DB344A">
        <w:rPr>
          <w:rFonts w:ascii="Arial" w:hAnsi="Arial" w:cs="Arial"/>
        </w:rPr>
        <w:t xml:space="preserve"> de ressources financières, matérielles et humaines. Il est </w:t>
      </w:r>
      <w:r w:rsidR="00B9277C" w:rsidRPr="00DB344A">
        <w:rPr>
          <w:rFonts w:ascii="Arial" w:hAnsi="Arial" w:cs="Arial"/>
        </w:rPr>
        <w:t xml:space="preserve">également </w:t>
      </w:r>
      <w:r w:rsidR="0043677C">
        <w:rPr>
          <w:rFonts w:ascii="Arial" w:hAnsi="Arial" w:cs="Arial"/>
        </w:rPr>
        <w:t>impossible</w:t>
      </w:r>
      <w:r w:rsidR="00BF7832" w:rsidRPr="00DB344A">
        <w:rPr>
          <w:rFonts w:ascii="Arial" w:hAnsi="Arial" w:cs="Arial"/>
        </w:rPr>
        <w:t xml:space="preserve"> d’évaluer la couverture territoriale de ces programmes, et de comprendre s’ils répondent bel et bien aux besoins locaux de manière équitable et juste sur tout le territoire. </w:t>
      </w:r>
    </w:p>
    <w:p w14:paraId="1F1B8662" w14:textId="77777777" w:rsidR="00247042" w:rsidRDefault="00247042" w:rsidP="0007295F">
      <w:pPr>
        <w:tabs>
          <w:tab w:val="left" w:pos="2880"/>
        </w:tabs>
        <w:spacing w:line="276" w:lineRule="auto"/>
        <w:jc w:val="both"/>
        <w:rPr>
          <w:rFonts w:ascii="Arial" w:hAnsi="Arial" w:cs="Arial"/>
        </w:rPr>
      </w:pPr>
    </w:p>
    <w:p w14:paraId="131C765F" w14:textId="125F600D" w:rsidR="00681B1D" w:rsidRDefault="00247042" w:rsidP="00546D02">
      <w:pPr>
        <w:tabs>
          <w:tab w:val="left" w:pos="2880"/>
        </w:tabs>
        <w:spacing w:line="276" w:lineRule="auto"/>
        <w:jc w:val="both"/>
        <w:rPr>
          <w:rFonts w:ascii="Arial" w:hAnsi="Arial" w:cs="Arial"/>
        </w:rPr>
      </w:pPr>
      <w:r>
        <w:rPr>
          <w:rFonts w:ascii="Arial" w:hAnsi="Arial" w:cs="Arial"/>
        </w:rPr>
        <w:lastRenderedPageBreak/>
        <w:t>Il convient de noter qu</w:t>
      </w:r>
      <w:r w:rsidR="00165765">
        <w:rPr>
          <w:rFonts w:ascii="Arial" w:hAnsi="Arial" w:cs="Arial"/>
        </w:rPr>
        <w:t xml:space="preserve">e, dans le passé, </w:t>
      </w:r>
      <w:r>
        <w:rPr>
          <w:rFonts w:ascii="Arial" w:hAnsi="Arial" w:cs="Arial"/>
        </w:rPr>
        <w:t>MINSANTE a initié une tentative de mise en place de mise en commun des ressources extérieures par l’approche SWAP (</w:t>
      </w:r>
      <w:proofErr w:type="spellStart"/>
      <w:r>
        <w:rPr>
          <w:rFonts w:ascii="Arial" w:hAnsi="Arial" w:cs="Arial"/>
        </w:rPr>
        <w:t>Sector</w:t>
      </w:r>
      <w:proofErr w:type="spellEnd"/>
      <w:r>
        <w:rPr>
          <w:rFonts w:ascii="Arial" w:hAnsi="Arial" w:cs="Arial"/>
        </w:rPr>
        <w:t xml:space="preserve"> Wide </w:t>
      </w:r>
      <w:proofErr w:type="spellStart"/>
      <w:r>
        <w:rPr>
          <w:rFonts w:ascii="Arial" w:hAnsi="Arial" w:cs="Arial"/>
        </w:rPr>
        <w:t>Approach</w:t>
      </w:r>
      <w:proofErr w:type="spellEnd"/>
      <w:r>
        <w:rPr>
          <w:rFonts w:ascii="Arial" w:hAnsi="Arial" w:cs="Arial"/>
        </w:rPr>
        <w:t xml:space="preserve">), qui n’a pas porté ses fruits. </w:t>
      </w:r>
      <w:r w:rsidR="00834745">
        <w:rPr>
          <w:rFonts w:ascii="Arial" w:hAnsi="Arial" w:cs="Arial"/>
        </w:rPr>
        <w:t>Pourtant</w:t>
      </w:r>
      <w:r w:rsidR="00681B1D">
        <w:rPr>
          <w:rFonts w:ascii="Arial" w:hAnsi="Arial" w:cs="Arial"/>
        </w:rPr>
        <w:t xml:space="preserve">, en 2015 le Cameroun a été choisi comme bénéficiaire du Global </w:t>
      </w:r>
      <w:proofErr w:type="spellStart"/>
      <w:r w:rsidR="00681B1D">
        <w:rPr>
          <w:rFonts w:ascii="Arial" w:hAnsi="Arial" w:cs="Arial"/>
        </w:rPr>
        <w:t>Financing</w:t>
      </w:r>
      <w:proofErr w:type="spellEnd"/>
      <w:r w:rsidR="00681B1D">
        <w:rPr>
          <w:rFonts w:ascii="Arial" w:hAnsi="Arial" w:cs="Arial"/>
        </w:rPr>
        <w:t xml:space="preserve"> Facility (GFF). Pour accéder aux soutiens (financi</w:t>
      </w:r>
      <w:r w:rsidR="00834745">
        <w:rPr>
          <w:rFonts w:ascii="Arial" w:hAnsi="Arial" w:cs="Arial"/>
        </w:rPr>
        <w:t>er</w:t>
      </w:r>
      <w:r w:rsidR="00681B1D">
        <w:rPr>
          <w:rFonts w:ascii="Arial" w:hAnsi="Arial" w:cs="Arial"/>
        </w:rPr>
        <w:t xml:space="preserve"> et technique) du GFF, le pays </w:t>
      </w:r>
      <w:r w:rsidR="00834745">
        <w:rPr>
          <w:rFonts w:ascii="Arial" w:hAnsi="Arial" w:cs="Arial"/>
        </w:rPr>
        <w:t>doit</w:t>
      </w:r>
      <w:r w:rsidR="00681B1D">
        <w:rPr>
          <w:rFonts w:ascii="Arial" w:hAnsi="Arial" w:cs="Arial"/>
        </w:rPr>
        <w:t xml:space="preserve"> développer un « Dossier d’Investissement » pour la santé de la reproduction, maternel, néonatal, de l’enfant et de l’adolescent (SRMNEA). Le Dossier d’Investissement vise à améliorer les résultats sanitaires et rendre les investissements plus efficaces à travers les principes suivants :</w:t>
      </w:r>
    </w:p>
    <w:p w14:paraId="31D54ED4" w14:textId="77777777"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Priorité donnée aux pathologies plus meurtrière</w:t>
      </w:r>
      <w:r>
        <w:rPr>
          <w:rFonts w:ascii="Arial" w:hAnsi="Arial" w:cs="Arial"/>
        </w:rPr>
        <w:t> </w:t>
      </w:r>
      <w:r w:rsidRPr="00B84354">
        <w:rPr>
          <w:rFonts w:ascii="Arial" w:hAnsi="Arial" w:cs="Arial"/>
        </w:rPr>
        <w:t>;</w:t>
      </w:r>
    </w:p>
    <w:p w14:paraId="634B8FC5" w14:textId="77777777"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Concentration d’abord sur les populations les vulnérable et les plus à risque</w:t>
      </w:r>
      <w:r>
        <w:rPr>
          <w:rFonts w:ascii="Arial" w:hAnsi="Arial" w:cs="Arial"/>
        </w:rPr>
        <w:t> </w:t>
      </w:r>
      <w:r w:rsidRPr="00B84354">
        <w:rPr>
          <w:rFonts w:ascii="Arial" w:hAnsi="Arial" w:cs="Arial"/>
        </w:rPr>
        <w:t>;</w:t>
      </w:r>
    </w:p>
    <w:p w14:paraId="28E33765" w14:textId="77777777"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Préférence pour les interventions à haut impact avec plus d’efficience</w:t>
      </w:r>
      <w:r>
        <w:rPr>
          <w:rFonts w:ascii="Arial" w:hAnsi="Arial" w:cs="Arial"/>
        </w:rPr>
        <w:t> </w:t>
      </w:r>
      <w:r w:rsidRPr="00B84354">
        <w:rPr>
          <w:rFonts w:ascii="Arial" w:hAnsi="Arial" w:cs="Arial"/>
        </w:rPr>
        <w:t>;</w:t>
      </w:r>
    </w:p>
    <w:p w14:paraId="01887332" w14:textId="77777777"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Capitalisation sur les meilleures pratiques pour passer à l’échèle avec des approches pouvant assurer une meilleure couverture effective des  populations</w:t>
      </w:r>
      <w:r>
        <w:rPr>
          <w:rFonts w:ascii="Arial" w:hAnsi="Arial" w:cs="Arial"/>
        </w:rPr>
        <w:t> </w:t>
      </w:r>
      <w:r w:rsidRPr="00B84354">
        <w:rPr>
          <w:rFonts w:ascii="Arial" w:hAnsi="Arial" w:cs="Arial"/>
        </w:rPr>
        <w:t>;</w:t>
      </w:r>
    </w:p>
    <w:p w14:paraId="5E30C6D8" w14:textId="77777777"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Exploitation des avantages comparatifs des acteurs sur le terrain</w:t>
      </w:r>
      <w:r>
        <w:rPr>
          <w:rFonts w:ascii="Arial" w:hAnsi="Arial" w:cs="Arial"/>
        </w:rPr>
        <w:t> </w:t>
      </w:r>
      <w:r w:rsidRPr="00B84354">
        <w:rPr>
          <w:rFonts w:ascii="Arial" w:hAnsi="Arial" w:cs="Arial"/>
        </w:rPr>
        <w:t>;</w:t>
      </w:r>
    </w:p>
    <w:p w14:paraId="51ACAB64" w14:textId="77777777"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Intensification de la collaboration et des partenariats dans le cadre de l'approche multisectorielle</w:t>
      </w:r>
      <w:r>
        <w:rPr>
          <w:rFonts w:ascii="Arial" w:hAnsi="Arial" w:cs="Arial"/>
        </w:rPr>
        <w:t> </w:t>
      </w:r>
      <w:r w:rsidRPr="00B84354">
        <w:rPr>
          <w:rFonts w:ascii="Arial" w:hAnsi="Arial" w:cs="Arial"/>
        </w:rPr>
        <w:t>;</w:t>
      </w:r>
    </w:p>
    <w:p w14:paraId="7498FD66" w14:textId="1273B804" w:rsidR="00681B1D" w:rsidRDefault="00681B1D" w:rsidP="00546D02">
      <w:pPr>
        <w:pStyle w:val="Paragraphedeliste"/>
        <w:numPr>
          <w:ilvl w:val="0"/>
          <w:numId w:val="21"/>
        </w:numPr>
        <w:tabs>
          <w:tab w:val="left" w:pos="2880"/>
        </w:tabs>
        <w:spacing w:line="276" w:lineRule="auto"/>
        <w:jc w:val="both"/>
        <w:rPr>
          <w:rFonts w:ascii="Arial" w:hAnsi="Arial" w:cs="Arial"/>
        </w:rPr>
      </w:pPr>
      <w:r w:rsidRPr="00546D02">
        <w:rPr>
          <w:rFonts w:ascii="Arial" w:hAnsi="Arial" w:cs="Arial"/>
        </w:rPr>
        <w:t>Décentralisation de l'espace décisionnel et de la responsabilisation des acteurs, pour que des solutions locales adaptées au contexte puissent être développées et mises en œuvre près du point de prestation des services</w:t>
      </w:r>
      <w:r>
        <w:rPr>
          <w:rFonts w:ascii="Arial" w:hAnsi="Arial" w:cs="Arial"/>
        </w:rPr>
        <w:t>.</w:t>
      </w:r>
    </w:p>
    <w:p w14:paraId="460A4130" w14:textId="6FF48AB1" w:rsidR="00681B1D" w:rsidRPr="00546D02" w:rsidRDefault="00681B1D" w:rsidP="00546D02">
      <w:pPr>
        <w:tabs>
          <w:tab w:val="left" w:pos="2880"/>
        </w:tabs>
        <w:spacing w:line="276" w:lineRule="auto"/>
        <w:jc w:val="both"/>
        <w:rPr>
          <w:rFonts w:ascii="Arial" w:hAnsi="Arial" w:cs="Arial"/>
        </w:rPr>
      </w:pPr>
      <w:r>
        <w:rPr>
          <w:rFonts w:ascii="Arial" w:hAnsi="Arial" w:cs="Arial"/>
        </w:rPr>
        <w:t xml:space="preserve">Le GFF est donc aussi une opportunité importante d’augmenter l’espace fiscal à travers non-seulement la mobilisation des ressources mais aussi une augmentation de l’efficience technique et </w:t>
      </w:r>
      <w:proofErr w:type="spellStart"/>
      <w:r>
        <w:rPr>
          <w:rFonts w:ascii="Arial" w:hAnsi="Arial" w:cs="Arial"/>
        </w:rPr>
        <w:t>allocative</w:t>
      </w:r>
      <w:proofErr w:type="spellEnd"/>
      <w:r>
        <w:rPr>
          <w:rFonts w:ascii="Arial" w:hAnsi="Arial" w:cs="Arial"/>
        </w:rPr>
        <w:t>.</w:t>
      </w:r>
    </w:p>
    <w:p w14:paraId="127CCDD8" w14:textId="222071ED" w:rsidR="00426AA5" w:rsidRPr="00DB344A" w:rsidRDefault="00426AA5" w:rsidP="0007295F">
      <w:pPr>
        <w:tabs>
          <w:tab w:val="left" w:pos="2880"/>
        </w:tabs>
        <w:spacing w:line="276" w:lineRule="auto"/>
        <w:jc w:val="both"/>
        <w:rPr>
          <w:rFonts w:ascii="Arial" w:hAnsi="Arial" w:cs="Arial"/>
        </w:rPr>
      </w:pPr>
    </w:p>
    <w:p w14:paraId="6986E5F7" w14:textId="54BD3E81" w:rsidR="00130012" w:rsidRPr="00DB344A" w:rsidRDefault="00821A3F" w:rsidP="0007295F">
      <w:pPr>
        <w:tabs>
          <w:tab w:val="left" w:pos="2880"/>
        </w:tabs>
        <w:spacing w:line="276" w:lineRule="auto"/>
        <w:jc w:val="both"/>
        <w:rPr>
          <w:rFonts w:ascii="Arial" w:hAnsi="Arial" w:cs="Arial"/>
        </w:rPr>
      </w:pPr>
      <w:r>
        <w:rPr>
          <w:rFonts w:ascii="Arial" w:hAnsi="Arial" w:cs="Arial"/>
        </w:rPr>
        <w:t>Comme en témoigne la Déclaration de Paris sur l’E</w:t>
      </w:r>
      <w:r w:rsidR="00A41545">
        <w:rPr>
          <w:rFonts w:ascii="Arial" w:hAnsi="Arial" w:cs="Arial"/>
        </w:rPr>
        <w:t xml:space="preserve">fficacité de </w:t>
      </w:r>
      <w:r>
        <w:rPr>
          <w:rFonts w:ascii="Arial" w:hAnsi="Arial" w:cs="Arial"/>
        </w:rPr>
        <w:t>l’Aide au Développement, le manque de coordination des partenaires internationaux est reconnu comme un frein</w:t>
      </w:r>
      <w:r w:rsidRPr="00DB344A">
        <w:rPr>
          <w:rFonts w:ascii="Arial" w:hAnsi="Arial" w:cs="Arial"/>
        </w:rPr>
        <w:t xml:space="preserve"> à</w:t>
      </w:r>
      <w:r>
        <w:rPr>
          <w:rFonts w:ascii="Arial" w:hAnsi="Arial" w:cs="Arial"/>
        </w:rPr>
        <w:t xml:space="preserve"> la mise en œuvre de programmes de développement</w:t>
      </w:r>
      <w:r w:rsidRPr="00DB344A">
        <w:rPr>
          <w:rFonts w:ascii="Arial" w:hAnsi="Arial" w:cs="Arial"/>
        </w:rPr>
        <w:t xml:space="preserve"> à</w:t>
      </w:r>
      <w:r>
        <w:rPr>
          <w:rFonts w:ascii="Arial" w:hAnsi="Arial" w:cs="Arial"/>
        </w:rPr>
        <w:t xml:space="preserve"> l’échelle mondiale. </w:t>
      </w:r>
      <w:r w:rsidR="00034661">
        <w:rPr>
          <w:rFonts w:ascii="Arial" w:hAnsi="Arial" w:cs="Arial"/>
        </w:rPr>
        <w:t xml:space="preserve">L’exemple de la </w:t>
      </w:r>
      <w:r w:rsidR="00940CC7" w:rsidRPr="00DB344A">
        <w:rPr>
          <w:rFonts w:ascii="Arial" w:hAnsi="Arial" w:cs="Arial"/>
        </w:rPr>
        <w:t>R</w:t>
      </w:r>
      <w:r w:rsidR="00034661">
        <w:rPr>
          <w:rFonts w:ascii="Arial" w:hAnsi="Arial" w:cs="Arial"/>
        </w:rPr>
        <w:t>épublique Démocratique du Congo a néanmoins montré que les instances nationales peuvent être proactives sur ce sujet</w:t>
      </w:r>
      <w:r w:rsidR="00940CC7" w:rsidRPr="00DB344A">
        <w:rPr>
          <w:rFonts w:ascii="Arial" w:hAnsi="Arial" w:cs="Arial"/>
        </w:rPr>
        <w:t xml:space="preserve">. </w:t>
      </w:r>
      <w:r w:rsidR="00034661">
        <w:rPr>
          <w:rFonts w:ascii="Arial" w:hAnsi="Arial" w:cs="Arial"/>
        </w:rPr>
        <w:t xml:space="preserve">La mise en place de projets en RDC avant 2010 souffrait </w:t>
      </w:r>
      <w:r w:rsidR="006E31F2">
        <w:rPr>
          <w:rFonts w:ascii="Arial" w:hAnsi="Arial" w:cs="Arial"/>
        </w:rPr>
        <w:t xml:space="preserve">de </w:t>
      </w:r>
      <w:r w:rsidR="00034661">
        <w:rPr>
          <w:rFonts w:ascii="Arial" w:hAnsi="Arial" w:cs="Arial"/>
        </w:rPr>
        <w:t>problèmes de coordination : p</w:t>
      </w:r>
      <w:r w:rsidR="00940CC7" w:rsidRPr="00DB344A">
        <w:rPr>
          <w:rFonts w:ascii="Arial" w:hAnsi="Arial" w:cs="Arial"/>
        </w:rPr>
        <w:t xml:space="preserve">ar exemple, 85% des acteurs présents sur le terrain disposaient de leur propre chaine d’approvisionnement des médicaments, hangars de stockage, chaine de distribution </w:t>
      </w:r>
      <w:sdt>
        <w:sdtPr>
          <w:rPr>
            <w:rFonts w:ascii="Arial" w:hAnsi="Arial" w:cs="Arial"/>
          </w:rPr>
          <w:id w:val="-1371228190"/>
          <w:citation/>
        </w:sdtPr>
        <w:sdtContent>
          <w:r w:rsidR="00940CC7" w:rsidRPr="00DB344A">
            <w:rPr>
              <w:rFonts w:ascii="Arial" w:hAnsi="Arial" w:cs="Arial"/>
            </w:rPr>
            <w:fldChar w:fldCharType="begin"/>
          </w:r>
          <w:r w:rsidR="00940CC7" w:rsidRPr="00DB344A">
            <w:rPr>
              <w:rFonts w:ascii="Arial" w:hAnsi="Arial" w:cs="Arial"/>
            </w:rPr>
            <w:instrText xml:space="preserve"> CITATION Yip16 \l 1033 </w:instrText>
          </w:r>
          <w:r w:rsidR="00940CC7" w:rsidRPr="00DB344A">
            <w:rPr>
              <w:rFonts w:ascii="Arial" w:hAnsi="Arial" w:cs="Arial"/>
            </w:rPr>
            <w:fldChar w:fldCharType="separate"/>
          </w:r>
          <w:r w:rsidR="00940CC7" w:rsidRPr="00DB344A">
            <w:rPr>
              <w:rFonts w:ascii="Arial" w:hAnsi="Arial" w:cs="Arial"/>
              <w:noProof/>
            </w:rPr>
            <w:t>(Yip &amp; Hafez, 2016)</w:t>
          </w:r>
          <w:r w:rsidR="00940CC7" w:rsidRPr="00DB344A">
            <w:rPr>
              <w:rFonts w:ascii="Arial" w:hAnsi="Arial" w:cs="Arial"/>
            </w:rPr>
            <w:fldChar w:fldCharType="end"/>
          </w:r>
        </w:sdtContent>
      </w:sdt>
      <w:r w:rsidR="00940CC7" w:rsidRPr="00DB344A">
        <w:rPr>
          <w:rFonts w:ascii="Arial" w:hAnsi="Arial" w:cs="Arial"/>
        </w:rPr>
        <w:t xml:space="preserve">. Pour l’approvisionnement et la distribution de la </w:t>
      </w:r>
      <w:r w:rsidR="001D63A1" w:rsidRPr="00DB344A">
        <w:rPr>
          <w:rFonts w:ascii="Arial" w:hAnsi="Arial" w:cs="Arial"/>
        </w:rPr>
        <w:t>même</w:t>
      </w:r>
      <w:r w:rsidR="00940CC7" w:rsidRPr="00DB344A">
        <w:rPr>
          <w:rFonts w:ascii="Arial" w:hAnsi="Arial" w:cs="Arial"/>
        </w:rPr>
        <w:t xml:space="preserve"> liste de médicaments essentiels, le pays comptait 100 </w:t>
      </w:r>
      <w:r w:rsidR="001D63A1" w:rsidRPr="00DB344A">
        <w:rPr>
          <w:rFonts w:ascii="Arial" w:hAnsi="Arial" w:cs="Arial"/>
        </w:rPr>
        <w:t>systèmes</w:t>
      </w:r>
      <w:r w:rsidR="00940CC7" w:rsidRPr="00DB344A">
        <w:rPr>
          <w:rFonts w:ascii="Arial" w:hAnsi="Arial" w:cs="Arial"/>
        </w:rPr>
        <w:t xml:space="preserve"> bien distincts opérant indépendamment. Un mécanisme de coopération dans le pays a été mis en place pour tous les acteurs du </w:t>
      </w:r>
      <w:r w:rsidR="001D63A1" w:rsidRPr="00DB344A">
        <w:rPr>
          <w:rFonts w:ascii="Arial" w:hAnsi="Arial" w:cs="Arial"/>
        </w:rPr>
        <w:t>système</w:t>
      </w:r>
      <w:r w:rsidR="00940CC7" w:rsidRPr="00DB344A">
        <w:rPr>
          <w:rFonts w:ascii="Arial" w:hAnsi="Arial" w:cs="Arial"/>
        </w:rPr>
        <w:t xml:space="preserve">, en particulier </w:t>
      </w:r>
      <w:r w:rsidR="00034661">
        <w:rPr>
          <w:rFonts w:ascii="Arial" w:hAnsi="Arial" w:cs="Arial"/>
        </w:rPr>
        <w:t>dans</w:t>
      </w:r>
      <w:r w:rsidR="000B20D7">
        <w:rPr>
          <w:rFonts w:ascii="Arial" w:hAnsi="Arial" w:cs="Arial"/>
        </w:rPr>
        <w:t xml:space="preserve"> le domaine pharmaceutique. D’autre part, l</w:t>
      </w:r>
      <w:r w:rsidR="00940CC7" w:rsidRPr="00DB344A">
        <w:rPr>
          <w:rFonts w:ascii="Arial" w:hAnsi="Arial" w:cs="Arial"/>
        </w:rPr>
        <w:t>e gouvernement s’est réapproprié le processus de planification des pr</w:t>
      </w:r>
      <w:r w:rsidR="00B9277C">
        <w:rPr>
          <w:rFonts w:ascii="Arial" w:hAnsi="Arial" w:cs="Arial"/>
        </w:rPr>
        <w:t xml:space="preserve">ogrammes et de son développement </w:t>
      </w:r>
      <w:r w:rsidR="00940CC7" w:rsidRPr="00DB344A">
        <w:rPr>
          <w:rFonts w:ascii="Arial" w:hAnsi="Arial" w:cs="Arial"/>
        </w:rPr>
        <w:t xml:space="preserve">sanitaire. Par exemple, </w:t>
      </w:r>
      <w:r w:rsidR="000B20D7">
        <w:rPr>
          <w:rFonts w:ascii="Arial" w:hAnsi="Arial" w:cs="Arial"/>
        </w:rPr>
        <w:t xml:space="preserve">le </w:t>
      </w:r>
      <w:r w:rsidR="000B20D7" w:rsidRPr="00DB344A">
        <w:rPr>
          <w:rFonts w:ascii="Arial" w:hAnsi="Arial" w:cs="Arial"/>
        </w:rPr>
        <w:t>Ministère de la Santé</w:t>
      </w:r>
      <w:r w:rsidR="000B20D7">
        <w:rPr>
          <w:rFonts w:ascii="Arial" w:hAnsi="Arial" w:cs="Arial"/>
        </w:rPr>
        <w:t xml:space="preserve"> d</w:t>
      </w:r>
      <w:r w:rsidR="000B20D7" w:rsidRPr="00DB344A">
        <w:rPr>
          <w:rFonts w:ascii="Arial" w:hAnsi="Arial" w:cs="Arial"/>
        </w:rPr>
        <w:t>é</w:t>
      </w:r>
      <w:r w:rsidR="000B20D7">
        <w:rPr>
          <w:rFonts w:ascii="Arial" w:hAnsi="Arial" w:cs="Arial"/>
        </w:rPr>
        <w:t xml:space="preserve">finit </w:t>
      </w:r>
      <w:r w:rsidR="000B20D7">
        <w:rPr>
          <w:rFonts w:ascii="Arial" w:hAnsi="Arial" w:cs="Arial"/>
        </w:rPr>
        <w:lastRenderedPageBreak/>
        <w:t>maintenant des projets de sant</w:t>
      </w:r>
      <w:r w:rsidR="000B20D7" w:rsidRPr="00DB344A">
        <w:rPr>
          <w:rFonts w:ascii="Arial" w:hAnsi="Arial" w:cs="Arial"/>
        </w:rPr>
        <w:t>é</w:t>
      </w:r>
      <w:r w:rsidR="000B20D7">
        <w:rPr>
          <w:rFonts w:ascii="Arial" w:hAnsi="Arial" w:cs="Arial"/>
        </w:rPr>
        <w:t xml:space="preserve"> selon les besoins perçus</w:t>
      </w:r>
      <w:r w:rsidR="00940CC7" w:rsidRPr="00DB344A">
        <w:rPr>
          <w:rFonts w:ascii="Arial" w:hAnsi="Arial" w:cs="Arial"/>
        </w:rPr>
        <w:t xml:space="preserve">, sur lesquels les partenaires internationaux </w:t>
      </w:r>
      <w:r w:rsidR="00264765">
        <w:rPr>
          <w:rFonts w:ascii="Arial" w:hAnsi="Arial" w:cs="Arial"/>
        </w:rPr>
        <w:t>sont invit</w:t>
      </w:r>
      <w:r w:rsidR="00264765" w:rsidRPr="00DB344A">
        <w:rPr>
          <w:rFonts w:ascii="Arial" w:hAnsi="Arial" w:cs="Arial"/>
        </w:rPr>
        <w:t>é</w:t>
      </w:r>
      <w:r w:rsidR="00264765">
        <w:rPr>
          <w:rFonts w:ascii="Arial" w:hAnsi="Arial" w:cs="Arial"/>
        </w:rPr>
        <w:t xml:space="preserve">s </w:t>
      </w:r>
      <w:r w:rsidR="00264765" w:rsidRPr="00DB344A">
        <w:rPr>
          <w:rFonts w:ascii="Arial" w:hAnsi="Arial" w:cs="Arial"/>
        </w:rPr>
        <w:t>à</w:t>
      </w:r>
      <w:r w:rsidR="00940CC7" w:rsidRPr="00DB344A">
        <w:rPr>
          <w:rFonts w:ascii="Arial" w:hAnsi="Arial" w:cs="Arial"/>
        </w:rPr>
        <w:t xml:space="preserve"> collaborer.  </w:t>
      </w:r>
    </w:p>
    <w:p w14:paraId="35C5A6A0" w14:textId="77777777" w:rsidR="00130012" w:rsidRPr="00DB344A" w:rsidRDefault="00130012" w:rsidP="0007295F">
      <w:pPr>
        <w:tabs>
          <w:tab w:val="left" w:pos="2880"/>
        </w:tabs>
        <w:spacing w:line="276" w:lineRule="auto"/>
        <w:jc w:val="both"/>
        <w:rPr>
          <w:rFonts w:ascii="Arial" w:hAnsi="Arial" w:cs="Arial"/>
          <w:b/>
        </w:rPr>
      </w:pPr>
    </w:p>
    <w:p w14:paraId="146F0017" w14:textId="773134DB" w:rsidR="00F15E7B" w:rsidRPr="00DB344A" w:rsidRDefault="00213262" w:rsidP="0007295F">
      <w:pPr>
        <w:tabs>
          <w:tab w:val="left" w:pos="2880"/>
        </w:tabs>
        <w:spacing w:line="276" w:lineRule="auto"/>
        <w:jc w:val="both"/>
        <w:rPr>
          <w:rFonts w:ascii="Arial" w:hAnsi="Arial" w:cs="Arial"/>
          <w:b/>
        </w:rPr>
      </w:pPr>
      <w:r w:rsidRPr="00DB344A">
        <w:rPr>
          <w:rFonts w:ascii="Arial" w:hAnsi="Arial" w:cs="Arial"/>
          <w:b/>
        </w:rPr>
        <w:tab/>
      </w:r>
    </w:p>
    <w:p w14:paraId="3ABC639D" w14:textId="23DBF4E6" w:rsidR="008D3E13" w:rsidRPr="00DB344A" w:rsidRDefault="00CA2460" w:rsidP="00CA2460">
      <w:pPr>
        <w:pStyle w:val="Titre2"/>
        <w:rPr>
          <w:rFonts w:ascii="Arial" w:hAnsi="Arial" w:cs="Arial"/>
        </w:rPr>
      </w:pPr>
      <w:bookmarkStart w:id="44" w:name="_Toc341028312"/>
      <w:r w:rsidRPr="00DB344A">
        <w:rPr>
          <w:rFonts w:ascii="Arial" w:hAnsi="Arial" w:cs="Arial"/>
        </w:rPr>
        <w:t xml:space="preserve">6. </w:t>
      </w:r>
      <w:r w:rsidR="00BE7B2A" w:rsidRPr="00DB344A">
        <w:rPr>
          <w:rFonts w:ascii="Arial" w:hAnsi="Arial" w:cs="Arial"/>
        </w:rPr>
        <w:t>Conclusion</w:t>
      </w:r>
      <w:bookmarkEnd w:id="44"/>
    </w:p>
    <w:p w14:paraId="1E1FB2F5" w14:textId="77777777" w:rsidR="00EA0C2F" w:rsidRPr="00DB344A" w:rsidRDefault="00EA0C2F" w:rsidP="0007295F">
      <w:pPr>
        <w:spacing w:line="276" w:lineRule="auto"/>
        <w:ind w:left="360"/>
        <w:jc w:val="both"/>
        <w:rPr>
          <w:rFonts w:ascii="Arial" w:hAnsi="Arial" w:cs="Arial"/>
          <w:b/>
        </w:rPr>
      </w:pPr>
    </w:p>
    <w:p w14:paraId="648E3112" w14:textId="10986AAD" w:rsidR="004A72D5" w:rsidRPr="00546D02" w:rsidRDefault="004A72D5" w:rsidP="0007295F">
      <w:pPr>
        <w:widowControl w:val="0"/>
        <w:autoSpaceDE w:val="0"/>
        <w:autoSpaceDN w:val="0"/>
        <w:adjustRightInd w:val="0"/>
        <w:spacing w:after="240" w:line="276" w:lineRule="auto"/>
        <w:jc w:val="both"/>
        <w:rPr>
          <w:rFonts w:ascii="Arial" w:hAnsi="Arial" w:cs="Arial"/>
          <w:b/>
        </w:rPr>
      </w:pPr>
      <w:r w:rsidRPr="00DB344A">
        <w:rPr>
          <w:rFonts w:ascii="Arial" w:hAnsi="Arial" w:cs="Arial"/>
        </w:rPr>
        <w:t>Nous avons identifié un certain nombr</w:t>
      </w:r>
      <w:r w:rsidR="00DB3844">
        <w:rPr>
          <w:rFonts w:ascii="Arial" w:hAnsi="Arial" w:cs="Arial"/>
        </w:rPr>
        <w:t>e de problèmes concernant l’</w:t>
      </w:r>
      <w:r w:rsidRPr="00DB344A">
        <w:rPr>
          <w:rFonts w:ascii="Arial" w:hAnsi="Arial" w:cs="Arial"/>
        </w:rPr>
        <w:t xml:space="preserve">allocation </w:t>
      </w:r>
      <w:r w:rsidR="00DB3844">
        <w:rPr>
          <w:rFonts w:ascii="Arial" w:hAnsi="Arial" w:cs="Arial"/>
        </w:rPr>
        <w:t>du budget</w:t>
      </w:r>
      <w:r w:rsidRPr="00DB344A">
        <w:rPr>
          <w:rFonts w:ascii="Arial" w:hAnsi="Arial" w:cs="Arial"/>
        </w:rPr>
        <w:t>, et des préoccupations concernent l’efficience technique dans le système de santé au Cameroun</w:t>
      </w:r>
      <w:r w:rsidR="001D63A1" w:rsidRPr="00DB344A">
        <w:rPr>
          <w:rFonts w:ascii="Arial" w:hAnsi="Arial" w:cs="Arial"/>
        </w:rPr>
        <w:t xml:space="preserve">. Ces problèmes semblent être à </w:t>
      </w:r>
      <w:r w:rsidR="00DB3844">
        <w:rPr>
          <w:rFonts w:ascii="Arial" w:hAnsi="Arial" w:cs="Arial"/>
        </w:rPr>
        <w:t>la</w:t>
      </w:r>
      <w:r w:rsidRPr="00DB344A">
        <w:rPr>
          <w:rFonts w:ascii="Arial" w:hAnsi="Arial" w:cs="Arial"/>
        </w:rPr>
        <w:t xml:space="preserve"> source d’une mauvaise </w:t>
      </w:r>
      <w:r w:rsidR="00C44667" w:rsidRPr="00DB344A">
        <w:rPr>
          <w:rFonts w:ascii="Arial" w:hAnsi="Arial" w:cs="Arial"/>
        </w:rPr>
        <w:t xml:space="preserve">utilisation et </w:t>
      </w:r>
      <w:r w:rsidRPr="00DB344A">
        <w:rPr>
          <w:rFonts w:ascii="Arial" w:hAnsi="Arial" w:cs="Arial"/>
        </w:rPr>
        <w:t xml:space="preserve">d’un gaspillage des ressources. </w:t>
      </w:r>
      <w:r w:rsidRPr="00546D02">
        <w:rPr>
          <w:rFonts w:ascii="Arial" w:hAnsi="Arial" w:cs="Arial"/>
          <w:b/>
        </w:rPr>
        <w:t xml:space="preserve">Par conséquent, améliorer l’efficience </w:t>
      </w:r>
      <w:proofErr w:type="spellStart"/>
      <w:r w:rsidRPr="00546D02">
        <w:rPr>
          <w:rFonts w:ascii="Arial" w:hAnsi="Arial" w:cs="Arial"/>
          <w:b/>
        </w:rPr>
        <w:t>allocative</w:t>
      </w:r>
      <w:proofErr w:type="spellEnd"/>
      <w:r w:rsidRPr="00546D02">
        <w:rPr>
          <w:rFonts w:ascii="Arial" w:hAnsi="Arial" w:cs="Arial"/>
          <w:b/>
        </w:rPr>
        <w:t xml:space="preserve"> et technique au Cameroun pourrait dans un premier temps accroitre l</w:t>
      </w:r>
      <w:r w:rsidR="001D63A1" w:rsidRPr="00546D02">
        <w:rPr>
          <w:rFonts w:ascii="Arial" w:hAnsi="Arial" w:cs="Arial"/>
          <w:b/>
        </w:rPr>
        <w:t xml:space="preserve">’espace budgétaire pour mener à </w:t>
      </w:r>
      <w:r w:rsidRPr="00546D02">
        <w:rPr>
          <w:rFonts w:ascii="Arial" w:hAnsi="Arial" w:cs="Arial"/>
          <w:b/>
        </w:rPr>
        <w:t>bien les réformes envisagées et s’assurer que les ressources investies dans le secteur sont mis</w:t>
      </w:r>
      <w:r w:rsidR="00DB3844" w:rsidRPr="00546D02">
        <w:rPr>
          <w:rFonts w:ascii="Arial" w:hAnsi="Arial" w:cs="Arial"/>
          <w:b/>
        </w:rPr>
        <w:t>es</w:t>
      </w:r>
      <w:r w:rsidRPr="00546D02">
        <w:rPr>
          <w:rFonts w:ascii="Arial" w:hAnsi="Arial" w:cs="Arial"/>
          <w:b/>
        </w:rPr>
        <w:t xml:space="preserve"> en œuvre correctement afin de répondre au mieux aux besoins de la population. </w:t>
      </w:r>
    </w:p>
    <w:p w14:paraId="28731780" w14:textId="6A7639CD" w:rsidR="004A72D5" w:rsidRPr="00DB344A" w:rsidRDefault="0021718D"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Malgré la mise en place d’une approche programme au budget, </w:t>
      </w:r>
      <w:r w:rsidR="00DB3844">
        <w:rPr>
          <w:rFonts w:ascii="Arial" w:hAnsi="Arial" w:cs="Arial"/>
        </w:rPr>
        <w:t>l’analyse du budget montre que les ressources publiques consacr</w:t>
      </w:r>
      <w:r w:rsidR="00DB3844" w:rsidRPr="00DB344A">
        <w:rPr>
          <w:rFonts w:ascii="Arial" w:hAnsi="Arial" w:cs="Arial"/>
        </w:rPr>
        <w:t>é</w:t>
      </w:r>
      <w:r w:rsidR="00DB3844">
        <w:rPr>
          <w:rFonts w:ascii="Arial" w:hAnsi="Arial" w:cs="Arial"/>
        </w:rPr>
        <w:t xml:space="preserve">es </w:t>
      </w:r>
      <w:r w:rsidR="00DB3844" w:rsidRPr="00DB344A">
        <w:rPr>
          <w:rFonts w:ascii="Arial" w:hAnsi="Arial" w:cs="Arial"/>
        </w:rPr>
        <w:t>à</w:t>
      </w:r>
      <w:r w:rsidR="00DB3844">
        <w:rPr>
          <w:rFonts w:ascii="Arial" w:hAnsi="Arial" w:cs="Arial"/>
        </w:rPr>
        <w:t xml:space="preserve"> la</w:t>
      </w:r>
      <w:r w:rsidRPr="00DB344A">
        <w:rPr>
          <w:rFonts w:ascii="Arial" w:hAnsi="Arial" w:cs="Arial"/>
        </w:rPr>
        <w:t xml:space="preserve"> santé financent principalement les frais de fonctionnement de l’infrastructure sanitaire dans le pays, ainsi que les projets de rénovation ou de construction. La démarche d’attribution du budget est donc </w:t>
      </w:r>
      <w:r w:rsidR="00130B1F" w:rsidRPr="00DB344A">
        <w:rPr>
          <w:rFonts w:ascii="Arial" w:hAnsi="Arial" w:cs="Arial"/>
        </w:rPr>
        <w:t>très</w:t>
      </w:r>
      <w:r w:rsidRPr="00DB344A">
        <w:rPr>
          <w:rFonts w:ascii="Arial" w:hAnsi="Arial" w:cs="Arial"/>
        </w:rPr>
        <w:t xml:space="preserve"> peu réactive et </w:t>
      </w:r>
      <w:r w:rsidR="000A49B2" w:rsidRPr="00DB344A">
        <w:rPr>
          <w:rFonts w:ascii="Arial" w:hAnsi="Arial" w:cs="Arial"/>
        </w:rPr>
        <w:t>adaptée</w:t>
      </w:r>
      <w:r w:rsidRPr="00DB344A">
        <w:rPr>
          <w:rFonts w:ascii="Arial" w:hAnsi="Arial" w:cs="Arial"/>
        </w:rPr>
        <w:t xml:space="preserve"> aux besoins locaux, et le budget devrait être réparti en suivant une démarche plus active d’achat des soins. Dans le contexte actuel, toutes les institutions sont financées selon leur position dans la pyramide sanitaire et ce financement ne rend pas compte des différentes territoriales en terme de</w:t>
      </w:r>
      <w:r w:rsidR="006C5477" w:rsidRPr="00DB344A">
        <w:rPr>
          <w:rFonts w:ascii="Arial" w:hAnsi="Arial" w:cs="Arial"/>
        </w:rPr>
        <w:t xml:space="preserve"> population desservie ou de</w:t>
      </w:r>
      <w:r w:rsidRPr="00DB344A">
        <w:rPr>
          <w:rFonts w:ascii="Arial" w:hAnsi="Arial" w:cs="Arial"/>
        </w:rPr>
        <w:t xml:space="preserve"> contexte sanitaire, socio-économique et sécuritaire dans lequel ces structures opèrent</w:t>
      </w:r>
      <w:r w:rsidR="006C5477" w:rsidRPr="00DB344A">
        <w:rPr>
          <w:rFonts w:ascii="Arial" w:hAnsi="Arial" w:cs="Arial"/>
        </w:rPr>
        <w:t xml:space="preserve">. </w:t>
      </w:r>
      <w:r w:rsidR="00DB3844">
        <w:rPr>
          <w:rFonts w:ascii="Arial" w:hAnsi="Arial" w:cs="Arial"/>
        </w:rPr>
        <w:t>Il ne semble pas avoir de</w:t>
      </w:r>
      <w:r w:rsidR="006C5477" w:rsidRPr="00DB344A">
        <w:rPr>
          <w:rFonts w:ascii="Arial" w:hAnsi="Arial" w:cs="Arial"/>
        </w:rPr>
        <w:t xml:space="preserve"> priorités claires dans l’attribution des fonds</w:t>
      </w:r>
      <w:r w:rsidR="00DB3844">
        <w:rPr>
          <w:rFonts w:ascii="Arial" w:hAnsi="Arial" w:cs="Arial"/>
        </w:rPr>
        <w:t>. De plus, cette</w:t>
      </w:r>
      <w:r w:rsidR="006C5477" w:rsidRPr="00DB344A">
        <w:rPr>
          <w:rFonts w:ascii="Arial" w:hAnsi="Arial" w:cs="Arial"/>
        </w:rPr>
        <w:t xml:space="preserve"> dernière semble également présenter une dépendance historique forte.</w:t>
      </w:r>
      <w:r w:rsidR="00130B1F" w:rsidRPr="00DB344A">
        <w:rPr>
          <w:rFonts w:ascii="Arial" w:hAnsi="Arial" w:cs="Arial"/>
        </w:rPr>
        <w:t xml:space="preserve"> </w:t>
      </w:r>
      <w:r w:rsidR="008A361F" w:rsidRPr="00DB344A">
        <w:rPr>
          <w:rFonts w:ascii="Arial" w:hAnsi="Arial" w:cs="Arial"/>
        </w:rPr>
        <w:t>Dans un premier temps, l</w:t>
      </w:r>
      <w:r w:rsidR="003544BC" w:rsidRPr="00DB344A">
        <w:rPr>
          <w:rFonts w:ascii="Arial" w:hAnsi="Arial" w:cs="Arial"/>
        </w:rPr>
        <w:t>e secteur de la santé pourrait</w:t>
      </w:r>
      <w:r w:rsidR="00130B1F" w:rsidRPr="00DB344A">
        <w:rPr>
          <w:rFonts w:ascii="Arial" w:hAnsi="Arial" w:cs="Arial"/>
        </w:rPr>
        <w:t xml:space="preserve"> gagner en efficacité en dirigeant une plus grande partie des fonds </w:t>
      </w:r>
      <w:r w:rsidR="003544BC" w:rsidRPr="00DB344A">
        <w:rPr>
          <w:rFonts w:ascii="Arial" w:hAnsi="Arial" w:cs="Arial"/>
        </w:rPr>
        <w:t xml:space="preserve">publics </w:t>
      </w:r>
      <w:r w:rsidR="00130B1F" w:rsidRPr="00DB344A">
        <w:rPr>
          <w:rFonts w:ascii="Arial" w:hAnsi="Arial" w:cs="Arial"/>
        </w:rPr>
        <w:t>vers les structures les plus efficientes pour répondre aux besoins locaux</w:t>
      </w:r>
      <w:r w:rsidR="000A49B2" w:rsidRPr="00DB344A">
        <w:rPr>
          <w:rFonts w:ascii="Arial" w:hAnsi="Arial" w:cs="Arial"/>
        </w:rPr>
        <w:t xml:space="preserve"> (CMA et CSI)</w:t>
      </w:r>
      <w:r w:rsidR="00130B1F" w:rsidRPr="00DB344A">
        <w:rPr>
          <w:rFonts w:ascii="Arial" w:hAnsi="Arial" w:cs="Arial"/>
        </w:rPr>
        <w:t xml:space="preserve">, les domaines sanitaires les plus </w:t>
      </w:r>
      <w:r w:rsidR="00DB3844">
        <w:rPr>
          <w:rFonts w:ascii="Arial" w:hAnsi="Arial" w:cs="Arial"/>
        </w:rPr>
        <w:t>urgents</w:t>
      </w:r>
      <w:r w:rsidR="00130B1F" w:rsidRPr="00DB344A">
        <w:rPr>
          <w:rFonts w:ascii="Arial" w:hAnsi="Arial" w:cs="Arial"/>
        </w:rPr>
        <w:t xml:space="preserve"> et les zones territoriales ou le besoin est le plus grand.</w:t>
      </w:r>
    </w:p>
    <w:p w14:paraId="19E6AEF2" w14:textId="3A26B43A" w:rsidR="006C5477" w:rsidRPr="00DB344A" w:rsidRDefault="006C5477"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En parallèle, </w:t>
      </w:r>
      <w:r w:rsidR="00130B1F" w:rsidRPr="00DB344A">
        <w:rPr>
          <w:rFonts w:ascii="Arial" w:hAnsi="Arial" w:cs="Arial"/>
        </w:rPr>
        <w:t xml:space="preserve">de clairs problèmes d’efficience technique ont été relevés dans cette étude. </w:t>
      </w:r>
      <w:r w:rsidR="000A49B2" w:rsidRPr="00DB344A">
        <w:rPr>
          <w:rFonts w:ascii="Arial" w:hAnsi="Arial" w:cs="Arial"/>
        </w:rPr>
        <w:t>La composition et répartition de la force de travail, qualité des soins, l’approvisionnement en médicaments de qualité, et les problèmes rampants de corruption et fuites de capitau</w:t>
      </w:r>
      <w:r w:rsidR="001D63A1" w:rsidRPr="00DB344A">
        <w:rPr>
          <w:rFonts w:ascii="Arial" w:hAnsi="Arial" w:cs="Arial"/>
        </w:rPr>
        <w:t xml:space="preserve">x constituent un frein à </w:t>
      </w:r>
      <w:r w:rsidR="000A49B2" w:rsidRPr="00DB344A">
        <w:rPr>
          <w:rFonts w:ascii="Arial" w:hAnsi="Arial" w:cs="Arial"/>
        </w:rPr>
        <w:t>la mise en œuvre</w:t>
      </w:r>
      <w:r w:rsidR="001D63A1" w:rsidRPr="00DB344A">
        <w:rPr>
          <w:rFonts w:ascii="Arial" w:hAnsi="Arial" w:cs="Arial"/>
        </w:rPr>
        <w:t xml:space="preserve"> des programmes et à </w:t>
      </w:r>
      <w:r w:rsidR="000A49B2" w:rsidRPr="00DB344A">
        <w:rPr>
          <w:rFonts w:ascii="Arial" w:hAnsi="Arial" w:cs="Arial"/>
        </w:rPr>
        <w:t>l’amélioration de l’état de santé</w:t>
      </w:r>
      <w:r w:rsidR="00885FB2" w:rsidRPr="00DB344A">
        <w:rPr>
          <w:rFonts w:ascii="Arial" w:hAnsi="Arial" w:cs="Arial"/>
        </w:rPr>
        <w:t xml:space="preserve"> des Camerounais. Ces problèmes sont également directement liés aux </w:t>
      </w:r>
      <w:r w:rsidR="004F1BDB" w:rsidRPr="00DB344A">
        <w:rPr>
          <w:rFonts w:ascii="Arial" w:hAnsi="Arial" w:cs="Arial"/>
        </w:rPr>
        <w:t>problèmes</w:t>
      </w:r>
      <w:r w:rsidR="00885FB2" w:rsidRPr="00DB344A">
        <w:rPr>
          <w:rFonts w:ascii="Arial" w:hAnsi="Arial" w:cs="Arial"/>
        </w:rPr>
        <w:t xml:space="preserve"> d’allocation des ressources </w:t>
      </w:r>
      <w:r w:rsidR="004F1BDB" w:rsidRPr="00DB344A">
        <w:rPr>
          <w:rFonts w:ascii="Arial" w:hAnsi="Arial" w:cs="Arial"/>
        </w:rPr>
        <w:t>cités dans ce rapport. Par exemple, le manque de lisibilité et de suivi de la dépense pourrait êtr</w:t>
      </w:r>
      <w:r w:rsidR="001D63A1" w:rsidRPr="00DB344A">
        <w:rPr>
          <w:rFonts w:ascii="Arial" w:hAnsi="Arial" w:cs="Arial"/>
        </w:rPr>
        <w:t xml:space="preserve">e un des facteurs contribuant à </w:t>
      </w:r>
      <w:r w:rsidR="004F1BDB" w:rsidRPr="00DB344A">
        <w:rPr>
          <w:rFonts w:ascii="Arial" w:hAnsi="Arial" w:cs="Arial"/>
        </w:rPr>
        <w:t xml:space="preserve">la corruption. De plus, les faibles montants des crédits alloués aux CMA et CSI pourraient en partie expliquer </w:t>
      </w:r>
      <w:r w:rsidR="00647F5D" w:rsidRPr="00DB344A">
        <w:rPr>
          <w:rFonts w:ascii="Arial" w:hAnsi="Arial" w:cs="Arial"/>
        </w:rPr>
        <w:t>la corruption</w:t>
      </w:r>
      <w:r w:rsidR="004F1BDB" w:rsidRPr="00DB344A">
        <w:rPr>
          <w:rFonts w:ascii="Arial" w:hAnsi="Arial" w:cs="Arial"/>
        </w:rPr>
        <w:t xml:space="preserve"> au niveau de ces structures</w:t>
      </w:r>
      <w:r w:rsidR="00647F5D" w:rsidRPr="00DB344A">
        <w:rPr>
          <w:rFonts w:ascii="Arial" w:hAnsi="Arial" w:cs="Arial"/>
        </w:rPr>
        <w:t xml:space="preserve">, ou </w:t>
      </w:r>
      <w:r w:rsidR="00647F5D" w:rsidRPr="00DB344A">
        <w:rPr>
          <w:rFonts w:ascii="Arial" w:hAnsi="Arial" w:cs="Arial"/>
        </w:rPr>
        <w:lastRenderedPageBreak/>
        <w:t>encore les problèmes de rétention du personnel</w:t>
      </w:r>
      <w:r w:rsidR="00DB3844">
        <w:rPr>
          <w:rFonts w:ascii="Arial" w:hAnsi="Arial" w:cs="Arial"/>
        </w:rPr>
        <w:t xml:space="preserve">, surtout </w:t>
      </w:r>
      <w:r w:rsidR="00647F5D" w:rsidRPr="00DB344A">
        <w:rPr>
          <w:rFonts w:ascii="Arial" w:hAnsi="Arial" w:cs="Arial"/>
        </w:rPr>
        <w:t>en milieu rural (faibles salaires, infrastructure vétustes, mauvaises conditions de travail en terme d’hygiène et sécurité)</w:t>
      </w:r>
      <w:r w:rsidR="00DB2B1D" w:rsidRPr="00DB344A">
        <w:rPr>
          <w:rFonts w:ascii="Arial" w:hAnsi="Arial" w:cs="Arial"/>
        </w:rPr>
        <w:t>.</w:t>
      </w:r>
    </w:p>
    <w:p w14:paraId="75875E67" w14:textId="77777777" w:rsidR="009052BF" w:rsidRPr="00BD35FA" w:rsidRDefault="009052BF" w:rsidP="009052BF">
      <w:pPr>
        <w:widowControl w:val="0"/>
        <w:autoSpaceDE w:val="0"/>
        <w:autoSpaceDN w:val="0"/>
        <w:adjustRightInd w:val="0"/>
        <w:spacing w:after="240" w:line="276" w:lineRule="auto"/>
        <w:jc w:val="both"/>
        <w:rPr>
          <w:rFonts w:ascii="Arial" w:hAnsi="Arial" w:cs="Arial"/>
        </w:rPr>
      </w:pPr>
      <w:r w:rsidRPr="00EC4FE8">
        <w:rPr>
          <w:rFonts w:ascii="Arial" w:hAnsi="Arial" w:cs="Arial"/>
        </w:rPr>
        <w:t>1.</w:t>
      </w:r>
      <w:r>
        <w:rPr>
          <w:rFonts w:ascii="Arial" w:hAnsi="Arial" w:cs="Arial"/>
        </w:rPr>
        <w:t xml:space="preserve"> </w:t>
      </w:r>
      <w:r w:rsidRPr="00BD35FA">
        <w:rPr>
          <w:rFonts w:ascii="Arial" w:hAnsi="Arial" w:cs="Arial"/>
        </w:rPr>
        <w:t xml:space="preserve">Afin de réaliser des gains d’efficience, certaines réformes ou politiques pourraient d’ores et déjà être envisagées et mises en œuvre rapidement : </w:t>
      </w:r>
    </w:p>
    <w:p w14:paraId="653D9924" w14:textId="77777777" w:rsidR="009052BF" w:rsidRPr="00BD35FA" w:rsidRDefault="009052BF" w:rsidP="00546D02">
      <w:pPr>
        <w:pStyle w:val="Paragraphedeliste"/>
        <w:numPr>
          <w:ilvl w:val="0"/>
          <w:numId w:val="24"/>
        </w:numPr>
        <w:spacing w:line="276" w:lineRule="auto"/>
        <w:jc w:val="both"/>
        <w:rPr>
          <w:rFonts w:ascii="Arial" w:hAnsi="Arial" w:cs="Arial"/>
        </w:rPr>
      </w:pPr>
      <w:r>
        <w:rPr>
          <w:rFonts w:ascii="Arial" w:hAnsi="Arial" w:cs="Arial"/>
          <w:b/>
        </w:rPr>
        <w:t xml:space="preserve">Rééquilibrage dans l’allocation des ressources pour renforcer les niveaux périphériques et les régions et populations les plus vulnérables : </w:t>
      </w:r>
    </w:p>
    <w:p w14:paraId="0728E082" w14:textId="77777777" w:rsidR="009052BF" w:rsidRPr="00DB344A" w:rsidRDefault="009052BF" w:rsidP="00546D02">
      <w:pPr>
        <w:pStyle w:val="Paragraphedeliste"/>
        <w:numPr>
          <w:ilvl w:val="0"/>
          <w:numId w:val="10"/>
        </w:numPr>
        <w:spacing w:line="276" w:lineRule="auto"/>
        <w:jc w:val="both"/>
        <w:rPr>
          <w:rFonts w:ascii="Arial" w:hAnsi="Arial" w:cs="Arial"/>
        </w:rPr>
      </w:pPr>
      <w:r w:rsidRPr="00DB344A">
        <w:rPr>
          <w:rFonts w:ascii="Arial" w:hAnsi="Arial" w:cs="Arial"/>
          <w:b/>
        </w:rPr>
        <w:t>Rééquilibrage des ressources entre les différents niveaux</w:t>
      </w:r>
      <w:r w:rsidRPr="00DB344A">
        <w:rPr>
          <w:rFonts w:ascii="Arial" w:hAnsi="Arial" w:cs="Arial"/>
        </w:rPr>
        <w:t xml:space="preserve"> (central-intermédiaire-périphérique) au profit des niveaux intermédiaires et périphériques, au moins pour les ressources issues de l’accroissement du budget. </w:t>
      </w:r>
    </w:p>
    <w:p w14:paraId="46399A51" w14:textId="77777777" w:rsidR="009052BF" w:rsidRPr="00DB344A" w:rsidRDefault="009052BF" w:rsidP="00546D02">
      <w:pPr>
        <w:pStyle w:val="Paragraphedeliste"/>
        <w:numPr>
          <w:ilvl w:val="0"/>
          <w:numId w:val="10"/>
        </w:numPr>
        <w:spacing w:line="276" w:lineRule="auto"/>
        <w:jc w:val="both"/>
        <w:rPr>
          <w:rFonts w:ascii="Arial" w:hAnsi="Arial" w:cs="Arial"/>
        </w:rPr>
      </w:pPr>
      <w:r w:rsidRPr="00DB344A">
        <w:rPr>
          <w:rFonts w:ascii="Arial" w:hAnsi="Arial" w:cs="Arial"/>
          <w:b/>
        </w:rPr>
        <w:t>Accroissement de la part des ressources accordées aux CMA et CSI </w:t>
      </w:r>
      <w:r w:rsidRPr="00DB344A">
        <w:rPr>
          <w:rFonts w:ascii="Arial" w:hAnsi="Arial" w:cs="Arial"/>
        </w:rPr>
        <w:t xml:space="preserve">qui jouent un rôle primordial dans la provision des soins au niveau local étant donné la charge de morbidité dans le pays; et optimisation des démarches administratives pour accéder aux </w:t>
      </w:r>
      <w:r>
        <w:rPr>
          <w:rFonts w:ascii="Arial" w:hAnsi="Arial" w:cs="Arial"/>
        </w:rPr>
        <w:t>autorisations d</w:t>
      </w:r>
      <w:r w:rsidRPr="00DB344A">
        <w:rPr>
          <w:rFonts w:ascii="Arial" w:hAnsi="Arial" w:cs="Arial"/>
        </w:rPr>
        <w:t>é</w:t>
      </w:r>
      <w:r>
        <w:rPr>
          <w:rFonts w:ascii="Arial" w:hAnsi="Arial" w:cs="Arial"/>
        </w:rPr>
        <w:t>pense</w:t>
      </w:r>
      <w:r w:rsidRPr="00DB344A">
        <w:rPr>
          <w:rFonts w:ascii="Arial" w:hAnsi="Arial" w:cs="Arial"/>
        </w:rPr>
        <w:t>.</w:t>
      </w:r>
    </w:p>
    <w:p w14:paraId="2AE1ED05" w14:textId="77777777" w:rsidR="009052BF" w:rsidRPr="00DB344A" w:rsidRDefault="009052BF" w:rsidP="00546D02">
      <w:pPr>
        <w:pStyle w:val="Paragraphedeliste"/>
        <w:numPr>
          <w:ilvl w:val="0"/>
          <w:numId w:val="10"/>
        </w:numPr>
        <w:spacing w:line="276" w:lineRule="auto"/>
        <w:jc w:val="both"/>
        <w:rPr>
          <w:rFonts w:ascii="Arial" w:hAnsi="Arial" w:cs="Arial"/>
        </w:rPr>
      </w:pPr>
      <w:r w:rsidRPr="00DB344A">
        <w:rPr>
          <w:rFonts w:ascii="Arial" w:hAnsi="Arial" w:cs="Arial"/>
          <w:b/>
        </w:rPr>
        <w:t>Rééquilibrage des ressources accordées à chaque région</w:t>
      </w:r>
      <w:r w:rsidRPr="00DB344A">
        <w:rPr>
          <w:rFonts w:ascii="Arial" w:hAnsi="Arial" w:cs="Arial"/>
        </w:rPr>
        <w:t xml:space="preserve"> pour les </w:t>
      </w:r>
      <w:r w:rsidRPr="00DB344A">
        <w:rPr>
          <w:rFonts w:ascii="Arial" w:hAnsi="Arial" w:cs="Arial"/>
          <w:bCs/>
        </w:rPr>
        <w:t>coût</w:t>
      </w:r>
      <w:r w:rsidRPr="00DB344A">
        <w:rPr>
          <w:rFonts w:ascii="Arial" w:hAnsi="Arial" w:cs="Arial"/>
        </w:rPr>
        <w:t>s de fonctionnement des formations sanitaires : soit par la mise en place d’une pondération reflétant la population ou le niveau de pauvreté monétaire, ou de manière plus complexe en utilisant une formule d’allocation des ressources comprenant différentes dimensions (ex. besoins de la population, contexte sanitaire et sécuritaire, infrastructure sanitaire, contexte rural ou urbain etc.).</w:t>
      </w:r>
    </w:p>
    <w:p w14:paraId="384E9941" w14:textId="77777777" w:rsidR="009052BF" w:rsidRPr="00AD184D" w:rsidRDefault="009052BF" w:rsidP="009052BF">
      <w:pPr>
        <w:pStyle w:val="Paragraphedeliste"/>
        <w:spacing w:line="276" w:lineRule="auto"/>
        <w:rPr>
          <w:rFonts w:ascii="Arial" w:hAnsi="Arial" w:cs="Arial"/>
        </w:rPr>
      </w:pPr>
    </w:p>
    <w:p w14:paraId="3A5A348C" w14:textId="77777777" w:rsidR="009052BF" w:rsidRPr="00546D02" w:rsidRDefault="009052BF" w:rsidP="00546D02">
      <w:pPr>
        <w:pStyle w:val="Paragraphedeliste"/>
        <w:numPr>
          <w:ilvl w:val="0"/>
          <w:numId w:val="24"/>
        </w:numPr>
        <w:spacing w:line="276" w:lineRule="auto"/>
        <w:jc w:val="both"/>
        <w:rPr>
          <w:rFonts w:ascii="Arial" w:hAnsi="Arial" w:cs="Arial"/>
        </w:rPr>
      </w:pPr>
      <w:r w:rsidRPr="00546D02">
        <w:rPr>
          <w:rFonts w:ascii="Arial" w:hAnsi="Arial" w:cs="Arial"/>
          <w:b/>
        </w:rPr>
        <w:t xml:space="preserve">Renforcement de l’efficience des dépenses au niveau des prestataires de soins : </w:t>
      </w:r>
    </w:p>
    <w:p w14:paraId="319EA1D9" w14:textId="77777777" w:rsidR="009052BF" w:rsidRPr="00BD35FA" w:rsidRDefault="009052BF" w:rsidP="00546D02">
      <w:pPr>
        <w:pStyle w:val="Paragraphedeliste"/>
        <w:numPr>
          <w:ilvl w:val="0"/>
          <w:numId w:val="10"/>
        </w:numPr>
        <w:spacing w:line="276" w:lineRule="auto"/>
        <w:jc w:val="both"/>
        <w:rPr>
          <w:rFonts w:ascii="Arial" w:hAnsi="Arial" w:cs="Arial"/>
        </w:rPr>
      </w:pPr>
      <w:r w:rsidRPr="00BD35FA">
        <w:rPr>
          <w:rFonts w:ascii="Arial" w:hAnsi="Arial" w:cs="Arial"/>
          <w:b/>
        </w:rPr>
        <w:t>Attribution d’un</w:t>
      </w:r>
      <w:r w:rsidRPr="00BD35FA">
        <w:rPr>
          <w:rFonts w:ascii="Arial" w:hAnsi="Arial" w:cs="Arial"/>
        </w:rPr>
        <w:t xml:space="preserve"> </w:t>
      </w:r>
      <w:r w:rsidRPr="00BD35FA">
        <w:rPr>
          <w:rFonts w:ascii="Arial" w:hAnsi="Arial" w:cs="Arial"/>
          <w:b/>
        </w:rPr>
        <w:t>budget global</w:t>
      </w:r>
      <w:r w:rsidRPr="00BD35FA">
        <w:rPr>
          <w:rFonts w:ascii="Arial" w:hAnsi="Arial" w:cs="Arial"/>
        </w:rPr>
        <w:t xml:space="preserve"> pour chaque institution sanitaire pour remplacer les multiples postes budgétaires existants et simplification du budget pour permettre un meilleur suivi de l’exécution et meilleure lisibilité du budget.</w:t>
      </w:r>
      <w:r w:rsidRPr="00BD35FA">
        <w:rPr>
          <w:rFonts w:ascii="Arial" w:hAnsi="Arial" w:cs="Arial"/>
          <w:b/>
        </w:rPr>
        <w:t xml:space="preserve"> </w:t>
      </w:r>
    </w:p>
    <w:p w14:paraId="2DB3C425" w14:textId="77777777" w:rsidR="009052BF" w:rsidRDefault="009052BF" w:rsidP="00546D02">
      <w:pPr>
        <w:pStyle w:val="Paragraphedeliste"/>
        <w:numPr>
          <w:ilvl w:val="0"/>
          <w:numId w:val="10"/>
        </w:numPr>
        <w:spacing w:line="276" w:lineRule="auto"/>
        <w:jc w:val="both"/>
        <w:rPr>
          <w:rFonts w:ascii="Arial" w:hAnsi="Arial" w:cs="Arial"/>
        </w:rPr>
      </w:pPr>
      <w:r>
        <w:rPr>
          <w:rFonts w:ascii="Arial" w:hAnsi="Arial" w:cs="Arial"/>
          <w:b/>
        </w:rPr>
        <w:t>Donner plus d’autonomie aux formations sanitaires</w:t>
      </w:r>
      <w:r w:rsidRPr="00BD35FA">
        <w:rPr>
          <w:rFonts w:ascii="Arial" w:hAnsi="Arial" w:cs="Arial"/>
        </w:rPr>
        <w:t xml:space="preserve"> pour les responsabiliser et pour donner plus de flexibilité dans l’utilisation de leurs ressources.</w:t>
      </w:r>
    </w:p>
    <w:p w14:paraId="64788FC3" w14:textId="77777777" w:rsidR="009052BF" w:rsidRPr="007C2BF5" w:rsidRDefault="009052BF" w:rsidP="00546D02">
      <w:pPr>
        <w:pStyle w:val="Paragraphedeliste"/>
        <w:numPr>
          <w:ilvl w:val="0"/>
          <w:numId w:val="10"/>
        </w:numPr>
        <w:spacing w:line="276" w:lineRule="auto"/>
        <w:jc w:val="both"/>
        <w:rPr>
          <w:rFonts w:ascii="Arial" w:hAnsi="Arial" w:cs="Arial"/>
        </w:rPr>
      </w:pPr>
      <w:r>
        <w:rPr>
          <w:rFonts w:ascii="Arial" w:hAnsi="Arial" w:cs="Arial"/>
          <w:b/>
        </w:rPr>
        <w:t>Poursuivre la</w:t>
      </w:r>
      <w:r>
        <w:rPr>
          <w:rFonts w:ascii="Arial" w:hAnsi="Arial" w:cs="Arial"/>
        </w:rPr>
        <w:t xml:space="preserve"> </w:t>
      </w:r>
      <w:r>
        <w:rPr>
          <w:rFonts w:ascii="Arial" w:hAnsi="Arial" w:cs="Arial"/>
          <w:b/>
        </w:rPr>
        <w:t>c</w:t>
      </w:r>
      <w:r w:rsidRPr="00DB344A">
        <w:rPr>
          <w:rFonts w:ascii="Arial" w:hAnsi="Arial" w:cs="Arial"/>
          <w:b/>
        </w:rPr>
        <w:t>onsolidation de l’approche PBF</w:t>
      </w:r>
      <w:r w:rsidRPr="00DB344A">
        <w:rPr>
          <w:rFonts w:ascii="Arial" w:hAnsi="Arial" w:cs="Arial"/>
        </w:rPr>
        <w:t xml:space="preserve"> dans les structures participantes</w:t>
      </w:r>
      <w:r>
        <w:rPr>
          <w:rFonts w:ascii="Arial" w:hAnsi="Arial" w:cs="Arial"/>
        </w:rPr>
        <w:t xml:space="preserve">, </w:t>
      </w:r>
      <w:r w:rsidRPr="007C2BF5">
        <w:rPr>
          <w:rFonts w:ascii="Arial" w:hAnsi="Arial" w:cs="Arial"/>
        </w:rPr>
        <w:t>pour la mise en œuvre d’interventions à haut impact, plus spécifiquement dans le domaine de la prévention et promotion de la santé</w:t>
      </w:r>
      <w:r>
        <w:rPr>
          <w:rFonts w:ascii="Arial" w:hAnsi="Arial" w:cs="Arial"/>
        </w:rPr>
        <w:t xml:space="preserve"> (achat stratégique)</w:t>
      </w:r>
      <w:r w:rsidRPr="007C2BF5">
        <w:rPr>
          <w:rFonts w:ascii="Arial" w:hAnsi="Arial" w:cs="Arial"/>
        </w:rPr>
        <w:t>, de la qualité des soins et de rétention du personnel.</w:t>
      </w:r>
    </w:p>
    <w:p w14:paraId="00302142" w14:textId="77777777" w:rsidR="009052BF" w:rsidRDefault="009052BF" w:rsidP="009052BF">
      <w:pPr>
        <w:pStyle w:val="Paragraphedeliste"/>
        <w:spacing w:line="276" w:lineRule="auto"/>
        <w:ind w:left="1800"/>
        <w:rPr>
          <w:rFonts w:ascii="Arial" w:hAnsi="Arial" w:cs="Arial"/>
        </w:rPr>
      </w:pPr>
    </w:p>
    <w:p w14:paraId="5178864A" w14:textId="77777777" w:rsidR="009052BF" w:rsidRDefault="009052BF" w:rsidP="009052BF">
      <w:pPr>
        <w:pStyle w:val="Paragraphedeliste"/>
        <w:spacing w:line="276" w:lineRule="auto"/>
        <w:ind w:left="1440"/>
        <w:rPr>
          <w:rFonts w:ascii="Arial" w:hAnsi="Arial" w:cs="Arial"/>
        </w:rPr>
      </w:pPr>
    </w:p>
    <w:p w14:paraId="17C4B042" w14:textId="77777777" w:rsidR="009052BF" w:rsidRPr="00546D02" w:rsidRDefault="009052BF" w:rsidP="00546D02">
      <w:pPr>
        <w:pStyle w:val="Paragraphedeliste"/>
        <w:numPr>
          <w:ilvl w:val="0"/>
          <w:numId w:val="24"/>
        </w:numPr>
        <w:spacing w:line="276" w:lineRule="auto"/>
        <w:jc w:val="both"/>
        <w:rPr>
          <w:rFonts w:ascii="Arial" w:hAnsi="Arial" w:cs="Arial"/>
        </w:rPr>
      </w:pPr>
      <w:r w:rsidRPr="00546D02">
        <w:rPr>
          <w:rFonts w:ascii="Arial" w:hAnsi="Arial" w:cs="Arial"/>
          <w:b/>
        </w:rPr>
        <w:lastRenderedPageBreak/>
        <w:t xml:space="preserve">Favoriser la rétention des personnels de santé dans les zones difficiles : </w:t>
      </w:r>
      <w:r w:rsidRPr="00546D02">
        <w:rPr>
          <w:rFonts w:ascii="Arial" w:hAnsi="Arial" w:cs="Arial"/>
        </w:rPr>
        <w:t>Augmentation des bonus pour le personnel médical et paramédical opérant dans des zones difficiles et recluses pour améliorer la rétention du personnel.</w:t>
      </w:r>
    </w:p>
    <w:p w14:paraId="6FAAA100" w14:textId="77777777" w:rsidR="009052BF" w:rsidRPr="00DB344A" w:rsidRDefault="009052BF" w:rsidP="009052BF">
      <w:pPr>
        <w:pStyle w:val="Paragraphedeliste"/>
        <w:spacing w:line="276" w:lineRule="auto"/>
        <w:ind w:left="1080"/>
        <w:rPr>
          <w:rFonts w:ascii="Arial" w:hAnsi="Arial" w:cs="Arial"/>
        </w:rPr>
      </w:pPr>
    </w:p>
    <w:p w14:paraId="7FEF72B5" w14:textId="77777777" w:rsidR="009052BF" w:rsidRPr="00546D02" w:rsidRDefault="009052BF" w:rsidP="00546D02">
      <w:pPr>
        <w:pStyle w:val="Paragraphedeliste"/>
        <w:numPr>
          <w:ilvl w:val="0"/>
          <w:numId w:val="24"/>
        </w:numPr>
        <w:spacing w:line="276" w:lineRule="auto"/>
        <w:jc w:val="both"/>
        <w:rPr>
          <w:rFonts w:ascii="Arial" w:hAnsi="Arial" w:cs="Arial"/>
        </w:rPr>
      </w:pPr>
      <w:r w:rsidRPr="00546D02">
        <w:rPr>
          <w:rFonts w:ascii="Arial" w:hAnsi="Arial" w:cs="Arial"/>
          <w:b/>
        </w:rPr>
        <w:t>Création d’une plateforme pour améliorer la gestion des produits pharmaceutiques</w:t>
      </w:r>
      <w:r w:rsidRPr="00546D02">
        <w:rPr>
          <w:rFonts w:ascii="Arial" w:hAnsi="Arial" w:cs="Arial"/>
        </w:rPr>
        <w:t xml:space="preserve"> tout au long de la chaine de distribution (de la CENAME aux formations sanitaires) et distribution des formulaires et directives thérapeutiques dans toutes les formations sanitaires.</w:t>
      </w:r>
    </w:p>
    <w:p w14:paraId="201097BF" w14:textId="77777777" w:rsidR="009052BF" w:rsidRPr="00DB344A" w:rsidRDefault="009052BF" w:rsidP="009052BF">
      <w:pPr>
        <w:spacing w:line="276" w:lineRule="auto"/>
        <w:jc w:val="both"/>
        <w:rPr>
          <w:rFonts w:ascii="Arial" w:hAnsi="Arial" w:cs="Arial"/>
        </w:rPr>
      </w:pPr>
    </w:p>
    <w:p w14:paraId="379A35F5" w14:textId="77777777" w:rsidR="009052BF" w:rsidRDefault="009052BF" w:rsidP="009052BF">
      <w:pPr>
        <w:spacing w:line="276" w:lineRule="auto"/>
        <w:jc w:val="both"/>
        <w:rPr>
          <w:rFonts w:ascii="Arial" w:hAnsi="Arial" w:cs="Arial"/>
        </w:rPr>
      </w:pPr>
      <w:r>
        <w:rPr>
          <w:rFonts w:ascii="Arial" w:hAnsi="Arial" w:cs="Arial"/>
        </w:rPr>
        <w:t>2. Dans un deuxième temps, ces réformes clés pourraient être approfondies et d</w:t>
      </w:r>
      <w:r w:rsidRPr="00DB344A">
        <w:rPr>
          <w:rFonts w:ascii="Arial" w:hAnsi="Arial" w:cs="Arial"/>
        </w:rPr>
        <w:t xml:space="preserve">’autres réformes plus compliquées </w:t>
      </w:r>
      <w:r>
        <w:rPr>
          <w:rFonts w:ascii="Arial" w:hAnsi="Arial" w:cs="Arial"/>
        </w:rPr>
        <w:t>mise</w:t>
      </w:r>
      <w:r w:rsidRPr="00DB344A">
        <w:rPr>
          <w:rFonts w:ascii="Arial" w:hAnsi="Arial" w:cs="Arial"/>
        </w:rPr>
        <w:t xml:space="preserve"> en œuvre afin de générer des gains d’efficience dans le long terme :</w:t>
      </w:r>
    </w:p>
    <w:p w14:paraId="3214BAFE" w14:textId="77777777" w:rsidR="009052BF" w:rsidRPr="00DB344A" w:rsidRDefault="009052BF" w:rsidP="009052BF">
      <w:pPr>
        <w:spacing w:line="276" w:lineRule="auto"/>
        <w:jc w:val="both"/>
        <w:rPr>
          <w:rFonts w:ascii="Arial" w:hAnsi="Arial" w:cs="Arial"/>
        </w:rPr>
      </w:pPr>
    </w:p>
    <w:p w14:paraId="60566495" w14:textId="77777777" w:rsidR="009052BF" w:rsidRPr="00BD35FA" w:rsidRDefault="009052BF" w:rsidP="009052BF">
      <w:pPr>
        <w:pStyle w:val="Paragraphedeliste"/>
        <w:numPr>
          <w:ilvl w:val="0"/>
          <w:numId w:val="14"/>
        </w:numPr>
        <w:spacing w:line="276" w:lineRule="auto"/>
        <w:jc w:val="both"/>
        <w:rPr>
          <w:rFonts w:ascii="Arial" w:hAnsi="Arial" w:cs="Arial"/>
        </w:rPr>
      </w:pPr>
      <w:r>
        <w:rPr>
          <w:rFonts w:ascii="Arial" w:hAnsi="Arial" w:cs="Arial"/>
          <w:b/>
        </w:rPr>
        <w:t>Renforcement de</w:t>
      </w:r>
      <w:r w:rsidRPr="00DB344A">
        <w:rPr>
          <w:rFonts w:ascii="Arial" w:hAnsi="Arial" w:cs="Arial"/>
          <w:b/>
        </w:rPr>
        <w:t xml:space="preserve"> l’approche programme à la budgétisation</w:t>
      </w:r>
      <w:r w:rsidRPr="00DB344A">
        <w:rPr>
          <w:rFonts w:ascii="Arial" w:hAnsi="Arial" w:cs="Arial"/>
        </w:rPr>
        <w:t xml:space="preserve"> </w:t>
      </w:r>
      <w:r>
        <w:rPr>
          <w:rFonts w:ascii="Arial" w:hAnsi="Arial" w:cs="Arial"/>
          <w:b/>
        </w:rPr>
        <w:t>et exécuter le budget en partie en fonction des résultats et pas en fonction des biens/intrants.</w:t>
      </w:r>
    </w:p>
    <w:p w14:paraId="6D5D9ED0" w14:textId="77777777" w:rsidR="009052BF" w:rsidRPr="00BD35FA" w:rsidRDefault="009052BF" w:rsidP="009052BF">
      <w:pPr>
        <w:pStyle w:val="Paragraphedeliste"/>
        <w:spacing w:line="276" w:lineRule="auto"/>
        <w:ind w:left="360"/>
        <w:rPr>
          <w:rFonts w:ascii="Arial" w:hAnsi="Arial" w:cs="Arial"/>
        </w:rPr>
      </w:pPr>
    </w:p>
    <w:p w14:paraId="3BA286FA" w14:textId="77777777" w:rsidR="009052BF" w:rsidRDefault="009052BF" w:rsidP="009052BF">
      <w:pPr>
        <w:pStyle w:val="Paragraphedeliste"/>
        <w:numPr>
          <w:ilvl w:val="0"/>
          <w:numId w:val="14"/>
        </w:numPr>
        <w:spacing w:line="276" w:lineRule="auto"/>
        <w:jc w:val="both"/>
        <w:rPr>
          <w:rFonts w:ascii="Arial" w:hAnsi="Arial" w:cs="Arial"/>
        </w:rPr>
      </w:pPr>
      <w:r w:rsidRPr="00DB344A">
        <w:rPr>
          <w:rFonts w:ascii="Arial" w:hAnsi="Arial" w:cs="Arial"/>
          <w:b/>
        </w:rPr>
        <w:t>La généralisation de l’approche PBF</w:t>
      </w:r>
      <w:r>
        <w:rPr>
          <w:rFonts w:ascii="Arial" w:hAnsi="Arial" w:cs="Arial"/>
          <w:b/>
        </w:rPr>
        <w:t xml:space="preserve"> qui contribuera notamment à l’amélioration de l’efficience à travers : </w:t>
      </w:r>
      <w:r>
        <w:rPr>
          <w:rFonts w:ascii="Arial" w:hAnsi="Arial" w:cs="Arial"/>
        </w:rPr>
        <w:t xml:space="preserve"> </w:t>
      </w:r>
      <w:r w:rsidRPr="00DB344A">
        <w:rPr>
          <w:rFonts w:ascii="Arial" w:hAnsi="Arial" w:cs="Arial"/>
        </w:rPr>
        <w:t xml:space="preserve"> </w:t>
      </w:r>
    </w:p>
    <w:p w14:paraId="6520F092" w14:textId="77777777" w:rsidR="009052BF" w:rsidRPr="00BD35FA" w:rsidRDefault="009052BF" w:rsidP="009052BF">
      <w:pPr>
        <w:pStyle w:val="Paragraphedeliste"/>
        <w:rPr>
          <w:rFonts w:ascii="Arial" w:hAnsi="Arial" w:cs="Arial"/>
        </w:rPr>
      </w:pPr>
    </w:p>
    <w:p w14:paraId="3BBA0361" w14:textId="77777777" w:rsidR="009052BF" w:rsidRDefault="009052BF" w:rsidP="009052BF">
      <w:pPr>
        <w:pStyle w:val="Paragraphedeliste"/>
        <w:numPr>
          <w:ilvl w:val="1"/>
          <w:numId w:val="14"/>
        </w:numPr>
        <w:spacing w:line="276" w:lineRule="auto"/>
        <w:jc w:val="both"/>
        <w:rPr>
          <w:rFonts w:ascii="Arial" w:hAnsi="Arial" w:cs="Arial"/>
        </w:rPr>
      </w:pPr>
      <w:r w:rsidRPr="00BD35FA">
        <w:rPr>
          <w:rFonts w:ascii="Arial" w:hAnsi="Arial" w:cs="Arial"/>
          <w:b/>
        </w:rPr>
        <w:t>Achat stratégique</w:t>
      </w:r>
      <w:r>
        <w:rPr>
          <w:rFonts w:ascii="Arial" w:hAnsi="Arial" w:cs="Arial"/>
        </w:rPr>
        <w:t xml:space="preserve"> : Approche </w:t>
      </w:r>
      <w:r w:rsidRPr="00DB344A">
        <w:rPr>
          <w:rFonts w:ascii="Arial" w:hAnsi="Arial" w:cs="Arial"/>
        </w:rPr>
        <w:t>modulable selon les régions pour rendre compte des besoins de la population en matière de santé, renforcer la provision des interventions à haut impact sur le terrain et créer un suivi plus adapté de chaque institution sanitaire. Ce type de programme peut également avoir un impact positif sur la gestion financière de ces institutions, qui s’appuient beaucoup sur les revenus issue de dépense des ménages. Le PBF génère aussi de l’information sur l’activité des formations sanitaires et l’utilisation des soins, qui peut aider à mieux comprendre l’action de ces structures sur le terrain.</w:t>
      </w:r>
    </w:p>
    <w:p w14:paraId="6A20811E" w14:textId="77777777" w:rsidR="009052BF" w:rsidRPr="00BD35FA" w:rsidRDefault="009052BF" w:rsidP="009052BF">
      <w:pPr>
        <w:pStyle w:val="Paragraphedeliste"/>
        <w:numPr>
          <w:ilvl w:val="1"/>
          <w:numId w:val="14"/>
        </w:numPr>
        <w:spacing w:line="276" w:lineRule="auto"/>
        <w:jc w:val="both"/>
        <w:rPr>
          <w:rFonts w:ascii="Arial" w:hAnsi="Arial" w:cs="Arial"/>
        </w:rPr>
      </w:pPr>
      <w:r w:rsidRPr="00BD35FA">
        <w:rPr>
          <w:rFonts w:ascii="Arial" w:hAnsi="Arial" w:cs="Arial"/>
          <w:b/>
        </w:rPr>
        <w:t xml:space="preserve">Amélioration de l’information sanitaire </w:t>
      </w:r>
      <w:r w:rsidRPr="00BD35FA">
        <w:rPr>
          <w:rFonts w:ascii="Arial" w:hAnsi="Arial" w:cs="Arial"/>
        </w:rPr>
        <w:t xml:space="preserve">afin de mieux comprendre les besoins de la population et suivre les progrès et l’amélioration de l’état de santé. Des </w:t>
      </w:r>
      <w:r w:rsidRPr="00BD35FA">
        <w:rPr>
          <w:rFonts w:ascii="Arial" w:hAnsi="Arial" w:cs="Arial"/>
          <w:b/>
        </w:rPr>
        <w:t>données sur le suivi de la dépense</w:t>
      </w:r>
      <w:r w:rsidRPr="00BD35FA">
        <w:rPr>
          <w:rFonts w:ascii="Arial" w:hAnsi="Arial" w:cs="Arial"/>
        </w:rPr>
        <w:t xml:space="preserve"> sont essentielles pour une planification adéquate du budget. Elles sont également très pertinentes pour réduire le risque de corruption.</w:t>
      </w:r>
    </w:p>
    <w:p w14:paraId="7C0656C7" w14:textId="77777777" w:rsidR="009052BF" w:rsidRDefault="009052BF" w:rsidP="009052BF">
      <w:pPr>
        <w:pStyle w:val="Paragraphedeliste"/>
        <w:numPr>
          <w:ilvl w:val="1"/>
          <w:numId w:val="14"/>
        </w:numPr>
        <w:spacing w:line="276" w:lineRule="auto"/>
        <w:jc w:val="both"/>
        <w:rPr>
          <w:rFonts w:ascii="Arial" w:hAnsi="Arial" w:cs="Arial"/>
        </w:rPr>
      </w:pPr>
      <w:r w:rsidRPr="00BD35FA">
        <w:rPr>
          <w:rFonts w:ascii="Arial" w:hAnsi="Arial" w:cs="Arial"/>
          <w:b/>
        </w:rPr>
        <w:t>Mise à niveau des formations sanitaires via une plus grande autonomie aux formations sanitaires</w:t>
      </w:r>
      <w:r w:rsidRPr="00BD35FA">
        <w:rPr>
          <w:rFonts w:ascii="Arial" w:hAnsi="Arial" w:cs="Arial"/>
        </w:rPr>
        <w:t xml:space="preserve">, facilitant les démarches administratives de passation de marché, travaillant de manière plus étroite avec les formations et niveaux intermédiaires pour la définition du budget d’investissement (comprendre les besoins locaux en matière d’équipement, construction et rénovation du bâti). </w:t>
      </w:r>
    </w:p>
    <w:p w14:paraId="1A3C0C4D" w14:textId="77777777" w:rsidR="009052BF" w:rsidRPr="00BD35FA" w:rsidRDefault="009052BF" w:rsidP="009052BF">
      <w:pPr>
        <w:pStyle w:val="Paragraphedeliste"/>
        <w:spacing w:line="276" w:lineRule="auto"/>
        <w:ind w:left="1080"/>
        <w:rPr>
          <w:rFonts w:ascii="Arial" w:hAnsi="Arial" w:cs="Arial"/>
        </w:rPr>
      </w:pPr>
    </w:p>
    <w:p w14:paraId="0CB0B121" w14:textId="77777777" w:rsidR="009052BF" w:rsidRPr="00BD35FA" w:rsidRDefault="009052BF" w:rsidP="009052BF">
      <w:pPr>
        <w:pStyle w:val="Paragraphedeliste"/>
        <w:numPr>
          <w:ilvl w:val="0"/>
          <w:numId w:val="14"/>
        </w:numPr>
        <w:spacing w:line="276" w:lineRule="auto"/>
        <w:jc w:val="both"/>
        <w:rPr>
          <w:rFonts w:ascii="Arial" w:hAnsi="Arial" w:cs="Arial"/>
        </w:rPr>
      </w:pPr>
      <w:r>
        <w:rPr>
          <w:rFonts w:ascii="Arial" w:hAnsi="Arial" w:cs="Arial"/>
          <w:b/>
        </w:rPr>
        <w:lastRenderedPageBreak/>
        <w:t>Engager des réformes sur les ressources humaines de santé pour assurer la disponibilité et qualité des personnels sur l’ensemble du pays :</w:t>
      </w:r>
    </w:p>
    <w:p w14:paraId="7187F994" w14:textId="77777777" w:rsidR="009052BF" w:rsidRPr="00BD35FA" w:rsidRDefault="009052BF" w:rsidP="009052BF">
      <w:pPr>
        <w:pStyle w:val="Paragraphedeliste"/>
        <w:spacing w:line="276" w:lineRule="auto"/>
        <w:ind w:left="360"/>
        <w:rPr>
          <w:rFonts w:ascii="Arial" w:hAnsi="Arial" w:cs="Arial"/>
        </w:rPr>
      </w:pPr>
      <w:r>
        <w:rPr>
          <w:rFonts w:ascii="Arial" w:hAnsi="Arial" w:cs="Arial"/>
          <w:b/>
        </w:rPr>
        <w:t xml:space="preserve"> </w:t>
      </w:r>
    </w:p>
    <w:p w14:paraId="087EA49F" w14:textId="77777777" w:rsidR="009052BF" w:rsidRPr="00DB344A" w:rsidRDefault="009052BF" w:rsidP="009052BF">
      <w:pPr>
        <w:pStyle w:val="Paragraphedeliste"/>
        <w:numPr>
          <w:ilvl w:val="1"/>
          <w:numId w:val="14"/>
        </w:numPr>
        <w:spacing w:line="276" w:lineRule="auto"/>
        <w:jc w:val="both"/>
        <w:rPr>
          <w:rFonts w:ascii="Arial" w:hAnsi="Arial" w:cs="Arial"/>
        </w:rPr>
      </w:pPr>
      <w:r w:rsidRPr="00DB344A">
        <w:rPr>
          <w:rFonts w:ascii="Arial" w:hAnsi="Arial" w:cs="Arial"/>
          <w:b/>
        </w:rPr>
        <w:t>Diversification de la composition des effectifs de professionnels de la santé </w:t>
      </w:r>
      <w:r w:rsidRPr="00DB344A">
        <w:rPr>
          <w:rFonts w:ascii="Arial" w:hAnsi="Arial" w:cs="Arial"/>
        </w:rPr>
        <w:t>par la formation de sages-femmes et de agents de santé communautaires dans un premier temps ; et de spécialistes médicaux dans un second temps.</w:t>
      </w:r>
    </w:p>
    <w:p w14:paraId="7D7E12FE" w14:textId="77777777" w:rsidR="009052BF" w:rsidRDefault="009052BF" w:rsidP="009052BF">
      <w:pPr>
        <w:pStyle w:val="Paragraphedeliste"/>
        <w:numPr>
          <w:ilvl w:val="1"/>
          <w:numId w:val="14"/>
        </w:numPr>
        <w:spacing w:line="276" w:lineRule="auto"/>
        <w:jc w:val="both"/>
        <w:rPr>
          <w:rFonts w:ascii="Arial" w:hAnsi="Arial" w:cs="Arial"/>
        </w:rPr>
      </w:pPr>
      <w:r w:rsidRPr="00DB344A">
        <w:rPr>
          <w:rFonts w:ascii="Arial" w:hAnsi="Arial" w:cs="Arial"/>
          <w:b/>
        </w:rPr>
        <w:t>Mise en œuvre d’une politique ciblée sur la rétention du personnel de santé</w:t>
      </w:r>
      <w:r>
        <w:rPr>
          <w:rFonts w:ascii="Arial" w:hAnsi="Arial" w:cs="Arial"/>
          <w:b/>
        </w:rPr>
        <w:t xml:space="preserve"> et le renforcement de leur capacité</w:t>
      </w:r>
      <w:r w:rsidRPr="00DB344A">
        <w:rPr>
          <w:rFonts w:ascii="Arial" w:hAnsi="Arial" w:cs="Arial"/>
          <w:b/>
        </w:rPr>
        <w:t xml:space="preserve"> </w:t>
      </w:r>
      <w:r w:rsidRPr="00DB344A">
        <w:rPr>
          <w:rFonts w:ascii="Arial" w:hAnsi="Arial" w:cs="Arial"/>
        </w:rPr>
        <w:t xml:space="preserve">combinant des efforts pour </w:t>
      </w:r>
      <w:r>
        <w:rPr>
          <w:rFonts w:ascii="Arial" w:hAnsi="Arial" w:cs="Arial"/>
        </w:rPr>
        <w:t>favoriser les recrutements sur poste</w:t>
      </w:r>
      <w:r w:rsidRPr="00DB344A">
        <w:rPr>
          <w:rFonts w:ascii="Arial" w:hAnsi="Arial" w:cs="Arial"/>
        </w:rPr>
        <w:t>, mettre en place des programmes de formations et de spécialisation sur le terrain, des bourses pour former des étudiants s’engageant à exercer dans des zones recluses et sous équipées, ou encore l’infrastructure et la qualité de l’environnement de travail.</w:t>
      </w:r>
    </w:p>
    <w:p w14:paraId="68AB930E" w14:textId="77777777" w:rsidR="009052BF" w:rsidRPr="00DB344A" w:rsidRDefault="009052BF" w:rsidP="009052BF">
      <w:pPr>
        <w:pStyle w:val="Paragraphedeliste"/>
        <w:spacing w:line="276" w:lineRule="auto"/>
        <w:ind w:left="1080"/>
        <w:rPr>
          <w:rFonts w:ascii="Arial" w:hAnsi="Arial" w:cs="Arial"/>
        </w:rPr>
      </w:pPr>
    </w:p>
    <w:p w14:paraId="193578CC" w14:textId="77777777" w:rsidR="009052BF" w:rsidRPr="00DB344A" w:rsidRDefault="009052BF" w:rsidP="009052BF">
      <w:pPr>
        <w:pStyle w:val="Paragraphedeliste"/>
        <w:numPr>
          <w:ilvl w:val="0"/>
          <w:numId w:val="14"/>
        </w:numPr>
        <w:spacing w:line="276" w:lineRule="auto"/>
        <w:jc w:val="both"/>
        <w:rPr>
          <w:rFonts w:ascii="Arial" w:hAnsi="Arial" w:cs="Arial"/>
        </w:rPr>
      </w:pPr>
      <w:r w:rsidRPr="00DB344A">
        <w:rPr>
          <w:rFonts w:ascii="Arial" w:hAnsi="Arial" w:cs="Arial"/>
          <w:b/>
        </w:rPr>
        <w:t>Etude approfondie des facteurs affectant la corruption et fraude dans le système de sant</w:t>
      </w:r>
      <w:r w:rsidRPr="00E836D0">
        <w:rPr>
          <w:rFonts w:ascii="Arial" w:hAnsi="Arial" w:cs="Arial"/>
          <w:b/>
        </w:rPr>
        <w:t>é</w:t>
      </w:r>
      <w:r w:rsidRPr="00DB344A">
        <w:rPr>
          <w:rFonts w:ascii="Arial" w:hAnsi="Arial" w:cs="Arial"/>
        </w:rPr>
        <w:t>, en suivant l’exemple de certaines études effectuées sur le suivi de la dépense et étude de la comptabilité des services au niveau central, intermédiaire et périphérique en vue de la mise en place  d’une politique ferme pour lutter contre ce phénomène dans tout le système de santé.</w:t>
      </w:r>
    </w:p>
    <w:p w14:paraId="1C40FB34" w14:textId="77777777" w:rsidR="00584090" w:rsidRPr="00DB344A" w:rsidRDefault="00584090" w:rsidP="0007295F">
      <w:pPr>
        <w:spacing w:line="276" w:lineRule="auto"/>
        <w:jc w:val="both"/>
        <w:rPr>
          <w:rFonts w:ascii="Arial" w:hAnsi="Arial" w:cs="Arial"/>
        </w:rPr>
      </w:pPr>
    </w:p>
    <w:p w14:paraId="114D958E" w14:textId="36EDCF73" w:rsidR="001E1C96" w:rsidRPr="00DB344A" w:rsidRDefault="001E1C96" w:rsidP="0007295F">
      <w:pPr>
        <w:spacing w:line="276" w:lineRule="auto"/>
        <w:jc w:val="both"/>
        <w:rPr>
          <w:rFonts w:ascii="Arial" w:hAnsi="Arial" w:cs="Arial"/>
        </w:rPr>
      </w:pPr>
      <w:r w:rsidRPr="00DB344A">
        <w:rPr>
          <w:rFonts w:ascii="Arial" w:hAnsi="Arial" w:cs="Arial"/>
        </w:rPr>
        <w:t>Il convient de noter que, bien q</w:t>
      </w:r>
      <w:r w:rsidR="00D77676" w:rsidRPr="00DB344A">
        <w:rPr>
          <w:rFonts w:ascii="Arial" w:hAnsi="Arial" w:cs="Arial"/>
        </w:rPr>
        <w:t xml:space="preserve">ue ces réformes soient menées à </w:t>
      </w:r>
      <w:r w:rsidRPr="00DB344A">
        <w:rPr>
          <w:rFonts w:ascii="Arial" w:hAnsi="Arial" w:cs="Arial"/>
        </w:rPr>
        <w:t xml:space="preserve">bien pour améliorer l’efficience du système de santé, elles pourraient avoir un </w:t>
      </w:r>
      <w:r w:rsidR="00E836D0">
        <w:rPr>
          <w:rFonts w:ascii="Arial" w:hAnsi="Arial" w:cs="Arial"/>
          <w:bCs/>
        </w:rPr>
        <w:t>coût</w:t>
      </w:r>
      <w:r w:rsidR="00DB344A" w:rsidRPr="00DB344A">
        <w:rPr>
          <w:rFonts w:ascii="Arial" w:hAnsi="Arial" w:cs="Arial"/>
        </w:rPr>
        <w:t xml:space="preserve"> </w:t>
      </w:r>
      <w:r w:rsidRPr="00DB344A">
        <w:rPr>
          <w:rFonts w:ascii="Arial" w:hAnsi="Arial" w:cs="Arial"/>
        </w:rPr>
        <w:t xml:space="preserve">d’implémentation dans le court terme. Ces </w:t>
      </w:r>
      <w:r w:rsidR="00DB344A" w:rsidRPr="00DB344A">
        <w:rPr>
          <w:rFonts w:ascii="Arial" w:hAnsi="Arial" w:cs="Arial"/>
          <w:bCs/>
        </w:rPr>
        <w:t>coût</w:t>
      </w:r>
      <w:r w:rsidR="00DB344A" w:rsidRPr="00DB344A">
        <w:rPr>
          <w:rFonts w:ascii="Arial" w:hAnsi="Arial" w:cs="Arial"/>
        </w:rPr>
        <w:t xml:space="preserve">s </w:t>
      </w:r>
      <w:r w:rsidRPr="00DB344A">
        <w:rPr>
          <w:rFonts w:ascii="Arial" w:hAnsi="Arial" w:cs="Arial"/>
        </w:rPr>
        <w:t>varient selon le type de changements entrepris : par exemple, une réorganisation du budget pour cibler les zones les plus pertinentes en terme de besoins</w:t>
      </w:r>
      <w:r w:rsidR="00D77676" w:rsidRPr="00DB344A">
        <w:rPr>
          <w:rFonts w:ascii="Arial" w:hAnsi="Arial" w:cs="Arial"/>
        </w:rPr>
        <w:t xml:space="preserve"> de santé sera moins </w:t>
      </w:r>
      <w:r w:rsidR="00DB344A" w:rsidRPr="00DB344A">
        <w:rPr>
          <w:rFonts w:ascii="Arial" w:hAnsi="Arial" w:cs="Arial"/>
          <w:bCs/>
        </w:rPr>
        <w:t>coût</w:t>
      </w:r>
      <w:r w:rsidR="00DB344A" w:rsidRPr="00DB344A">
        <w:rPr>
          <w:rFonts w:ascii="Arial" w:hAnsi="Arial" w:cs="Arial"/>
        </w:rPr>
        <w:t xml:space="preserve">euse </w:t>
      </w:r>
      <w:r w:rsidRPr="00DB344A">
        <w:rPr>
          <w:rFonts w:ascii="Arial" w:hAnsi="Arial" w:cs="Arial"/>
        </w:rPr>
        <w:t xml:space="preserve">que la formation de nouveaux personnels soignants. Il conviendra, dans un premier temps, d’entreprendre une étude des options les plus pertinentes et qui pourraient être plus facilement mis en œuvre dans le contexte actuel, afin de déterminer leurs </w:t>
      </w:r>
      <w:r w:rsidR="00DB344A" w:rsidRPr="00DB344A">
        <w:rPr>
          <w:rFonts w:ascii="Arial" w:hAnsi="Arial" w:cs="Arial"/>
          <w:bCs/>
        </w:rPr>
        <w:t>coût</w:t>
      </w:r>
      <w:r w:rsidR="00DB344A" w:rsidRPr="00DB344A">
        <w:rPr>
          <w:rFonts w:ascii="Arial" w:hAnsi="Arial" w:cs="Arial"/>
        </w:rPr>
        <w:t xml:space="preserve">s </w:t>
      </w:r>
      <w:r w:rsidRPr="00DB344A">
        <w:rPr>
          <w:rFonts w:ascii="Arial" w:hAnsi="Arial" w:cs="Arial"/>
        </w:rPr>
        <w:t>et bénéfices.</w:t>
      </w:r>
    </w:p>
    <w:p w14:paraId="74C3BB3F" w14:textId="77777777" w:rsidR="001E1C96" w:rsidRPr="00DB344A" w:rsidRDefault="001E1C96" w:rsidP="0007295F">
      <w:pPr>
        <w:spacing w:line="276" w:lineRule="auto"/>
        <w:jc w:val="both"/>
        <w:rPr>
          <w:rFonts w:ascii="Arial" w:hAnsi="Arial" w:cs="Arial"/>
        </w:rPr>
      </w:pPr>
    </w:p>
    <w:p w14:paraId="39A5DCC7" w14:textId="5C3C4432" w:rsidR="0007295F" w:rsidRPr="00DB344A" w:rsidRDefault="001E1C96" w:rsidP="0007295F">
      <w:pPr>
        <w:spacing w:line="276" w:lineRule="auto"/>
        <w:jc w:val="both"/>
        <w:rPr>
          <w:rFonts w:ascii="Arial" w:hAnsi="Arial" w:cs="Arial"/>
        </w:rPr>
      </w:pPr>
      <w:r w:rsidRPr="00DB344A">
        <w:rPr>
          <w:rFonts w:ascii="Arial" w:hAnsi="Arial" w:cs="Arial"/>
        </w:rPr>
        <w:t xml:space="preserve">Ces démarches d’amélioration de l’efficience du </w:t>
      </w:r>
      <w:r w:rsidR="00BF7832" w:rsidRPr="00DB344A">
        <w:rPr>
          <w:rFonts w:ascii="Arial" w:hAnsi="Arial" w:cs="Arial"/>
        </w:rPr>
        <w:t>système</w:t>
      </w:r>
      <w:r w:rsidRPr="00DB344A">
        <w:rPr>
          <w:rFonts w:ascii="Arial" w:hAnsi="Arial" w:cs="Arial"/>
        </w:rPr>
        <w:t xml:space="preserve"> de santé devraient également </w:t>
      </w:r>
      <w:r w:rsidR="00BF7832" w:rsidRPr="00DB344A">
        <w:rPr>
          <w:rFonts w:ascii="Arial" w:hAnsi="Arial" w:cs="Arial"/>
        </w:rPr>
        <w:t>être</w:t>
      </w:r>
      <w:r w:rsidRPr="00DB344A">
        <w:rPr>
          <w:rFonts w:ascii="Arial" w:hAnsi="Arial" w:cs="Arial"/>
        </w:rPr>
        <w:t xml:space="preserve"> entreprises en </w:t>
      </w:r>
      <w:r w:rsidR="00BF7832" w:rsidRPr="00DB344A">
        <w:rPr>
          <w:rFonts w:ascii="Arial" w:hAnsi="Arial" w:cs="Arial"/>
        </w:rPr>
        <w:t>parallèle</w:t>
      </w:r>
      <w:r w:rsidRPr="00DB344A">
        <w:rPr>
          <w:rFonts w:ascii="Arial" w:hAnsi="Arial" w:cs="Arial"/>
        </w:rPr>
        <w:t xml:space="preserve"> d’une concertation nationale sur le niveau </w:t>
      </w:r>
      <w:r w:rsidR="00D77676" w:rsidRPr="00DB344A">
        <w:rPr>
          <w:rFonts w:ascii="Arial" w:hAnsi="Arial" w:cs="Arial"/>
        </w:rPr>
        <w:t xml:space="preserve">de financement public accordé à </w:t>
      </w:r>
      <w:r w:rsidRPr="00DB344A">
        <w:rPr>
          <w:rFonts w:ascii="Arial" w:hAnsi="Arial" w:cs="Arial"/>
        </w:rPr>
        <w:t xml:space="preserve">la santé. Ramené au PIB, ces financements sont plus faibles </w:t>
      </w:r>
      <w:r w:rsidR="00BF7832" w:rsidRPr="00DB344A">
        <w:rPr>
          <w:rFonts w:ascii="Arial" w:hAnsi="Arial" w:cs="Arial"/>
        </w:rPr>
        <w:t>que dans</w:t>
      </w:r>
      <w:r w:rsidRPr="00DB344A">
        <w:rPr>
          <w:rFonts w:ascii="Arial" w:hAnsi="Arial" w:cs="Arial"/>
        </w:rPr>
        <w:t xml:space="preserve"> d’autres p</w:t>
      </w:r>
      <w:r w:rsidR="00D77676" w:rsidRPr="00DB344A">
        <w:rPr>
          <w:rFonts w:ascii="Arial" w:hAnsi="Arial" w:cs="Arial"/>
        </w:rPr>
        <w:t xml:space="preserve">ays de la région ou autres pays à </w:t>
      </w:r>
      <w:r w:rsidRPr="00DB344A">
        <w:rPr>
          <w:rFonts w:ascii="Arial" w:hAnsi="Arial" w:cs="Arial"/>
        </w:rPr>
        <w:t>niveau de développement</w:t>
      </w:r>
      <w:r w:rsidR="00BF7832" w:rsidRPr="00DB344A">
        <w:rPr>
          <w:rFonts w:ascii="Arial" w:hAnsi="Arial" w:cs="Arial"/>
        </w:rPr>
        <w:t xml:space="preserve"> similaire</w:t>
      </w:r>
      <w:r w:rsidRPr="00DB344A">
        <w:rPr>
          <w:rFonts w:ascii="Arial" w:hAnsi="Arial" w:cs="Arial"/>
        </w:rPr>
        <w:t>. Nous avons vu que la part des recettes publiques dans le PIB</w:t>
      </w:r>
      <w:r w:rsidR="00D77676" w:rsidRPr="00DB344A">
        <w:rPr>
          <w:rFonts w:ascii="Arial" w:hAnsi="Arial" w:cs="Arial"/>
        </w:rPr>
        <w:t xml:space="preserve"> et la part du budget accordé à </w:t>
      </w:r>
      <w:r w:rsidRPr="00DB344A">
        <w:rPr>
          <w:rFonts w:ascii="Arial" w:hAnsi="Arial" w:cs="Arial"/>
        </w:rPr>
        <w:t>la santé (dans le budget total de l’Etat) sont inférieur</w:t>
      </w:r>
      <w:r w:rsidR="00D77676" w:rsidRPr="00DB344A">
        <w:rPr>
          <w:rFonts w:ascii="Arial" w:hAnsi="Arial" w:cs="Arial"/>
        </w:rPr>
        <w:t xml:space="preserve">es à celles d’autres pays à </w:t>
      </w:r>
      <w:r w:rsidRPr="00DB344A">
        <w:rPr>
          <w:rFonts w:ascii="Arial" w:hAnsi="Arial" w:cs="Arial"/>
        </w:rPr>
        <w:t>niveau de développement égal. Les</w:t>
      </w:r>
      <w:r w:rsidR="0007295F" w:rsidRPr="00DB344A">
        <w:rPr>
          <w:rFonts w:ascii="Arial" w:hAnsi="Arial" w:cs="Arial"/>
        </w:rPr>
        <w:t xml:space="preserve"> potentiels</w:t>
      </w:r>
      <w:r w:rsidRPr="00DB344A">
        <w:rPr>
          <w:rFonts w:ascii="Arial" w:hAnsi="Arial" w:cs="Arial"/>
        </w:rPr>
        <w:t xml:space="preserve"> </w:t>
      </w:r>
      <w:r w:rsidR="0007295F" w:rsidRPr="00DB344A">
        <w:rPr>
          <w:rFonts w:ascii="Arial" w:hAnsi="Arial" w:cs="Arial"/>
        </w:rPr>
        <w:t>gains</w:t>
      </w:r>
      <w:r w:rsidRPr="00DB344A">
        <w:rPr>
          <w:rFonts w:ascii="Arial" w:hAnsi="Arial" w:cs="Arial"/>
        </w:rPr>
        <w:t xml:space="preserve"> issus de </w:t>
      </w:r>
      <w:r w:rsidR="0007295F" w:rsidRPr="00DB344A">
        <w:rPr>
          <w:rFonts w:ascii="Arial" w:hAnsi="Arial" w:cs="Arial"/>
        </w:rPr>
        <w:t xml:space="preserve">réformes </w:t>
      </w:r>
      <w:r w:rsidR="00BF7832" w:rsidRPr="00DB344A">
        <w:rPr>
          <w:rFonts w:ascii="Arial" w:hAnsi="Arial" w:cs="Arial"/>
        </w:rPr>
        <w:t xml:space="preserve">de collecte des impôts et de </w:t>
      </w:r>
      <w:r w:rsidR="0007295F" w:rsidRPr="00DB344A">
        <w:rPr>
          <w:rFonts w:ascii="Arial" w:hAnsi="Arial" w:cs="Arial"/>
        </w:rPr>
        <w:t xml:space="preserve">priorisation de la santé dans le budget total de l’Etat sont donc </w:t>
      </w:r>
      <w:r w:rsidR="00BF7832" w:rsidRPr="00DB344A">
        <w:rPr>
          <w:rFonts w:ascii="Arial" w:hAnsi="Arial" w:cs="Arial"/>
        </w:rPr>
        <w:t>très</w:t>
      </w:r>
      <w:r w:rsidR="0007295F" w:rsidRPr="00DB344A">
        <w:rPr>
          <w:rFonts w:ascii="Arial" w:hAnsi="Arial" w:cs="Arial"/>
        </w:rPr>
        <w:t xml:space="preserve"> prometteurs. Les ressources provenant des partenaires internationaux constituent </w:t>
      </w:r>
      <w:r w:rsidR="00BF7832" w:rsidRPr="00DB344A">
        <w:rPr>
          <w:rFonts w:ascii="Arial" w:hAnsi="Arial" w:cs="Arial"/>
        </w:rPr>
        <w:t>déjà</w:t>
      </w:r>
      <w:r w:rsidR="0007295F" w:rsidRPr="00DB344A">
        <w:rPr>
          <w:rFonts w:ascii="Arial" w:hAnsi="Arial" w:cs="Arial"/>
        </w:rPr>
        <w:t xml:space="preserve"> 14% du</w:t>
      </w:r>
      <w:r w:rsidR="00D77676" w:rsidRPr="00DB344A">
        <w:rPr>
          <w:rFonts w:ascii="Arial" w:hAnsi="Arial" w:cs="Arial"/>
        </w:rPr>
        <w:t xml:space="preserve"> financement existant accordé à </w:t>
      </w:r>
      <w:r w:rsidR="0007295F" w:rsidRPr="00DB344A">
        <w:rPr>
          <w:rFonts w:ascii="Arial" w:hAnsi="Arial" w:cs="Arial"/>
        </w:rPr>
        <w:t xml:space="preserve">la santé. De surcroit, </w:t>
      </w:r>
      <w:r w:rsidR="00BF7832" w:rsidRPr="00DB344A">
        <w:rPr>
          <w:rFonts w:ascii="Arial" w:hAnsi="Arial" w:cs="Arial"/>
        </w:rPr>
        <w:lastRenderedPageBreak/>
        <w:t xml:space="preserve">au cours des deux dernières décennies, </w:t>
      </w:r>
      <w:r w:rsidR="0007295F" w:rsidRPr="00DB344A">
        <w:rPr>
          <w:rFonts w:ascii="Arial" w:hAnsi="Arial" w:cs="Arial"/>
        </w:rPr>
        <w:t>le pays a également connu des problèmes concernant la viabilité de la dette. De ce fait, la possibilité d’augmenter la part de ces financements externes</w:t>
      </w:r>
      <w:r w:rsidR="00E836D0">
        <w:rPr>
          <w:rFonts w:ascii="Arial" w:hAnsi="Arial" w:cs="Arial"/>
        </w:rPr>
        <w:t xml:space="preserve"> (financements projets ou emprunts)</w:t>
      </w:r>
      <w:r w:rsidR="0007295F" w:rsidRPr="00DB344A">
        <w:rPr>
          <w:rFonts w:ascii="Arial" w:hAnsi="Arial" w:cs="Arial"/>
        </w:rPr>
        <w:t xml:space="preserve"> semble limitée.</w:t>
      </w:r>
    </w:p>
    <w:p w14:paraId="65E2CC16" w14:textId="77777777" w:rsidR="0007295F" w:rsidRPr="00DB344A" w:rsidRDefault="0007295F" w:rsidP="0007295F">
      <w:pPr>
        <w:spacing w:line="276" w:lineRule="auto"/>
        <w:jc w:val="both"/>
        <w:rPr>
          <w:rFonts w:ascii="Arial" w:hAnsi="Arial" w:cs="Arial"/>
        </w:rPr>
      </w:pPr>
    </w:p>
    <w:p w14:paraId="46466B79" w14:textId="24F5291F" w:rsidR="001E7D30" w:rsidRDefault="0007295F"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 xml:space="preserve">A l’étranger, l’accroissement des ressources publiques dans le secteur également même facilité la mise en place de lourdes réformes administratives et de budgétisation. Par exemple, en Chine, la mise en place de la couverture maladie (New </w:t>
      </w:r>
      <w:proofErr w:type="spellStart"/>
      <w:r w:rsidRPr="00DB344A">
        <w:rPr>
          <w:rFonts w:ascii="Arial" w:hAnsi="Arial" w:cs="Arial"/>
        </w:rPr>
        <w:t>Cooperative</w:t>
      </w:r>
      <w:proofErr w:type="spellEnd"/>
      <w:r w:rsidRPr="00DB344A">
        <w:rPr>
          <w:rFonts w:ascii="Arial" w:hAnsi="Arial" w:cs="Arial"/>
        </w:rPr>
        <w:t xml:space="preserve"> </w:t>
      </w:r>
      <w:proofErr w:type="spellStart"/>
      <w:r w:rsidRPr="00DB344A">
        <w:rPr>
          <w:rFonts w:ascii="Arial" w:hAnsi="Arial" w:cs="Arial"/>
        </w:rPr>
        <w:t>Medical</w:t>
      </w:r>
      <w:proofErr w:type="spellEnd"/>
      <w:r w:rsidRPr="00DB344A">
        <w:rPr>
          <w:rFonts w:ascii="Arial" w:hAnsi="Arial" w:cs="Arial"/>
        </w:rPr>
        <w:t xml:space="preserve"> System ou NCMS) a été accompagnée de réformes de financement, de gestion des finances, et </w:t>
      </w:r>
      <w:r w:rsidR="00E836D0">
        <w:rPr>
          <w:rFonts w:ascii="Arial" w:hAnsi="Arial" w:cs="Arial"/>
        </w:rPr>
        <w:t>d’administration</w:t>
      </w:r>
      <w:r w:rsidRPr="00DB344A">
        <w:rPr>
          <w:rFonts w:ascii="Arial" w:hAnsi="Arial" w:cs="Arial"/>
        </w:rPr>
        <w:t xml:space="preserve"> très importantes. Dans le même temps, le gouvernement s’est engagé à accroitre les dépenses de santé, ce qui a permis de garantir qu’aucune partie prenante ne sera</w:t>
      </w:r>
      <w:r w:rsidR="001E7D30">
        <w:rPr>
          <w:rFonts w:ascii="Arial" w:hAnsi="Arial" w:cs="Arial"/>
        </w:rPr>
        <w:t xml:space="preserve">it perdante dans cette réforme. Ces dispositions ont </w:t>
      </w:r>
      <w:r w:rsidR="001E7D30" w:rsidRPr="00DB344A">
        <w:rPr>
          <w:rFonts w:ascii="Arial" w:hAnsi="Arial" w:cs="Arial"/>
        </w:rPr>
        <w:t>également</w:t>
      </w:r>
      <w:r w:rsidR="001E7D30">
        <w:rPr>
          <w:rFonts w:ascii="Arial" w:hAnsi="Arial" w:cs="Arial"/>
        </w:rPr>
        <w:t xml:space="preserve"> permis une meilleure coop</w:t>
      </w:r>
      <w:r w:rsidR="001E7D30" w:rsidRPr="00DB344A">
        <w:rPr>
          <w:rFonts w:ascii="Arial" w:hAnsi="Arial" w:cs="Arial"/>
        </w:rPr>
        <w:t>é</w:t>
      </w:r>
      <w:r w:rsidR="001E7D30">
        <w:rPr>
          <w:rFonts w:ascii="Arial" w:hAnsi="Arial" w:cs="Arial"/>
        </w:rPr>
        <w:t>ration de tous les acteurs du système de sant</w:t>
      </w:r>
      <w:r w:rsidR="001E7D30" w:rsidRPr="00DB344A">
        <w:rPr>
          <w:rFonts w:ascii="Arial" w:hAnsi="Arial" w:cs="Arial"/>
        </w:rPr>
        <w:t>é</w:t>
      </w:r>
      <w:r w:rsidR="001E7D30">
        <w:rPr>
          <w:rFonts w:ascii="Arial" w:hAnsi="Arial" w:cs="Arial"/>
        </w:rPr>
        <w:t>.</w:t>
      </w:r>
    </w:p>
    <w:p w14:paraId="3840EC21" w14:textId="1695E49D" w:rsidR="0007295F" w:rsidRPr="00DB344A" w:rsidRDefault="0007295F" w:rsidP="0007295F">
      <w:pPr>
        <w:widowControl w:val="0"/>
        <w:autoSpaceDE w:val="0"/>
        <w:autoSpaceDN w:val="0"/>
        <w:adjustRightInd w:val="0"/>
        <w:spacing w:after="240" w:line="276" w:lineRule="auto"/>
        <w:jc w:val="both"/>
        <w:rPr>
          <w:rFonts w:ascii="Arial" w:hAnsi="Arial" w:cs="Arial"/>
        </w:rPr>
      </w:pPr>
      <w:r w:rsidRPr="00DB344A">
        <w:rPr>
          <w:rFonts w:ascii="Arial" w:hAnsi="Arial" w:cs="Arial"/>
        </w:rPr>
        <w:t>Ainsi, la mise en œuvre</w:t>
      </w:r>
      <w:r w:rsidR="00D77676" w:rsidRPr="00DB344A">
        <w:rPr>
          <w:rFonts w:ascii="Arial" w:hAnsi="Arial" w:cs="Arial"/>
        </w:rPr>
        <w:t xml:space="preserve"> des réformes visant à </w:t>
      </w:r>
      <w:r w:rsidR="00BF7832" w:rsidRPr="00DB344A">
        <w:rPr>
          <w:rFonts w:ascii="Arial" w:hAnsi="Arial" w:cs="Arial"/>
        </w:rPr>
        <w:t>amé</w:t>
      </w:r>
      <w:r w:rsidRPr="00DB344A">
        <w:rPr>
          <w:rFonts w:ascii="Arial" w:hAnsi="Arial" w:cs="Arial"/>
        </w:rPr>
        <w:t xml:space="preserve">liorer l’efficience </w:t>
      </w:r>
      <w:proofErr w:type="spellStart"/>
      <w:r w:rsidRPr="00DB344A">
        <w:rPr>
          <w:rFonts w:ascii="Arial" w:hAnsi="Arial" w:cs="Arial"/>
        </w:rPr>
        <w:t>allocative</w:t>
      </w:r>
      <w:proofErr w:type="spellEnd"/>
      <w:r w:rsidRPr="00DB344A">
        <w:rPr>
          <w:rFonts w:ascii="Arial" w:hAnsi="Arial" w:cs="Arial"/>
        </w:rPr>
        <w:t xml:space="preserve"> et technique du secteur de la santé au Cameroun pourrait </w:t>
      </w:r>
      <w:r w:rsidR="00BF7832" w:rsidRPr="00DB344A">
        <w:rPr>
          <w:rFonts w:ascii="Arial" w:hAnsi="Arial" w:cs="Arial"/>
        </w:rPr>
        <w:t>être</w:t>
      </w:r>
      <w:r w:rsidRPr="00DB344A">
        <w:rPr>
          <w:rFonts w:ascii="Arial" w:hAnsi="Arial" w:cs="Arial"/>
        </w:rPr>
        <w:t xml:space="preserve"> réalisée de </w:t>
      </w:r>
      <w:r w:rsidR="00BF7832" w:rsidRPr="00DB344A">
        <w:rPr>
          <w:rFonts w:ascii="Arial" w:hAnsi="Arial" w:cs="Arial"/>
        </w:rPr>
        <w:t>manière</w:t>
      </w:r>
      <w:r w:rsidR="00D77676" w:rsidRPr="00DB344A">
        <w:rPr>
          <w:rFonts w:ascii="Arial" w:hAnsi="Arial" w:cs="Arial"/>
        </w:rPr>
        <w:t xml:space="preserve"> concurrente à </w:t>
      </w:r>
      <w:r w:rsidRPr="00DB344A">
        <w:rPr>
          <w:rFonts w:ascii="Arial" w:hAnsi="Arial" w:cs="Arial"/>
        </w:rPr>
        <w:t>une réforme fiscale</w:t>
      </w:r>
      <w:r w:rsidR="00BF7832" w:rsidRPr="00DB344A">
        <w:rPr>
          <w:rFonts w:ascii="Arial" w:hAnsi="Arial" w:cs="Arial"/>
        </w:rPr>
        <w:t xml:space="preserve"> et de budgétisation</w:t>
      </w:r>
      <w:r w:rsidR="00D77676" w:rsidRPr="00DB344A">
        <w:rPr>
          <w:rFonts w:ascii="Arial" w:hAnsi="Arial" w:cs="Arial"/>
        </w:rPr>
        <w:t xml:space="preserve"> visant à </w:t>
      </w:r>
      <w:r w:rsidRPr="00DB344A">
        <w:rPr>
          <w:rFonts w:ascii="Arial" w:hAnsi="Arial" w:cs="Arial"/>
        </w:rPr>
        <w:t>augmenter les</w:t>
      </w:r>
      <w:r w:rsidR="00D77676" w:rsidRPr="00DB344A">
        <w:rPr>
          <w:rFonts w:ascii="Arial" w:hAnsi="Arial" w:cs="Arial"/>
        </w:rPr>
        <w:t xml:space="preserve"> ressources totales accordées à </w:t>
      </w:r>
      <w:r w:rsidRPr="00DB344A">
        <w:rPr>
          <w:rFonts w:ascii="Arial" w:hAnsi="Arial" w:cs="Arial"/>
        </w:rPr>
        <w:t>ce secteur.</w:t>
      </w:r>
    </w:p>
    <w:p w14:paraId="6030249C" w14:textId="0AB33523" w:rsidR="0007295F" w:rsidRPr="00DB344A" w:rsidRDefault="0007295F" w:rsidP="0007295F">
      <w:pPr>
        <w:spacing w:line="276" w:lineRule="auto"/>
        <w:jc w:val="both"/>
        <w:rPr>
          <w:rFonts w:ascii="Arial" w:hAnsi="Arial" w:cs="Arial"/>
        </w:rPr>
      </w:pPr>
      <w:r w:rsidRPr="00DB344A">
        <w:rPr>
          <w:rFonts w:ascii="Arial" w:hAnsi="Arial" w:cs="Arial"/>
        </w:rPr>
        <w:br w:type="page"/>
      </w:r>
    </w:p>
    <w:p w14:paraId="180A3571" w14:textId="77777777" w:rsidR="002F35C9" w:rsidRPr="00DB344A" w:rsidRDefault="002F35C9" w:rsidP="0007295F">
      <w:pPr>
        <w:spacing w:line="276" w:lineRule="auto"/>
        <w:jc w:val="both"/>
        <w:rPr>
          <w:rFonts w:ascii="Arial" w:hAnsi="Arial" w:cs="Arial"/>
        </w:rPr>
      </w:pPr>
    </w:p>
    <w:bookmarkStart w:id="45" w:name="_Toc341028313" w:displacedByCustomXml="next"/>
    <w:sdt>
      <w:sdtPr>
        <w:rPr>
          <w:rFonts w:ascii="Arial" w:eastAsiaTheme="minorEastAsia" w:hAnsi="Arial" w:cs="Arial"/>
          <w:b w:val="0"/>
          <w:bCs w:val="0"/>
          <w:color w:val="auto"/>
          <w:sz w:val="24"/>
          <w:szCs w:val="24"/>
        </w:rPr>
        <w:id w:val="1613166236"/>
        <w:docPartObj>
          <w:docPartGallery w:val="Bibliographies"/>
          <w:docPartUnique/>
        </w:docPartObj>
      </w:sdtPr>
      <w:sdtContent>
        <w:p w14:paraId="65275EEC" w14:textId="1B03076E" w:rsidR="00AB7DA5" w:rsidRPr="005D1F18" w:rsidRDefault="00644951" w:rsidP="0007295F">
          <w:pPr>
            <w:pStyle w:val="Titre1"/>
            <w:spacing w:line="276" w:lineRule="auto"/>
            <w:jc w:val="both"/>
            <w:rPr>
              <w:rFonts w:ascii="Arial" w:hAnsi="Arial" w:cs="Arial"/>
              <w:sz w:val="24"/>
              <w:szCs w:val="24"/>
              <w:lang w:val="en-US"/>
            </w:rPr>
          </w:pPr>
          <w:proofErr w:type="spellStart"/>
          <w:r w:rsidRPr="005D1F18">
            <w:rPr>
              <w:rFonts w:ascii="Arial" w:hAnsi="Arial" w:cs="Arial"/>
              <w:sz w:val="24"/>
              <w:szCs w:val="24"/>
              <w:lang w:val="en-US"/>
            </w:rPr>
            <w:t>Bibliographie</w:t>
          </w:r>
          <w:bookmarkEnd w:id="45"/>
          <w:proofErr w:type="spellEnd"/>
        </w:p>
        <w:p w14:paraId="1C5ACCFE" w14:textId="77777777" w:rsidR="00644951" w:rsidRPr="005D1F18" w:rsidRDefault="00644951" w:rsidP="0007295F">
          <w:pPr>
            <w:spacing w:line="276" w:lineRule="auto"/>
            <w:jc w:val="both"/>
            <w:rPr>
              <w:rFonts w:ascii="Arial" w:hAnsi="Arial" w:cs="Arial"/>
              <w:lang w:val="en-US"/>
            </w:rPr>
          </w:pPr>
        </w:p>
        <w:p w14:paraId="6276E8E3" w14:textId="77777777" w:rsidR="00644951" w:rsidRPr="005D1F18" w:rsidRDefault="00644951" w:rsidP="0007295F">
          <w:pPr>
            <w:spacing w:line="276" w:lineRule="auto"/>
            <w:jc w:val="both"/>
            <w:rPr>
              <w:rFonts w:ascii="Arial" w:hAnsi="Arial" w:cs="Arial"/>
              <w:lang w:val="en-US"/>
            </w:rPr>
          </w:pPr>
        </w:p>
        <w:sdt>
          <w:sdtPr>
            <w:rPr>
              <w:rFonts w:ascii="Arial" w:hAnsi="Arial" w:cs="Arial"/>
            </w:rPr>
            <w:id w:val="111145805"/>
            <w:bibliography/>
          </w:sdtPr>
          <w:sdtContent>
            <w:p w14:paraId="69CF514E" w14:textId="77777777" w:rsidR="0007295F" w:rsidRPr="00546D02" w:rsidRDefault="00AB7DA5" w:rsidP="0007295F">
              <w:pPr>
                <w:pStyle w:val="Bibliographie"/>
                <w:spacing w:line="276" w:lineRule="auto"/>
                <w:jc w:val="both"/>
                <w:rPr>
                  <w:rFonts w:ascii="Arial" w:hAnsi="Arial" w:cs="Arial"/>
                  <w:noProof/>
                  <w:lang w:val="en-US"/>
                </w:rPr>
              </w:pPr>
              <w:r w:rsidRPr="00DB344A">
                <w:rPr>
                  <w:rFonts w:ascii="Arial" w:hAnsi="Arial" w:cs="Arial"/>
                </w:rPr>
                <w:fldChar w:fldCharType="begin"/>
              </w:r>
              <w:r w:rsidRPr="005D1F18">
                <w:rPr>
                  <w:rFonts w:ascii="Arial" w:hAnsi="Arial" w:cs="Arial"/>
                  <w:lang w:val="en-US"/>
                </w:rPr>
                <w:instrText xml:space="preserve"> BIBLIOGRAPHY </w:instrText>
              </w:r>
              <w:r w:rsidRPr="00DB344A">
                <w:rPr>
                  <w:rFonts w:ascii="Arial" w:hAnsi="Arial" w:cs="Arial"/>
                </w:rPr>
                <w:fldChar w:fldCharType="separate"/>
              </w:r>
              <w:r w:rsidR="0007295F" w:rsidRPr="005D1F18">
                <w:rPr>
                  <w:rFonts w:ascii="Arial" w:hAnsi="Arial" w:cs="Arial"/>
                  <w:noProof/>
                  <w:lang w:val="en-US"/>
                </w:rPr>
                <w:t xml:space="preserve">Çınar, F., Eren, E., &amp; Mendeş, H. (2013). </w:t>
              </w:r>
              <w:r w:rsidR="0007295F" w:rsidRPr="00546D02">
                <w:rPr>
                  <w:rFonts w:ascii="Arial" w:hAnsi="Arial" w:cs="Arial"/>
                  <w:noProof/>
                  <w:lang w:val="en-US"/>
                </w:rPr>
                <w:t xml:space="preserve">Decentralization in health services and its impacts: SWOT Analysis of Current Applications in Turkey. </w:t>
              </w:r>
              <w:r w:rsidR="0007295F" w:rsidRPr="00546D02">
                <w:rPr>
                  <w:rFonts w:ascii="Arial" w:hAnsi="Arial" w:cs="Arial"/>
                  <w:i/>
                  <w:iCs/>
                  <w:noProof/>
                  <w:lang w:val="en-US"/>
                </w:rPr>
                <w:t>Procedia-Social and Behavioral Sciences</w:t>
              </w:r>
              <w:r w:rsidR="0007295F" w:rsidRPr="00546D02">
                <w:rPr>
                  <w:rFonts w:ascii="Arial" w:hAnsi="Arial" w:cs="Arial"/>
                  <w:noProof/>
                  <w:lang w:val="en-US"/>
                </w:rPr>
                <w:t xml:space="preserve"> </w:t>
              </w:r>
              <w:r w:rsidR="0007295F" w:rsidRPr="00546D02">
                <w:rPr>
                  <w:rFonts w:ascii="Arial" w:hAnsi="Arial" w:cs="Arial"/>
                  <w:i/>
                  <w:iCs/>
                  <w:noProof/>
                  <w:lang w:val="en-US"/>
                </w:rPr>
                <w:t>, 99</w:t>
              </w:r>
              <w:r w:rsidR="0007295F" w:rsidRPr="00546D02">
                <w:rPr>
                  <w:rFonts w:ascii="Arial" w:hAnsi="Arial" w:cs="Arial"/>
                  <w:noProof/>
                  <w:lang w:val="en-US"/>
                </w:rPr>
                <w:t>, 711-718.</w:t>
              </w:r>
            </w:p>
            <w:p w14:paraId="1465F39D" w14:textId="77777777" w:rsidR="0007295F" w:rsidRPr="00546D02" w:rsidRDefault="0007295F" w:rsidP="0007295F">
              <w:pPr>
                <w:spacing w:line="276" w:lineRule="auto"/>
                <w:jc w:val="both"/>
                <w:rPr>
                  <w:rFonts w:ascii="Arial" w:hAnsi="Arial" w:cs="Arial"/>
                  <w:lang w:val="en-US"/>
                </w:rPr>
              </w:pPr>
            </w:p>
            <w:p w14:paraId="516F143F"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Alebachew, A., &amp; Waddington, C. (2015). </w:t>
              </w:r>
              <w:r w:rsidRPr="00546D02">
                <w:rPr>
                  <w:rFonts w:ascii="Arial" w:hAnsi="Arial" w:cs="Arial"/>
                  <w:i/>
                  <w:iCs/>
                  <w:noProof/>
                  <w:lang w:val="en-US"/>
                </w:rPr>
                <w:t xml:space="preserve">Human Resources for Health reforms. </w:t>
              </w:r>
              <w:r w:rsidRPr="00DB344A">
                <w:rPr>
                  <w:rFonts w:ascii="Arial" w:hAnsi="Arial" w:cs="Arial"/>
                  <w:i/>
                  <w:iCs/>
                  <w:noProof/>
                </w:rPr>
                <w:t>Background paper, Ethiopia.</w:t>
              </w:r>
              <w:r w:rsidRPr="00DB344A">
                <w:rPr>
                  <w:rFonts w:ascii="Arial" w:hAnsi="Arial" w:cs="Arial"/>
                  <w:noProof/>
                </w:rPr>
                <w:t xml:space="preserve"> </w:t>
              </w:r>
            </w:p>
            <w:p w14:paraId="6433F210" w14:textId="77777777" w:rsidR="0007295F" w:rsidRPr="00DB344A" w:rsidRDefault="0007295F" w:rsidP="0007295F">
              <w:pPr>
                <w:spacing w:line="276" w:lineRule="auto"/>
                <w:jc w:val="both"/>
                <w:rPr>
                  <w:rFonts w:ascii="Arial" w:hAnsi="Arial" w:cs="Arial"/>
                </w:rPr>
              </w:pPr>
            </w:p>
            <w:p w14:paraId="2D6898D8" w14:textId="77777777" w:rsidR="0007295F" w:rsidRPr="00546D02" w:rsidRDefault="0007295F" w:rsidP="0007295F">
              <w:pPr>
                <w:pStyle w:val="Bibliographie"/>
                <w:spacing w:line="276" w:lineRule="auto"/>
                <w:jc w:val="both"/>
                <w:rPr>
                  <w:rFonts w:ascii="Arial" w:hAnsi="Arial" w:cs="Arial"/>
                  <w:noProof/>
                  <w:lang w:val="en-US"/>
                </w:rPr>
              </w:pPr>
              <w:r w:rsidRPr="00DB344A">
                <w:rPr>
                  <w:rFonts w:ascii="Arial" w:hAnsi="Arial" w:cs="Arial"/>
                  <w:noProof/>
                </w:rPr>
                <w:t xml:space="preserve">Banque Mondiale. (2016). </w:t>
              </w:r>
              <w:r w:rsidRPr="00DB344A">
                <w:rPr>
                  <w:rFonts w:ascii="Arial" w:hAnsi="Arial" w:cs="Arial"/>
                  <w:i/>
                  <w:iCs/>
                  <w:noProof/>
                </w:rPr>
                <w:t>Analyse de l'Equité et de la protection Financiere en Santé.</w:t>
              </w:r>
              <w:r w:rsidRPr="00DB344A">
                <w:rPr>
                  <w:rFonts w:ascii="Arial" w:hAnsi="Arial" w:cs="Arial"/>
                  <w:noProof/>
                </w:rPr>
                <w:t xml:space="preserve"> </w:t>
              </w:r>
              <w:r w:rsidRPr="00546D02">
                <w:rPr>
                  <w:rFonts w:ascii="Arial" w:hAnsi="Arial" w:cs="Arial"/>
                  <w:noProof/>
                  <w:lang w:val="en-US"/>
                </w:rPr>
                <w:t>Washington: Banque Mondiale.</w:t>
              </w:r>
            </w:p>
            <w:p w14:paraId="3C0EB36C" w14:textId="77777777" w:rsidR="0007295F" w:rsidRPr="00546D02" w:rsidRDefault="0007295F" w:rsidP="0007295F">
              <w:pPr>
                <w:spacing w:line="276" w:lineRule="auto"/>
                <w:jc w:val="both"/>
                <w:rPr>
                  <w:rFonts w:ascii="Arial" w:hAnsi="Arial" w:cs="Arial"/>
                  <w:lang w:val="en-US"/>
                </w:rPr>
              </w:pPr>
            </w:p>
            <w:p w14:paraId="20BC55C9"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Banque Mondiale. (2015). </w:t>
              </w:r>
              <w:r w:rsidRPr="00546D02">
                <w:rPr>
                  <w:rFonts w:ascii="Arial" w:hAnsi="Arial" w:cs="Arial"/>
                  <w:i/>
                  <w:iCs/>
                  <w:noProof/>
                  <w:lang w:val="en-US"/>
                </w:rPr>
                <w:t>Assessment of systems for paying health care providers in Mongolia : implications for equity, efficiency and universal health coverage.</w:t>
              </w:r>
              <w:r w:rsidRPr="00546D02">
                <w:rPr>
                  <w:rFonts w:ascii="Arial" w:hAnsi="Arial" w:cs="Arial"/>
                  <w:noProof/>
                  <w:lang w:val="en-US"/>
                </w:rPr>
                <w:t xml:space="preserve"> Washington, D.C.: Banque Mondiale.</w:t>
              </w:r>
            </w:p>
            <w:p w14:paraId="4EA6E879" w14:textId="77777777" w:rsidR="0007295F" w:rsidRPr="00546D02" w:rsidRDefault="0007295F" w:rsidP="0007295F">
              <w:pPr>
                <w:spacing w:line="276" w:lineRule="auto"/>
                <w:jc w:val="both"/>
                <w:rPr>
                  <w:rFonts w:ascii="Arial" w:hAnsi="Arial" w:cs="Arial"/>
                  <w:lang w:val="en-US"/>
                </w:rPr>
              </w:pPr>
            </w:p>
            <w:p w14:paraId="7433C626"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Banque Mondiale. (2013). </w:t>
              </w:r>
              <w:r w:rsidRPr="00546D02">
                <w:rPr>
                  <w:rFonts w:ascii="Arial" w:hAnsi="Arial" w:cs="Arial"/>
                  <w:i/>
                  <w:iCs/>
                  <w:noProof/>
                  <w:lang w:val="en-US"/>
                </w:rPr>
                <w:t>Cameroon Country Status Report on Health.</w:t>
              </w:r>
              <w:r w:rsidRPr="00546D02">
                <w:rPr>
                  <w:rFonts w:ascii="Arial" w:hAnsi="Arial" w:cs="Arial"/>
                  <w:noProof/>
                  <w:lang w:val="en-US"/>
                </w:rPr>
                <w:t xml:space="preserve"> </w:t>
              </w:r>
              <w:r w:rsidRPr="00DB344A">
                <w:rPr>
                  <w:rFonts w:ascii="Arial" w:hAnsi="Arial" w:cs="Arial"/>
                  <w:noProof/>
                </w:rPr>
                <w:t>Washington, D.C.: World Bank Publishing.</w:t>
              </w:r>
            </w:p>
            <w:p w14:paraId="256ED6F5" w14:textId="77777777" w:rsidR="0007295F" w:rsidRPr="00DB344A" w:rsidRDefault="0007295F" w:rsidP="0007295F">
              <w:pPr>
                <w:spacing w:line="276" w:lineRule="auto"/>
                <w:jc w:val="both"/>
                <w:rPr>
                  <w:rFonts w:ascii="Arial" w:hAnsi="Arial" w:cs="Arial"/>
                </w:rPr>
              </w:pPr>
            </w:p>
            <w:p w14:paraId="0145A09C"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Banque Mondiale. (2012). </w:t>
              </w:r>
              <w:r w:rsidRPr="00DB344A">
                <w:rPr>
                  <w:rFonts w:ascii="Arial" w:hAnsi="Arial" w:cs="Arial"/>
                  <w:i/>
                  <w:iCs/>
                  <w:noProof/>
                </w:rPr>
                <w:t>Indicateurs du Developpement dans le Monde</w:t>
              </w:r>
              <w:r w:rsidRPr="00DB344A">
                <w:rPr>
                  <w:rFonts w:ascii="Arial" w:hAnsi="Arial" w:cs="Arial"/>
                  <w:noProof/>
                </w:rPr>
                <w:t>. Consulté le 07 2016, sur Banque Mondiale: http://data.worldbank.org/data-catalog/world-development-indicators</w:t>
              </w:r>
            </w:p>
            <w:p w14:paraId="1A608795" w14:textId="77777777" w:rsidR="0007295F" w:rsidRPr="00DB344A" w:rsidRDefault="0007295F" w:rsidP="0007295F">
              <w:pPr>
                <w:spacing w:line="276" w:lineRule="auto"/>
                <w:jc w:val="both"/>
                <w:rPr>
                  <w:rFonts w:ascii="Arial" w:hAnsi="Arial" w:cs="Arial"/>
                </w:rPr>
              </w:pPr>
            </w:p>
            <w:p w14:paraId="672F3D70" w14:textId="77777777" w:rsidR="0007295F" w:rsidRPr="00546D02" w:rsidRDefault="0007295F" w:rsidP="0007295F">
              <w:pPr>
                <w:pStyle w:val="Bibliographie"/>
                <w:spacing w:line="276" w:lineRule="auto"/>
                <w:jc w:val="both"/>
                <w:rPr>
                  <w:rFonts w:ascii="Arial" w:hAnsi="Arial" w:cs="Arial"/>
                  <w:noProof/>
                  <w:lang w:val="en-US"/>
                </w:rPr>
              </w:pPr>
              <w:r w:rsidRPr="005D1F18">
                <w:rPr>
                  <w:rFonts w:ascii="Arial" w:hAnsi="Arial" w:cs="Arial"/>
                  <w:noProof/>
                  <w:lang w:val="de-DE"/>
                </w:rPr>
                <w:t xml:space="preserve">Basinga, P., Gertler, P., &amp; al., e. (2011). </w:t>
              </w:r>
              <w:r w:rsidRPr="00546D02">
                <w:rPr>
                  <w:rFonts w:ascii="Arial" w:hAnsi="Arial" w:cs="Arial"/>
                  <w:noProof/>
                  <w:lang w:val="en-US"/>
                </w:rPr>
                <w:t xml:space="preserve">Effect on maternal and child health services in Rwanda of payment to primary health-care providers for performance: an impact evaluation. </w:t>
              </w:r>
              <w:r w:rsidRPr="00546D02">
                <w:rPr>
                  <w:rFonts w:ascii="Arial" w:hAnsi="Arial" w:cs="Arial"/>
                  <w:i/>
                  <w:iCs/>
                  <w:noProof/>
                  <w:lang w:val="en-US"/>
                </w:rPr>
                <w:t>The Lancet</w:t>
              </w:r>
              <w:r w:rsidRPr="00546D02">
                <w:rPr>
                  <w:rFonts w:ascii="Arial" w:hAnsi="Arial" w:cs="Arial"/>
                  <w:noProof/>
                  <w:lang w:val="en-US"/>
                </w:rPr>
                <w:t xml:space="preserve"> </w:t>
              </w:r>
              <w:r w:rsidRPr="00546D02">
                <w:rPr>
                  <w:rFonts w:ascii="Arial" w:hAnsi="Arial" w:cs="Arial"/>
                  <w:i/>
                  <w:iCs/>
                  <w:noProof/>
                  <w:lang w:val="en-US"/>
                </w:rPr>
                <w:t>, 377</w:t>
              </w:r>
              <w:r w:rsidRPr="00546D02">
                <w:rPr>
                  <w:rFonts w:ascii="Arial" w:hAnsi="Arial" w:cs="Arial"/>
                  <w:noProof/>
                  <w:lang w:val="en-US"/>
                </w:rPr>
                <w:t>, 1421-1428.</w:t>
              </w:r>
            </w:p>
            <w:p w14:paraId="7E3F8761" w14:textId="77777777" w:rsidR="0007295F" w:rsidRPr="00546D02" w:rsidRDefault="0007295F" w:rsidP="0007295F">
              <w:pPr>
                <w:spacing w:line="276" w:lineRule="auto"/>
                <w:jc w:val="both"/>
                <w:rPr>
                  <w:rFonts w:ascii="Arial" w:hAnsi="Arial" w:cs="Arial"/>
                  <w:lang w:val="en-US"/>
                </w:rPr>
              </w:pPr>
            </w:p>
            <w:p w14:paraId="1A54D772"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Bossert, T. J., &amp; Beauvais, J. C. (2002). Decentralization of health systems in Ghana, Zambia, Uganda and the Philippines: a comparative analysis of decision space. </w:t>
              </w:r>
              <w:r w:rsidRPr="00546D02">
                <w:rPr>
                  <w:rFonts w:ascii="Arial" w:hAnsi="Arial" w:cs="Arial"/>
                  <w:i/>
                  <w:iCs/>
                  <w:noProof/>
                  <w:lang w:val="en-US"/>
                </w:rPr>
                <w:t>Health policy and planning</w:t>
              </w:r>
              <w:r w:rsidRPr="00546D02">
                <w:rPr>
                  <w:rFonts w:ascii="Arial" w:hAnsi="Arial" w:cs="Arial"/>
                  <w:noProof/>
                  <w:lang w:val="en-US"/>
                </w:rPr>
                <w:t xml:space="preserve"> </w:t>
              </w:r>
              <w:r w:rsidRPr="00546D02">
                <w:rPr>
                  <w:rFonts w:ascii="Arial" w:hAnsi="Arial" w:cs="Arial"/>
                  <w:i/>
                  <w:iCs/>
                  <w:noProof/>
                  <w:lang w:val="en-US"/>
                </w:rPr>
                <w:t>, 17</w:t>
              </w:r>
              <w:r w:rsidRPr="00546D02">
                <w:rPr>
                  <w:rFonts w:ascii="Arial" w:hAnsi="Arial" w:cs="Arial"/>
                  <w:noProof/>
                  <w:lang w:val="en-US"/>
                </w:rPr>
                <w:t xml:space="preserve"> (1), 14-31.</w:t>
              </w:r>
            </w:p>
            <w:p w14:paraId="79751E6F" w14:textId="77777777" w:rsidR="0007295F" w:rsidRPr="00546D02" w:rsidRDefault="0007295F" w:rsidP="0007295F">
              <w:pPr>
                <w:spacing w:line="276" w:lineRule="auto"/>
                <w:jc w:val="both"/>
                <w:rPr>
                  <w:rFonts w:ascii="Arial" w:hAnsi="Arial" w:cs="Arial"/>
                  <w:lang w:val="en-US"/>
                </w:rPr>
              </w:pPr>
            </w:p>
            <w:p w14:paraId="43D9E29E"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Bourguignon, F., &amp; Sundberg, M. (2007). Absorptive capacity and achieving the MDGs. </w:t>
              </w:r>
              <w:r w:rsidRPr="00546D02">
                <w:rPr>
                  <w:rFonts w:ascii="Arial" w:hAnsi="Arial" w:cs="Arial"/>
                  <w:i/>
                  <w:iCs/>
                  <w:noProof/>
                  <w:lang w:val="en-US"/>
                </w:rPr>
                <w:t>Advancing Development</w:t>
              </w:r>
              <w:r w:rsidRPr="00546D02">
                <w:rPr>
                  <w:rFonts w:ascii="Arial" w:hAnsi="Arial" w:cs="Arial"/>
                  <w:noProof/>
                  <w:lang w:val="en-US"/>
                </w:rPr>
                <w:t xml:space="preserve"> , 640-663.</w:t>
              </w:r>
            </w:p>
            <w:p w14:paraId="38274A81" w14:textId="77777777" w:rsidR="0007295F" w:rsidRPr="00546D02" w:rsidRDefault="0007295F" w:rsidP="0007295F">
              <w:pPr>
                <w:spacing w:line="276" w:lineRule="auto"/>
                <w:jc w:val="both"/>
                <w:rPr>
                  <w:rFonts w:ascii="Arial" w:hAnsi="Arial" w:cs="Arial"/>
                  <w:lang w:val="en-US"/>
                </w:rPr>
              </w:pPr>
            </w:p>
            <w:p w14:paraId="18D795B4"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Chisholm, D., &amp; Evans, D. B. (2010). </w:t>
              </w:r>
              <w:r w:rsidRPr="00546D02">
                <w:rPr>
                  <w:rFonts w:ascii="Arial" w:hAnsi="Arial" w:cs="Arial"/>
                  <w:i/>
                  <w:iCs/>
                  <w:noProof/>
                  <w:lang w:val="en-US"/>
                </w:rPr>
                <w:t>Improving health system efficiency as a means of moving towards universal coverage.</w:t>
              </w:r>
              <w:r w:rsidRPr="00546D02">
                <w:rPr>
                  <w:rFonts w:ascii="Arial" w:hAnsi="Arial" w:cs="Arial"/>
                  <w:noProof/>
                  <w:lang w:val="en-US"/>
                </w:rPr>
                <w:t xml:space="preserve"> World health report. Background Paper 28.</w:t>
              </w:r>
            </w:p>
            <w:p w14:paraId="60B94A08" w14:textId="77777777" w:rsidR="0007295F" w:rsidRPr="00546D02" w:rsidRDefault="0007295F" w:rsidP="0007295F">
              <w:pPr>
                <w:spacing w:line="276" w:lineRule="auto"/>
                <w:jc w:val="both"/>
                <w:rPr>
                  <w:rFonts w:ascii="Arial" w:hAnsi="Arial" w:cs="Arial"/>
                  <w:lang w:val="en-US"/>
                </w:rPr>
              </w:pPr>
            </w:p>
            <w:p w14:paraId="2196C6C0"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Clinton Health Access Initiative. (2015). </w:t>
              </w:r>
              <w:r w:rsidRPr="00546D02">
                <w:rPr>
                  <w:rFonts w:ascii="Arial" w:hAnsi="Arial" w:cs="Arial"/>
                  <w:i/>
                  <w:iCs/>
                  <w:noProof/>
                  <w:lang w:val="en-US"/>
                </w:rPr>
                <w:t>Cameroon Health Financing Situation Analysis.</w:t>
              </w:r>
              <w:r w:rsidRPr="00546D02">
                <w:rPr>
                  <w:rFonts w:ascii="Arial" w:hAnsi="Arial" w:cs="Arial"/>
                  <w:noProof/>
                  <w:lang w:val="en-US"/>
                </w:rPr>
                <w:t xml:space="preserve"> </w:t>
              </w:r>
            </w:p>
            <w:p w14:paraId="3F59F33E" w14:textId="77777777" w:rsidR="0007295F" w:rsidRPr="00546D02" w:rsidRDefault="0007295F" w:rsidP="0007295F">
              <w:pPr>
                <w:pStyle w:val="Bibliographie"/>
                <w:spacing w:line="276" w:lineRule="auto"/>
                <w:jc w:val="both"/>
                <w:rPr>
                  <w:rFonts w:ascii="Arial" w:hAnsi="Arial" w:cs="Arial"/>
                  <w:noProof/>
                  <w:lang w:val="en-US"/>
                </w:rPr>
              </w:pPr>
            </w:p>
            <w:p w14:paraId="30537B9C" w14:textId="77777777" w:rsidR="0007295F" w:rsidRPr="00546D02" w:rsidRDefault="0007295F" w:rsidP="0007295F">
              <w:pPr>
                <w:pStyle w:val="Bibliographie"/>
                <w:spacing w:line="276" w:lineRule="auto"/>
                <w:jc w:val="both"/>
                <w:rPr>
                  <w:rFonts w:ascii="Arial" w:hAnsi="Arial" w:cs="Arial"/>
                  <w:noProof/>
                  <w:lang w:val="en-US"/>
                </w:rPr>
              </w:pPr>
              <w:r w:rsidRPr="005D1F18">
                <w:rPr>
                  <w:rFonts w:ascii="Arial" w:hAnsi="Arial" w:cs="Arial"/>
                  <w:noProof/>
                  <w:lang w:val="es-ES"/>
                </w:rPr>
                <w:t xml:space="preserve">Condo, J., Mugeni, C., Naughton, B., Hall, K., Tuazon, M. A., Omwega, A., et al. </w:t>
              </w:r>
              <w:r w:rsidRPr="00546D02">
                <w:rPr>
                  <w:rFonts w:ascii="Arial" w:hAnsi="Arial" w:cs="Arial"/>
                  <w:noProof/>
                  <w:lang w:val="en-US"/>
                </w:rPr>
                <w:t xml:space="preserve">(2014). Rwanda’s evolving community health worker system: a qualitative assessment of client and provider perspectives. </w:t>
              </w:r>
              <w:r w:rsidRPr="00546D02">
                <w:rPr>
                  <w:rFonts w:ascii="Arial" w:hAnsi="Arial" w:cs="Arial"/>
                  <w:i/>
                  <w:iCs/>
                  <w:noProof/>
                  <w:lang w:val="en-US"/>
                </w:rPr>
                <w:t>Human resources for health</w:t>
              </w:r>
              <w:r w:rsidRPr="00546D02">
                <w:rPr>
                  <w:rFonts w:ascii="Arial" w:hAnsi="Arial" w:cs="Arial"/>
                  <w:noProof/>
                  <w:lang w:val="en-US"/>
                </w:rPr>
                <w:t xml:space="preserve"> </w:t>
              </w:r>
              <w:r w:rsidRPr="00546D02">
                <w:rPr>
                  <w:rFonts w:ascii="Arial" w:hAnsi="Arial" w:cs="Arial"/>
                  <w:i/>
                  <w:iCs/>
                  <w:noProof/>
                  <w:lang w:val="en-US"/>
                </w:rPr>
                <w:t>, 12</w:t>
              </w:r>
              <w:r w:rsidRPr="00546D02">
                <w:rPr>
                  <w:rFonts w:ascii="Arial" w:hAnsi="Arial" w:cs="Arial"/>
                  <w:noProof/>
                  <w:lang w:val="en-US"/>
                </w:rPr>
                <w:t xml:space="preserve"> (71).</w:t>
              </w:r>
            </w:p>
            <w:p w14:paraId="06FAE25F" w14:textId="77777777" w:rsidR="0007295F" w:rsidRPr="00546D02" w:rsidRDefault="0007295F" w:rsidP="0007295F">
              <w:pPr>
                <w:spacing w:line="276" w:lineRule="auto"/>
                <w:jc w:val="both"/>
                <w:rPr>
                  <w:rFonts w:ascii="Arial" w:hAnsi="Arial" w:cs="Arial"/>
                  <w:lang w:val="en-US"/>
                </w:rPr>
              </w:pPr>
            </w:p>
            <w:p w14:paraId="0DB9CA92"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Das, A., Gopalan, S. S., &amp; Chandramohan, D. (2016). Effect of pay for performance to improve quality of maternal and child care in low-and middle-income countries: a systematic review. </w:t>
              </w:r>
              <w:r w:rsidRPr="00DB344A">
                <w:rPr>
                  <w:rFonts w:ascii="Arial" w:hAnsi="Arial" w:cs="Arial"/>
                  <w:i/>
                  <w:iCs/>
                  <w:noProof/>
                </w:rPr>
                <w:t>BMC public health</w:t>
              </w:r>
              <w:r w:rsidRPr="00DB344A">
                <w:rPr>
                  <w:rFonts w:ascii="Arial" w:hAnsi="Arial" w:cs="Arial"/>
                  <w:noProof/>
                </w:rPr>
                <w:t xml:space="preserve"> </w:t>
              </w:r>
              <w:r w:rsidRPr="00DB344A">
                <w:rPr>
                  <w:rFonts w:ascii="Arial" w:hAnsi="Arial" w:cs="Arial"/>
                  <w:i/>
                  <w:iCs/>
                  <w:noProof/>
                </w:rPr>
                <w:t>, 16</w:t>
              </w:r>
              <w:r w:rsidRPr="00DB344A">
                <w:rPr>
                  <w:rFonts w:ascii="Arial" w:hAnsi="Arial" w:cs="Arial"/>
                  <w:noProof/>
                </w:rPr>
                <w:t xml:space="preserve"> (1), 1.</w:t>
              </w:r>
            </w:p>
            <w:p w14:paraId="67C2D743" w14:textId="77777777" w:rsidR="0007295F" w:rsidRPr="00DB344A" w:rsidRDefault="0007295F" w:rsidP="0007295F">
              <w:pPr>
                <w:spacing w:line="276" w:lineRule="auto"/>
                <w:jc w:val="both"/>
                <w:rPr>
                  <w:rFonts w:ascii="Arial" w:hAnsi="Arial" w:cs="Arial"/>
                </w:rPr>
              </w:pPr>
            </w:p>
            <w:p w14:paraId="2B9CEDAD"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Direction Générale des Impôts. (N/A). </w:t>
              </w:r>
              <w:r w:rsidRPr="00DB344A">
                <w:rPr>
                  <w:rFonts w:ascii="Arial" w:hAnsi="Arial" w:cs="Arial"/>
                  <w:i/>
                  <w:iCs/>
                  <w:noProof/>
                </w:rPr>
                <w:t>Procédures de contrôle</w:t>
              </w:r>
              <w:r w:rsidRPr="00DB344A">
                <w:rPr>
                  <w:rFonts w:ascii="Arial" w:hAnsi="Arial" w:cs="Arial"/>
                  <w:noProof/>
                </w:rPr>
                <w:t>. Consulté le 08 22, 2016, sur Direction Générale des Impôts: http://www.impots.cm/index.php?page=procedures-de-controle&amp;hl=fr_FR</w:t>
              </w:r>
            </w:p>
            <w:p w14:paraId="0C10F783" w14:textId="77777777" w:rsidR="0007295F" w:rsidRPr="00DB344A" w:rsidRDefault="0007295F" w:rsidP="0007295F">
              <w:pPr>
                <w:spacing w:line="276" w:lineRule="auto"/>
                <w:jc w:val="both"/>
                <w:rPr>
                  <w:rFonts w:ascii="Arial" w:hAnsi="Arial" w:cs="Arial"/>
                </w:rPr>
              </w:pPr>
            </w:p>
            <w:p w14:paraId="3E56C6E3"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Fonds Mondial International. (2014). </w:t>
              </w:r>
              <w:r w:rsidRPr="00546D02">
                <w:rPr>
                  <w:rFonts w:ascii="Arial" w:hAnsi="Arial" w:cs="Arial"/>
                  <w:i/>
                  <w:iCs/>
                  <w:noProof/>
                  <w:lang w:val="en-US"/>
                </w:rPr>
                <w:t>Cameroun - Selected Issues, July 2014.</w:t>
              </w:r>
              <w:r w:rsidRPr="00546D02">
                <w:rPr>
                  <w:rFonts w:ascii="Arial" w:hAnsi="Arial" w:cs="Arial"/>
                  <w:noProof/>
                  <w:lang w:val="en-US"/>
                </w:rPr>
                <w:t xml:space="preserve"> </w:t>
              </w:r>
              <w:r w:rsidRPr="00DB344A">
                <w:rPr>
                  <w:rFonts w:ascii="Arial" w:hAnsi="Arial" w:cs="Arial"/>
                  <w:noProof/>
                </w:rPr>
                <w:t>Washington: Fonds Mondial International.</w:t>
              </w:r>
            </w:p>
            <w:p w14:paraId="166BAFD8" w14:textId="77777777" w:rsidR="0007295F" w:rsidRPr="00DB344A" w:rsidRDefault="0007295F" w:rsidP="0007295F">
              <w:pPr>
                <w:spacing w:line="276" w:lineRule="auto"/>
                <w:jc w:val="both"/>
                <w:rPr>
                  <w:rFonts w:ascii="Arial" w:hAnsi="Arial" w:cs="Arial"/>
                </w:rPr>
              </w:pPr>
            </w:p>
            <w:p w14:paraId="2218BF6B"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Gavi. (2014, 01). </w:t>
              </w:r>
              <w:r w:rsidRPr="00DB344A">
                <w:rPr>
                  <w:rFonts w:ascii="Arial" w:hAnsi="Arial" w:cs="Arial"/>
                  <w:i/>
                  <w:iCs/>
                  <w:noProof/>
                </w:rPr>
                <w:t>Epsace pays: Cameroun</w:t>
              </w:r>
              <w:r w:rsidRPr="00DB344A">
                <w:rPr>
                  <w:rFonts w:ascii="Arial" w:hAnsi="Arial" w:cs="Arial"/>
                  <w:noProof/>
                </w:rPr>
                <w:t>. Consulté le 08 2016, sur Gavi: http://www.gavi.org/pays/cameroun/</w:t>
              </w:r>
            </w:p>
            <w:p w14:paraId="437166A4" w14:textId="77777777" w:rsidR="0007295F" w:rsidRPr="00DB344A" w:rsidRDefault="0007295F" w:rsidP="0007295F">
              <w:pPr>
                <w:spacing w:line="276" w:lineRule="auto"/>
                <w:jc w:val="both"/>
                <w:rPr>
                  <w:rFonts w:ascii="Arial" w:hAnsi="Arial" w:cs="Arial"/>
                </w:rPr>
              </w:pPr>
            </w:p>
            <w:p w14:paraId="2A743441"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Gertler, P., &amp; Vermeersch, C. (2013). Using performance incentives to improve medical care productivity and health outcomes. </w:t>
              </w:r>
              <w:r w:rsidRPr="00546D02">
                <w:rPr>
                  <w:rFonts w:ascii="Arial" w:hAnsi="Arial" w:cs="Arial"/>
                  <w:i/>
                  <w:iCs/>
                  <w:noProof/>
                  <w:lang w:val="en-US"/>
                </w:rPr>
                <w:t>National Bureau of Economic Research</w:t>
              </w:r>
              <w:r w:rsidRPr="00546D02">
                <w:rPr>
                  <w:rFonts w:ascii="Arial" w:hAnsi="Arial" w:cs="Arial"/>
                  <w:noProof/>
                  <w:lang w:val="en-US"/>
                </w:rPr>
                <w:t xml:space="preserve"> </w:t>
              </w:r>
              <w:r w:rsidRPr="00546D02">
                <w:rPr>
                  <w:rFonts w:ascii="Arial" w:hAnsi="Arial" w:cs="Arial"/>
                  <w:i/>
                  <w:iCs/>
                  <w:noProof/>
                  <w:lang w:val="en-US"/>
                </w:rPr>
                <w:t>, No. w19046</w:t>
              </w:r>
              <w:r w:rsidRPr="00546D02">
                <w:rPr>
                  <w:rFonts w:ascii="Arial" w:hAnsi="Arial" w:cs="Arial"/>
                  <w:noProof/>
                  <w:lang w:val="en-US"/>
                </w:rPr>
                <w:t>.</w:t>
              </w:r>
            </w:p>
            <w:p w14:paraId="20190B5B" w14:textId="77777777" w:rsidR="0007295F" w:rsidRPr="00546D02" w:rsidRDefault="0007295F" w:rsidP="0007295F">
              <w:pPr>
                <w:spacing w:line="276" w:lineRule="auto"/>
                <w:jc w:val="both"/>
                <w:rPr>
                  <w:rFonts w:ascii="Arial" w:hAnsi="Arial" w:cs="Arial"/>
                  <w:lang w:val="en-US"/>
                </w:rPr>
              </w:pPr>
            </w:p>
            <w:p w14:paraId="470566EC"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Heller, P. S. (2006). The prospects of creating ‘fiscal space’for the health sector. </w:t>
              </w:r>
              <w:r w:rsidRPr="00DB344A">
                <w:rPr>
                  <w:rFonts w:ascii="Arial" w:hAnsi="Arial" w:cs="Arial"/>
                  <w:i/>
                  <w:iCs/>
                  <w:noProof/>
                </w:rPr>
                <w:t>Health Policy and Planning</w:t>
              </w:r>
              <w:r w:rsidRPr="00DB344A">
                <w:rPr>
                  <w:rFonts w:ascii="Arial" w:hAnsi="Arial" w:cs="Arial"/>
                  <w:noProof/>
                </w:rPr>
                <w:t xml:space="preserve"> </w:t>
              </w:r>
              <w:r w:rsidRPr="00DB344A">
                <w:rPr>
                  <w:rFonts w:ascii="Arial" w:hAnsi="Arial" w:cs="Arial"/>
                  <w:i/>
                  <w:iCs/>
                  <w:noProof/>
                </w:rPr>
                <w:t>, 21</w:t>
              </w:r>
              <w:r w:rsidRPr="00DB344A">
                <w:rPr>
                  <w:rFonts w:ascii="Arial" w:hAnsi="Arial" w:cs="Arial"/>
                  <w:noProof/>
                </w:rPr>
                <w:t xml:space="preserve"> (2), 75-79.</w:t>
              </w:r>
            </w:p>
            <w:p w14:paraId="45901A52" w14:textId="77777777" w:rsidR="0007295F" w:rsidRPr="00DB344A" w:rsidRDefault="0007295F" w:rsidP="0007295F">
              <w:pPr>
                <w:spacing w:line="276" w:lineRule="auto"/>
                <w:jc w:val="both"/>
                <w:rPr>
                  <w:rFonts w:ascii="Arial" w:hAnsi="Arial" w:cs="Arial"/>
                </w:rPr>
              </w:pPr>
            </w:p>
            <w:p w14:paraId="354A4640"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Institut National de la Statistique. (2010). </w:t>
              </w:r>
              <w:r w:rsidRPr="00DB344A">
                <w:rPr>
                  <w:rFonts w:ascii="Arial" w:hAnsi="Arial" w:cs="Arial"/>
                  <w:i/>
                  <w:iCs/>
                  <w:noProof/>
                </w:rPr>
                <w:t>2e Enquête sur le Suivi des Dépenses Publiques et le Niveau de Satisfaction des Bénéficiaires dans les Secteurs de l’éducation et de la Santé au Cameroun (Pets2) .</w:t>
              </w:r>
              <w:r w:rsidRPr="00DB344A">
                <w:rPr>
                  <w:rFonts w:ascii="Arial" w:hAnsi="Arial" w:cs="Arial"/>
                  <w:noProof/>
                </w:rPr>
                <w:t xml:space="preserve"> Institut National de la Statistique.</w:t>
              </w:r>
            </w:p>
            <w:p w14:paraId="7D75C8E8" w14:textId="56EA8339" w:rsidR="0007295F" w:rsidRPr="00DB344A" w:rsidRDefault="0007295F" w:rsidP="0007295F">
              <w:pPr>
                <w:pStyle w:val="Bibliographie"/>
                <w:spacing w:line="276" w:lineRule="auto"/>
                <w:jc w:val="both"/>
                <w:rPr>
                  <w:rFonts w:ascii="Arial" w:hAnsi="Arial" w:cs="Arial"/>
                  <w:i/>
                  <w:iCs/>
                  <w:noProof/>
                </w:rPr>
              </w:pPr>
              <w:r w:rsidRPr="00DB344A">
                <w:rPr>
                  <w:rFonts w:ascii="Arial" w:hAnsi="Arial" w:cs="Arial"/>
                  <w:noProof/>
                </w:rPr>
                <w:t xml:space="preserve">Institut National de la Statistique de la République du Cameroun. </w:t>
              </w:r>
            </w:p>
            <w:p w14:paraId="20A1DC1B" w14:textId="77777777" w:rsidR="0007295F" w:rsidRPr="00DB344A" w:rsidRDefault="0007295F" w:rsidP="0007295F">
              <w:pPr>
                <w:spacing w:line="276" w:lineRule="auto"/>
                <w:jc w:val="both"/>
                <w:rPr>
                  <w:rFonts w:ascii="Arial" w:hAnsi="Arial" w:cs="Arial"/>
                </w:rPr>
              </w:pPr>
            </w:p>
            <w:p w14:paraId="2AA96D4F"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Langenbrunner, J., Cashin, C., &amp; O'Dougherty, S. (2009). </w:t>
              </w:r>
              <w:r w:rsidRPr="00546D02">
                <w:rPr>
                  <w:rFonts w:ascii="Arial" w:hAnsi="Arial" w:cs="Arial"/>
                  <w:i/>
                  <w:iCs/>
                  <w:noProof/>
                  <w:lang w:val="en-US"/>
                </w:rPr>
                <w:t>Designing and implementing health care provider payment systems: how-to manuals.</w:t>
              </w:r>
              <w:r w:rsidRPr="00546D02">
                <w:rPr>
                  <w:rFonts w:ascii="Arial" w:hAnsi="Arial" w:cs="Arial"/>
                  <w:noProof/>
                  <w:lang w:val="en-US"/>
                </w:rPr>
                <w:t xml:space="preserve"> Washington D.C.: World Bank Publications.</w:t>
              </w:r>
            </w:p>
            <w:p w14:paraId="7D7683B4" w14:textId="77777777" w:rsidR="0007295F" w:rsidRPr="00546D02" w:rsidRDefault="0007295F" w:rsidP="0007295F">
              <w:pPr>
                <w:spacing w:line="276" w:lineRule="auto"/>
                <w:jc w:val="both"/>
                <w:rPr>
                  <w:rFonts w:ascii="Arial" w:hAnsi="Arial" w:cs="Arial"/>
                  <w:lang w:val="en-US"/>
                </w:rPr>
              </w:pPr>
            </w:p>
            <w:p w14:paraId="40D34172"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Lodenstein, E., Coolen, A., Toonen, J., &amp; Ngah, A. E. (2012). </w:t>
              </w:r>
              <w:r w:rsidRPr="00546D02">
                <w:rPr>
                  <w:rFonts w:ascii="Arial" w:hAnsi="Arial" w:cs="Arial"/>
                  <w:i/>
                  <w:iCs/>
                  <w:noProof/>
                  <w:lang w:val="en-US"/>
                </w:rPr>
                <w:t>Governance Diagnosis on Local Health Services Delivery in Cameroon in the South-West (Limbe District) and East (Abong Mbang District) Regions.</w:t>
              </w:r>
              <w:r w:rsidRPr="00546D02">
                <w:rPr>
                  <w:rFonts w:ascii="Arial" w:hAnsi="Arial" w:cs="Arial"/>
                  <w:noProof/>
                  <w:lang w:val="en-US"/>
                </w:rPr>
                <w:t xml:space="preserve"> </w:t>
              </w:r>
              <w:r w:rsidRPr="00DB344A">
                <w:rPr>
                  <w:rFonts w:ascii="Arial" w:hAnsi="Arial" w:cs="Arial"/>
                  <w:noProof/>
                </w:rPr>
                <w:t>Washington, D.C.: World Bank.</w:t>
              </w:r>
            </w:p>
            <w:p w14:paraId="49C88BAA" w14:textId="77777777" w:rsidR="0007295F" w:rsidRPr="00DB344A" w:rsidRDefault="0007295F" w:rsidP="0007295F">
              <w:pPr>
                <w:spacing w:line="276" w:lineRule="auto"/>
                <w:jc w:val="both"/>
                <w:rPr>
                  <w:rFonts w:ascii="Arial" w:hAnsi="Arial" w:cs="Arial"/>
                </w:rPr>
              </w:pPr>
            </w:p>
            <w:p w14:paraId="038292C7"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lastRenderedPageBreak/>
                <w:t xml:space="preserve">Ministère de la Santé. (2008). </w:t>
              </w:r>
              <w:r w:rsidRPr="00DB344A">
                <w:rPr>
                  <w:rFonts w:ascii="Arial" w:hAnsi="Arial" w:cs="Arial"/>
                  <w:i/>
                  <w:iCs/>
                  <w:noProof/>
                </w:rPr>
                <w:t>Cartographie et Evaluation Approfondie des Systèmes d’approvisionnement et de Distribution des Médicaments et autres produits de Santé au Cameroun .</w:t>
              </w:r>
              <w:r w:rsidRPr="00DB344A">
                <w:rPr>
                  <w:rFonts w:ascii="Arial" w:hAnsi="Arial" w:cs="Arial"/>
                  <w:noProof/>
                </w:rPr>
                <w:t xml:space="preserve"> République du Cameroun.</w:t>
              </w:r>
            </w:p>
            <w:p w14:paraId="03D9CE13" w14:textId="77777777" w:rsidR="0007295F" w:rsidRPr="00DB344A" w:rsidRDefault="0007295F" w:rsidP="0007295F">
              <w:pPr>
                <w:spacing w:line="276" w:lineRule="auto"/>
                <w:jc w:val="both"/>
                <w:rPr>
                  <w:rFonts w:ascii="Arial" w:hAnsi="Arial" w:cs="Arial"/>
                </w:rPr>
              </w:pPr>
            </w:p>
            <w:p w14:paraId="43458009"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Ministère de la Santé. (2016). </w:t>
              </w:r>
              <w:r w:rsidRPr="00DB344A">
                <w:rPr>
                  <w:rFonts w:ascii="Arial" w:hAnsi="Arial" w:cs="Arial"/>
                  <w:i/>
                  <w:iCs/>
                  <w:noProof/>
                </w:rPr>
                <w:t>Evaluation Organisationnelle et Institutionnelle pour l'Amélioration et le Renforcement du Financement de la Santé vers la Couverture Universelle au Cameroun (Rapport OASIS).</w:t>
              </w:r>
              <w:r w:rsidRPr="00DB344A">
                <w:rPr>
                  <w:rFonts w:ascii="Arial" w:hAnsi="Arial" w:cs="Arial"/>
                  <w:noProof/>
                </w:rPr>
                <w:t xml:space="preserve"> Ministère de la Santé - République du Cameroun.</w:t>
              </w:r>
            </w:p>
            <w:p w14:paraId="3A671C00" w14:textId="77777777" w:rsidR="0007295F" w:rsidRPr="00DB344A" w:rsidRDefault="0007295F" w:rsidP="0007295F">
              <w:pPr>
                <w:spacing w:line="276" w:lineRule="auto"/>
                <w:jc w:val="both"/>
                <w:rPr>
                  <w:rFonts w:ascii="Arial" w:hAnsi="Arial" w:cs="Arial"/>
                </w:rPr>
              </w:pPr>
            </w:p>
            <w:p w14:paraId="5C4DA565" w14:textId="77777777" w:rsidR="0007295F" w:rsidRPr="00546D02" w:rsidRDefault="0007295F" w:rsidP="0007295F">
              <w:pPr>
                <w:pStyle w:val="Bibliographie"/>
                <w:spacing w:line="276" w:lineRule="auto"/>
                <w:jc w:val="both"/>
                <w:rPr>
                  <w:rFonts w:ascii="Arial" w:hAnsi="Arial" w:cs="Arial"/>
                  <w:noProof/>
                  <w:lang w:val="en-US"/>
                </w:rPr>
              </w:pPr>
              <w:r w:rsidRPr="00DB344A">
                <w:rPr>
                  <w:rFonts w:ascii="Arial" w:hAnsi="Arial" w:cs="Arial"/>
                  <w:noProof/>
                </w:rPr>
                <w:t xml:space="preserve">Njong, A. M., &amp; Ngantcha, J. (2013). </w:t>
              </w:r>
              <w:r w:rsidRPr="00546D02">
                <w:rPr>
                  <w:rFonts w:ascii="Arial" w:hAnsi="Arial" w:cs="Arial"/>
                  <w:noProof/>
                  <w:lang w:val="en-US"/>
                </w:rPr>
                <w:t xml:space="preserve">Leakage in Cameroonian Health Care. </w:t>
              </w:r>
              <w:r w:rsidRPr="00546D02">
                <w:rPr>
                  <w:rFonts w:ascii="Arial" w:hAnsi="Arial" w:cs="Arial"/>
                  <w:i/>
                  <w:iCs/>
                  <w:noProof/>
                  <w:lang w:val="en-US"/>
                </w:rPr>
                <w:t>Journal of African Development</w:t>
              </w:r>
              <w:r w:rsidRPr="00546D02">
                <w:rPr>
                  <w:rFonts w:ascii="Arial" w:hAnsi="Arial" w:cs="Arial"/>
                  <w:noProof/>
                  <w:lang w:val="en-US"/>
                </w:rPr>
                <w:t xml:space="preserve"> </w:t>
              </w:r>
              <w:r w:rsidRPr="00546D02">
                <w:rPr>
                  <w:rFonts w:ascii="Arial" w:hAnsi="Arial" w:cs="Arial"/>
                  <w:i/>
                  <w:iCs/>
                  <w:noProof/>
                  <w:lang w:val="en-US"/>
                </w:rPr>
                <w:t>, 15</w:t>
              </w:r>
              <w:r w:rsidRPr="00546D02">
                <w:rPr>
                  <w:rFonts w:ascii="Arial" w:hAnsi="Arial" w:cs="Arial"/>
                  <w:noProof/>
                  <w:lang w:val="en-US"/>
                </w:rPr>
                <w:t xml:space="preserve"> (1).</w:t>
              </w:r>
            </w:p>
            <w:p w14:paraId="1E4835E4" w14:textId="77777777" w:rsidR="0007295F" w:rsidRPr="00546D02" w:rsidRDefault="0007295F" w:rsidP="0007295F">
              <w:pPr>
                <w:spacing w:line="276" w:lineRule="auto"/>
                <w:jc w:val="both"/>
                <w:rPr>
                  <w:rFonts w:ascii="Arial" w:hAnsi="Arial" w:cs="Arial"/>
                  <w:lang w:val="en-US"/>
                </w:rPr>
              </w:pPr>
            </w:p>
            <w:p w14:paraId="29CF0283"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O'Donnell, O. (2007). Access to health care in developing countries: breaking down demand side barriers. </w:t>
              </w:r>
              <w:r w:rsidRPr="00DB344A">
                <w:rPr>
                  <w:rFonts w:ascii="Arial" w:hAnsi="Arial" w:cs="Arial"/>
                  <w:i/>
                  <w:iCs/>
                  <w:noProof/>
                </w:rPr>
                <w:t>Cadernos de Saúde Pública</w:t>
              </w:r>
              <w:r w:rsidRPr="00DB344A">
                <w:rPr>
                  <w:rFonts w:ascii="Arial" w:hAnsi="Arial" w:cs="Arial"/>
                  <w:noProof/>
                </w:rPr>
                <w:t xml:space="preserve"> </w:t>
              </w:r>
              <w:r w:rsidRPr="00DB344A">
                <w:rPr>
                  <w:rFonts w:ascii="Arial" w:hAnsi="Arial" w:cs="Arial"/>
                  <w:i/>
                  <w:iCs/>
                  <w:noProof/>
                </w:rPr>
                <w:t>, 23</w:t>
              </w:r>
              <w:r w:rsidRPr="00DB344A">
                <w:rPr>
                  <w:rFonts w:ascii="Arial" w:hAnsi="Arial" w:cs="Arial"/>
                  <w:noProof/>
                </w:rPr>
                <w:t xml:space="preserve"> (12), 2820-2834.</w:t>
              </w:r>
            </w:p>
            <w:p w14:paraId="23D30352" w14:textId="77777777" w:rsidR="0007295F" w:rsidRPr="00DB344A" w:rsidRDefault="0007295F" w:rsidP="0007295F">
              <w:pPr>
                <w:spacing w:line="276" w:lineRule="auto"/>
                <w:jc w:val="both"/>
                <w:rPr>
                  <w:rFonts w:ascii="Arial" w:hAnsi="Arial" w:cs="Arial"/>
                </w:rPr>
              </w:pPr>
            </w:p>
            <w:p w14:paraId="05A027DF"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OMS. (2013). </w:t>
              </w:r>
              <w:r w:rsidRPr="00DB344A">
                <w:rPr>
                  <w:rFonts w:ascii="Arial" w:hAnsi="Arial" w:cs="Arial"/>
                  <w:i/>
                  <w:iCs/>
                  <w:noProof/>
                </w:rPr>
                <w:t>Global Health Expenditure data</w:t>
              </w:r>
              <w:r w:rsidRPr="00DB344A">
                <w:rPr>
                  <w:rFonts w:ascii="Arial" w:hAnsi="Arial" w:cs="Arial"/>
                  <w:noProof/>
                </w:rPr>
                <w:t>. Consulté le 10 01, 2016, sur Organisation Mondiale de la Santé: http://apps.who.int/nha/database/Select/Indicators/fr</w:t>
              </w:r>
            </w:p>
            <w:p w14:paraId="06EE8E1F" w14:textId="77777777" w:rsidR="0007295F" w:rsidRPr="00DB344A" w:rsidRDefault="0007295F" w:rsidP="0007295F">
              <w:pPr>
                <w:spacing w:line="276" w:lineRule="auto"/>
                <w:jc w:val="both"/>
                <w:rPr>
                  <w:rFonts w:ascii="Arial" w:hAnsi="Arial" w:cs="Arial"/>
                </w:rPr>
              </w:pPr>
            </w:p>
            <w:p w14:paraId="6C26460A" w14:textId="77777777" w:rsidR="0007295F" w:rsidRPr="00DB344A" w:rsidRDefault="0007295F" w:rsidP="0007295F">
              <w:pPr>
                <w:pStyle w:val="Bibliographie"/>
                <w:spacing w:line="276" w:lineRule="auto"/>
                <w:jc w:val="both"/>
                <w:rPr>
                  <w:rFonts w:ascii="Arial" w:hAnsi="Arial" w:cs="Arial"/>
                  <w:noProof/>
                </w:rPr>
              </w:pPr>
              <w:r w:rsidRPr="00DB344A">
                <w:rPr>
                  <w:rFonts w:ascii="Arial" w:hAnsi="Arial" w:cs="Arial"/>
                  <w:noProof/>
                </w:rPr>
                <w:t xml:space="preserve">Organisation de Cooperation et Développement Economique, Forum africain sur l’administration fiscale et Commission de l’Union africaine. (2016). </w:t>
              </w:r>
              <w:r w:rsidRPr="00DB344A">
                <w:rPr>
                  <w:rFonts w:ascii="Arial" w:hAnsi="Arial" w:cs="Arial"/>
                  <w:i/>
                  <w:iCs/>
                  <w:noProof/>
                </w:rPr>
                <w:t>Statistiques des recettes publiques en Afrique 1990-2014.</w:t>
              </w:r>
              <w:r w:rsidRPr="00DB344A">
                <w:rPr>
                  <w:rFonts w:ascii="Arial" w:hAnsi="Arial" w:cs="Arial"/>
                  <w:noProof/>
                </w:rPr>
                <w:t xml:space="preserve"> Paris: Editions OCDE.</w:t>
              </w:r>
            </w:p>
            <w:p w14:paraId="20DEC5D2" w14:textId="77777777" w:rsidR="0007295F" w:rsidRPr="00DB344A" w:rsidRDefault="0007295F" w:rsidP="0007295F">
              <w:pPr>
                <w:spacing w:line="276" w:lineRule="auto"/>
                <w:jc w:val="both"/>
                <w:rPr>
                  <w:rFonts w:ascii="Arial" w:hAnsi="Arial" w:cs="Arial"/>
                </w:rPr>
              </w:pPr>
            </w:p>
            <w:p w14:paraId="1359D809" w14:textId="77777777" w:rsidR="0007295F" w:rsidRPr="00546D02" w:rsidRDefault="0007295F" w:rsidP="0007295F">
              <w:pPr>
                <w:pStyle w:val="Bibliographie"/>
                <w:spacing w:line="276" w:lineRule="auto"/>
                <w:jc w:val="both"/>
                <w:rPr>
                  <w:rFonts w:ascii="Arial" w:hAnsi="Arial" w:cs="Arial"/>
                  <w:noProof/>
                  <w:lang w:val="en-US"/>
                </w:rPr>
              </w:pPr>
              <w:r w:rsidRPr="00DB344A">
                <w:rPr>
                  <w:rFonts w:ascii="Arial" w:hAnsi="Arial" w:cs="Arial"/>
                  <w:noProof/>
                </w:rPr>
                <w:t xml:space="preserve">Organisation Mondiale de la Santé. </w:t>
              </w:r>
              <w:r w:rsidRPr="00546D02">
                <w:rPr>
                  <w:rFonts w:ascii="Arial" w:hAnsi="Arial" w:cs="Arial"/>
                  <w:noProof/>
                  <w:lang w:val="en-US"/>
                </w:rPr>
                <w:t>(N/A). WHO Global Health Expenditure Database. Geneve, Suisse.</w:t>
              </w:r>
            </w:p>
            <w:p w14:paraId="66D83FBD" w14:textId="77777777" w:rsidR="0007295F" w:rsidRPr="00546D02" w:rsidRDefault="0007295F" w:rsidP="0007295F">
              <w:pPr>
                <w:spacing w:line="276" w:lineRule="auto"/>
                <w:jc w:val="both"/>
                <w:rPr>
                  <w:rFonts w:ascii="Arial" w:hAnsi="Arial" w:cs="Arial"/>
                  <w:lang w:val="en-US"/>
                </w:rPr>
              </w:pPr>
            </w:p>
            <w:p w14:paraId="78C1820B"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Pan American Health Organization. (2015). </w:t>
              </w:r>
              <w:r w:rsidRPr="00546D02">
                <w:rPr>
                  <w:rFonts w:ascii="Arial" w:hAnsi="Arial" w:cs="Arial"/>
                  <w:i/>
                  <w:iCs/>
                  <w:noProof/>
                  <w:lang w:val="en-US"/>
                </w:rPr>
                <w:t>Evaluating fiscal space for health in Peru .</w:t>
              </w:r>
              <w:r w:rsidRPr="00546D02">
                <w:rPr>
                  <w:rFonts w:ascii="Arial" w:hAnsi="Arial" w:cs="Arial"/>
                  <w:noProof/>
                  <w:lang w:val="en-US"/>
                </w:rPr>
                <w:t xml:space="preserve"> Pan American Health Organization.</w:t>
              </w:r>
            </w:p>
            <w:p w14:paraId="17C81259" w14:textId="77777777" w:rsidR="0007295F" w:rsidRPr="00546D02" w:rsidRDefault="0007295F" w:rsidP="0007295F">
              <w:pPr>
                <w:spacing w:line="276" w:lineRule="auto"/>
                <w:jc w:val="both"/>
                <w:rPr>
                  <w:rFonts w:ascii="Arial" w:hAnsi="Arial" w:cs="Arial"/>
                  <w:lang w:val="en-US"/>
                </w:rPr>
              </w:pPr>
            </w:p>
            <w:p w14:paraId="32A6E9B7" w14:textId="77777777" w:rsidR="0007295F" w:rsidRPr="005D1F18" w:rsidRDefault="0007295F" w:rsidP="0007295F">
              <w:pPr>
                <w:pStyle w:val="Bibliographie"/>
                <w:spacing w:line="276" w:lineRule="auto"/>
                <w:jc w:val="both"/>
                <w:rPr>
                  <w:rFonts w:ascii="Arial" w:hAnsi="Arial" w:cs="Arial"/>
                  <w:noProof/>
                  <w:lang w:val="de-DE"/>
                </w:rPr>
              </w:pPr>
              <w:r w:rsidRPr="00546D02">
                <w:rPr>
                  <w:rFonts w:ascii="Arial" w:hAnsi="Arial" w:cs="Arial"/>
                  <w:noProof/>
                  <w:lang w:val="en-US"/>
                </w:rPr>
                <w:t xml:space="preserve">Pigeaud, F. (2011). </w:t>
              </w:r>
              <w:r w:rsidRPr="00546D02">
                <w:rPr>
                  <w:rFonts w:ascii="Arial" w:hAnsi="Arial" w:cs="Arial"/>
                  <w:i/>
                  <w:iCs/>
                  <w:noProof/>
                  <w:lang w:val="en-US"/>
                </w:rPr>
                <w:t>Au Cameroun de Paul Biya.</w:t>
              </w:r>
              <w:r w:rsidRPr="00546D02">
                <w:rPr>
                  <w:rFonts w:ascii="Arial" w:hAnsi="Arial" w:cs="Arial"/>
                  <w:noProof/>
                  <w:lang w:val="en-US"/>
                </w:rPr>
                <w:t xml:space="preserve"> </w:t>
              </w:r>
              <w:r w:rsidRPr="005D1F18">
                <w:rPr>
                  <w:rFonts w:ascii="Arial" w:hAnsi="Arial" w:cs="Arial"/>
                  <w:noProof/>
                  <w:lang w:val="de-DE"/>
                </w:rPr>
                <w:t>Paris: KARTHALA Editions.</w:t>
              </w:r>
            </w:p>
            <w:p w14:paraId="4860E5ED" w14:textId="77777777" w:rsidR="0007295F" w:rsidRPr="00546D02" w:rsidRDefault="0007295F" w:rsidP="0007295F">
              <w:pPr>
                <w:pStyle w:val="Bibliographie"/>
                <w:spacing w:line="276" w:lineRule="auto"/>
                <w:jc w:val="both"/>
                <w:rPr>
                  <w:rFonts w:ascii="Arial" w:hAnsi="Arial" w:cs="Arial"/>
                  <w:noProof/>
                  <w:lang w:val="en-US"/>
                </w:rPr>
              </w:pPr>
              <w:r w:rsidRPr="005D1F18">
                <w:rPr>
                  <w:rFonts w:ascii="Arial" w:hAnsi="Arial" w:cs="Arial"/>
                  <w:noProof/>
                  <w:lang w:val="de-DE"/>
                </w:rPr>
                <w:t xml:space="preserve">Reinikka, R., &amp; Svensson, J. (2003). </w:t>
              </w:r>
              <w:r w:rsidRPr="00546D02">
                <w:rPr>
                  <w:rFonts w:ascii="Arial" w:hAnsi="Arial" w:cs="Arial"/>
                  <w:i/>
                  <w:iCs/>
                  <w:noProof/>
                  <w:lang w:val="en-US"/>
                </w:rPr>
                <w:t>Survey techniques to measure and explain corruption (Vol. 3071).</w:t>
              </w:r>
              <w:r w:rsidRPr="00546D02">
                <w:rPr>
                  <w:rFonts w:ascii="Arial" w:hAnsi="Arial" w:cs="Arial"/>
                  <w:noProof/>
                  <w:lang w:val="en-US"/>
                </w:rPr>
                <w:t xml:space="preserve"> Washington, D.C.: World Bank Publications.</w:t>
              </w:r>
            </w:p>
            <w:p w14:paraId="3AEC6115" w14:textId="77777777" w:rsidR="0007295F" w:rsidRPr="00546D02" w:rsidRDefault="0007295F" w:rsidP="0007295F">
              <w:pPr>
                <w:spacing w:line="276" w:lineRule="auto"/>
                <w:jc w:val="both"/>
                <w:rPr>
                  <w:rFonts w:ascii="Arial" w:hAnsi="Arial" w:cs="Arial"/>
                  <w:lang w:val="en-US"/>
                </w:rPr>
              </w:pPr>
            </w:p>
            <w:p w14:paraId="486183C6"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Robyn, P. J., Shroff, Z., Zang, O. R., Kingue, S., D. S., Kouontchou, C., et al. (2015). Addressing health workforce distribution concerns: a discrete choice experiment to develop rural retention strategies in Cameroon. International journal of health policy and management. </w:t>
              </w:r>
              <w:r w:rsidRPr="00546D02">
                <w:rPr>
                  <w:rFonts w:ascii="Arial" w:hAnsi="Arial" w:cs="Arial"/>
                  <w:i/>
                  <w:iCs/>
                  <w:noProof/>
                  <w:lang w:val="en-US"/>
                </w:rPr>
                <w:t>International journal of health policy and management</w:t>
              </w:r>
              <w:r w:rsidRPr="00546D02">
                <w:rPr>
                  <w:rFonts w:ascii="Arial" w:hAnsi="Arial" w:cs="Arial"/>
                  <w:noProof/>
                  <w:lang w:val="en-US"/>
                </w:rPr>
                <w:t xml:space="preserve"> </w:t>
              </w:r>
              <w:r w:rsidRPr="00546D02">
                <w:rPr>
                  <w:rFonts w:ascii="Arial" w:hAnsi="Arial" w:cs="Arial"/>
                  <w:i/>
                  <w:iCs/>
                  <w:noProof/>
                  <w:lang w:val="en-US"/>
                </w:rPr>
                <w:t>, 4</w:t>
              </w:r>
              <w:r w:rsidRPr="00546D02">
                <w:rPr>
                  <w:rFonts w:ascii="Arial" w:hAnsi="Arial" w:cs="Arial"/>
                  <w:noProof/>
                  <w:lang w:val="en-US"/>
                </w:rPr>
                <w:t xml:space="preserve"> (3), 169-180.</w:t>
              </w:r>
            </w:p>
            <w:p w14:paraId="1E756F11" w14:textId="77777777" w:rsidR="0007295F" w:rsidRPr="00546D02" w:rsidRDefault="0007295F" w:rsidP="0007295F">
              <w:pPr>
                <w:spacing w:line="276" w:lineRule="auto"/>
                <w:jc w:val="both"/>
                <w:rPr>
                  <w:rFonts w:ascii="Arial" w:hAnsi="Arial" w:cs="Arial"/>
                  <w:lang w:val="en-US"/>
                </w:rPr>
              </w:pPr>
            </w:p>
            <w:p w14:paraId="60091221"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Shiell, A., Donaldson, C., Mitton, C., &amp; Currie, G. (2002). Health economic evaluation. </w:t>
              </w:r>
              <w:r w:rsidRPr="00546D02">
                <w:rPr>
                  <w:rFonts w:ascii="Arial" w:hAnsi="Arial" w:cs="Arial"/>
                  <w:i/>
                  <w:iCs/>
                  <w:noProof/>
                  <w:lang w:val="en-US"/>
                </w:rPr>
                <w:t>Journal of epidemiology and community health</w:t>
              </w:r>
              <w:r w:rsidRPr="00546D02">
                <w:rPr>
                  <w:rFonts w:ascii="Arial" w:hAnsi="Arial" w:cs="Arial"/>
                  <w:noProof/>
                  <w:lang w:val="en-US"/>
                </w:rPr>
                <w:t xml:space="preserve"> </w:t>
              </w:r>
              <w:r w:rsidRPr="00546D02">
                <w:rPr>
                  <w:rFonts w:ascii="Arial" w:hAnsi="Arial" w:cs="Arial"/>
                  <w:i/>
                  <w:iCs/>
                  <w:noProof/>
                  <w:lang w:val="en-US"/>
                </w:rPr>
                <w:t>, 56</w:t>
              </w:r>
              <w:r w:rsidRPr="00546D02">
                <w:rPr>
                  <w:rFonts w:ascii="Arial" w:hAnsi="Arial" w:cs="Arial"/>
                  <w:noProof/>
                  <w:lang w:val="en-US"/>
                </w:rPr>
                <w:t xml:space="preserve"> (2), 85.</w:t>
              </w:r>
            </w:p>
            <w:p w14:paraId="5709559A"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lastRenderedPageBreak/>
                <w:t xml:space="preserve">Tandon, A., &amp; Cashin, C. (2010). </w:t>
              </w:r>
              <w:r w:rsidRPr="00546D02">
                <w:rPr>
                  <w:rFonts w:ascii="Arial" w:hAnsi="Arial" w:cs="Arial"/>
                  <w:i/>
                  <w:iCs/>
                  <w:noProof/>
                  <w:lang w:val="en-US"/>
                </w:rPr>
                <w:t>Assessing public expenditure on health from a fiscal space perspective.</w:t>
              </w:r>
              <w:r w:rsidRPr="00546D02">
                <w:rPr>
                  <w:rFonts w:ascii="Arial" w:hAnsi="Arial" w:cs="Arial"/>
                  <w:noProof/>
                  <w:lang w:val="en-US"/>
                </w:rPr>
                <w:t xml:space="preserve"> World bank.</w:t>
              </w:r>
            </w:p>
            <w:p w14:paraId="645ABD76" w14:textId="77777777" w:rsidR="0007295F" w:rsidRPr="00546D02" w:rsidRDefault="0007295F" w:rsidP="0007295F">
              <w:pPr>
                <w:spacing w:line="276" w:lineRule="auto"/>
                <w:jc w:val="both"/>
                <w:rPr>
                  <w:rFonts w:ascii="Arial" w:hAnsi="Arial" w:cs="Arial"/>
                  <w:lang w:val="en-US"/>
                </w:rPr>
              </w:pPr>
            </w:p>
            <w:p w14:paraId="1C25D814"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The Commonwealth Fund. (2015, 12 18). </w:t>
              </w:r>
              <w:r w:rsidRPr="00546D02">
                <w:rPr>
                  <w:rFonts w:ascii="Arial" w:hAnsi="Arial" w:cs="Arial"/>
                  <w:i/>
                  <w:iCs/>
                  <w:noProof/>
                  <w:lang w:val="en-US"/>
                </w:rPr>
                <w:t>Cameroon - Findings from the Global Burden of Disease Study.</w:t>
              </w:r>
              <w:r w:rsidRPr="00546D02">
                <w:rPr>
                  <w:rFonts w:ascii="Arial" w:hAnsi="Arial" w:cs="Arial"/>
                  <w:noProof/>
                  <w:lang w:val="en-US"/>
                </w:rPr>
                <w:t xml:space="preserve"> Consulté le 09 01, 2016, sur The Commonwealth Health Hub: https://www.thecommonwealth-healthhub.net/wp-content/uploads/2016/02/Cameroon_CW_CountryProfile_Final_12_18_15.pdf</w:t>
              </w:r>
            </w:p>
            <w:p w14:paraId="563A32F0" w14:textId="77777777" w:rsidR="0007295F" w:rsidRPr="00546D02" w:rsidRDefault="0007295F" w:rsidP="0007295F">
              <w:pPr>
                <w:spacing w:line="276" w:lineRule="auto"/>
                <w:jc w:val="both"/>
                <w:rPr>
                  <w:rFonts w:ascii="Arial" w:hAnsi="Arial" w:cs="Arial"/>
                  <w:lang w:val="en-US"/>
                </w:rPr>
              </w:pPr>
            </w:p>
            <w:p w14:paraId="72DF36A7" w14:textId="77777777" w:rsidR="0007295F" w:rsidRPr="00546D02" w:rsidRDefault="0007295F" w:rsidP="0007295F">
              <w:pPr>
                <w:pStyle w:val="Bibliographie"/>
                <w:spacing w:line="276" w:lineRule="auto"/>
                <w:jc w:val="both"/>
                <w:rPr>
                  <w:rFonts w:ascii="Arial" w:hAnsi="Arial" w:cs="Arial"/>
                  <w:noProof/>
                  <w:lang w:val="en-US"/>
                </w:rPr>
              </w:pPr>
              <w:r w:rsidRPr="00546D02">
                <w:rPr>
                  <w:rFonts w:ascii="Arial" w:hAnsi="Arial" w:cs="Arial"/>
                  <w:noProof/>
                  <w:lang w:val="en-US"/>
                </w:rPr>
                <w:t xml:space="preserve">Ye, X., &amp; Canagarajah, S. (2002). </w:t>
              </w:r>
              <w:r w:rsidRPr="00546D02">
                <w:rPr>
                  <w:rFonts w:ascii="Arial" w:hAnsi="Arial" w:cs="Arial"/>
                  <w:i/>
                  <w:iCs/>
                  <w:noProof/>
                  <w:lang w:val="en-US"/>
                </w:rPr>
                <w:t>Efficiency of Public Expenditure Distribution and Beyond: A Report on Ghana's 2000 Public Expenditure.</w:t>
              </w:r>
              <w:r w:rsidRPr="00546D02">
                <w:rPr>
                  <w:rFonts w:ascii="Arial" w:hAnsi="Arial" w:cs="Arial"/>
                  <w:noProof/>
                  <w:lang w:val="en-US"/>
                </w:rPr>
                <w:t xml:space="preserve"> Washington, D.C.: World Bank.</w:t>
              </w:r>
            </w:p>
            <w:p w14:paraId="798BFE99" w14:textId="77777777" w:rsidR="0007295F" w:rsidRPr="00546D02" w:rsidRDefault="0007295F" w:rsidP="0007295F">
              <w:pPr>
                <w:spacing w:line="276" w:lineRule="auto"/>
                <w:jc w:val="both"/>
                <w:rPr>
                  <w:rFonts w:ascii="Arial" w:hAnsi="Arial" w:cs="Arial"/>
                  <w:lang w:val="en-US"/>
                </w:rPr>
              </w:pPr>
            </w:p>
            <w:p w14:paraId="78409821" w14:textId="77777777" w:rsidR="0007295F" w:rsidRPr="00DB344A" w:rsidRDefault="0007295F" w:rsidP="0007295F">
              <w:pPr>
                <w:pStyle w:val="Bibliographie"/>
                <w:spacing w:line="276" w:lineRule="auto"/>
                <w:jc w:val="both"/>
                <w:rPr>
                  <w:rFonts w:ascii="Arial" w:hAnsi="Arial" w:cs="Arial"/>
                  <w:noProof/>
                </w:rPr>
              </w:pPr>
              <w:r w:rsidRPr="00546D02">
                <w:rPr>
                  <w:rFonts w:ascii="Arial" w:hAnsi="Arial" w:cs="Arial"/>
                  <w:noProof/>
                  <w:lang w:val="en-US"/>
                </w:rPr>
                <w:t xml:space="preserve">Yip, W., &amp; Hafez, R. (2016). </w:t>
              </w:r>
              <w:r w:rsidRPr="00546D02">
                <w:rPr>
                  <w:rFonts w:ascii="Arial" w:hAnsi="Arial" w:cs="Arial"/>
                  <w:i/>
                  <w:iCs/>
                  <w:noProof/>
                  <w:lang w:val="en-US"/>
                </w:rPr>
                <w:t>Reforms for improving the efficiency of health systems: lessons from 10 country cases.</w:t>
              </w:r>
              <w:r w:rsidRPr="00546D02">
                <w:rPr>
                  <w:rFonts w:ascii="Arial" w:hAnsi="Arial" w:cs="Arial"/>
                  <w:noProof/>
                  <w:lang w:val="en-US"/>
                </w:rPr>
                <w:t xml:space="preserve"> </w:t>
              </w:r>
              <w:r w:rsidRPr="00DB344A">
                <w:rPr>
                  <w:rFonts w:ascii="Arial" w:hAnsi="Arial" w:cs="Arial"/>
                  <w:noProof/>
                </w:rPr>
                <w:t>Geneva: WHO.</w:t>
              </w:r>
            </w:p>
            <w:p w14:paraId="32717CF8" w14:textId="62C9A17C" w:rsidR="00AB7DA5" w:rsidRPr="00DB344A" w:rsidRDefault="00AB7DA5" w:rsidP="0007295F">
              <w:pPr>
                <w:spacing w:line="276" w:lineRule="auto"/>
                <w:jc w:val="both"/>
                <w:rPr>
                  <w:rFonts w:ascii="Arial" w:hAnsi="Arial" w:cs="Arial"/>
                </w:rPr>
              </w:pPr>
              <w:r w:rsidRPr="00DB344A">
                <w:rPr>
                  <w:rFonts w:ascii="Arial" w:hAnsi="Arial" w:cs="Arial"/>
                  <w:b/>
                  <w:bCs/>
                  <w:noProof/>
                </w:rPr>
                <w:fldChar w:fldCharType="end"/>
              </w:r>
            </w:p>
          </w:sdtContent>
        </w:sdt>
      </w:sdtContent>
    </w:sdt>
    <w:p w14:paraId="2764B449" w14:textId="77777777" w:rsidR="00AB7DA5" w:rsidRPr="00DB344A" w:rsidRDefault="00AB7DA5" w:rsidP="0007295F">
      <w:pPr>
        <w:spacing w:line="276" w:lineRule="auto"/>
        <w:jc w:val="both"/>
        <w:rPr>
          <w:rFonts w:ascii="Arial" w:hAnsi="Arial" w:cs="Arial"/>
          <w:b/>
        </w:rPr>
      </w:pPr>
    </w:p>
    <w:sectPr w:rsidR="00AB7DA5" w:rsidRPr="00DB344A" w:rsidSect="00313E7B">
      <w:footerReference w:type="default" r:id="rId31"/>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UserLA4814" w:date="2016-12-02T08:28:00Z" w:initials="U">
    <w:p w14:paraId="2B173B17" w14:textId="3AA50BDA" w:rsidR="005D1F18" w:rsidRDefault="005D1F18">
      <w:pPr>
        <w:pStyle w:val="Commentaire"/>
      </w:pPr>
      <w:r>
        <w:rPr>
          <w:rStyle w:val="Marquedecommentaire"/>
        </w:rPr>
        <w:annotationRef/>
      </w:r>
      <w:r>
        <w:t>Donc ce n’est pas 70%</w:t>
      </w:r>
    </w:p>
  </w:comment>
  <w:comment w:id="1" w:author="UserLA4814" w:date="2016-12-02T08:29:00Z" w:initials="U">
    <w:p w14:paraId="35BED309" w14:textId="05802040" w:rsidR="005D1F18" w:rsidRDefault="005D1F18">
      <w:pPr>
        <w:pStyle w:val="Commentaire"/>
      </w:pPr>
      <w:r>
        <w:rPr>
          <w:rStyle w:val="Marquedecommentaire"/>
        </w:rPr>
        <w:annotationRef/>
      </w:r>
      <w:r>
        <w:t>Revenus moindre de l’Etat ?</w:t>
      </w:r>
    </w:p>
  </w:comment>
  <w:comment w:id="15" w:author="Paul Jacob Robyn" w:date="2016-11-18T13:40:00Z" w:initials="PJR">
    <w:p w14:paraId="7E46083C" w14:textId="23C00C48" w:rsidR="005D1F18" w:rsidRPr="00ED3CAB" w:rsidRDefault="005D1F18">
      <w:pPr>
        <w:pStyle w:val="Commentaire"/>
        <w:rPr>
          <w:lang w:val="en-US"/>
        </w:rPr>
      </w:pPr>
      <w:r>
        <w:rPr>
          <w:rStyle w:val="Marquedecommentaire"/>
        </w:rPr>
        <w:annotationRef/>
      </w:r>
      <w:r w:rsidRPr="00ED3CAB">
        <w:rPr>
          <w:lang w:val="en-US"/>
        </w:rPr>
        <w:t xml:space="preserve">I only see </w:t>
      </w:r>
      <w:proofErr w:type="gramStart"/>
      <w:r w:rsidRPr="00ED3CAB">
        <w:rPr>
          <w:lang w:val="en-US"/>
        </w:rPr>
        <w:t>two ?</w:t>
      </w:r>
      <w:proofErr w:type="gramEnd"/>
    </w:p>
  </w:comment>
  <w:comment w:id="43" w:author="Paul Jacob Robyn" w:date="2016-11-18T15:44:00Z" w:initials="PJR">
    <w:p w14:paraId="48320751" w14:textId="6004562C" w:rsidR="005D1F18" w:rsidRPr="00570BC3" w:rsidRDefault="005D1F18">
      <w:pPr>
        <w:pStyle w:val="Commentaire"/>
        <w:rPr>
          <w:lang w:val="en-US"/>
        </w:rPr>
      </w:pPr>
      <w:r>
        <w:rPr>
          <w:rStyle w:val="Marquedecommentaire"/>
        </w:rPr>
        <w:annotationRef/>
      </w:r>
      <w:r w:rsidRPr="00570BC3">
        <w:rPr>
          <w:lang w:val="en-US"/>
        </w:rPr>
        <w:t xml:space="preserve">Why not use PETS from </w:t>
      </w:r>
      <w:proofErr w:type="gramStart"/>
      <w:r w:rsidRPr="00570BC3">
        <w:rPr>
          <w:lang w:val="en-US"/>
        </w:rPr>
        <w:t>2009 ?</w:t>
      </w:r>
      <w:proofErr w:type="gramEnd"/>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46083C" w15:done="0"/>
  <w15:commentEx w15:paraId="4832075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08728D" w14:textId="77777777" w:rsidR="00C864DF" w:rsidRDefault="00C864DF" w:rsidP="00F165C0">
      <w:r>
        <w:separator/>
      </w:r>
    </w:p>
  </w:endnote>
  <w:endnote w:type="continuationSeparator" w:id="0">
    <w:p w14:paraId="26471611" w14:textId="77777777" w:rsidR="00C864DF" w:rsidRDefault="00C864DF" w:rsidP="00F16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Bright">
    <w:panose1 w:val="02040602050505020304"/>
    <w:charset w:val="00"/>
    <w:family w:val="roman"/>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Galliard BT">
    <w:altName w:val="Times New Roman"/>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952363"/>
      <w:docPartObj>
        <w:docPartGallery w:val="Page Numbers (Bottom of Page)"/>
        <w:docPartUnique/>
      </w:docPartObj>
    </w:sdtPr>
    <w:sdtEndPr>
      <w:rPr>
        <w:noProof/>
      </w:rPr>
    </w:sdtEndPr>
    <w:sdtContent>
      <w:p w14:paraId="23E0E581" w14:textId="479CE440" w:rsidR="005D1F18" w:rsidRDefault="005D1F18">
        <w:pPr>
          <w:pStyle w:val="Pieddepage"/>
          <w:jc w:val="right"/>
        </w:pPr>
        <w:r>
          <w:fldChar w:fldCharType="begin"/>
        </w:r>
        <w:r>
          <w:instrText xml:space="preserve"> PAGE   \* MERGEFORMAT </w:instrText>
        </w:r>
        <w:r>
          <w:fldChar w:fldCharType="separate"/>
        </w:r>
        <w:r w:rsidR="00610A09">
          <w:rPr>
            <w:noProof/>
          </w:rPr>
          <w:t>29</w:t>
        </w:r>
        <w:r>
          <w:rPr>
            <w:noProof/>
          </w:rPr>
          <w:fldChar w:fldCharType="end"/>
        </w:r>
      </w:p>
    </w:sdtContent>
  </w:sdt>
  <w:p w14:paraId="2A2869A5" w14:textId="77777777" w:rsidR="005D1F18" w:rsidRDefault="005D1F1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9B3A88" w14:textId="77777777" w:rsidR="00C864DF" w:rsidRDefault="00C864DF" w:rsidP="00F165C0">
      <w:r>
        <w:separator/>
      </w:r>
    </w:p>
  </w:footnote>
  <w:footnote w:type="continuationSeparator" w:id="0">
    <w:p w14:paraId="7E1CBAED" w14:textId="77777777" w:rsidR="00C864DF" w:rsidRDefault="00C864DF" w:rsidP="00F165C0">
      <w:r>
        <w:continuationSeparator/>
      </w:r>
    </w:p>
  </w:footnote>
  <w:footnote w:id="1">
    <w:p w14:paraId="5B0974B6" w14:textId="4185403F" w:rsidR="005D1F18" w:rsidRPr="007C7CC4" w:rsidRDefault="005D1F18">
      <w:pPr>
        <w:pStyle w:val="Notedebasdepage"/>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Il n’y a pas de consensus concernant les dates de la période de crise. En 1987, la crise est officiellement reconnue par les autorités publiques (notamment dans un discours de Paul Biya à la fin de l’année) </w:t>
      </w:r>
      <w:r w:rsidRPr="007C7CC4">
        <w:rPr>
          <w:rFonts w:ascii="Arial" w:hAnsi="Arial" w:cs="Arial"/>
          <w:noProof/>
          <w:sz w:val="22"/>
          <w:szCs w:val="22"/>
        </w:rPr>
        <w:t>(Pigeaud, 2011).</w:t>
      </w:r>
    </w:p>
  </w:footnote>
  <w:footnote w:id="2">
    <w:p w14:paraId="71C7F1AD" w14:textId="411D8290" w:rsidR="005D1F18" w:rsidRPr="007C7CC4" w:rsidRDefault="005D1F18" w:rsidP="00497ED8">
      <w:pPr>
        <w:pStyle w:val="Notedebasdepage"/>
        <w:jc w:val="both"/>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Les recettes fiscales sont ici définies comme les « versements obligatoires sans contrepartie aux administrations publiques » </w:t>
      </w:r>
      <w:r w:rsidRPr="007C7CC4">
        <w:rPr>
          <w:rFonts w:ascii="Arial" w:hAnsi="Arial" w:cs="Arial"/>
          <w:noProof/>
          <w:sz w:val="22"/>
          <w:szCs w:val="22"/>
        </w:rPr>
        <w:t>(Organisation de Cooperation et Développement Economique, Forum africain sur l’administration fiscale et Commission de l’Union africaine, 2016). La r</w:t>
      </w:r>
      <w:r w:rsidRPr="007C7CC4">
        <w:rPr>
          <w:rFonts w:ascii="Arial" w:hAnsi="Arial" w:cs="Arial"/>
          <w:sz w:val="22"/>
          <w:szCs w:val="22"/>
        </w:rPr>
        <w:t>référence au terme « s</w:t>
      </w:r>
      <w:r w:rsidRPr="007C7CC4">
        <w:rPr>
          <w:rFonts w:ascii="Arial" w:hAnsi="Arial" w:cs="Arial"/>
          <w:noProof/>
          <w:sz w:val="22"/>
          <w:szCs w:val="22"/>
        </w:rPr>
        <w:t>ans contrepartie » signifie que les versements des contribuables ne sont pas proportionels aux prestations fournies par ces paiements. Cette definition inclut, entre autres, l’impot sur le revenu et sur les soci</w:t>
      </w:r>
      <w:r w:rsidRPr="007C7CC4">
        <w:rPr>
          <w:rFonts w:ascii="Arial" w:hAnsi="Arial" w:cs="Arial"/>
          <w:sz w:val="22"/>
          <w:szCs w:val="22"/>
        </w:rPr>
        <w:t>é</w:t>
      </w:r>
      <w:r w:rsidRPr="007C7CC4">
        <w:rPr>
          <w:rFonts w:ascii="Arial" w:hAnsi="Arial" w:cs="Arial"/>
          <w:noProof/>
          <w:sz w:val="22"/>
          <w:szCs w:val="22"/>
        </w:rPr>
        <w:t>t</w:t>
      </w:r>
      <w:r w:rsidRPr="007C7CC4">
        <w:rPr>
          <w:rFonts w:ascii="Arial" w:hAnsi="Arial" w:cs="Arial"/>
          <w:sz w:val="22"/>
          <w:szCs w:val="22"/>
        </w:rPr>
        <w:t>é</w:t>
      </w:r>
      <w:r w:rsidRPr="007C7CC4">
        <w:rPr>
          <w:rFonts w:ascii="Arial" w:hAnsi="Arial" w:cs="Arial"/>
          <w:noProof/>
          <w:sz w:val="22"/>
          <w:szCs w:val="22"/>
        </w:rPr>
        <w:t xml:space="preserve">s, ou la TVA. </w:t>
      </w:r>
    </w:p>
  </w:footnote>
  <w:footnote w:id="3">
    <w:p w14:paraId="24B623AC" w14:textId="058314A4" w:rsidR="005D1F18" w:rsidRPr="007C7CC4" w:rsidRDefault="005D1F18">
      <w:pPr>
        <w:pStyle w:val="Notedebasdepage"/>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Cette typologie suit la description du système de santé du rapport </w:t>
      </w:r>
      <w:r w:rsidRPr="007C7CC4">
        <w:rPr>
          <w:rFonts w:ascii="Arial" w:hAnsi="Arial" w:cs="Arial"/>
          <w:noProof/>
          <w:sz w:val="22"/>
          <w:szCs w:val="22"/>
        </w:rPr>
        <w:t>de la Clinton Health Access Initiative (2015)</w:t>
      </w:r>
      <w:r w:rsidRPr="007C7CC4">
        <w:rPr>
          <w:rFonts w:ascii="Arial" w:hAnsi="Arial" w:cs="Arial"/>
          <w:sz w:val="22"/>
          <w:szCs w:val="22"/>
        </w:rPr>
        <w:t>.</w:t>
      </w:r>
    </w:p>
  </w:footnote>
  <w:footnote w:id="4">
    <w:p w14:paraId="41071203" w14:textId="718F7069" w:rsidR="005D1F18" w:rsidRPr="007C7CC4" w:rsidRDefault="005D1F18">
      <w:pPr>
        <w:pStyle w:val="Notedebasdepage"/>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Plusieurs membres de l’équipe de la Direction du Budget nous ont assuré qu’il n’y avait aucune activité financée hors budget.</w:t>
      </w:r>
    </w:p>
  </w:footnote>
  <w:footnote w:id="5">
    <w:p w14:paraId="49193FF4" w14:textId="7DDCDB88" w:rsidR="005D1F18" w:rsidRPr="007C7CC4" w:rsidRDefault="005D1F18" w:rsidP="00B96F1A">
      <w:pPr>
        <w:pStyle w:val="Notedebasdepage"/>
        <w:jc w:val="both"/>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Les salaires sont exclus de ce calcul car leur versement concerne tous les niveaux d’institutions et de soins dans le système de santé, bien qu’il ne soit attribué qu’au niveau central dans le budget. </w:t>
      </w:r>
      <w:r>
        <w:rPr>
          <w:rFonts w:ascii="Arial" w:hAnsi="Arial" w:cs="Arial"/>
          <w:sz w:val="22"/>
          <w:szCs w:val="22"/>
        </w:rPr>
        <w:t>En</w:t>
      </w:r>
      <w:r w:rsidRPr="007C7CC4">
        <w:rPr>
          <w:rFonts w:ascii="Arial" w:hAnsi="Arial" w:cs="Arial"/>
          <w:sz w:val="22"/>
          <w:szCs w:val="22"/>
        </w:rPr>
        <w:t xml:space="preserve"> comptabilisant les salaires, 91.9% du budget est détenu au niveau central.</w:t>
      </w:r>
    </w:p>
  </w:footnote>
  <w:footnote w:id="6">
    <w:p w14:paraId="653D9EBF" w14:textId="77777777" w:rsidR="005D1F18" w:rsidRPr="007C7CC4" w:rsidRDefault="005D1F18" w:rsidP="00B62260">
      <w:pPr>
        <w:pStyle w:val="Notedebasdepage"/>
        <w:jc w:val="both"/>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La définition des niveaux administratifs suit celle décrite dans la section 3a. Cette définition n’apparaît pas contradictoire avec le libellé des nomenclatures et institutions dans le budget. Le niveau central regroupe toutes les lignes de dépenses comportant la mention ‘00’, le niveau régional ‘44’ ‘53’ et le niveau périphérique ‘45’ ‘54’ ‘55’ ‘56’ ‘57’ qui correspondent aux niveaux présentés plus haut. </w:t>
      </w:r>
    </w:p>
  </w:footnote>
  <w:footnote w:id="7">
    <w:p w14:paraId="1BE2EEA3" w14:textId="1E9C28CD" w:rsidR="005D1F18" w:rsidRPr="007C7CC4" w:rsidRDefault="005D1F18">
      <w:pPr>
        <w:pStyle w:val="Notedebasdepage"/>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La question de l’estimation des coûts des hôpitaux est extrêmement compliquée et il n’y a pas beaucoup de travaux à l’échelle internationale qui permettent de tirer des conclusions dans le contexte du Cameroun. </w:t>
      </w:r>
    </w:p>
  </w:footnote>
  <w:footnote w:id="8">
    <w:p w14:paraId="2CF697C6" w14:textId="24125D8C" w:rsidR="005D1F18" w:rsidRPr="0082549E" w:rsidRDefault="005D1F18" w:rsidP="00523974">
      <w:pPr>
        <w:pStyle w:val="Notedebasdepage"/>
        <w:rPr>
          <w:rFonts w:ascii="Arial" w:hAnsi="Arial" w:cs="Arial"/>
          <w:sz w:val="22"/>
          <w:szCs w:val="22"/>
        </w:rPr>
      </w:pPr>
      <w:r w:rsidRPr="0082549E">
        <w:rPr>
          <w:rStyle w:val="Appelnotedebasdep"/>
          <w:rFonts w:ascii="Arial" w:hAnsi="Arial" w:cs="Arial"/>
          <w:sz w:val="22"/>
          <w:szCs w:val="22"/>
        </w:rPr>
        <w:footnoteRef/>
      </w:r>
      <w:r w:rsidRPr="0082549E">
        <w:rPr>
          <w:rFonts w:ascii="Arial" w:hAnsi="Arial" w:cs="Arial"/>
          <w:sz w:val="22"/>
          <w:szCs w:val="22"/>
        </w:rPr>
        <w:t xml:space="preserve"> Ces éléments sont tirés d’un</w:t>
      </w:r>
      <w:r>
        <w:rPr>
          <w:rFonts w:ascii="Arial" w:hAnsi="Arial" w:cs="Arial"/>
          <w:sz w:val="22"/>
          <w:szCs w:val="22"/>
        </w:rPr>
        <w:t>e</w:t>
      </w:r>
      <w:r w:rsidRPr="0082549E">
        <w:rPr>
          <w:rFonts w:ascii="Arial" w:hAnsi="Arial" w:cs="Arial"/>
          <w:sz w:val="22"/>
          <w:szCs w:val="22"/>
        </w:rPr>
        <w:t xml:space="preserve"> évaluation du PBF, encore non publiée.</w:t>
      </w:r>
    </w:p>
  </w:footnote>
  <w:footnote w:id="9">
    <w:p w14:paraId="35519F4D" w14:textId="625CE88E" w:rsidR="005D1F18" w:rsidRPr="00546D02" w:rsidRDefault="005D1F18">
      <w:pPr>
        <w:pStyle w:val="Notedebasdepage"/>
        <w:rPr>
          <w:rFonts w:ascii="Arial" w:hAnsi="Arial" w:cs="Arial"/>
          <w:sz w:val="22"/>
          <w:szCs w:val="22"/>
        </w:rPr>
      </w:pPr>
      <w:r w:rsidRPr="007C7CC4">
        <w:rPr>
          <w:rStyle w:val="Appelnotedebasdep"/>
          <w:rFonts w:ascii="Arial" w:hAnsi="Arial" w:cs="Arial"/>
          <w:sz w:val="22"/>
          <w:szCs w:val="22"/>
        </w:rPr>
        <w:footnoteRef/>
      </w:r>
      <w:r w:rsidRPr="007C7CC4">
        <w:rPr>
          <w:rFonts w:ascii="Arial" w:hAnsi="Arial" w:cs="Arial"/>
          <w:sz w:val="22"/>
          <w:szCs w:val="22"/>
        </w:rPr>
        <w:t xml:space="preserve"> </w:t>
      </w:r>
      <w:r w:rsidRPr="00546D02">
        <w:rPr>
          <w:rFonts w:ascii="Arial" w:hAnsi="Arial" w:cs="Arial"/>
          <w:sz w:val="22"/>
          <w:szCs w:val="22"/>
        </w:rPr>
        <w:t xml:space="preserve">Cette </w:t>
      </w:r>
      <w:r w:rsidRPr="007C7CC4">
        <w:rPr>
          <w:rFonts w:ascii="Arial" w:hAnsi="Arial" w:cs="Arial"/>
          <w:sz w:val="22"/>
          <w:szCs w:val="22"/>
        </w:rPr>
        <w:t>é</w:t>
      </w:r>
      <w:r w:rsidRPr="00546D02">
        <w:rPr>
          <w:rFonts w:ascii="Arial" w:hAnsi="Arial" w:cs="Arial"/>
          <w:sz w:val="22"/>
          <w:szCs w:val="22"/>
        </w:rPr>
        <w:t>tude a eu lieu dans les</w:t>
      </w:r>
      <w:r w:rsidRPr="007C7CC4">
        <w:rPr>
          <w:rFonts w:ascii="Arial" w:hAnsi="Arial" w:cs="Arial"/>
          <w:sz w:val="22"/>
          <w:szCs w:val="22"/>
        </w:rPr>
        <w:t xml:space="preserve"> régions du Sud-Ouest et Est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97F16"/>
    <w:multiLevelType w:val="hybridMultilevel"/>
    <w:tmpl w:val="72F49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62FAA"/>
    <w:multiLevelType w:val="hybridMultilevel"/>
    <w:tmpl w:val="5C50069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6A7838"/>
    <w:multiLevelType w:val="hybridMultilevel"/>
    <w:tmpl w:val="5D166A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974E5C"/>
    <w:multiLevelType w:val="hybridMultilevel"/>
    <w:tmpl w:val="DE8C56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440542"/>
    <w:multiLevelType w:val="hybridMultilevel"/>
    <w:tmpl w:val="249AA2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EF0C37"/>
    <w:multiLevelType w:val="hybridMultilevel"/>
    <w:tmpl w:val="94CE2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0253E1C"/>
    <w:multiLevelType w:val="hybridMultilevel"/>
    <w:tmpl w:val="771603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68282E"/>
    <w:multiLevelType w:val="hybridMultilevel"/>
    <w:tmpl w:val="4926A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CC7553"/>
    <w:multiLevelType w:val="hybridMultilevel"/>
    <w:tmpl w:val="6B9E2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75456C4"/>
    <w:multiLevelType w:val="hybridMultilevel"/>
    <w:tmpl w:val="C9182F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E504A74"/>
    <w:multiLevelType w:val="hybridMultilevel"/>
    <w:tmpl w:val="D9DC8B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8E46D2"/>
    <w:multiLevelType w:val="hybridMultilevel"/>
    <w:tmpl w:val="DDC8C09C"/>
    <w:lvl w:ilvl="0" w:tplc="1638D6C4">
      <w:start w:val="1"/>
      <w:numFmt w:val="bullet"/>
      <w:lvlText w:val="-"/>
      <w:lvlJc w:val="left"/>
      <w:pPr>
        <w:ind w:left="720" w:hanging="360"/>
      </w:pPr>
      <w:rPr>
        <w:rFonts w:ascii="Arial" w:eastAsiaTheme="minorEastAsia" w:hAnsi="Arial" w:cs="Aria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CD2BC5"/>
    <w:multiLevelType w:val="hybridMultilevel"/>
    <w:tmpl w:val="D08410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C97050E"/>
    <w:multiLevelType w:val="hybridMultilevel"/>
    <w:tmpl w:val="479E0D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5866ABDE">
      <w:start w:val="3"/>
      <w:numFmt w:val="bullet"/>
      <w:lvlText w:val="-"/>
      <w:lvlJc w:val="left"/>
      <w:pPr>
        <w:ind w:left="1800" w:hanging="360"/>
      </w:pPr>
      <w:rPr>
        <w:rFonts w:ascii="Arial" w:eastAsiaTheme="minorEastAsia" w:hAnsi="Arial" w:cs="Arial"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CCD28BB"/>
    <w:multiLevelType w:val="hybridMultilevel"/>
    <w:tmpl w:val="523C26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4D30754E"/>
    <w:multiLevelType w:val="hybridMultilevel"/>
    <w:tmpl w:val="210E86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DAB4FEC"/>
    <w:multiLevelType w:val="hybridMultilevel"/>
    <w:tmpl w:val="A19ED1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047089F"/>
    <w:multiLevelType w:val="hybridMultilevel"/>
    <w:tmpl w:val="EB7C78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3F15B47"/>
    <w:multiLevelType w:val="hybridMultilevel"/>
    <w:tmpl w:val="D2A232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4705698"/>
    <w:multiLevelType w:val="hybridMultilevel"/>
    <w:tmpl w:val="AD30A2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771267C"/>
    <w:multiLevelType w:val="hybridMultilevel"/>
    <w:tmpl w:val="21A079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86A7D86"/>
    <w:multiLevelType w:val="hybridMultilevel"/>
    <w:tmpl w:val="88603680"/>
    <w:lvl w:ilvl="0" w:tplc="040C0001">
      <w:start w:val="1"/>
      <w:numFmt w:val="bullet"/>
      <w:lvlText w:val=""/>
      <w:lvlJc w:val="left"/>
      <w:pPr>
        <w:ind w:left="1070" w:hanging="360"/>
      </w:pPr>
      <w:rPr>
        <w:rFonts w:ascii="Symbol" w:hAnsi="Symbol" w:hint="default"/>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22">
    <w:nsid w:val="78691F50"/>
    <w:multiLevelType w:val="hybridMultilevel"/>
    <w:tmpl w:val="62C0E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BE31964"/>
    <w:multiLevelType w:val="hybridMultilevel"/>
    <w:tmpl w:val="B290AB3C"/>
    <w:lvl w:ilvl="0" w:tplc="0409000F">
      <w:numFmt w:val="bullet"/>
      <w:lvlText w:val="-"/>
      <w:lvlJc w:val="left"/>
      <w:pPr>
        <w:ind w:left="720" w:hanging="360"/>
      </w:pPr>
      <w:rPr>
        <w:rFonts w:ascii="Times New Roman" w:eastAsia="Times New Roman"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9"/>
  </w:num>
  <w:num w:numId="4">
    <w:abstractNumId w:val="18"/>
  </w:num>
  <w:num w:numId="5">
    <w:abstractNumId w:val="19"/>
  </w:num>
  <w:num w:numId="6">
    <w:abstractNumId w:val="17"/>
  </w:num>
  <w:num w:numId="7">
    <w:abstractNumId w:val="5"/>
  </w:num>
  <w:num w:numId="8">
    <w:abstractNumId w:val="15"/>
  </w:num>
  <w:num w:numId="9">
    <w:abstractNumId w:val="3"/>
  </w:num>
  <w:num w:numId="10">
    <w:abstractNumId w:val="14"/>
  </w:num>
  <w:num w:numId="11">
    <w:abstractNumId w:val="11"/>
  </w:num>
  <w:num w:numId="12">
    <w:abstractNumId w:val="8"/>
  </w:num>
  <w:num w:numId="13">
    <w:abstractNumId w:val="7"/>
  </w:num>
  <w:num w:numId="14">
    <w:abstractNumId w:val="20"/>
  </w:num>
  <w:num w:numId="15">
    <w:abstractNumId w:val="12"/>
  </w:num>
  <w:num w:numId="16">
    <w:abstractNumId w:val="4"/>
  </w:num>
  <w:num w:numId="17">
    <w:abstractNumId w:val="6"/>
  </w:num>
  <w:num w:numId="18">
    <w:abstractNumId w:val="2"/>
  </w:num>
  <w:num w:numId="19">
    <w:abstractNumId w:val="23"/>
  </w:num>
  <w:num w:numId="20">
    <w:abstractNumId w:val="21"/>
  </w:num>
  <w:num w:numId="21">
    <w:abstractNumId w:val="0"/>
  </w:num>
  <w:num w:numId="22">
    <w:abstractNumId w:val="22"/>
  </w:num>
  <w:num w:numId="23">
    <w:abstractNumId w:val="10"/>
  </w:num>
  <w:num w:numId="24">
    <w:abstractNumId w:val="16"/>
  </w:num>
  <w:numIdMacAtCleanup w:val="1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ul Jacob Robyn">
    <w15:presenceInfo w15:providerId="AD" w15:userId="S-1-5-21-88094858-919529-1617787245-35907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992"/>
    <w:rsid w:val="00000088"/>
    <w:rsid w:val="00003102"/>
    <w:rsid w:val="0000346A"/>
    <w:rsid w:val="000034E9"/>
    <w:rsid w:val="000076ED"/>
    <w:rsid w:val="00013046"/>
    <w:rsid w:val="000140A1"/>
    <w:rsid w:val="0001745A"/>
    <w:rsid w:val="00020205"/>
    <w:rsid w:val="00021AD6"/>
    <w:rsid w:val="00022C7D"/>
    <w:rsid w:val="00024494"/>
    <w:rsid w:val="000245D1"/>
    <w:rsid w:val="00030A34"/>
    <w:rsid w:val="00031B93"/>
    <w:rsid w:val="00033586"/>
    <w:rsid w:val="00034661"/>
    <w:rsid w:val="00037D4D"/>
    <w:rsid w:val="0004083E"/>
    <w:rsid w:val="00042420"/>
    <w:rsid w:val="000426BA"/>
    <w:rsid w:val="00042E8B"/>
    <w:rsid w:val="00043FA1"/>
    <w:rsid w:val="00044AB7"/>
    <w:rsid w:val="00044C42"/>
    <w:rsid w:val="00046914"/>
    <w:rsid w:val="00046C85"/>
    <w:rsid w:val="0005115D"/>
    <w:rsid w:val="0005335D"/>
    <w:rsid w:val="00053CD5"/>
    <w:rsid w:val="000558CD"/>
    <w:rsid w:val="00055AAB"/>
    <w:rsid w:val="00055F18"/>
    <w:rsid w:val="000601D3"/>
    <w:rsid w:val="00064AE8"/>
    <w:rsid w:val="00065C88"/>
    <w:rsid w:val="000672FB"/>
    <w:rsid w:val="00067E4D"/>
    <w:rsid w:val="0007005F"/>
    <w:rsid w:val="00071D42"/>
    <w:rsid w:val="0007280F"/>
    <w:rsid w:val="0007295F"/>
    <w:rsid w:val="000735BF"/>
    <w:rsid w:val="0007376E"/>
    <w:rsid w:val="00073A13"/>
    <w:rsid w:val="00074FF8"/>
    <w:rsid w:val="00075FFB"/>
    <w:rsid w:val="0007776C"/>
    <w:rsid w:val="00080DD9"/>
    <w:rsid w:val="00082DF0"/>
    <w:rsid w:val="00092452"/>
    <w:rsid w:val="000928FD"/>
    <w:rsid w:val="00092944"/>
    <w:rsid w:val="0009309B"/>
    <w:rsid w:val="000949C8"/>
    <w:rsid w:val="00097337"/>
    <w:rsid w:val="00097566"/>
    <w:rsid w:val="0009763E"/>
    <w:rsid w:val="00097FB0"/>
    <w:rsid w:val="000A402D"/>
    <w:rsid w:val="000A49B2"/>
    <w:rsid w:val="000B1A43"/>
    <w:rsid w:val="000B1E44"/>
    <w:rsid w:val="000B1E5B"/>
    <w:rsid w:val="000B20D7"/>
    <w:rsid w:val="000B3227"/>
    <w:rsid w:val="000B42D9"/>
    <w:rsid w:val="000B45B7"/>
    <w:rsid w:val="000C0749"/>
    <w:rsid w:val="000C079E"/>
    <w:rsid w:val="000C0D81"/>
    <w:rsid w:val="000C2BB5"/>
    <w:rsid w:val="000C606D"/>
    <w:rsid w:val="000C71DA"/>
    <w:rsid w:val="000D5A81"/>
    <w:rsid w:val="000D739C"/>
    <w:rsid w:val="000E1911"/>
    <w:rsid w:val="000E1FD5"/>
    <w:rsid w:val="000E2A54"/>
    <w:rsid w:val="000E66E9"/>
    <w:rsid w:val="000E6EB7"/>
    <w:rsid w:val="000F004C"/>
    <w:rsid w:val="000F107F"/>
    <w:rsid w:val="000F1D4F"/>
    <w:rsid w:val="000F259A"/>
    <w:rsid w:val="000F495B"/>
    <w:rsid w:val="000F5693"/>
    <w:rsid w:val="000F698B"/>
    <w:rsid w:val="000F6D05"/>
    <w:rsid w:val="000F70CA"/>
    <w:rsid w:val="000F7EFF"/>
    <w:rsid w:val="00100D3F"/>
    <w:rsid w:val="00102E91"/>
    <w:rsid w:val="00103FC5"/>
    <w:rsid w:val="00104071"/>
    <w:rsid w:val="0010448E"/>
    <w:rsid w:val="00110376"/>
    <w:rsid w:val="0011279F"/>
    <w:rsid w:val="00112CEE"/>
    <w:rsid w:val="00113A1C"/>
    <w:rsid w:val="00114B4C"/>
    <w:rsid w:val="001158D6"/>
    <w:rsid w:val="001167E6"/>
    <w:rsid w:val="00117FAF"/>
    <w:rsid w:val="001225B9"/>
    <w:rsid w:val="00122965"/>
    <w:rsid w:val="001244AF"/>
    <w:rsid w:val="001246EE"/>
    <w:rsid w:val="00125875"/>
    <w:rsid w:val="00130012"/>
    <w:rsid w:val="001301AC"/>
    <w:rsid w:val="00130B1F"/>
    <w:rsid w:val="00130F47"/>
    <w:rsid w:val="00134262"/>
    <w:rsid w:val="001377F0"/>
    <w:rsid w:val="00141960"/>
    <w:rsid w:val="00141C26"/>
    <w:rsid w:val="00143A58"/>
    <w:rsid w:val="00145887"/>
    <w:rsid w:val="00152FC7"/>
    <w:rsid w:val="001530BA"/>
    <w:rsid w:val="00153E00"/>
    <w:rsid w:val="001549EE"/>
    <w:rsid w:val="00154CF2"/>
    <w:rsid w:val="00154FC2"/>
    <w:rsid w:val="0015767D"/>
    <w:rsid w:val="001639B6"/>
    <w:rsid w:val="001647AE"/>
    <w:rsid w:val="001647DC"/>
    <w:rsid w:val="00165765"/>
    <w:rsid w:val="0016669F"/>
    <w:rsid w:val="00167EDF"/>
    <w:rsid w:val="001715F3"/>
    <w:rsid w:val="001732B4"/>
    <w:rsid w:val="00173A70"/>
    <w:rsid w:val="00173D23"/>
    <w:rsid w:val="00173D9A"/>
    <w:rsid w:val="00173F7B"/>
    <w:rsid w:val="00180DCD"/>
    <w:rsid w:val="00184566"/>
    <w:rsid w:val="00184BC8"/>
    <w:rsid w:val="00186771"/>
    <w:rsid w:val="00186BEA"/>
    <w:rsid w:val="00186D51"/>
    <w:rsid w:val="00190227"/>
    <w:rsid w:val="001911D7"/>
    <w:rsid w:val="00195231"/>
    <w:rsid w:val="00195CCE"/>
    <w:rsid w:val="001968C2"/>
    <w:rsid w:val="00197C21"/>
    <w:rsid w:val="001A1BB8"/>
    <w:rsid w:val="001A5295"/>
    <w:rsid w:val="001A7053"/>
    <w:rsid w:val="001B1A9F"/>
    <w:rsid w:val="001B3B9C"/>
    <w:rsid w:val="001B55DA"/>
    <w:rsid w:val="001C06DE"/>
    <w:rsid w:val="001C4B85"/>
    <w:rsid w:val="001D0785"/>
    <w:rsid w:val="001D0F00"/>
    <w:rsid w:val="001D28A2"/>
    <w:rsid w:val="001D4A1F"/>
    <w:rsid w:val="001D56D3"/>
    <w:rsid w:val="001D63A1"/>
    <w:rsid w:val="001D7BA6"/>
    <w:rsid w:val="001D7E51"/>
    <w:rsid w:val="001E1185"/>
    <w:rsid w:val="001E11D6"/>
    <w:rsid w:val="001E18F1"/>
    <w:rsid w:val="001E1C96"/>
    <w:rsid w:val="001E5323"/>
    <w:rsid w:val="001E7D30"/>
    <w:rsid w:val="001F143E"/>
    <w:rsid w:val="001F16A7"/>
    <w:rsid w:val="001F2BA9"/>
    <w:rsid w:val="001F5199"/>
    <w:rsid w:val="001F5AD5"/>
    <w:rsid w:val="001F5C0C"/>
    <w:rsid w:val="001F67BC"/>
    <w:rsid w:val="001F6DEF"/>
    <w:rsid w:val="001F7069"/>
    <w:rsid w:val="002015D0"/>
    <w:rsid w:val="002022DA"/>
    <w:rsid w:val="00206B1C"/>
    <w:rsid w:val="002072AC"/>
    <w:rsid w:val="00211483"/>
    <w:rsid w:val="0021315F"/>
    <w:rsid w:val="00213262"/>
    <w:rsid w:val="0021718D"/>
    <w:rsid w:val="002202D7"/>
    <w:rsid w:val="00223384"/>
    <w:rsid w:val="002239CC"/>
    <w:rsid w:val="00225EAC"/>
    <w:rsid w:val="002267DF"/>
    <w:rsid w:val="00226B07"/>
    <w:rsid w:val="00233149"/>
    <w:rsid w:val="00233294"/>
    <w:rsid w:val="00233ED9"/>
    <w:rsid w:val="00233FBA"/>
    <w:rsid w:val="00235603"/>
    <w:rsid w:val="00236D8E"/>
    <w:rsid w:val="00242BBE"/>
    <w:rsid w:val="00242EEC"/>
    <w:rsid w:val="00244272"/>
    <w:rsid w:val="00247042"/>
    <w:rsid w:val="00250836"/>
    <w:rsid w:val="00251944"/>
    <w:rsid w:val="002532E0"/>
    <w:rsid w:val="00253EBA"/>
    <w:rsid w:val="00255EF6"/>
    <w:rsid w:val="00257650"/>
    <w:rsid w:val="00261297"/>
    <w:rsid w:val="0026341E"/>
    <w:rsid w:val="0026342A"/>
    <w:rsid w:val="00263D1B"/>
    <w:rsid w:val="00264765"/>
    <w:rsid w:val="00264950"/>
    <w:rsid w:val="00266E87"/>
    <w:rsid w:val="002808F1"/>
    <w:rsid w:val="0028401C"/>
    <w:rsid w:val="00286104"/>
    <w:rsid w:val="00286D10"/>
    <w:rsid w:val="0029378E"/>
    <w:rsid w:val="00294661"/>
    <w:rsid w:val="00294787"/>
    <w:rsid w:val="00297C7E"/>
    <w:rsid w:val="002A4B9E"/>
    <w:rsid w:val="002A5DA6"/>
    <w:rsid w:val="002A7B33"/>
    <w:rsid w:val="002A7EF5"/>
    <w:rsid w:val="002B0FC8"/>
    <w:rsid w:val="002B29A2"/>
    <w:rsid w:val="002B7A3C"/>
    <w:rsid w:val="002B7B8A"/>
    <w:rsid w:val="002C0183"/>
    <w:rsid w:val="002C1851"/>
    <w:rsid w:val="002C2D83"/>
    <w:rsid w:val="002C58C6"/>
    <w:rsid w:val="002C5EDD"/>
    <w:rsid w:val="002C7126"/>
    <w:rsid w:val="002D17FD"/>
    <w:rsid w:val="002D2779"/>
    <w:rsid w:val="002D4946"/>
    <w:rsid w:val="002D4D86"/>
    <w:rsid w:val="002D5F70"/>
    <w:rsid w:val="002D7BD5"/>
    <w:rsid w:val="002E414E"/>
    <w:rsid w:val="002E50C6"/>
    <w:rsid w:val="002E73B2"/>
    <w:rsid w:val="002F035C"/>
    <w:rsid w:val="002F04F6"/>
    <w:rsid w:val="002F1860"/>
    <w:rsid w:val="002F2819"/>
    <w:rsid w:val="002F3366"/>
    <w:rsid w:val="002F35C9"/>
    <w:rsid w:val="002F49FE"/>
    <w:rsid w:val="002F75E0"/>
    <w:rsid w:val="003079B4"/>
    <w:rsid w:val="00311AFC"/>
    <w:rsid w:val="003122BF"/>
    <w:rsid w:val="00313E7B"/>
    <w:rsid w:val="00314A9F"/>
    <w:rsid w:val="00315583"/>
    <w:rsid w:val="0032125D"/>
    <w:rsid w:val="00321F40"/>
    <w:rsid w:val="00325ECC"/>
    <w:rsid w:val="00326A8A"/>
    <w:rsid w:val="00326BD5"/>
    <w:rsid w:val="00331E1A"/>
    <w:rsid w:val="0033317E"/>
    <w:rsid w:val="003379C0"/>
    <w:rsid w:val="00344800"/>
    <w:rsid w:val="003451F9"/>
    <w:rsid w:val="00345DE0"/>
    <w:rsid w:val="003479CF"/>
    <w:rsid w:val="003515E3"/>
    <w:rsid w:val="003544BC"/>
    <w:rsid w:val="003563E5"/>
    <w:rsid w:val="003564D1"/>
    <w:rsid w:val="003601AE"/>
    <w:rsid w:val="003602CC"/>
    <w:rsid w:val="003612C6"/>
    <w:rsid w:val="00366C5B"/>
    <w:rsid w:val="00372C0D"/>
    <w:rsid w:val="0037357F"/>
    <w:rsid w:val="00375288"/>
    <w:rsid w:val="0037668F"/>
    <w:rsid w:val="003775F4"/>
    <w:rsid w:val="00377986"/>
    <w:rsid w:val="003826C9"/>
    <w:rsid w:val="00387F8A"/>
    <w:rsid w:val="00393347"/>
    <w:rsid w:val="00396160"/>
    <w:rsid w:val="003A007D"/>
    <w:rsid w:val="003A69F9"/>
    <w:rsid w:val="003B121E"/>
    <w:rsid w:val="003B1BB6"/>
    <w:rsid w:val="003B2E0A"/>
    <w:rsid w:val="003C0856"/>
    <w:rsid w:val="003C31AD"/>
    <w:rsid w:val="003D3225"/>
    <w:rsid w:val="003E09CB"/>
    <w:rsid w:val="003E0CA9"/>
    <w:rsid w:val="003E2450"/>
    <w:rsid w:val="003E2696"/>
    <w:rsid w:val="003E485C"/>
    <w:rsid w:val="003E4DF5"/>
    <w:rsid w:val="003E7165"/>
    <w:rsid w:val="003E76C9"/>
    <w:rsid w:val="003F265E"/>
    <w:rsid w:val="003F2A94"/>
    <w:rsid w:val="003F378A"/>
    <w:rsid w:val="00402B85"/>
    <w:rsid w:val="004030A0"/>
    <w:rsid w:val="00403DA2"/>
    <w:rsid w:val="00407EE9"/>
    <w:rsid w:val="00410C10"/>
    <w:rsid w:val="00411F7F"/>
    <w:rsid w:val="004155BD"/>
    <w:rsid w:val="00415CA3"/>
    <w:rsid w:val="0041670E"/>
    <w:rsid w:val="004209E4"/>
    <w:rsid w:val="00421380"/>
    <w:rsid w:val="00422564"/>
    <w:rsid w:val="00424288"/>
    <w:rsid w:val="004257EC"/>
    <w:rsid w:val="00426AA5"/>
    <w:rsid w:val="00427631"/>
    <w:rsid w:val="004314CF"/>
    <w:rsid w:val="0043677C"/>
    <w:rsid w:val="00442682"/>
    <w:rsid w:val="004435C2"/>
    <w:rsid w:val="00445490"/>
    <w:rsid w:val="004456D9"/>
    <w:rsid w:val="0044591E"/>
    <w:rsid w:val="00445D27"/>
    <w:rsid w:val="004460A1"/>
    <w:rsid w:val="00447481"/>
    <w:rsid w:val="00450EEA"/>
    <w:rsid w:val="004527C7"/>
    <w:rsid w:val="0045320F"/>
    <w:rsid w:val="004551F7"/>
    <w:rsid w:val="004567C1"/>
    <w:rsid w:val="004618F6"/>
    <w:rsid w:val="004622A0"/>
    <w:rsid w:val="00463E17"/>
    <w:rsid w:val="0046492A"/>
    <w:rsid w:val="00465193"/>
    <w:rsid w:val="00465458"/>
    <w:rsid w:val="00465875"/>
    <w:rsid w:val="004670F7"/>
    <w:rsid w:val="00470563"/>
    <w:rsid w:val="00470E47"/>
    <w:rsid w:val="00475053"/>
    <w:rsid w:val="004801BD"/>
    <w:rsid w:val="00480474"/>
    <w:rsid w:val="004806C9"/>
    <w:rsid w:val="004814DA"/>
    <w:rsid w:val="00481DFC"/>
    <w:rsid w:val="00481FD2"/>
    <w:rsid w:val="0048412F"/>
    <w:rsid w:val="0048751D"/>
    <w:rsid w:val="0049288B"/>
    <w:rsid w:val="00495652"/>
    <w:rsid w:val="00496814"/>
    <w:rsid w:val="0049728C"/>
    <w:rsid w:val="00497ED8"/>
    <w:rsid w:val="004A0F72"/>
    <w:rsid w:val="004A19E4"/>
    <w:rsid w:val="004A1AAE"/>
    <w:rsid w:val="004A650B"/>
    <w:rsid w:val="004A6E60"/>
    <w:rsid w:val="004A7298"/>
    <w:rsid w:val="004A72D5"/>
    <w:rsid w:val="004B24A2"/>
    <w:rsid w:val="004B4134"/>
    <w:rsid w:val="004B5B16"/>
    <w:rsid w:val="004B5EC0"/>
    <w:rsid w:val="004C028F"/>
    <w:rsid w:val="004C0333"/>
    <w:rsid w:val="004C28E4"/>
    <w:rsid w:val="004D05A3"/>
    <w:rsid w:val="004D0A4B"/>
    <w:rsid w:val="004D2D71"/>
    <w:rsid w:val="004D6F06"/>
    <w:rsid w:val="004E0FDC"/>
    <w:rsid w:val="004E52C2"/>
    <w:rsid w:val="004E52CE"/>
    <w:rsid w:val="004E6153"/>
    <w:rsid w:val="004E683C"/>
    <w:rsid w:val="004F0487"/>
    <w:rsid w:val="004F131C"/>
    <w:rsid w:val="004F1BDB"/>
    <w:rsid w:val="004F438B"/>
    <w:rsid w:val="00500EFE"/>
    <w:rsid w:val="005019B1"/>
    <w:rsid w:val="00504869"/>
    <w:rsid w:val="00504C86"/>
    <w:rsid w:val="00507495"/>
    <w:rsid w:val="00507EBD"/>
    <w:rsid w:val="00510852"/>
    <w:rsid w:val="00510BB2"/>
    <w:rsid w:val="00511AAB"/>
    <w:rsid w:val="005161E0"/>
    <w:rsid w:val="00516525"/>
    <w:rsid w:val="0052339B"/>
    <w:rsid w:val="00523974"/>
    <w:rsid w:val="00523A9E"/>
    <w:rsid w:val="00527327"/>
    <w:rsid w:val="00530AE7"/>
    <w:rsid w:val="0053196F"/>
    <w:rsid w:val="00535C62"/>
    <w:rsid w:val="00543A1F"/>
    <w:rsid w:val="00544BAD"/>
    <w:rsid w:val="005454E1"/>
    <w:rsid w:val="00545E54"/>
    <w:rsid w:val="00546D02"/>
    <w:rsid w:val="0055024A"/>
    <w:rsid w:val="005518F0"/>
    <w:rsid w:val="00552563"/>
    <w:rsid w:val="005548D5"/>
    <w:rsid w:val="005616BB"/>
    <w:rsid w:val="00561CC7"/>
    <w:rsid w:val="005632AF"/>
    <w:rsid w:val="005650C8"/>
    <w:rsid w:val="00567C3A"/>
    <w:rsid w:val="005705ED"/>
    <w:rsid w:val="00570BC3"/>
    <w:rsid w:val="00572DB1"/>
    <w:rsid w:val="00577EFD"/>
    <w:rsid w:val="00580E89"/>
    <w:rsid w:val="005836E2"/>
    <w:rsid w:val="00583A1F"/>
    <w:rsid w:val="00584090"/>
    <w:rsid w:val="005845B4"/>
    <w:rsid w:val="00585149"/>
    <w:rsid w:val="005862BF"/>
    <w:rsid w:val="00586686"/>
    <w:rsid w:val="005924EA"/>
    <w:rsid w:val="00593A4F"/>
    <w:rsid w:val="005972F7"/>
    <w:rsid w:val="005A6502"/>
    <w:rsid w:val="005A7CFD"/>
    <w:rsid w:val="005B031E"/>
    <w:rsid w:val="005C0CA6"/>
    <w:rsid w:val="005C131E"/>
    <w:rsid w:val="005C1338"/>
    <w:rsid w:val="005C28FD"/>
    <w:rsid w:val="005C35AE"/>
    <w:rsid w:val="005C60D1"/>
    <w:rsid w:val="005D1B56"/>
    <w:rsid w:val="005D1F18"/>
    <w:rsid w:val="005D4E30"/>
    <w:rsid w:val="005D5E10"/>
    <w:rsid w:val="005D61E8"/>
    <w:rsid w:val="005D71D5"/>
    <w:rsid w:val="005E223A"/>
    <w:rsid w:val="005E391A"/>
    <w:rsid w:val="005E3BF6"/>
    <w:rsid w:val="005E556B"/>
    <w:rsid w:val="005F1F25"/>
    <w:rsid w:val="005F37EE"/>
    <w:rsid w:val="005F3A02"/>
    <w:rsid w:val="005F4EDB"/>
    <w:rsid w:val="005F5704"/>
    <w:rsid w:val="005F7EDF"/>
    <w:rsid w:val="00601121"/>
    <w:rsid w:val="00602603"/>
    <w:rsid w:val="00602E5F"/>
    <w:rsid w:val="006035A3"/>
    <w:rsid w:val="00605EA7"/>
    <w:rsid w:val="0060741D"/>
    <w:rsid w:val="00610A09"/>
    <w:rsid w:val="00611D20"/>
    <w:rsid w:val="006124EB"/>
    <w:rsid w:val="0061270B"/>
    <w:rsid w:val="00612924"/>
    <w:rsid w:val="00613414"/>
    <w:rsid w:val="006141DB"/>
    <w:rsid w:val="006156B1"/>
    <w:rsid w:val="00617717"/>
    <w:rsid w:val="00617927"/>
    <w:rsid w:val="0062109D"/>
    <w:rsid w:val="00623FA5"/>
    <w:rsid w:val="00626E60"/>
    <w:rsid w:val="006275ED"/>
    <w:rsid w:val="0063468B"/>
    <w:rsid w:val="00634766"/>
    <w:rsid w:val="00636D95"/>
    <w:rsid w:val="00641311"/>
    <w:rsid w:val="00644951"/>
    <w:rsid w:val="00647F5D"/>
    <w:rsid w:val="0065225D"/>
    <w:rsid w:val="006535D6"/>
    <w:rsid w:val="0065506D"/>
    <w:rsid w:val="006565FC"/>
    <w:rsid w:val="00660861"/>
    <w:rsid w:val="0066461D"/>
    <w:rsid w:val="00664DB7"/>
    <w:rsid w:val="00664FEB"/>
    <w:rsid w:val="00665C13"/>
    <w:rsid w:val="00666008"/>
    <w:rsid w:val="00677683"/>
    <w:rsid w:val="00681B1D"/>
    <w:rsid w:val="00686C00"/>
    <w:rsid w:val="00691A0B"/>
    <w:rsid w:val="00695C5F"/>
    <w:rsid w:val="00695F4D"/>
    <w:rsid w:val="00697A3E"/>
    <w:rsid w:val="006A0206"/>
    <w:rsid w:val="006A4245"/>
    <w:rsid w:val="006A4C7A"/>
    <w:rsid w:val="006B4D71"/>
    <w:rsid w:val="006B6523"/>
    <w:rsid w:val="006B6D52"/>
    <w:rsid w:val="006B6E61"/>
    <w:rsid w:val="006C1E56"/>
    <w:rsid w:val="006C3B2B"/>
    <w:rsid w:val="006C5477"/>
    <w:rsid w:val="006D09EB"/>
    <w:rsid w:val="006D3EC3"/>
    <w:rsid w:val="006D4350"/>
    <w:rsid w:val="006E1865"/>
    <w:rsid w:val="006E1DA9"/>
    <w:rsid w:val="006E31F2"/>
    <w:rsid w:val="006E55FB"/>
    <w:rsid w:val="006E7B26"/>
    <w:rsid w:val="006F39D8"/>
    <w:rsid w:val="006F3BD1"/>
    <w:rsid w:val="006F3F40"/>
    <w:rsid w:val="006F4390"/>
    <w:rsid w:val="006F51C3"/>
    <w:rsid w:val="006F778F"/>
    <w:rsid w:val="007002FA"/>
    <w:rsid w:val="00700703"/>
    <w:rsid w:val="00704ACC"/>
    <w:rsid w:val="00706B6F"/>
    <w:rsid w:val="0070732F"/>
    <w:rsid w:val="00710088"/>
    <w:rsid w:val="0071442B"/>
    <w:rsid w:val="00716238"/>
    <w:rsid w:val="007173BA"/>
    <w:rsid w:val="00724816"/>
    <w:rsid w:val="00724D18"/>
    <w:rsid w:val="00726183"/>
    <w:rsid w:val="007261B2"/>
    <w:rsid w:val="007267C1"/>
    <w:rsid w:val="007304C7"/>
    <w:rsid w:val="0073172A"/>
    <w:rsid w:val="00732E69"/>
    <w:rsid w:val="00733D1A"/>
    <w:rsid w:val="00733F3E"/>
    <w:rsid w:val="0073481E"/>
    <w:rsid w:val="0074023B"/>
    <w:rsid w:val="00743681"/>
    <w:rsid w:val="00743DCE"/>
    <w:rsid w:val="00745269"/>
    <w:rsid w:val="0074669E"/>
    <w:rsid w:val="00747E8D"/>
    <w:rsid w:val="007526AF"/>
    <w:rsid w:val="00754417"/>
    <w:rsid w:val="00755E86"/>
    <w:rsid w:val="0075656A"/>
    <w:rsid w:val="00760F9B"/>
    <w:rsid w:val="007637A6"/>
    <w:rsid w:val="00764364"/>
    <w:rsid w:val="00764FBB"/>
    <w:rsid w:val="00764FF3"/>
    <w:rsid w:val="007658F8"/>
    <w:rsid w:val="007676CF"/>
    <w:rsid w:val="00771188"/>
    <w:rsid w:val="0077318F"/>
    <w:rsid w:val="00774CB2"/>
    <w:rsid w:val="00784923"/>
    <w:rsid w:val="00785A6D"/>
    <w:rsid w:val="00787BFD"/>
    <w:rsid w:val="00791F89"/>
    <w:rsid w:val="00792918"/>
    <w:rsid w:val="00792A83"/>
    <w:rsid w:val="007930B5"/>
    <w:rsid w:val="0079374B"/>
    <w:rsid w:val="007A014A"/>
    <w:rsid w:val="007A059E"/>
    <w:rsid w:val="007A0CAE"/>
    <w:rsid w:val="007A1976"/>
    <w:rsid w:val="007A2B0E"/>
    <w:rsid w:val="007A3AD6"/>
    <w:rsid w:val="007A4DDD"/>
    <w:rsid w:val="007A5130"/>
    <w:rsid w:val="007A74BE"/>
    <w:rsid w:val="007A7E12"/>
    <w:rsid w:val="007B07E1"/>
    <w:rsid w:val="007B394F"/>
    <w:rsid w:val="007B79E0"/>
    <w:rsid w:val="007C5CCD"/>
    <w:rsid w:val="007C6B56"/>
    <w:rsid w:val="007C6DBB"/>
    <w:rsid w:val="007C7CC4"/>
    <w:rsid w:val="007C7D5E"/>
    <w:rsid w:val="007C7EEA"/>
    <w:rsid w:val="007D1D6B"/>
    <w:rsid w:val="007D6958"/>
    <w:rsid w:val="007E09B3"/>
    <w:rsid w:val="007E12C4"/>
    <w:rsid w:val="007F0B98"/>
    <w:rsid w:val="007F27FA"/>
    <w:rsid w:val="0080003C"/>
    <w:rsid w:val="00801166"/>
    <w:rsid w:val="00807574"/>
    <w:rsid w:val="00811720"/>
    <w:rsid w:val="00812984"/>
    <w:rsid w:val="00813C4D"/>
    <w:rsid w:val="008147F3"/>
    <w:rsid w:val="00815005"/>
    <w:rsid w:val="00815C18"/>
    <w:rsid w:val="008171F9"/>
    <w:rsid w:val="00821A3F"/>
    <w:rsid w:val="008235BA"/>
    <w:rsid w:val="0082549E"/>
    <w:rsid w:val="00825ADB"/>
    <w:rsid w:val="00826B5C"/>
    <w:rsid w:val="0082749A"/>
    <w:rsid w:val="00832E09"/>
    <w:rsid w:val="00833C8B"/>
    <w:rsid w:val="00834745"/>
    <w:rsid w:val="00835217"/>
    <w:rsid w:val="00835B7D"/>
    <w:rsid w:val="00842930"/>
    <w:rsid w:val="008436A3"/>
    <w:rsid w:val="00843B30"/>
    <w:rsid w:val="00843E34"/>
    <w:rsid w:val="00847213"/>
    <w:rsid w:val="00847A01"/>
    <w:rsid w:val="00850C32"/>
    <w:rsid w:val="00850DA8"/>
    <w:rsid w:val="00852B1F"/>
    <w:rsid w:val="008549D1"/>
    <w:rsid w:val="008568DA"/>
    <w:rsid w:val="00862B3C"/>
    <w:rsid w:val="00864742"/>
    <w:rsid w:val="00865786"/>
    <w:rsid w:val="00866A72"/>
    <w:rsid w:val="00867FCB"/>
    <w:rsid w:val="00871314"/>
    <w:rsid w:val="0087395F"/>
    <w:rsid w:val="00873A6B"/>
    <w:rsid w:val="0087538F"/>
    <w:rsid w:val="00876191"/>
    <w:rsid w:val="00876200"/>
    <w:rsid w:val="008802D7"/>
    <w:rsid w:val="00880752"/>
    <w:rsid w:val="00881241"/>
    <w:rsid w:val="00882007"/>
    <w:rsid w:val="008847F0"/>
    <w:rsid w:val="00885FB2"/>
    <w:rsid w:val="00890140"/>
    <w:rsid w:val="00890895"/>
    <w:rsid w:val="00893B95"/>
    <w:rsid w:val="008940A1"/>
    <w:rsid w:val="0089553E"/>
    <w:rsid w:val="008A0E12"/>
    <w:rsid w:val="008A2ECE"/>
    <w:rsid w:val="008A3291"/>
    <w:rsid w:val="008A361F"/>
    <w:rsid w:val="008A39F9"/>
    <w:rsid w:val="008A5D20"/>
    <w:rsid w:val="008B1052"/>
    <w:rsid w:val="008B44BA"/>
    <w:rsid w:val="008B6E39"/>
    <w:rsid w:val="008C5131"/>
    <w:rsid w:val="008C673E"/>
    <w:rsid w:val="008D139D"/>
    <w:rsid w:val="008D3E13"/>
    <w:rsid w:val="008D4936"/>
    <w:rsid w:val="008D4F91"/>
    <w:rsid w:val="008E0933"/>
    <w:rsid w:val="008E2882"/>
    <w:rsid w:val="008E48E1"/>
    <w:rsid w:val="008F6E51"/>
    <w:rsid w:val="008F6F40"/>
    <w:rsid w:val="00900293"/>
    <w:rsid w:val="0090133C"/>
    <w:rsid w:val="009045B1"/>
    <w:rsid w:val="009052BF"/>
    <w:rsid w:val="00905D8D"/>
    <w:rsid w:val="00906845"/>
    <w:rsid w:val="00910DD6"/>
    <w:rsid w:val="00915F9F"/>
    <w:rsid w:val="009173D9"/>
    <w:rsid w:val="00917859"/>
    <w:rsid w:val="00917A47"/>
    <w:rsid w:val="00920C8A"/>
    <w:rsid w:val="00920E6B"/>
    <w:rsid w:val="00925699"/>
    <w:rsid w:val="0092569A"/>
    <w:rsid w:val="009274E8"/>
    <w:rsid w:val="00934EE3"/>
    <w:rsid w:val="00934F02"/>
    <w:rsid w:val="00935270"/>
    <w:rsid w:val="00937931"/>
    <w:rsid w:val="00940CC7"/>
    <w:rsid w:val="00941480"/>
    <w:rsid w:val="00945058"/>
    <w:rsid w:val="00945750"/>
    <w:rsid w:val="00946253"/>
    <w:rsid w:val="00946D2D"/>
    <w:rsid w:val="009556DD"/>
    <w:rsid w:val="00955E72"/>
    <w:rsid w:val="00956DA5"/>
    <w:rsid w:val="00960959"/>
    <w:rsid w:val="00963A8E"/>
    <w:rsid w:val="00965EC5"/>
    <w:rsid w:val="0097040D"/>
    <w:rsid w:val="00971063"/>
    <w:rsid w:val="00971967"/>
    <w:rsid w:val="00973E37"/>
    <w:rsid w:val="00976068"/>
    <w:rsid w:val="009761FD"/>
    <w:rsid w:val="009768BD"/>
    <w:rsid w:val="00976ED6"/>
    <w:rsid w:val="009774DB"/>
    <w:rsid w:val="00986BD9"/>
    <w:rsid w:val="0098763B"/>
    <w:rsid w:val="009921D3"/>
    <w:rsid w:val="00992FE8"/>
    <w:rsid w:val="00993695"/>
    <w:rsid w:val="009A0940"/>
    <w:rsid w:val="009A262F"/>
    <w:rsid w:val="009A2705"/>
    <w:rsid w:val="009A3B19"/>
    <w:rsid w:val="009A7D76"/>
    <w:rsid w:val="009B4285"/>
    <w:rsid w:val="009B4945"/>
    <w:rsid w:val="009B5934"/>
    <w:rsid w:val="009B73AB"/>
    <w:rsid w:val="009C0208"/>
    <w:rsid w:val="009C10B3"/>
    <w:rsid w:val="009C18AE"/>
    <w:rsid w:val="009C6361"/>
    <w:rsid w:val="009D0A70"/>
    <w:rsid w:val="009D0EC5"/>
    <w:rsid w:val="009D7049"/>
    <w:rsid w:val="009D7222"/>
    <w:rsid w:val="009E1630"/>
    <w:rsid w:val="009E1CC0"/>
    <w:rsid w:val="009E4E6B"/>
    <w:rsid w:val="009E7821"/>
    <w:rsid w:val="009E7D6B"/>
    <w:rsid w:val="009F05C7"/>
    <w:rsid w:val="009F0ED9"/>
    <w:rsid w:val="009F49FB"/>
    <w:rsid w:val="009F4FFC"/>
    <w:rsid w:val="009F60A7"/>
    <w:rsid w:val="00A0087F"/>
    <w:rsid w:val="00A00EBD"/>
    <w:rsid w:val="00A066FE"/>
    <w:rsid w:val="00A06FBF"/>
    <w:rsid w:val="00A10D4E"/>
    <w:rsid w:val="00A12DA5"/>
    <w:rsid w:val="00A1587E"/>
    <w:rsid w:val="00A15C4E"/>
    <w:rsid w:val="00A2111C"/>
    <w:rsid w:val="00A22A84"/>
    <w:rsid w:val="00A24EE9"/>
    <w:rsid w:val="00A26FF4"/>
    <w:rsid w:val="00A30819"/>
    <w:rsid w:val="00A30D5A"/>
    <w:rsid w:val="00A31A83"/>
    <w:rsid w:val="00A3255E"/>
    <w:rsid w:val="00A35E1D"/>
    <w:rsid w:val="00A41545"/>
    <w:rsid w:val="00A4190E"/>
    <w:rsid w:val="00A44B51"/>
    <w:rsid w:val="00A4521B"/>
    <w:rsid w:val="00A47AAB"/>
    <w:rsid w:val="00A50805"/>
    <w:rsid w:val="00A52B37"/>
    <w:rsid w:val="00A55108"/>
    <w:rsid w:val="00A574BB"/>
    <w:rsid w:val="00A646AE"/>
    <w:rsid w:val="00A65A62"/>
    <w:rsid w:val="00A65D12"/>
    <w:rsid w:val="00A705B2"/>
    <w:rsid w:val="00A71B70"/>
    <w:rsid w:val="00A7226D"/>
    <w:rsid w:val="00A7356F"/>
    <w:rsid w:val="00A74AFD"/>
    <w:rsid w:val="00A75204"/>
    <w:rsid w:val="00A8117B"/>
    <w:rsid w:val="00A81D4D"/>
    <w:rsid w:val="00A81FF5"/>
    <w:rsid w:val="00A82201"/>
    <w:rsid w:val="00A83050"/>
    <w:rsid w:val="00A83286"/>
    <w:rsid w:val="00A87DE1"/>
    <w:rsid w:val="00A909FD"/>
    <w:rsid w:val="00A9110D"/>
    <w:rsid w:val="00A91EEB"/>
    <w:rsid w:val="00A93C54"/>
    <w:rsid w:val="00A9586A"/>
    <w:rsid w:val="00A96B57"/>
    <w:rsid w:val="00A9747C"/>
    <w:rsid w:val="00AA2359"/>
    <w:rsid w:val="00AB11B0"/>
    <w:rsid w:val="00AB75F0"/>
    <w:rsid w:val="00AB7DA5"/>
    <w:rsid w:val="00AC34EE"/>
    <w:rsid w:val="00AC4D6F"/>
    <w:rsid w:val="00AC73B6"/>
    <w:rsid w:val="00AC7F23"/>
    <w:rsid w:val="00AD0C27"/>
    <w:rsid w:val="00AD13B8"/>
    <w:rsid w:val="00AD152D"/>
    <w:rsid w:val="00AD1FF1"/>
    <w:rsid w:val="00AD26A3"/>
    <w:rsid w:val="00AD369D"/>
    <w:rsid w:val="00AD4820"/>
    <w:rsid w:val="00AD5CCB"/>
    <w:rsid w:val="00AD667C"/>
    <w:rsid w:val="00AD6BB9"/>
    <w:rsid w:val="00AE0BA9"/>
    <w:rsid w:val="00AE3165"/>
    <w:rsid w:val="00AE3AC7"/>
    <w:rsid w:val="00AE3D8D"/>
    <w:rsid w:val="00AE4521"/>
    <w:rsid w:val="00AE57D1"/>
    <w:rsid w:val="00AE6001"/>
    <w:rsid w:val="00AE6694"/>
    <w:rsid w:val="00AF2EDA"/>
    <w:rsid w:val="00AF2FA8"/>
    <w:rsid w:val="00AF5894"/>
    <w:rsid w:val="00B008C4"/>
    <w:rsid w:val="00B00ACC"/>
    <w:rsid w:val="00B00C5C"/>
    <w:rsid w:val="00B01629"/>
    <w:rsid w:val="00B046A4"/>
    <w:rsid w:val="00B0568A"/>
    <w:rsid w:val="00B061E5"/>
    <w:rsid w:val="00B1110A"/>
    <w:rsid w:val="00B149E5"/>
    <w:rsid w:val="00B159C1"/>
    <w:rsid w:val="00B2091B"/>
    <w:rsid w:val="00B2162F"/>
    <w:rsid w:val="00B22932"/>
    <w:rsid w:val="00B22F5E"/>
    <w:rsid w:val="00B24B86"/>
    <w:rsid w:val="00B24CDB"/>
    <w:rsid w:val="00B25160"/>
    <w:rsid w:val="00B275AE"/>
    <w:rsid w:val="00B27EFC"/>
    <w:rsid w:val="00B3626A"/>
    <w:rsid w:val="00B37397"/>
    <w:rsid w:val="00B4108E"/>
    <w:rsid w:val="00B42782"/>
    <w:rsid w:val="00B45C7E"/>
    <w:rsid w:val="00B47B0A"/>
    <w:rsid w:val="00B501CD"/>
    <w:rsid w:val="00B503F0"/>
    <w:rsid w:val="00B55019"/>
    <w:rsid w:val="00B55A76"/>
    <w:rsid w:val="00B55BDF"/>
    <w:rsid w:val="00B602F9"/>
    <w:rsid w:val="00B61279"/>
    <w:rsid w:val="00B62260"/>
    <w:rsid w:val="00B6449C"/>
    <w:rsid w:val="00B649FF"/>
    <w:rsid w:val="00B733A7"/>
    <w:rsid w:val="00B7343F"/>
    <w:rsid w:val="00B74C14"/>
    <w:rsid w:val="00B755EF"/>
    <w:rsid w:val="00B75A50"/>
    <w:rsid w:val="00B76B01"/>
    <w:rsid w:val="00B76D2B"/>
    <w:rsid w:val="00B8164C"/>
    <w:rsid w:val="00B8226D"/>
    <w:rsid w:val="00B84354"/>
    <w:rsid w:val="00B85009"/>
    <w:rsid w:val="00B865B4"/>
    <w:rsid w:val="00B8664E"/>
    <w:rsid w:val="00B9093D"/>
    <w:rsid w:val="00B91931"/>
    <w:rsid w:val="00B9277C"/>
    <w:rsid w:val="00B96AAB"/>
    <w:rsid w:val="00B96F1A"/>
    <w:rsid w:val="00B97DA1"/>
    <w:rsid w:val="00BA1F47"/>
    <w:rsid w:val="00BA41DC"/>
    <w:rsid w:val="00BA428B"/>
    <w:rsid w:val="00BB0271"/>
    <w:rsid w:val="00BB4A64"/>
    <w:rsid w:val="00BB7BD4"/>
    <w:rsid w:val="00BC0C13"/>
    <w:rsid w:val="00BC1967"/>
    <w:rsid w:val="00BC32BE"/>
    <w:rsid w:val="00BC32BF"/>
    <w:rsid w:val="00BC3DC3"/>
    <w:rsid w:val="00BC4387"/>
    <w:rsid w:val="00BC7963"/>
    <w:rsid w:val="00BC7E83"/>
    <w:rsid w:val="00BD1623"/>
    <w:rsid w:val="00BD28D7"/>
    <w:rsid w:val="00BD2B8D"/>
    <w:rsid w:val="00BD56F8"/>
    <w:rsid w:val="00BE7367"/>
    <w:rsid w:val="00BE76F4"/>
    <w:rsid w:val="00BE7B2A"/>
    <w:rsid w:val="00BF1E27"/>
    <w:rsid w:val="00BF2010"/>
    <w:rsid w:val="00BF2A56"/>
    <w:rsid w:val="00BF5B62"/>
    <w:rsid w:val="00BF5F46"/>
    <w:rsid w:val="00BF7832"/>
    <w:rsid w:val="00C02407"/>
    <w:rsid w:val="00C0296F"/>
    <w:rsid w:val="00C04970"/>
    <w:rsid w:val="00C06CEA"/>
    <w:rsid w:val="00C073BF"/>
    <w:rsid w:val="00C0769B"/>
    <w:rsid w:val="00C07AFF"/>
    <w:rsid w:val="00C07FD4"/>
    <w:rsid w:val="00C10F7D"/>
    <w:rsid w:val="00C1278F"/>
    <w:rsid w:val="00C12F6F"/>
    <w:rsid w:val="00C221AC"/>
    <w:rsid w:val="00C233DB"/>
    <w:rsid w:val="00C245CC"/>
    <w:rsid w:val="00C24760"/>
    <w:rsid w:val="00C30792"/>
    <w:rsid w:val="00C316AE"/>
    <w:rsid w:val="00C332B9"/>
    <w:rsid w:val="00C33AA6"/>
    <w:rsid w:val="00C34FD8"/>
    <w:rsid w:val="00C36919"/>
    <w:rsid w:val="00C37034"/>
    <w:rsid w:val="00C40B6B"/>
    <w:rsid w:val="00C40EE8"/>
    <w:rsid w:val="00C43EC1"/>
    <w:rsid w:val="00C44667"/>
    <w:rsid w:val="00C45007"/>
    <w:rsid w:val="00C46113"/>
    <w:rsid w:val="00C479AD"/>
    <w:rsid w:val="00C50E68"/>
    <w:rsid w:val="00C53133"/>
    <w:rsid w:val="00C5365F"/>
    <w:rsid w:val="00C56B47"/>
    <w:rsid w:val="00C650BD"/>
    <w:rsid w:val="00C67E16"/>
    <w:rsid w:val="00C70DE6"/>
    <w:rsid w:val="00C7171E"/>
    <w:rsid w:val="00C72089"/>
    <w:rsid w:val="00C72207"/>
    <w:rsid w:val="00C72896"/>
    <w:rsid w:val="00C75DAC"/>
    <w:rsid w:val="00C80C64"/>
    <w:rsid w:val="00C80FB3"/>
    <w:rsid w:val="00C823C2"/>
    <w:rsid w:val="00C863A0"/>
    <w:rsid w:val="00C864DF"/>
    <w:rsid w:val="00C86635"/>
    <w:rsid w:val="00C921CB"/>
    <w:rsid w:val="00C96EEB"/>
    <w:rsid w:val="00C97A99"/>
    <w:rsid w:val="00CA2460"/>
    <w:rsid w:val="00CA3224"/>
    <w:rsid w:val="00CA7184"/>
    <w:rsid w:val="00CB092F"/>
    <w:rsid w:val="00CB0A1B"/>
    <w:rsid w:val="00CB4E13"/>
    <w:rsid w:val="00CB74A3"/>
    <w:rsid w:val="00CC0563"/>
    <w:rsid w:val="00CC1648"/>
    <w:rsid w:val="00CC588E"/>
    <w:rsid w:val="00CC72F3"/>
    <w:rsid w:val="00CD1E54"/>
    <w:rsid w:val="00CD28F3"/>
    <w:rsid w:val="00CE4D85"/>
    <w:rsid w:val="00CE6813"/>
    <w:rsid w:val="00CE699D"/>
    <w:rsid w:val="00CF12EF"/>
    <w:rsid w:val="00CF1EF9"/>
    <w:rsid w:val="00CF29FF"/>
    <w:rsid w:val="00CF4ACF"/>
    <w:rsid w:val="00CF660F"/>
    <w:rsid w:val="00CF6D12"/>
    <w:rsid w:val="00D053D9"/>
    <w:rsid w:val="00D10214"/>
    <w:rsid w:val="00D145DF"/>
    <w:rsid w:val="00D170BA"/>
    <w:rsid w:val="00D17A0F"/>
    <w:rsid w:val="00D20E84"/>
    <w:rsid w:val="00D210D5"/>
    <w:rsid w:val="00D21F47"/>
    <w:rsid w:val="00D22A41"/>
    <w:rsid w:val="00D22C5A"/>
    <w:rsid w:val="00D258A2"/>
    <w:rsid w:val="00D258F2"/>
    <w:rsid w:val="00D27D3D"/>
    <w:rsid w:val="00D3336B"/>
    <w:rsid w:val="00D359A1"/>
    <w:rsid w:val="00D40621"/>
    <w:rsid w:val="00D42081"/>
    <w:rsid w:val="00D461A5"/>
    <w:rsid w:val="00D46C2F"/>
    <w:rsid w:val="00D54B60"/>
    <w:rsid w:val="00D57D6A"/>
    <w:rsid w:val="00D62F89"/>
    <w:rsid w:val="00D63AE7"/>
    <w:rsid w:val="00D6508B"/>
    <w:rsid w:val="00D65EB8"/>
    <w:rsid w:val="00D70450"/>
    <w:rsid w:val="00D72DB5"/>
    <w:rsid w:val="00D77676"/>
    <w:rsid w:val="00D8003C"/>
    <w:rsid w:val="00D816A5"/>
    <w:rsid w:val="00D819F6"/>
    <w:rsid w:val="00D81F5D"/>
    <w:rsid w:val="00D8214E"/>
    <w:rsid w:val="00D82961"/>
    <w:rsid w:val="00D8736C"/>
    <w:rsid w:val="00D90771"/>
    <w:rsid w:val="00D90FFB"/>
    <w:rsid w:val="00D9528E"/>
    <w:rsid w:val="00DA0792"/>
    <w:rsid w:val="00DA17AB"/>
    <w:rsid w:val="00DA1C87"/>
    <w:rsid w:val="00DA2C84"/>
    <w:rsid w:val="00DA494E"/>
    <w:rsid w:val="00DA5983"/>
    <w:rsid w:val="00DB1D3F"/>
    <w:rsid w:val="00DB2B1D"/>
    <w:rsid w:val="00DB344A"/>
    <w:rsid w:val="00DB3844"/>
    <w:rsid w:val="00DB4790"/>
    <w:rsid w:val="00DB4BEC"/>
    <w:rsid w:val="00DB5B19"/>
    <w:rsid w:val="00DB6857"/>
    <w:rsid w:val="00DC4912"/>
    <w:rsid w:val="00DC4EC2"/>
    <w:rsid w:val="00DC63B3"/>
    <w:rsid w:val="00DC6FDB"/>
    <w:rsid w:val="00DD3A9E"/>
    <w:rsid w:val="00DE2848"/>
    <w:rsid w:val="00DE419B"/>
    <w:rsid w:val="00DE42DC"/>
    <w:rsid w:val="00DE4D51"/>
    <w:rsid w:val="00DE66EC"/>
    <w:rsid w:val="00DE7345"/>
    <w:rsid w:val="00DF0CEA"/>
    <w:rsid w:val="00DF7412"/>
    <w:rsid w:val="00E02BD9"/>
    <w:rsid w:val="00E049FC"/>
    <w:rsid w:val="00E04C3E"/>
    <w:rsid w:val="00E11CE7"/>
    <w:rsid w:val="00E126F6"/>
    <w:rsid w:val="00E12EBF"/>
    <w:rsid w:val="00E12F6B"/>
    <w:rsid w:val="00E13387"/>
    <w:rsid w:val="00E16BD4"/>
    <w:rsid w:val="00E202A8"/>
    <w:rsid w:val="00E20ABE"/>
    <w:rsid w:val="00E21464"/>
    <w:rsid w:val="00E21BE5"/>
    <w:rsid w:val="00E25A23"/>
    <w:rsid w:val="00E26B8C"/>
    <w:rsid w:val="00E30321"/>
    <w:rsid w:val="00E3033F"/>
    <w:rsid w:val="00E33790"/>
    <w:rsid w:val="00E413BF"/>
    <w:rsid w:val="00E43164"/>
    <w:rsid w:val="00E47E44"/>
    <w:rsid w:val="00E52EE8"/>
    <w:rsid w:val="00E53CEA"/>
    <w:rsid w:val="00E53FD2"/>
    <w:rsid w:val="00E578CC"/>
    <w:rsid w:val="00E62253"/>
    <w:rsid w:val="00E6261B"/>
    <w:rsid w:val="00E62BCB"/>
    <w:rsid w:val="00E64A62"/>
    <w:rsid w:val="00E64D98"/>
    <w:rsid w:val="00E65B34"/>
    <w:rsid w:val="00E66B3C"/>
    <w:rsid w:val="00E67548"/>
    <w:rsid w:val="00E70991"/>
    <w:rsid w:val="00E711B2"/>
    <w:rsid w:val="00E72F44"/>
    <w:rsid w:val="00E73992"/>
    <w:rsid w:val="00E73CFC"/>
    <w:rsid w:val="00E8201C"/>
    <w:rsid w:val="00E836D0"/>
    <w:rsid w:val="00E83B91"/>
    <w:rsid w:val="00E84152"/>
    <w:rsid w:val="00E85CB6"/>
    <w:rsid w:val="00E8665E"/>
    <w:rsid w:val="00E915B2"/>
    <w:rsid w:val="00EA0C2F"/>
    <w:rsid w:val="00EA567F"/>
    <w:rsid w:val="00EB2535"/>
    <w:rsid w:val="00EB3820"/>
    <w:rsid w:val="00EB41B9"/>
    <w:rsid w:val="00EB4CB8"/>
    <w:rsid w:val="00EC0208"/>
    <w:rsid w:val="00EC1F87"/>
    <w:rsid w:val="00EC486D"/>
    <w:rsid w:val="00EC5B78"/>
    <w:rsid w:val="00ED0A9D"/>
    <w:rsid w:val="00ED2181"/>
    <w:rsid w:val="00ED258C"/>
    <w:rsid w:val="00ED373C"/>
    <w:rsid w:val="00ED3CAB"/>
    <w:rsid w:val="00ED74DD"/>
    <w:rsid w:val="00ED7DC1"/>
    <w:rsid w:val="00EE14A1"/>
    <w:rsid w:val="00EE2526"/>
    <w:rsid w:val="00EE3712"/>
    <w:rsid w:val="00EE3EB2"/>
    <w:rsid w:val="00EE4391"/>
    <w:rsid w:val="00EE5617"/>
    <w:rsid w:val="00EE5FAA"/>
    <w:rsid w:val="00EE6E38"/>
    <w:rsid w:val="00EF0087"/>
    <w:rsid w:val="00EF06D2"/>
    <w:rsid w:val="00EF0E12"/>
    <w:rsid w:val="00EF2DA0"/>
    <w:rsid w:val="00EF5F64"/>
    <w:rsid w:val="00EF5F84"/>
    <w:rsid w:val="00F0054E"/>
    <w:rsid w:val="00F02E42"/>
    <w:rsid w:val="00F03D83"/>
    <w:rsid w:val="00F04659"/>
    <w:rsid w:val="00F070B7"/>
    <w:rsid w:val="00F114DA"/>
    <w:rsid w:val="00F11A3A"/>
    <w:rsid w:val="00F14EA4"/>
    <w:rsid w:val="00F15E7B"/>
    <w:rsid w:val="00F1657A"/>
    <w:rsid w:val="00F165C0"/>
    <w:rsid w:val="00F22F58"/>
    <w:rsid w:val="00F24B56"/>
    <w:rsid w:val="00F27510"/>
    <w:rsid w:val="00F309E9"/>
    <w:rsid w:val="00F315E2"/>
    <w:rsid w:val="00F34408"/>
    <w:rsid w:val="00F360A9"/>
    <w:rsid w:val="00F3621E"/>
    <w:rsid w:val="00F370ED"/>
    <w:rsid w:val="00F375BC"/>
    <w:rsid w:val="00F475B7"/>
    <w:rsid w:val="00F51472"/>
    <w:rsid w:val="00F52342"/>
    <w:rsid w:val="00F535C1"/>
    <w:rsid w:val="00F55005"/>
    <w:rsid w:val="00F55486"/>
    <w:rsid w:val="00F60DAC"/>
    <w:rsid w:val="00F62150"/>
    <w:rsid w:val="00F64B5F"/>
    <w:rsid w:val="00F706E3"/>
    <w:rsid w:val="00F70D3C"/>
    <w:rsid w:val="00F71039"/>
    <w:rsid w:val="00F74615"/>
    <w:rsid w:val="00F7789F"/>
    <w:rsid w:val="00F812B1"/>
    <w:rsid w:val="00F8215D"/>
    <w:rsid w:val="00F86F02"/>
    <w:rsid w:val="00F90DDC"/>
    <w:rsid w:val="00F9461D"/>
    <w:rsid w:val="00F94F79"/>
    <w:rsid w:val="00F95077"/>
    <w:rsid w:val="00F95082"/>
    <w:rsid w:val="00F95BFB"/>
    <w:rsid w:val="00F96593"/>
    <w:rsid w:val="00F9737F"/>
    <w:rsid w:val="00FA0C26"/>
    <w:rsid w:val="00FA171E"/>
    <w:rsid w:val="00FA5C95"/>
    <w:rsid w:val="00FA6A76"/>
    <w:rsid w:val="00FB4B37"/>
    <w:rsid w:val="00FB6AF7"/>
    <w:rsid w:val="00FB738E"/>
    <w:rsid w:val="00FC0B99"/>
    <w:rsid w:val="00FC3A6D"/>
    <w:rsid w:val="00FC3AA4"/>
    <w:rsid w:val="00FC3CE7"/>
    <w:rsid w:val="00FC4C7D"/>
    <w:rsid w:val="00FC60EE"/>
    <w:rsid w:val="00FD28B1"/>
    <w:rsid w:val="00FD5213"/>
    <w:rsid w:val="00FD636B"/>
    <w:rsid w:val="00FE28E5"/>
    <w:rsid w:val="00FE3E5F"/>
    <w:rsid w:val="00FE6C6C"/>
    <w:rsid w:val="00FF1A78"/>
    <w:rsid w:val="00FF1C04"/>
    <w:rsid w:val="00FF30AC"/>
    <w:rsid w:val="00FF4F51"/>
    <w:rsid w:val="00FF562C"/>
    <w:rsid w:val="00FF6D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88D5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itre1">
    <w:name w:val="heading 1"/>
    <w:basedOn w:val="Normal"/>
    <w:next w:val="Normal"/>
    <w:link w:val="Titre1Car"/>
    <w:uiPriority w:val="9"/>
    <w:qFormat/>
    <w:rsid w:val="0049565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unhideWhenUsed/>
    <w:qFormat/>
    <w:rsid w:val="0049565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CA2460"/>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eading2thesis">
    <w:name w:val="Heading 2 thesis"/>
    <w:basedOn w:val="Titre2"/>
    <w:next w:val="Normal"/>
    <w:qFormat/>
    <w:rsid w:val="00495652"/>
    <w:pPr>
      <w:spacing w:line="480" w:lineRule="auto"/>
      <w:ind w:left="720"/>
      <w:jc w:val="both"/>
    </w:pPr>
    <w:rPr>
      <w:rFonts w:ascii="Lucida Bright" w:hAnsi="Lucida Bright"/>
      <w:color w:val="1F497D" w:themeColor="text2"/>
      <w:sz w:val="24"/>
      <w:szCs w:val="22"/>
    </w:rPr>
  </w:style>
  <w:style w:type="character" w:customStyle="1" w:styleId="Titre2Car">
    <w:name w:val="Titre 2 Car"/>
    <w:basedOn w:val="Policepardfaut"/>
    <w:link w:val="Titre2"/>
    <w:uiPriority w:val="9"/>
    <w:rsid w:val="00495652"/>
    <w:rPr>
      <w:rFonts w:asciiTheme="majorHAnsi" w:eastAsiaTheme="majorEastAsia" w:hAnsiTheme="majorHAnsi" w:cstheme="majorBidi"/>
      <w:b/>
      <w:bCs/>
      <w:color w:val="4F81BD" w:themeColor="accent1"/>
      <w:sz w:val="26"/>
      <w:szCs w:val="26"/>
    </w:rPr>
  </w:style>
  <w:style w:type="paragraph" w:customStyle="1" w:styleId="Headingthesis">
    <w:name w:val="Heading thesis"/>
    <w:basedOn w:val="Titre1"/>
    <w:next w:val="Normal"/>
    <w:qFormat/>
    <w:rsid w:val="00495652"/>
    <w:pPr>
      <w:spacing w:line="480" w:lineRule="auto"/>
      <w:jc w:val="center"/>
    </w:pPr>
    <w:rPr>
      <w:rFonts w:ascii="Lucida Bright" w:hAnsi="Lucida Bright"/>
      <w:color w:val="auto"/>
      <w:sz w:val="28"/>
      <w:szCs w:val="22"/>
    </w:rPr>
  </w:style>
  <w:style w:type="character" w:customStyle="1" w:styleId="Titre1Car">
    <w:name w:val="Titre 1 Car"/>
    <w:basedOn w:val="Policepardfaut"/>
    <w:link w:val="Titre1"/>
    <w:uiPriority w:val="9"/>
    <w:rsid w:val="00495652"/>
    <w:rPr>
      <w:rFonts w:asciiTheme="majorHAnsi" w:eastAsiaTheme="majorEastAsia" w:hAnsiTheme="majorHAnsi" w:cstheme="majorBidi"/>
      <w:b/>
      <w:bCs/>
      <w:color w:val="345A8A" w:themeColor="accent1" w:themeShade="B5"/>
      <w:sz w:val="32"/>
      <w:szCs w:val="32"/>
    </w:rPr>
  </w:style>
  <w:style w:type="paragraph" w:styleId="Paragraphedeliste">
    <w:name w:val="List Paragraph"/>
    <w:aliases w:val="List Bullet Mary,List Paragraph (numbered (a)),List Paragraph nowy,Bullets,Numbered List Paragraph,Liste 1,Medium Grid 1 - Accent 21,References,ReferencesCxSpLast,List Paragraph1,Bullet Paragraph,Liste couleur - Accent 11,Dot pt"/>
    <w:basedOn w:val="Normal"/>
    <w:link w:val="ParagraphedelisteCar"/>
    <w:uiPriority w:val="34"/>
    <w:qFormat/>
    <w:rsid w:val="00E73992"/>
    <w:pPr>
      <w:ind w:left="720"/>
      <w:contextualSpacing/>
    </w:pPr>
  </w:style>
  <w:style w:type="paragraph" w:styleId="Textedebulles">
    <w:name w:val="Balloon Text"/>
    <w:basedOn w:val="Normal"/>
    <w:link w:val="TextedebullesCar"/>
    <w:uiPriority w:val="99"/>
    <w:semiHidden/>
    <w:unhideWhenUsed/>
    <w:rsid w:val="00B649FF"/>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B649FF"/>
    <w:rPr>
      <w:rFonts w:ascii="Lucida Grande" w:hAnsi="Lucida Grande" w:cs="Lucida Grande"/>
      <w:sz w:val="18"/>
      <w:szCs w:val="18"/>
      <w:lang w:val="en-GB"/>
    </w:rPr>
  </w:style>
  <w:style w:type="character" w:styleId="Marquedecommentaire">
    <w:name w:val="annotation reference"/>
    <w:basedOn w:val="Policepardfaut"/>
    <w:uiPriority w:val="99"/>
    <w:semiHidden/>
    <w:unhideWhenUsed/>
    <w:rsid w:val="0073172A"/>
    <w:rPr>
      <w:sz w:val="16"/>
      <w:szCs w:val="16"/>
    </w:rPr>
  </w:style>
  <w:style w:type="paragraph" w:styleId="Commentaire">
    <w:name w:val="annotation text"/>
    <w:basedOn w:val="Normal"/>
    <w:link w:val="CommentaireCar"/>
    <w:uiPriority w:val="99"/>
    <w:semiHidden/>
    <w:unhideWhenUsed/>
    <w:rsid w:val="0073172A"/>
    <w:rPr>
      <w:sz w:val="20"/>
      <w:szCs w:val="20"/>
    </w:rPr>
  </w:style>
  <w:style w:type="character" w:customStyle="1" w:styleId="CommentaireCar">
    <w:name w:val="Commentaire Car"/>
    <w:basedOn w:val="Policepardfaut"/>
    <w:link w:val="Commentaire"/>
    <w:uiPriority w:val="99"/>
    <w:semiHidden/>
    <w:rsid w:val="0073172A"/>
    <w:rPr>
      <w:sz w:val="20"/>
      <w:szCs w:val="20"/>
      <w:lang w:val="en-GB"/>
    </w:rPr>
  </w:style>
  <w:style w:type="paragraph" w:styleId="Objetducommentaire">
    <w:name w:val="annotation subject"/>
    <w:basedOn w:val="Commentaire"/>
    <w:next w:val="Commentaire"/>
    <w:link w:val="ObjetducommentaireCar"/>
    <w:uiPriority w:val="99"/>
    <w:semiHidden/>
    <w:unhideWhenUsed/>
    <w:rsid w:val="0073172A"/>
    <w:rPr>
      <w:b/>
      <w:bCs/>
    </w:rPr>
  </w:style>
  <w:style w:type="character" w:customStyle="1" w:styleId="ObjetducommentaireCar">
    <w:name w:val="Objet du commentaire Car"/>
    <w:basedOn w:val="CommentaireCar"/>
    <w:link w:val="Objetducommentaire"/>
    <w:uiPriority w:val="99"/>
    <w:semiHidden/>
    <w:rsid w:val="0073172A"/>
    <w:rPr>
      <w:b/>
      <w:bCs/>
      <w:sz w:val="20"/>
      <w:szCs w:val="20"/>
      <w:lang w:val="en-GB"/>
    </w:rPr>
  </w:style>
  <w:style w:type="table" w:styleId="Grilledutableau">
    <w:name w:val="Table Grid"/>
    <w:basedOn w:val="TableauNormal"/>
    <w:uiPriority w:val="1"/>
    <w:rsid w:val="004B2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C7220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Ombrageclair">
    <w:name w:val="Light Shading"/>
    <w:basedOn w:val="TableauNormal"/>
    <w:uiPriority w:val="60"/>
    <w:rsid w:val="00C7220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lleclaire">
    <w:name w:val="Light Grid"/>
    <w:basedOn w:val="TableauNormal"/>
    <w:uiPriority w:val="62"/>
    <w:rsid w:val="00C7220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tedebasdepage">
    <w:name w:val="footnote text"/>
    <w:basedOn w:val="Normal"/>
    <w:link w:val="NotedebasdepageCar"/>
    <w:uiPriority w:val="99"/>
    <w:unhideWhenUsed/>
    <w:rsid w:val="00F165C0"/>
  </w:style>
  <w:style w:type="character" w:customStyle="1" w:styleId="NotedebasdepageCar">
    <w:name w:val="Note de bas de page Car"/>
    <w:basedOn w:val="Policepardfaut"/>
    <w:link w:val="Notedebasdepage"/>
    <w:uiPriority w:val="99"/>
    <w:rsid w:val="00F165C0"/>
    <w:rPr>
      <w:lang w:val="en-GB"/>
    </w:rPr>
  </w:style>
  <w:style w:type="character" w:styleId="Appelnotedebasdep">
    <w:name w:val="footnote reference"/>
    <w:basedOn w:val="Policepardfaut"/>
    <w:uiPriority w:val="99"/>
    <w:unhideWhenUsed/>
    <w:rsid w:val="00F165C0"/>
    <w:rPr>
      <w:vertAlign w:val="superscript"/>
    </w:rPr>
  </w:style>
  <w:style w:type="paragraph" w:styleId="En-tte">
    <w:name w:val="header"/>
    <w:basedOn w:val="Normal"/>
    <w:link w:val="En-tteCar"/>
    <w:uiPriority w:val="99"/>
    <w:unhideWhenUsed/>
    <w:rsid w:val="007C6B56"/>
    <w:pPr>
      <w:tabs>
        <w:tab w:val="center" w:pos="4320"/>
        <w:tab w:val="right" w:pos="8640"/>
      </w:tabs>
    </w:pPr>
  </w:style>
  <w:style w:type="character" w:customStyle="1" w:styleId="En-tteCar">
    <w:name w:val="En-tête Car"/>
    <w:basedOn w:val="Policepardfaut"/>
    <w:link w:val="En-tte"/>
    <w:uiPriority w:val="99"/>
    <w:rsid w:val="007C6B56"/>
    <w:rPr>
      <w:lang w:val="en-GB"/>
    </w:rPr>
  </w:style>
  <w:style w:type="paragraph" w:styleId="Pieddepage">
    <w:name w:val="footer"/>
    <w:basedOn w:val="Normal"/>
    <w:link w:val="PieddepageCar"/>
    <w:uiPriority w:val="99"/>
    <w:unhideWhenUsed/>
    <w:rsid w:val="007C6B56"/>
    <w:pPr>
      <w:tabs>
        <w:tab w:val="center" w:pos="4320"/>
        <w:tab w:val="right" w:pos="8640"/>
      </w:tabs>
    </w:pPr>
  </w:style>
  <w:style w:type="character" w:customStyle="1" w:styleId="PieddepageCar">
    <w:name w:val="Pied de page Car"/>
    <w:basedOn w:val="Policepardfaut"/>
    <w:link w:val="Pieddepage"/>
    <w:uiPriority w:val="99"/>
    <w:rsid w:val="007C6B56"/>
    <w:rPr>
      <w:lang w:val="en-GB"/>
    </w:rPr>
  </w:style>
  <w:style w:type="paragraph" w:styleId="Bibliographie">
    <w:name w:val="Bibliography"/>
    <w:basedOn w:val="Normal"/>
    <w:next w:val="Normal"/>
    <w:uiPriority w:val="37"/>
    <w:unhideWhenUsed/>
    <w:rsid w:val="00AB7DA5"/>
  </w:style>
  <w:style w:type="paragraph" w:styleId="Rvision">
    <w:name w:val="Revision"/>
    <w:hidden/>
    <w:uiPriority w:val="99"/>
    <w:semiHidden/>
    <w:rsid w:val="00B91931"/>
    <w:rPr>
      <w:lang w:val="en-GB"/>
    </w:rPr>
  </w:style>
  <w:style w:type="character" w:customStyle="1" w:styleId="Titre3Car">
    <w:name w:val="Titre 3 Car"/>
    <w:basedOn w:val="Policepardfaut"/>
    <w:link w:val="Titre3"/>
    <w:uiPriority w:val="9"/>
    <w:rsid w:val="00CA2460"/>
    <w:rPr>
      <w:rFonts w:asciiTheme="majorHAnsi" w:eastAsiaTheme="majorEastAsia" w:hAnsiTheme="majorHAnsi" w:cstheme="majorBidi"/>
      <w:b/>
      <w:bCs/>
      <w:color w:val="4F81BD" w:themeColor="accent1"/>
      <w:lang w:val="fr-FR"/>
    </w:rPr>
  </w:style>
  <w:style w:type="paragraph" w:styleId="En-ttedetabledesmatires">
    <w:name w:val="TOC Heading"/>
    <w:basedOn w:val="Titre1"/>
    <w:next w:val="Normal"/>
    <w:uiPriority w:val="39"/>
    <w:unhideWhenUsed/>
    <w:qFormat/>
    <w:rsid w:val="00CA2460"/>
    <w:pPr>
      <w:spacing w:line="276" w:lineRule="auto"/>
      <w:outlineLvl w:val="9"/>
    </w:pPr>
    <w:rPr>
      <w:color w:val="365F91" w:themeColor="accent1" w:themeShade="BF"/>
      <w:sz w:val="28"/>
      <w:szCs w:val="28"/>
      <w:lang w:val="en-US"/>
    </w:rPr>
  </w:style>
  <w:style w:type="paragraph" w:styleId="TM2">
    <w:name w:val="toc 2"/>
    <w:basedOn w:val="Normal"/>
    <w:next w:val="Normal"/>
    <w:autoRedefine/>
    <w:uiPriority w:val="39"/>
    <w:unhideWhenUsed/>
    <w:rsid w:val="00CA2460"/>
    <w:pPr>
      <w:ind w:left="240"/>
    </w:pPr>
    <w:rPr>
      <w:b/>
      <w:sz w:val="22"/>
      <w:szCs w:val="22"/>
    </w:rPr>
  </w:style>
  <w:style w:type="paragraph" w:styleId="TM3">
    <w:name w:val="toc 3"/>
    <w:basedOn w:val="Normal"/>
    <w:next w:val="Normal"/>
    <w:autoRedefine/>
    <w:uiPriority w:val="39"/>
    <w:unhideWhenUsed/>
    <w:rsid w:val="00CA2460"/>
    <w:pPr>
      <w:ind w:left="480"/>
    </w:pPr>
    <w:rPr>
      <w:sz w:val="22"/>
      <w:szCs w:val="22"/>
    </w:rPr>
  </w:style>
  <w:style w:type="paragraph" w:styleId="TM1">
    <w:name w:val="toc 1"/>
    <w:basedOn w:val="Normal"/>
    <w:next w:val="Normal"/>
    <w:autoRedefine/>
    <w:uiPriority w:val="39"/>
    <w:unhideWhenUsed/>
    <w:rsid w:val="003E4DF5"/>
    <w:pPr>
      <w:tabs>
        <w:tab w:val="right" w:leader="dot" w:pos="8290"/>
      </w:tabs>
      <w:spacing w:before="120"/>
    </w:pPr>
    <w:rPr>
      <w:b/>
    </w:rPr>
  </w:style>
  <w:style w:type="paragraph" w:styleId="TM4">
    <w:name w:val="toc 4"/>
    <w:basedOn w:val="Normal"/>
    <w:next w:val="Normal"/>
    <w:autoRedefine/>
    <w:uiPriority w:val="39"/>
    <w:semiHidden/>
    <w:unhideWhenUsed/>
    <w:rsid w:val="00CA2460"/>
    <w:pPr>
      <w:ind w:left="720"/>
    </w:pPr>
    <w:rPr>
      <w:sz w:val="20"/>
      <w:szCs w:val="20"/>
    </w:rPr>
  </w:style>
  <w:style w:type="paragraph" w:styleId="TM5">
    <w:name w:val="toc 5"/>
    <w:basedOn w:val="Normal"/>
    <w:next w:val="Normal"/>
    <w:autoRedefine/>
    <w:uiPriority w:val="39"/>
    <w:semiHidden/>
    <w:unhideWhenUsed/>
    <w:rsid w:val="00CA2460"/>
    <w:pPr>
      <w:ind w:left="960"/>
    </w:pPr>
    <w:rPr>
      <w:sz w:val="20"/>
      <w:szCs w:val="20"/>
    </w:rPr>
  </w:style>
  <w:style w:type="paragraph" w:styleId="TM6">
    <w:name w:val="toc 6"/>
    <w:basedOn w:val="Normal"/>
    <w:next w:val="Normal"/>
    <w:autoRedefine/>
    <w:uiPriority w:val="39"/>
    <w:semiHidden/>
    <w:unhideWhenUsed/>
    <w:rsid w:val="00CA2460"/>
    <w:pPr>
      <w:ind w:left="1200"/>
    </w:pPr>
    <w:rPr>
      <w:sz w:val="20"/>
      <w:szCs w:val="20"/>
    </w:rPr>
  </w:style>
  <w:style w:type="paragraph" w:styleId="TM7">
    <w:name w:val="toc 7"/>
    <w:basedOn w:val="Normal"/>
    <w:next w:val="Normal"/>
    <w:autoRedefine/>
    <w:uiPriority w:val="39"/>
    <w:semiHidden/>
    <w:unhideWhenUsed/>
    <w:rsid w:val="00CA2460"/>
    <w:pPr>
      <w:ind w:left="1440"/>
    </w:pPr>
    <w:rPr>
      <w:sz w:val="20"/>
      <w:szCs w:val="20"/>
    </w:rPr>
  </w:style>
  <w:style w:type="paragraph" w:styleId="TM8">
    <w:name w:val="toc 8"/>
    <w:basedOn w:val="Normal"/>
    <w:next w:val="Normal"/>
    <w:autoRedefine/>
    <w:uiPriority w:val="39"/>
    <w:semiHidden/>
    <w:unhideWhenUsed/>
    <w:rsid w:val="00CA2460"/>
    <w:pPr>
      <w:ind w:left="1680"/>
    </w:pPr>
    <w:rPr>
      <w:sz w:val="20"/>
      <w:szCs w:val="20"/>
    </w:rPr>
  </w:style>
  <w:style w:type="paragraph" w:styleId="TM9">
    <w:name w:val="toc 9"/>
    <w:basedOn w:val="Normal"/>
    <w:next w:val="Normal"/>
    <w:autoRedefine/>
    <w:uiPriority w:val="39"/>
    <w:semiHidden/>
    <w:unhideWhenUsed/>
    <w:rsid w:val="00CA2460"/>
    <w:pPr>
      <w:ind w:left="1920"/>
    </w:pPr>
    <w:rPr>
      <w:sz w:val="20"/>
      <w:szCs w:val="20"/>
    </w:rPr>
  </w:style>
  <w:style w:type="paragraph" w:styleId="Corpsdetexte">
    <w:name w:val="Body Text"/>
    <w:basedOn w:val="Normal"/>
    <w:link w:val="CorpsdetexteCar"/>
    <w:rsid w:val="00D54B60"/>
    <w:pPr>
      <w:jc w:val="both"/>
    </w:pPr>
    <w:rPr>
      <w:rFonts w:ascii="Galliard BT" w:eastAsia="Times New Roman" w:hAnsi="Galliard BT" w:cs="Times New Roman"/>
      <w:szCs w:val="20"/>
      <w:lang w:eastAsia="fr-FR"/>
    </w:rPr>
  </w:style>
  <w:style w:type="character" w:customStyle="1" w:styleId="CorpsdetexteCar">
    <w:name w:val="Corps de texte Car"/>
    <w:basedOn w:val="Policepardfaut"/>
    <w:link w:val="Corpsdetexte"/>
    <w:rsid w:val="00D54B60"/>
    <w:rPr>
      <w:rFonts w:ascii="Galliard BT" w:eastAsia="Times New Roman" w:hAnsi="Galliard BT" w:cs="Times New Roman"/>
      <w:szCs w:val="20"/>
      <w:lang w:val="fr-FR" w:eastAsia="fr-FR"/>
    </w:rPr>
  </w:style>
  <w:style w:type="paragraph" w:styleId="Lgende">
    <w:name w:val="caption"/>
    <w:basedOn w:val="Normal"/>
    <w:next w:val="Normal"/>
    <w:uiPriority w:val="35"/>
    <w:qFormat/>
    <w:rsid w:val="00D54B60"/>
    <w:rPr>
      <w:rFonts w:ascii="Times New Roman" w:eastAsia="Times New Roman" w:hAnsi="Times New Roman" w:cs="Times New Roman"/>
      <w:b/>
      <w:bCs/>
      <w:sz w:val="20"/>
      <w:szCs w:val="20"/>
      <w:lang w:eastAsia="fr-FR"/>
    </w:rPr>
  </w:style>
  <w:style w:type="character" w:customStyle="1" w:styleId="ParagraphedelisteCar">
    <w:name w:val="Paragraphe de liste Car"/>
    <w:aliases w:val="List Bullet Mary Car,List Paragraph (numbered (a)) Car,List Paragraph nowy Car,Bullets Car,Numbered List Paragraph Car,Liste 1 Car,Medium Grid 1 - Accent 21 Car,References Car,ReferencesCxSpLast Car,List Paragraph1 Car,Dot pt Car"/>
    <w:link w:val="Paragraphedeliste"/>
    <w:uiPriority w:val="34"/>
    <w:qFormat/>
    <w:locked/>
    <w:rsid w:val="00D170BA"/>
    <w:rPr>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itre1">
    <w:name w:val="heading 1"/>
    <w:basedOn w:val="Normal"/>
    <w:next w:val="Normal"/>
    <w:link w:val="Titre1Car"/>
    <w:uiPriority w:val="9"/>
    <w:qFormat/>
    <w:rsid w:val="0049565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unhideWhenUsed/>
    <w:qFormat/>
    <w:rsid w:val="0049565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CA2460"/>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eading2thesis">
    <w:name w:val="Heading 2 thesis"/>
    <w:basedOn w:val="Titre2"/>
    <w:next w:val="Normal"/>
    <w:qFormat/>
    <w:rsid w:val="00495652"/>
    <w:pPr>
      <w:spacing w:line="480" w:lineRule="auto"/>
      <w:ind w:left="720"/>
      <w:jc w:val="both"/>
    </w:pPr>
    <w:rPr>
      <w:rFonts w:ascii="Lucida Bright" w:hAnsi="Lucida Bright"/>
      <w:color w:val="1F497D" w:themeColor="text2"/>
      <w:sz w:val="24"/>
      <w:szCs w:val="22"/>
    </w:rPr>
  </w:style>
  <w:style w:type="character" w:customStyle="1" w:styleId="Titre2Car">
    <w:name w:val="Titre 2 Car"/>
    <w:basedOn w:val="Policepardfaut"/>
    <w:link w:val="Titre2"/>
    <w:uiPriority w:val="9"/>
    <w:rsid w:val="00495652"/>
    <w:rPr>
      <w:rFonts w:asciiTheme="majorHAnsi" w:eastAsiaTheme="majorEastAsia" w:hAnsiTheme="majorHAnsi" w:cstheme="majorBidi"/>
      <w:b/>
      <w:bCs/>
      <w:color w:val="4F81BD" w:themeColor="accent1"/>
      <w:sz w:val="26"/>
      <w:szCs w:val="26"/>
    </w:rPr>
  </w:style>
  <w:style w:type="paragraph" w:customStyle="1" w:styleId="Headingthesis">
    <w:name w:val="Heading thesis"/>
    <w:basedOn w:val="Titre1"/>
    <w:next w:val="Normal"/>
    <w:qFormat/>
    <w:rsid w:val="00495652"/>
    <w:pPr>
      <w:spacing w:line="480" w:lineRule="auto"/>
      <w:jc w:val="center"/>
    </w:pPr>
    <w:rPr>
      <w:rFonts w:ascii="Lucida Bright" w:hAnsi="Lucida Bright"/>
      <w:color w:val="auto"/>
      <w:sz w:val="28"/>
      <w:szCs w:val="22"/>
    </w:rPr>
  </w:style>
  <w:style w:type="character" w:customStyle="1" w:styleId="Titre1Car">
    <w:name w:val="Titre 1 Car"/>
    <w:basedOn w:val="Policepardfaut"/>
    <w:link w:val="Titre1"/>
    <w:uiPriority w:val="9"/>
    <w:rsid w:val="00495652"/>
    <w:rPr>
      <w:rFonts w:asciiTheme="majorHAnsi" w:eastAsiaTheme="majorEastAsia" w:hAnsiTheme="majorHAnsi" w:cstheme="majorBidi"/>
      <w:b/>
      <w:bCs/>
      <w:color w:val="345A8A" w:themeColor="accent1" w:themeShade="B5"/>
      <w:sz w:val="32"/>
      <w:szCs w:val="32"/>
    </w:rPr>
  </w:style>
  <w:style w:type="paragraph" w:styleId="Paragraphedeliste">
    <w:name w:val="List Paragraph"/>
    <w:aliases w:val="List Bullet Mary,List Paragraph (numbered (a)),List Paragraph nowy,Bullets,Numbered List Paragraph,Liste 1,Medium Grid 1 - Accent 21,References,ReferencesCxSpLast,List Paragraph1,Bullet Paragraph,Liste couleur - Accent 11,Dot pt"/>
    <w:basedOn w:val="Normal"/>
    <w:link w:val="ParagraphedelisteCar"/>
    <w:uiPriority w:val="34"/>
    <w:qFormat/>
    <w:rsid w:val="00E73992"/>
    <w:pPr>
      <w:ind w:left="720"/>
      <w:contextualSpacing/>
    </w:pPr>
  </w:style>
  <w:style w:type="paragraph" w:styleId="Textedebulles">
    <w:name w:val="Balloon Text"/>
    <w:basedOn w:val="Normal"/>
    <w:link w:val="TextedebullesCar"/>
    <w:uiPriority w:val="99"/>
    <w:semiHidden/>
    <w:unhideWhenUsed/>
    <w:rsid w:val="00B649FF"/>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B649FF"/>
    <w:rPr>
      <w:rFonts w:ascii="Lucida Grande" w:hAnsi="Lucida Grande" w:cs="Lucida Grande"/>
      <w:sz w:val="18"/>
      <w:szCs w:val="18"/>
      <w:lang w:val="en-GB"/>
    </w:rPr>
  </w:style>
  <w:style w:type="character" w:styleId="Marquedecommentaire">
    <w:name w:val="annotation reference"/>
    <w:basedOn w:val="Policepardfaut"/>
    <w:uiPriority w:val="99"/>
    <w:semiHidden/>
    <w:unhideWhenUsed/>
    <w:rsid w:val="0073172A"/>
    <w:rPr>
      <w:sz w:val="16"/>
      <w:szCs w:val="16"/>
    </w:rPr>
  </w:style>
  <w:style w:type="paragraph" w:styleId="Commentaire">
    <w:name w:val="annotation text"/>
    <w:basedOn w:val="Normal"/>
    <w:link w:val="CommentaireCar"/>
    <w:uiPriority w:val="99"/>
    <w:semiHidden/>
    <w:unhideWhenUsed/>
    <w:rsid w:val="0073172A"/>
    <w:rPr>
      <w:sz w:val="20"/>
      <w:szCs w:val="20"/>
    </w:rPr>
  </w:style>
  <w:style w:type="character" w:customStyle="1" w:styleId="CommentaireCar">
    <w:name w:val="Commentaire Car"/>
    <w:basedOn w:val="Policepardfaut"/>
    <w:link w:val="Commentaire"/>
    <w:uiPriority w:val="99"/>
    <w:semiHidden/>
    <w:rsid w:val="0073172A"/>
    <w:rPr>
      <w:sz w:val="20"/>
      <w:szCs w:val="20"/>
      <w:lang w:val="en-GB"/>
    </w:rPr>
  </w:style>
  <w:style w:type="paragraph" w:styleId="Objetducommentaire">
    <w:name w:val="annotation subject"/>
    <w:basedOn w:val="Commentaire"/>
    <w:next w:val="Commentaire"/>
    <w:link w:val="ObjetducommentaireCar"/>
    <w:uiPriority w:val="99"/>
    <w:semiHidden/>
    <w:unhideWhenUsed/>
    <w:rsid w:val="0073172A"/>
    <w:rPr>
      <w:b/>
      <w:bCs/>
    </w:rPr>
  </w:style>
  <w:style w:type="character" w:customStyle="1" w:styleId="ObjetducommentaireCar">
    <w:name w:val="Objet du commentaire Car"/>
    <w:basedOn w:val="CommentaireCar"/>
    <w:link w:val="Objetducommentaire"/>
    <w:uiPriority w:val="99"/>
    <w:semiHidden/>
    <w:rsid w:val="0073172A"/>
    <w:rPr>
      <w:b/>
      <w:bCs/>
      <w:sz w:val="20"/>
      <w:szCs w:val="20"/>
      <w:lang w:val="en-GB"/>
    </w:rPr>
  </w:style>
  <w:style w:type="table" w:styleId="Grilledutableau">
    <w:name w:val="Table Grid"/>
    <w:basedOn w:val="TableauNormal"/>
    <w:uiPriority w:val="1"/>
    <w:rsid w:val="004B2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C7220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Ombrageclair">
    <w:name w:val="Light Shading"/>
    <w:basedOn w:val="TableauNormal"/>
    <w:uiPriority w:val="60"/>
    <w:rsid w:val="00C7220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lleclaire">
    <w:name w:val="Light Grid"/>
    <w:basedOn w:val="TableauNormal"/>
    <w:uiPriority w:val="62"/>
    <w:rsid w:val="00C7220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tedebasdepage">
    <w:name w:val="footnote text"/>
    <w:basedOn w:val="Normal"/>
    <w:link w:val="NotedebasdepageCar"/>
    <w:uiPriority w:val="99"/>
    <w:unhideWhenUsed/>
    <w:rsid w:val="00F165C0"/>
  </w:style>
  <w:style w:type="character" w:customStyle="1" w:styleId="NotedebasdepageCar">
    <w:name w:val="Note de bas de page Car"/>
    <w:basedOn w:val="Policepardfaut"/>
    <w:link w:val="Notedebasdepage"/>
    <w:uiPriority w:val="99"/>
    <w:rsid w:val="00F165C0"/>
    <w:rPr>
      <w:lang w:val="en-GB"/>
    </w:rPr>
  </w:style>
  <w:style w:type="character" w:styleId="Appelnotedebasdep">
    <w:name w:val="footnote reference"/>
    <w:basedOn w:val="Policepardfaut"/>
    <w:uiPriority w:val="99"/>
    <w:unhideWhenUsed/>
    <w:rsid w:val="00F165C0"/>
    <w:rPr>
      <w:vertAlign w:val="superscript"/>
    </w:rPr>
  </w:style>
  <w:style w:type="paragraph" w:styleId="En-tte">
    <w:name w:val="header"/>
    <w:basedOn w:val="Normal"/>
    <w:link w:val="En-tteCar"/>
    <w:uiPriority w:val="99"/>
    <w:unhideWhenUsed/>
    <w:rsid w:val="007C6B56"/>
    <w:pPr>
      <w:tabs>
        <w:tab w:val="center" w:pos="4320"/>
        <w:tab w:val="right" w:pos="8640"/>
      </w:tabs>
    </w:pPr>
  </w:style>
  <w:style w:type="character" w:customStyle="1" w:styleId="En-tteCar">
    <w:name w:val="En-tête Car"/>
    <w:basedOn w:val="Policepardfaut"/>
    <w:link w:val="En-tte"/>
    <w:uiPriority w:val="99"/>
    <w:rsid w:val="007C6B56"/>
    <w:rPr>
      <w:lang w:val="en-GB"/>
    </w:rPr>
  </w:style>
  <w:style w:type="paragraph" w:styleId="Pieddepage">
    <w:name w:val="footer"/>
    <w:basedOn w:val="Normal"/>
    <w:link w:val="PieddepageCar"/>
    <w:uiPriority w:val="99"/>
    <w:unhideWhenUsed/>
    <w:rsid w:val="007C6B56"/>
    <w:pPr>
      <w:tabs>
        <w:tab w:val="center" w:pos="4320"/>
        <w:tab w:val="right" w:pos="8640"/>
      </w:tabs>
    </w:pPr>
  </w:style>
  <w:style w:type="character" w:customStyle="1" w:styleId="PieddepageCar">
    <w:name w:val="Pied de page Car"/>
    <w:basedOn w:val="Policepardfaut"/>
    <w:link w:val="Pieddepage"/>
    <w:uiPriority w:val="99"/>
    <w:rsid w:val="007C6B56"/>
    <w:rPr>
      <w:lang w:val="en-GB"/>
    </w:rPr>
  </w:style>
  <w:style w:type="paragraph" w:styleId="Bibliographie">
    <w:name w:val="Bibliography"/>
    <w:basedOn w:val="Normal"/>
    <w:next w:val="Normal"/>
    <w:uiPriority w:val="37"/>
    <w:unhideWhenUsed/>
    <w:rsid w:val="00AB7DA5"/>
  </w:style>
  <w:style w:type="paragraph" w:styleId="Rvision">
    <w:name w:val="Revision"/>
    <w:hidden/>
    <w:uiPriority w:val="99"/>
    <w:semiHidden/>
    <w:rsid w:val="00B91931"/>
    <w:rPr>
      <w:lang w:val="en-GB"/>
    </w:rPr>
  </w:style>
  <w:style w:type="character" w:customStyle="1" w:styleId="Titre3Car">
    <w:name w:val="Titre 3 Car"/>
    <w:basedOn w:val="Policepardfaut"/>
    <w:link w:val="Titre3"/>
    <w:uiPriority w:val="9"/>
    <w:rsid w:val="00CA2460"/>
    <w:rPr>
      <w:rFonts w:asciiTheme="majorHAnsi" w:eastAsiaTheme="majorEastAsia" w:hAnsiTheme="majorHAnsi" w:cstheme="majorBidi"/>
      <w:b/>
      <w:bCs/>
      <w:color w:val="4F81BD" w:themeColor="accent1"/>
      <w:lang w:val="fr-FR"/>
    </w:rPr>
  </w:style>
  <w:style w:type="paragraph" w:styleId="En-ttedetabledesmatires">
    <w:name w:val="TOC Heading"/>
    <w:basedOn w:val="Titre1"/>
    <w:next w:val="Normal"/>
    <w:uiPriority w:val="39"/>
    <w:unhideWhenUsed/>
    <w:qFormat/>
    <w:rsid w:val="00CA2460"/>
    <w:pPr>
      <w:spacing w:line="276" w:lineRule="auto"/>
      <w:outlineLvl w:val="9"/>
    </w:pPr>
    <w:rPr>
      <w:color w:val="365F91" w:themeColor="accent1" w:themeShade="BF"/>
      <w:sz w:val="28"/>
      <w:szCs w:val="28"/>
      <w:lang w:val="en-US"/>
    </w:rPr>
  </w:style>
  <w:style w:type="paragraph" w:styleId="TM2">
    <w:name w:val="toc 2"/>
    <w:basedOn w:val="Normal"/>
    <w:next w:val="Normal"/>
    <w:autoRedefine/>
    <w:uiPriority w:val="39"/>
    <w:unhideWhenUsed/>
    <w:rsid w:val="00CA2460"/>
    <w:pPr>
      <w:ind w:left="240"/>
    </w:pPr>
    <w:rPr>
      <w:b/>
      <w:sz w:val="22"/>
      <w:szCs w:val="22"/>
    </w:rPr>
  </w:style>
  <w:style w:type="paragraph" w:styleId="TM3">
    <w:name w:val="toc 3"/>
    <w:basedOn w:val="Normal"/>
    <w:next w:val="Normal"/>
    <w:autoRedefine/>
    <w:uiPriority w:val="39"/>
    <w:unhideWhenUsed/>
    <w:rsid w:val="00CA2460"/>
    <w:pPr>
      <w:ind w:left="480"/>
    </w:pPr>
    <w:rPr>
      <w:sz w:val="22"/>
      <w:szCs w:val="22"/>
    </w:rPr>
  </w:style>
  <w:style w:type="paragraph" w:styleId="TM1">
    <w:name w:val="toc 1"/>
    <w:basedOn w:val="Normal"/>
    <w:next w:val="Normal"/>
    <w:autoRedefine/>
    <w:uiPriority w:val="39"/>
    <w:unhideWhenUsed/>
    <w:rsid w:val="003E4DF5"/>
    <w:pPr>
      <w:tabs>
        <w:tab w:val="right" w:leader="dot" w:pos="8290"/>
      </w:tabs>
      <w:spacing w:before="120"/>
    </w:pPr>
    <w:rPr>
      <w:b/>
    </w:rPr>
  </w:style>
  <w:style w:type="paragraph" w:styleId="TM4">
    <w:name w:val="toc 4"/>
    <w:basedOn w:val="Normal"/>
    <w:next w:val="Normal"/>
    <w:autoRedefine/>
    <w:uiPriority w:val="39"/>
    <w:semiHidden/>
    <w:unhideWhenUsed/>
    <w:rsid w:val="00CA2460"/>
    <w:pPr>
      <w:ind w:left="720"/>
    </w:pPr>
    <w:rPr>
      <w:sz w:val="20"/>
      <w:szCs w:val="20"/>
    </w:rPr>
  </w:style>
  <w:style w:type="paragraph" w:styleId="TM5">
    <w:name w:val="toc 5"/>
    <w:basedOn w:val="Normal"/>
    <w:next w:val="Normal"/>
    <w:autoRedefine/>
    <w:uiPriority w:val="39"/>
    <w:semiHidden/>
    <w:unhideWhenUsed/>
    <w:rsid w:val="00CA2460"/>
    <w:pPr>
      <w:ind w:left="960"/>
    </w:pPr>
    <w:rPr>
      <w:sz w:val="20"/>
      <w:szCs w:val="20"/>
    </w:rPr>
  </w:style>
  <w:style w:type="paragraph" w:styleId="TM6">
    <w:name w:val="toc 6"/>
    <w:basedOn w:val="Normal"/>
    <w:next w:val="Normal"/>
    <w:autoRedefine/>
    <w:uiPriority w:val="39"/>
    <w:semiHidden/>
    <w:unhideWhenUsed/>
    <w:rsid w:val="00CA2460"/>
    <w:pPr>
      <w:ind w:left="1200"/>
    </w:pPr>
    <w:rPr>
      <w:sz w:val="20"/>
      <w:szCs w:val="20"/>
    </w:rPr>
  </w:style>
  <w:style w:type="paragraph" w:styleId="TM7">
    <w:name w:val="toc 7"/>
    <w:basedOn w:val="Normal"/>
    <w:next w:val="Normal"/>
    <w:autoRedefine/>
    <w:uiPriority w:val="39"/>
    <w:semiHidden/>
    <w:unhideWhenUsed/>
    <w:rsid w:val="00CA2460"/>
    <w:pPr>
      <w:ind w:left="1440"/>
    </w:pPr>
    <w:rPr>
      <w:sz w:val="20"/>
      <w:szCs w:val="20"/>
    </w:rPr>
  </w:style>
  <w:style w:type="paragraph" w:styleId="TM8">
    <w:name w:val="toc 8"/>
    <w:basedOn w:val="Normal"/>
    <w:next w:val="Normal"/>
    <w:autoRedefine/>
    <w:uiPriority w:val="39"/>
    <w:semiHidden/>
    <w:unhideWhenUsed/>
    <w:rsid w:val="00CA2460"/>
    <w:pPr>
      <w:ind w:left="1680"/>
    </w:pPr>
    <w:rPr>
      <w:sz w:val="20"/>
      <w:szCs w:val="20"/>
    </w:rPr>
  </w:style>
  <w:style w:type="paragraph" w:styleId="TM9">
    <w:name w:val="toc 9"/>
    <w:basedOn w:val="Normal"/>
    <w:next w:val="Normal"/>
    <w:autoRedefine/>
    <w:uiPriority w:val="39"/>
    <w:semiHidden/>
    <w:unhideWhenUsed/>
    <w:rsid w:val="00CA2460"/>
    <w:pPr>
      <w:ind w:left="1920"/>
    </w:pPr>
    <w:rPr>
      <w:sz w:val="20"/>
      <w:szCs w:val="20"/>
    </w:rPr>
  </w:style>
  <w:style w:type="paragraph" w:styleId="Corpsdetexte">
    <w:name w:val="Body Text"/>
    <w:basedOn w:val="Normal"/>
    <w:link w:val="CorpsdetexteCar"/>
    <w:rsid w:val="00D54B60"/>
    <w:pPr>
      <w:jc w:val="both"/>
    </w:pPr>
    <w:rPr>
      <w:rFonts w:ascii="Galliard BT" w:eastAsia="Times New Roman" w:hAnsi="Galliard BT" w:cs="Times New Roman"/>
      <w:szCs w:val="20"/>
      <w:lang w:eastAsia="fr-FR"/>
    </w:rPr>
  </w:style>
  <w:style w:type="character" w:customStyle="1" w:styleId="CorpsdetexteCar">
    <w:name w:val="Corps de texte Car"/>
    <w:basedOn w:val="Policepardfaut"/>
    <w:link w:val="Corpsdetexte"/>
    <w:rsid w:val="00D54B60"/>
    <w:rPr>
      <w:rFonts w:ascii="Galliard BT" w:eastAsia="Times New Roman" w:hAnsi="Galliard BT" w:cs="Times New Roman"/>
      <w:szCs w:val="20"/>
      <w:lang w:val="fr-FR" w:eastAsia="fr-FR"/>
    </w:rPr>
  </w:style>
  <w:style w:type="paragraph" w:styleId="Lgende">
    <w:name w:val="caption"/>
    <w:basedOn w:val="Normal"/>
    <w:next w:val="Normal"/>
    <w:uiPriority w:val="35"/>
    <w:qFormat/>
    <w:rsid w:val="00D54B60"/>
    <w:rPr>
      <w:rFonts w:ascii="Times New Roman" w:eastAsia="Times New Roman" w:hAnsi="Times New Roman" w:cs="Times New Roman"/>
      <w:b/>
      <w:bCs/>
      <w:sz w:val="20"/>
      <w:szCs w:val="20"/>
      <w:lang w:eastAsia="fr-FR"/>
    </w:rPr>
  </w:style>
  <w:style w:type="character" w:customStyle="1" w:styleId="ParagraphedelisteCar">
    <w:name w:val="Paragraphe de liste Car"/>
    <w:aliases w:val="List Bullet Mary Car,List Paragraph (numbered (a)) Car,List Paragraph nowy Car,Bullets Car,Numbered List Paragraph Car,Liste 1 Car,Medium Grid 1 - Accent 21 Car,References Car,ReferencesCxSpLast Car,List Paragraph1 Car,Dot pt Car"/>
    <w:link w:val="Paragraphedeliste"/>
    <w:uiPriority w:val="34"/>
    <w:qFormat/>
    <w:locked/>
    <w:rsid w:val="00D170BA"/>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36196">
      <w:bodyDiv w:val="1"/>
      <w:marLeft w:val="0"/>
      <w:marRight w:val="0"/>
      <w:marTop w:val="0"/>
      <w:marBottom w:val="0"/>
      <w:divBdr>
        <w:top w:val="none" w:sz="0" w:space="0" w:color="auto"/>
        <w:left w:val="none" w:sz="0" w:space="0" w:color="auto"/>
        <w:bottom w:val="none" w:sz="0" w:space="0" w:color="auto"/>
        <w:right w:val="none" w:sz="0" w:space="0" w:color="auto"/>
      </w:divBdr>
    </w:div>
    <w:div w:id="52049753">
      <w:bodyDiv w:val="1"/>
      <w:marLeft w:val="0"/>
      <w:marRight w:val="0"/>
      <w:marTop w:val="0"/>
      <w:marBottom w:val="0"/>
      <w:divBdr>
        <w:top w:val="none" w:sz="0" w:space="0" w:color="auto"/>
        <w:left w:val="none" w:sz="0" w:space="0" w:color="auto"/>
        <w:bottom w:val="none" w:sz="0" w:space="0" w:color="auto"/>
        <w:right w:val="none" w:sz="0" w:space="0" w:color="auto"/>
      </w:divBdr>
    </w:div>
    <w:div w:id="68424695">
      <w:bodyDiv w:val="1"/>
      <w:marLeft w:val="0"/>
      <w:marRight w:val="0"/>
      <w:marTop w:val="0"/>
      <w:marBottom w:val="0"/>
      <w:divBdr>
        <w:top w:val="none" w:sz="0" w:space="0" w:color="auto"/>
        <w:left w:val="none" w:sz="0" w:space="0" w:color="auto"/>
        <w:bottom w:val="none" w:sz="0" w:space="0" w:color="auto"/>
        <w:right w:val="none" w:sz="0" w:space="0" w:color="auto"/>
      </w:divBdr>
    </w:div>
    <w:div w:id="91974742">
      <w:bodyDiv w:val="1"/>
      <w:marLeft w:val="0"/>
      <w:marRight w:val="0"/>
      <w:marTop w:val="0"/>
      <w:marBottom w:val="0"/>
      <w:divBdr>
        <w:top w:val="none" w:sz="0" w:space="0" w:color="auto"/>
        <w:left w:val="none" w:sz="0" w:space="0" w:color="auto"/>
        <w:bottom w:val="none" w:sz="0" w:space="0" w:color="auto"/>
        <w:right w:val="none" w:sz="0" w:space="0" w:color="auto"/>
      </w:divBdr>
    </w:div>
    <w:div w:id="145708297">
      <w:bodyDiv w:val="1"/>
      <w:marLeft w:val="0"/>
      <w:marRight w:val="0"/>
      <w:marTop w:val="0"/>
      <w:marBottom w:val="0"/>
      <w:divBdr>
        <w:top w:val="none" w:sz="0" w:space="0" w:color="auto"/>
        <w:left w:val="none" w:sz="0" w:space="0" w:color="auto"/>
        <w:bottom w:val="none" w:sz="0" w:space="0" w:color="auto"/>
        <w:right w:val="none" w:sz="0" w:space="0" w:color="auto"/>
      </w:divBdr>
    </w:div>
    <w:div w:id="199124490">
      <w:bodyDiv w:val="1"/>
      <w:marLeft w:val="0"/>
      <w:marRight w:val="0"/>
      <w:marTop w:val="0"/>
      <w:marBottom w:val="0"/>
      <w:divBdr>
        <w:top w:val="none" w:sz="0" w:space="0" w:color="auto"/>
        <w:left w:val="none" w:sz="0" w:space="0" w:color="auto"/>
        <w:bottom w:val="none" w:sz="0" w:space="0" w:color="auto"/>
        <w:right w:val="none" w:sz="0" w:space="0" w:color="auto"/>
      </w:divBdr>
      <w:divsChild>
        <w:div w:id="1703626931">
          <w:marLeft w:val="547"/>
          <w:marRight w:val="0"/>
          <w:marTop w:val="0"/>
          <w:marBottom w:val="0"/>
          <w:divBdr>
            <w:top w:val="none" w:sz="0" w:space="0" w:color="auto"/>
            <w:left w:val="none" w:sz="0" w:space="0" w:color="auto"/>
            <w:bottom w:val="none" w:sz="0" w:space="0" w:color="auto"/>
            <w:right w:val="none" w:sz="0" w:space="0" w:color="auto"/>
          </w:divBdr>
        </w:div>
      </w:divsChild>
    </w:div>
    <w:div w:id="207689414">
      <w:bodyDiv w:val="1"/>
      <w:marLeft w:val="0"/>
      <w:marRight w:val="0"/>
      <w:marTop w:val="0"/>
      <w:marBottom w:val="0"/>
      <w:divBdr>
        <w:top w:val="none" w:sz="0" w:space="0" w:color="auto"/>
        <w:left w:val="none" w:sz="0" w:space="0" w:color="auto"/>
        <w:bottom w:val="none" w:sz="0" w:space="0" w:color="auto"/>
        <w:right w:val="none" w:sz="0" w:space="0" w:color="auto"/>
      </w:divBdr>
    </w:div>
    <w:div w:id="247814528">
      <w:bodyDiv w:val="1"/>
      <w:marLeft w:val="0"/>
      <w:marRight w:val="0"/>
      <w:marTop w:val="0"/>
      <w:marBottom w:val="0"/>
      <w:divBdr>
        <w:top w:val="none" w:sz="0" w:space="0" w:color="auto"/>
        <w:left w:val="none" w:sz="0" w:space="0" w:color="auto"/>
        <w:bottom w:val="none" w:sz="0" w:space="0" w:color="auto"/>
        <w:right w:val="none" w:sz="0" w:space="0" w:color="auto"/>
      </w:divBdr>
    </w:div>
    <w:div w:id="260990127">
      <w:bodyDiv w:val="1"/>
      <w:marLeft w:val="0"/>
      <w:marRight w:val="0"/>
      <w:marTop w:val="0"/>
      <w:marBottom w:val="0"/>
      <w:divBdr>
        <w:top w:val="none" w:sz="0" w:space="0" w:color="auto"/>
        <w:left w:val="none" w:sz="0" w:space="0" w:color="auto"/>
        <w:bottom w:val="none" w:sz="0" w:space="0" w:color="auto"/>
        <w:right w:val="none" w:sz="0" w:space="0" w:color="auto"/>
      </w:divBdr>
    </w:div>
    <w:div w:id="262304997">
      <w:bodyDiv w:val="1"/>
      <w:marLeft w:val="0"/>
      <w:marRight w:val="0"/>
      <w:marTop w:val="0"/>
      <w:marBottom w:val="0"/>
      <w:divBdr>
        <w:top w:val="none" w:sz="0" w:space="0" w:color="auto"/>
        <w:left w:val="none" w:sz="0" w:space="0" w:color="auto"/>
        <w:bottom w:val="none" w:sz="0" w:space="0" w:color="auto"/>
        <w:right w:val="none" w:sz="0" w:space="0" w:color="auto"/>
      </w:divBdr>
    </w:div>
    <w:div w:id="270356634">
      <w:bodyDiv w:val="1"/>
      <w:marLeft w:val="0"/>
      <w:marRight w:val="0"/>
      <w:marTop w:val="0"/>
      <w:marBottom w:val="0"/>
      <w:divBdr>
        <w:top w:val="none" w:sz="0" w:space="0" w:color="auto"/>
        <w:left w:val="none" w:sz="0" w:space="0" w:color="auto"/>
        <w:bottom w:val="none" w:sz="0" w:space="0" w:color="auto"/>
        <w:right w:val="none" w:sz="0" w:space="0" w:color="auto"/>
      </w:divBdr>
    </w:div>
    <w:div w:id="278996086">
      <w:bodyDiv w:val="1"/>
      <w:marLeft w:val="0"/>
      <w:marRight w:val="0"/>
      <w:marTop w:val="0"/>
      <w:marBottom w:val="0"/>
      <w:divBdr>
        <w:top w:val="none" w:sz="0" w:space="0" w:color="auto"/>
        <w:left w:val="none" w:sz="0" w:space="0" w:color="auto"/>
        <w:bottom w:val="none" w:sz="0" w:space="0" w:color="auto"/>
        <w:right w:val="none" w:sz="0" w:space="0" w:color="auto"/>
      </w:divBdr>
    </w:div>
    <w:div w:id="329215297">
      <w:bodyDiv w:val="1"/>
      <w:marLeft w:val="0"/>
      <w:marRight w:val="0"/>
      <w:marTop w:val="0"/>
      <w:marBottom w:val="0"/>
      <w:divBdr>
        <w:top w:val="none" w:sz="0" w:space="0" w:color="auto"/>
        <w:left w:val="none" w:sz="0" w:space="0" w:color="auto"/>
        <w:bottom w:val="none" w:sz="0" w:space="0" w:color="auto"/>
        <w:right w:val="none" w:sz="0" w:space="0" w:color="auto"/>
      </w:divBdr>
    </w:div>
    <w:div w:id="397023774">
      <w:bodyDiv w:val="1"/>
      <w:marLeft w:val="0"/>
      <w:marRight w:val="0"/>
      <w:marTop w:val="0"/>
      <w:marBottom w:val="0"/>
      <w:divBdr>
        <w:top w:val="none" w:sz="0" w:space="0" w:color="auto"/>
        <w:left w:val="none" w:sz="0" w:space="0" w:color="auto"/>
        <w:bottom w:val="none" w:sz="0" w:space="0" w:color="auto"/>
        <w:right w:val="none" w:sz="0" w:space="0" w:color="auto"/>
      </w:divBdr>
    </w:div>
    <w:div w:id="457921208">
      <w:bodyDiv w:val="1"/>
      <w:marLeft w:val="0"/>
      <w:marRight w:val="0"/>
      <w:marTop w:val="0"/>
      <w:marBottom w:val="0"/>
      <w:divBdr>
        <w:top w:val="none" w:sz="0" w:space="0" w:color="auto"/>
        <w:left w:val="none" w:sz="0" w:space="0" w:color="auto"/>
        <w:bottom w:val="none" w:sz="0" w:space="0" w:color="auto"/>
        <w:right w:val="none" w:sz="0" w:space="0" w:color="auto"/>
      </w:divBdr>
    </w:div>
    <w:div w:id="482084992">
      <w:bodyDiv w:val="1"/>
      <w:marLeft w:val="0"/>
      <w:marRight w:val="0"/>
      <w:marTop w:val="0"/>
      <w:marBottom w:val="0"/>
      <w:divBdr>
        <w:top w:val="none" w:sz="0" w:space="0" w:color="auto"/>
        <w:left w:val="none" w:sz="0" w:space="0" w:color="auto"/>
        <w:bottom w:val="none" w:sz="0" w:space="0" w:color="auto"/>
        <w:right w:val="none" w:sz="0" w:space="0" w:color="auto"/>
      </w:divBdr>
    </w:div>
    <w:div w:id="489567707">
      <w:bodyDiv w:val="1"/>
      <w:marLeft w:val="0"/>
      <w:marRight w:val="0"/>
      <w:marTop w:val="0"/>
      <w:marBottom w:val="0"/>
      <w:divBdr>
        <w:top w:val="none" w:sz="0" w:space="0" w:color="auto"/>
        <w:left w:val="none" w:sz="0" w:space="0" w:color="auto"/>
        <w:bottom w:val="none" w:sz="0" w:space="0" w:color="auto"/>
        <w:right w:val="none" w:sz="0" w:space="0" w:color="auto"/>
      </w:divBdr>
    </w:div>
    <w:div w:id="647128005">
      <w:bodyDiv w:val="1"/>
      <w:marLeft w:val="0"/>
      <w:marRight w:val="0"/>
      <w:marTop w:val="0"/>
      <w:marBottom w:val="0"/>
      <w:divBdr>
        <w:top w:val="none" w:sz="0" w:space="0" w:color="auto"/>
        <w:left w:val="none" w:sz="0" w:space="0" w:color="auto"/>
        <w:bottom w:val="none" w:sz="0" w:space="0" w:color="auto"/>
        <w:right w:val="none" w:sz="0" w:space="0" w:color="auto"/>
      </w:divBdr>
    </w:div>
    <w:div w:id="652294961">
      <w:bodyDiv w:val="1"/>
      <w:marLeft w:val="0"/>
      <w:marRight w:val="0"/>
      <w:marTop w:val="0"/>
      <w:marBottom w:val="0"/>
      <w:divBdr>
        <w:top w:val="none" w:sz="0" w:space="0" w:color="auto"/>
        <w:left w:val="none" w:sz="0" w:space="0" w:color="auto"/>
        <w:bottom w:val="none" w:sz="0" w:space="0" w:color="auto"/>
        <w:right w:val="none" w:sz="0" w:space="0" w:color="auto"/>
      </w:divBdr>
    </w:div>
    <w:div w:id="679627259">
      <w:bodyDiv w:val="1"/>
      <w:marLeft w:val="0"/>
      <w:marRight w:val="0"/>
      <w:marTop w:val="0"/>
      <w:marBottom w:val="0"/>
      <w:divBdr>
        <w:top w:val="none" w:sz="0" w:space="0" w:color="auto"/>
        <w:left w:val="none" w:sz="0" w:space="0" w:color="auto"/>
        <w:bottom w:val="none" w:sz="0" w:space="0" w:color="auto"/>
        <w:right w:val="none" w:sz="0" w:space="0" w:color="auto"/>
      </w:divBdr>
    </w:div>
    <w:div w:id="700932726">
      <w:bodyDiv w:val="1"/>
      <w:marLeft w:val="0"/>
      <w:marRight w:val="0"/>
      <w:marTop w:val="0"/>
      <w:marBottom w:val="0"/>
      <w:divBdr>
        <w:top w:val="none" w:sz="0" w:space="0" w:color="auto"/>
        <w:left w:val="none" w:sz="0" w:space="0" w:color="auto"/>
        <w:bottom w:val="none" w:sz="0" w:space="0" w:color="auto"/>
        <w:right w:val="none" w:sz="0" w:space="0" w:color="auto"/>
      </w:divBdr>
    </w:div>
    <w:div w:id="742292373">
      <w:bodyDiv w:val="1"/>
      <w:marLeft w:val="0"/>
      <w:marRight w:val="0"/>
      <w:marTop w:val="0"/>
      <w:marBottom w:val="0"/>
      <w:divBdr>
        <w:top w:val="none" w:sz="0" w:space="0" w:color="auto"/>
        <w:left w:val="none" w:sz="0" w:space="0" w:color="auto"/>
        <w:bottom w:val="none" w:sz="0" w:space="0" w:color="auto"/>
        <w:right w:val="none" w:sz="0" w:space="0" w:color="auto"/>
      </w:divBdr>
    </w:div>
    <w:div w:id="763186174">
      <w:bodyDiv w:val="1"/>
      <w:marLeft w:val="0"/>
      <w:marRight w:val="0"/>
      <w:marTop w:val="0"/>
      <w:marBottom w:val="0"/>
      <w:divBdr>
        <w:top w:val="none" w:sz="0" w:space="0" w:color="auto"/>
        <w:left w:val="none" w:sz="0" w:space="0" w:color="auto"/>
        <w:bottom w:val="none" w:sz="0" w:space="0" w:color="auto"/>
        <w:right w:val="none" w:sz="0" w:space="0" w:color="auto"/>
      </w:divBdr>
    </w:div>
    <w:div w:id="768627610">
      <w:bodyDiv w:val="1"/>
      <w:marLeft w:val="0"/>
      <w:marRight w:val="0"/>
      <w:marTop w:val="0"/>
      <w:marBottom w:val="0"/>
      <w:divBdr>
        <w:top w:val="none" w:sz="0" w:space="0" w:color="auto"/>
        <w:left w:val="none" w:sz="0" w:space="0" w:color="auto"/>
        <w:bottom w:val="none" w:sz="0" w:space="0" w:color="auto"/>
        <w:right w:val="none" w:sz="0" w:space="0" w:color="auto"/>
      </w:divBdr>
    </w:div>
    <w:div w:id="839351937">
      <w:bodyDiv w:val="1"/>
      <w:marLeft w:val="0"/>
      <w:marRight w:val="0"/>
      <w:marTop w:val="0"/>
      <w:marBottom w:val="0"/>
      <w:divBdr>
        <w:top w:val="none" w:sz="0" w:space="0" w:color="auto"/>
        <w:left w:val="none" w:sz="0" w:space="0" w:color="auto"/>
        <w:bottom w:val="none" w:sz="0" w:space="0" w:color="auto"/>
        <w:right w:val="none" w:sz="0" w:space="0" w:color="auto"/>
      </w:divBdr>
    </w:div>
    <w:div w:id="892035029">
      <w:bodyDiv w:val="1"/>
      <w:marLeft w:val="0"/>
      <w:marRight w:val="0"/>
      <w:marTop w:val="0"/>
      <w:marBottom w:val="0"/>
      <w:divBdr>
        <w:top w:val="none" w:sz="0" w:space="0" w:color="auto"/>
        <w:left w:val="none" w:sz="0" w:space="0" w:color="auto"/>
        <w:bottom w:val="none" w:sz="0" w:space="0" w:color="auto"/>
        <w:right w:val="none" w:sz="0" w:space="0" w:color="auto"/>
      </w:divBdr>
    </w:div>
    <w:div w:id="1011566135">
      <w:bodyDiv w:val="1"/>
      <w:marLeft w:val="0"/>
      <w:marRight w:val="0"/>
      <w:marTop w:val="0"/>
      <w:marBottom w:val="0"/>
      <w:divBdr>
        <w:top w:val="none" w:sz="0" w:space="0" w:color="auto"/>
        <w:left w:val="none" w:sz="0" w:space="0" w:color="auto"/>
        <w:bottom w:val="none" w:sz="0" w:space="0" w:color="auto"/>
        <w:right w:val="none" w:sz="0" w:space="0" w:color="auto"/>
      </w:divBdr>
    </w:div>
    <w:div w:id="1038361451">
      <w:bodyDiv w:val="1"/>
      <w:marLeft w:val="0"/>
      <w:marRight w:val="0"/>
      <w:marTop w:val="0"/>
      <w:marBottom w:val="0"/>
      <w:divBdr>
        <w:top w:val="none" w:sz="0" w:space="0" w:color="auto"/>
        <w:left w:val="none" w:sz="0" w:space="0" w:color="auto"/>
        <w:bottom w:val="none" w:sz="0" w:space="0" w:color="auto"/>
        <w:right w:val="none" w:sz="0" w:space="0" w:color="auto"/>
      </w:divBdr>
    </w:div>
    <w:div w:id="1134907444">
      <w:bodyDiv w:val="1"/>
      <w:marLeft w:val="0"/>
      <w:marRight w:val="0"/>
      <w:marTop w:val="0"/>
      <w:marBottom w:val="0"/>
      <w:divBdr>
        <w:top w:val="none" w:sz="0" w:space="0" w:color="auto"/>
        <w:left w:val="none" w:sz="0" w:space="0" w:color="auto"/>
        <w:bottom w:val="none" w:sz="0" w:space="0" w:color="auto"/>
        <w:right w:val="none" w:sz="0" w:space="0" w:color="auto"/>
      </w:divBdr>
    </w:div>
    <w:div w:id="1151602963">
      <w:bodyDiv w:val="1"/>
      <w:marLeft w:val="0"/>
      <w:marRight w:val="0"/>
      <w:marTop w:val="0"/>
      <w:marBottom w:val="0"/>
      <w:divBdr>
        <w:top w:val="none" w:sz="0" w:space="0" w:color="auto"/>
        <w:left w:val="none" w:sz="0" w:space="0" w:color="auto"/>
        <w:bottom w:val="none" w:sz="0" w:space="0" w:color="auto"/>
        <w:right w:val="none" w:sz="0" w:space="0" w:color="auto"/>
      </w:divBdr>
    </w:div>
    <w:div w:id="1208958125">
      <w:bodyDiv w:val="1"/>
      <w:marLeft w:val="0"/>
      <w:marRight w:val="0"/>
      <w:marTop w:val="0"/>
      <w:marBottom w:val="0"/>
      <w:divBdr>
        <w:top w:val="none" w:sz="0" w:space="0" w:color="auto"/>
        <w:left w:val="none" w:sz="0" w:space="0" w:color="auto"/>
        <w:bottom w:val="none" w:sz="0" w:space="0" w:color="auto"/>
        <w:right w:val="none" w:sz="0" w:space="0" w:color="auto"/>
      </w:divBdr>
    </w:div>
    <w:div w:id="1298298057">
      <w:bodyDiv w:val="1"/>
      <w:marLeft w:val="0"/>
      <w:marRight w:val="0"/>
      <w:marTop w:val="0"/>
      <w:marBottom w:val="0"/>
      <w:divBdr>
        <w:top w:val="none" w:sz="0" w:space="0" w:color="auto"/>
        <w:left w:val="none" w:sz="0" w:space="0" w:color="auto"/>
        <w:bottom w:val="none" w:sz="0" w:space="0" w:color="auto"/>
        <w:right w:val="none" w:sz="0" w:space="0" w:color="auto"/>
      </w:divBdr>
      <w:divsChild>
        <w:div w:id="284390">
          <w:marLeft w:val="0"/>
          <w:marRight w:val="0"/>
          <w:marTop w:val="0"/>
          <w:marBottom w:val="0"/>
          <w:divBdr>
            <w:top w:val="none" w:sz="0" w:space="0" w:color="auto"/>
            <w:left w:val="none" w:sz="0" w:space="0" w:color="auto"/>
            <w:bottom w:val="none" w:sz="0" w:space="0" w:color="auto"/>
            <w:right w:val="none" w:sz="0" w:space="0" w:color="auto"/>
          </w:divBdr>
        </w:div>
        <w:div w:id="1680350300">
          <w:marLeft w:val="0"/>
          <w:marRight w:val="0"/>
          <w:marTop w:val="0"/>
          <w:marBottom w:val="0"/>
          <w:divBdr>
            <w:top w:val="none" w:sz="0" w:space="0" w:color="auto"/>
            <w:left w:val="none" w:sz="0" w:space="0" w:color="auto"/>
            <w:bottom w:val="none" w:sz="0" w:space="0" w:color="auto"/>
            <w:right w:val="none" w:sz="0" w:space="0" w:color="auto"/>
          </w:divBdr>
        </w:div>
        <w:div w:id="248002780">
          <w:marLeft w:val="0"/>
          <w:marRight w:val="0"/>
          <w:marTop w:val="0"/>
          <w:marBottom w:val="0"/>
          <w:divBdr>
            <w:top w:val="none" w:sz="0" w:space="0" w:color="auto"/>
            <w:left w:val="none" w:sz="0" w:space="0" w:color="auto"/>
            <w:bottom w:val="none" w:sz="0" w:space="0" w:color="auto"/>
            <w:right w:val="none" w:sz="0" w:space="0" w:color="auto"/>
          </w:divBdr>
        </w:div>
        <w:div w:id="2059888208">
          <w:marLeft w:val="0"/>
          <w:marRight w:val="0"/>
          <w:marTop w:val="0"/>
          <w:marBottom w:val="0"/>
          <w:divBdr>
            <w:top w:val="none" w:sz="0" w:space="0" w:color="auto"/>
            <w:left w:val="none" w:sz="0" w:space="0" w:color="auto"/>
            <w:bottom w:val="none" w:sz="0" w:space="0" w:color="auto"/>
            <w:right w:val="none" w:sz="0" w:space="0" w:color="auto"/>
          </w:divBdr>
        </w:div>
        <w:div w:id="869562617">
          <w:marLeft w:val="0"/>
          <w:marRight w:val="0"/>
          <w:marTop w:val="0"/>
          <w:marBottom w:val="0"/>
          <w:divBdr>
            <w:top w:val="none" w:sz="0" w:space="0" w:color="auto"/>
            <w:left w:val="none" w:sz="0" w:space="0" w:color="auto"/>
            <w:bottom w:val="none" w:sz="0" w:space="0" w:color="auto"/>
            <w:right w:val="none" w:sz="0" w:space="0" w:color="auto"/>
          </w:divBdr>
        </w:div>
        <w:div w:id="276177230">
          <w:marLeft w:val="0"/>
          <w:marRight w:val="0"/>
          <w:marTop w:val="0"/>
          <w:marBottom w:val="0"/>
          <w:divBdr>
            <w:top w:val="none" w:sz="0" w:space="0" w:color="auto"/>
            <w:left w:val="none" w:sz="0" w:space="0" w:color="auto"/>
            <w:bottom w:val="none" w:sz="0" w:space="0" w:color="auto"/>
            <w:right w:val="none" w:sz="0" w:space="0" w:color="auto"/>
          </w:divBdr>
        </w:div>
      </w:divsChild>
    </w:div>
    <w:div w:id="1557544842">
      <w:bodyDiv w:val="1"/>
      <w:marLeft w:val="0"/>
      <w:marRight w:val="0"/>
      <w:marTop w:val="0"/>
      <w:marBottom w:val="0"/>
      <w:divBdr>
        <w:top w:val="none" w:sz="0" w:space="0" w:color="auto"/>
        <w:left w:val="none" w:sz="0" w:space="0" w:color="auto"/>
        <w:bottom w:val="none" w:sz="0" w:space="0" w:color="auto"/>
        <w:right w:val="none" w:sz="0" w:space="0" w:color="auto"/>
      </w:divBdr>
    </w:div>
    <w:div w:id="1613588807">
      <w:bodyDiv w:val="1"/>
      <w:marLeft w:val="0"/>
      <w:marRight w:val="0"/>
      <w:marTop w:val="0"/>
      <w:marBottom w:val="0"/>
      <w:divBdr>
        <w:top w:val="none" w:sz="0" w:space="0" w:color="auto"/>
        <w:left w:val="none" w:sz="0" w:space="0" w:color="auto"/>
        <w:bottom w:val="none" w:sz="0" w:space="0" w:color="auto"/>
        <w:right w:val="none" w:sz="0" w:space="0" w:color="auto"/>
      </w:divBdr>
    </w:div>
    <w:div w:id="1629820791">
      <w:bodyDiv w:val="1"/>
      <w:marLeft w:val="0"/>
      <w:marRight w:val="0"/>
      <w:marTop w:val="0"/>
      <w:marBottom w:val="0"/>
      <w:divBdr>
        <w:top w:val="none" w:sz="0" w:space="0" w:color="auto"/>
        <w:left w:val="none" w:sz="0" w:space="0" w:color="auto"/>
        <w:bottom w:val="none" w:sz="0" w:space="0" w:color="auto"/>
        <w:right w:val="none" w:sz="0" w:space="0" w:color="auto"/>
      </w:divBdr>
    </w:div>
    <w:div w:id="1650085842">
      <w:bodyDiv w:val="1"/>
      <w:marLeft w:val="0"/>
      <w:marRight w:val="0"/>
      <w:marTop w:val="0"/>
      <w:marBottom w:val="0"/>
      <w:divBdr>
        <w:top w:val="none" w:sz="0" w:space="0" w:color="auto"/>
        <w:left w:val="none" w:sz="0" w:space="0" w:color="auto"/>
        <w:bottom w:val="none" w:sz="0" w:space="0" w:color="auto"/>
        <w:right w:val="none" w:sz="0" w:space="0" w:color="auto"/>
      </w:divBdr>
    </w:div>
    <w:div w:id="1679959991">
      <w:bodyDiv w:val="1"/>
      <w:marLeft w:val="0"/>
      <w:marRight w:val="0"/>
      <w:marTop w:val="0"/>
      <w:marBottom w:val="0"/>
      <w:divBdr>
        <w:top w:val="none" w:sz="0" w:space="0" w:color="auto"/>
        <w:left w:val="none" w:sz="0" w:space="0" w:color="auto"/>
        <w:bottom w:val="none" w:sz="0" w:space="0" w:color="auto"/>
        <w:right w:val="none" w:sz="0" w:space="0" w:color="auto"/>
      </w:divBdr>
    </w:div>
    <w:div w:id="1712916215">
      <w:bodyDiv w:val="1"/>
      <w:marLeft w:val="0"/>
      <w:marRight w:val="0"/>
      <w:marTop w:val="0"/>
      <w:marBottom w:val="0"/>
      <w:divBdr>
        <w:top w:val="none" w:sz="0" w:space="0" w:color="auto"/>
        <w:left w:val="none" w:sz="0" w:space="0" w:color="auto"/>
        <w:bottom w:val="none" w:sz="0" w:space="0" w:color="auto"/>
        <w:right w:val="none" w:sz="0" w:space="0" w:color="auto"/>
      </w:divBdr>
    </w:div>
    <w:div w:id="1786659373">
      <w:bodyDiv w:val="1"/>
      <w:marLeft w:val="0"/>
      <w:marRight w:val="0"/>
      <w:marTop w:val="0"/>
      <w:marBottom w:val="0"/>
      <w:divBdr>
        <w:top w:val="none" w:sz="0" w:space="0" w:color="auto"/>
        <w:left w:val="none" w:sz="0" w:space="0" w:color="auto"/>
        <w:bottom w:val="none" w:sz="0" w:space="0" w:color="auto"/>
        <w:right w:val="none" w:sz="0" w:space="0" w:color="auto"/>
      </w:divBdr>
    </w:div>
    <w:div w:id="1856915782">
      <w:bodyDiv w:val="1"/>
      <w:marLeft w:val="0"/>
      <w:marRight w:val="0"/>
      <w:marTop w:val="0"/>
      <w:marBottom w:val="0"/>
      <w:divBdr>
        <w:top w:val="none" w:sz="0" w:space="0" w:color="auto"/>
        <w:left w:val="none" w:sz="0" w:space="0" w:color="auto"/>
        <w:bottom w:val="none" w:sz="0" w:space="0" w:color="auto"/>
        <w:right w:val="none" w:sz="0" w:space="0" w:color="auto"/>
      </w:divBdr>
    </w:div>
    <w:div w:id="1873835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microsoft.com/office/2007/relationships/diagramDrawing" Target="diagrams/drawing1.xml"/><Relationship Id="rId26" Type="http://schemas.openxmlformats.org/officeDocument/2006/relationships/chart" Target="charts/chart10.xml"/><Relationship Id="rId3" Type="http://schemas.openxmlformats.org/officeDocument/2006/relationships/styles" Target="styles.xml"/><Relationship Id="rId21" Type="http://schemas.openxmlformats.org/officeDocument/2006/relationships/chart" Target="charts/chart7.xml"/><Relationship Id="rId34"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diagramColors" Target="diagrams/colors1.xml"/><Relationship Id="rId25" Type="http://schemas.openxmlformats.org/officeDocument/2006/relationships/image" Target="media/image2.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chart" Target="charts/chart6.xml"/><Relationship Id="rId29"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image" Target="media/image1.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diagramLayout" Target="diagrams/layout1.xml"/><Relationship Id="rId23" Type="http://schemas.openxmlformats.org/officeDocument/2006/relationships/chart" Target="charts/chart9.xml"/><Relationship Id="rId28" Type="http://schemas.openxmlformats.org/officeDocument/2006/relationships/chart" Target="charts/chart12.xml"/><Relationship Id="rId10" Type="http://schemas.openxmlformats.org/officeDocument/2006/relationships/chart" Target="charts/chart1.xml"/><Relationship Id="rId19" Type="http://schemas.openxmlformats.org/officeDocument/2006/relationships/chart" Target="charts/chart5.xm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diagramData" Target="diagrams/data1.xml"/><Relationship Id="rId22" Type="http://schemas.openxmlformats.org/officeDocument/2006/relationships/chart" Target="charts/chart8.xml"/><Relationship Id="rId27" Type="http://schemas.openxmlformats.org/officeDocument/2006/relationships/chart" Target="charts/chart11.xml"/><Relationship Id="rId30" Type="http://schemas.openxmlformats.org/officeDocument/2006/relationships/chart" Target="charts/chart14.xml"/><Relationship Id="rId35" Type="http://schemas.microsoft.com/office/2011/relationships/people" Target="people.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graphiques:Cameroon%20graph.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data:PPA%202016.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data:PPA%202014&amp;2015.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graphiques:tableaux%20de%20l'analyse%20stata.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Macintosh%20HD:Users:y-lingchi:Dropbox:Y-ling%20work:World%20bank%20job:Cameroon%20fiscal%20space%20analysis:tableaux%20de%20l'analyse%20stata.xlsx" TargetMode="External"/></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2631671041119899"/>
          <c:y val="6.0185185185185203E-2"/>
          <c:w val="0.85979440069991198"/>
          <c:h val="0.80555555555555602"/>
        </c:manualLayout>
      </c:layout>
      <c:lineChart>
        <c:grouping val="standard"/>
        <c:varyColors val="0"/>
        <c:ser>
          <c:idx val="0"/>
          <c:order val="0"/>
          <c:tx>
            <c:strRef>
              <c:f>Sheet2!$C$91</c:f>
              <c:strCache>
                <c:ptCount val="1"/>
                <c:pt idx="0">
                  <c:v>Croissance du PIB par habitant</c:v>
                </c:pt>
              </c:strCache>
            </c:strRef>
          </c:tx>
          <c:spPr>
            <a:ln w="28575" cmpd="sng">
              <a:solidFill>
                <a:schemeClr val="tx1">
                  <a:lumMod val="50000"/>
                  <a:lumOff val="50000"/>
                </a:schemeClr>
              </a:solidFill>
            </a:ln>
          </c:spPr>
          <c:marker>
            <c:symbol val="none"/>
          </c:marker>
          <c:cat>
            <c:numRef>
              <c:f>Sheet2!$D$90:$AB$90</c:f>
              <c:numCache>
                <c:formatCode>General</c:formatCode>
                <c:ptCount val="25"/>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numCache>
            </c:numRef>
          </c:cat>
          <c:val>
            <c:numRef>
              <c:f>Sheet2!$D$91:$AB$91</c:f>
              <c:numCache>
                <c:formatCode>General</c:formatCode>
                <c:ptCount val="25"/>
                <c:pt idx="0">
                  <c:v>-6.5940716769999677</c:v>
                </c:pt>
                <c:pt idx="1">
                  <c:v>-5.8746844810000001</c:v>
                </c:pt>
                <c:pt idx="2">
                  <c:v>-10.53532023</c:v>
                </c:pt>
                <c:pt idx="3">
                  <c:v>-0.78240827899999998</c:v>
                </c:pt>
                <c:pt idx="4">
                  <c:v>1.2671679119999999</c:v>
                </c:pt>
                <c:pt idx="5">
                  <c:v>2.071609595</c:v>
                </c:pt>
                <c:pt idx="6">
                  <c:v>2.5021699060000002</c:v>
                </c:pt>
                <c:pt idx="7">
                  <c:v>2.1275024739999999</c:v>
                </c:pt>
                <c:pt idx="8">
                  <c:v>1.341577534</c:v>
                </c:pt>
                <c:pt idx="9">
                  <c:v>1.4693619449999999</c:v>
                </c:pt>
                <c:pt idx="10">
                  <c:v>1.818842267</c:v>
                </c:pt>
                <c:pt idx="11">
                  <c:v>1.343211516</c:v>
                </c:pt>
                <c:pt idx="12">
                  <c:v>1.377701944</c:v>
                </c:pt>
                <c:pt idx="13">
                  <c:v>1.066485345</c:v>
                </c:pt>
                <c:pt idx="14">
                  <c:v>-0.29582820700000001</c:v>
                </c:pt>
                <c:pt idx="15">
                  <c:v>0.61463848399999998</c:v>
                </c:pt>
                <c:pt idx="16">
                  <c:v>0.65241546299999997</c:v>
                </c:pt>
                <c:pt idx="17">
                  <c:v>0.29587116899999999</c:v>
                </c:pt>
                <c:pt idx="18">
                  <c:v>-0.62782448400000002</c:v>
                </c:pt>
                <c:pt idx="19">
                  <c:v>0.68002481000000004</c:v>
                </c:pt>
                <c:pt idx="20">
                  <c:v>1.5349942700000001</c:v>
                </c:pt>
                <c:pt idx="21">
                  <c:v>1.9791590130000001</c:v>
                </c:pt>
                <c:pt idx="22">
                  <c:v>2.9397608970000002</c:v>
                </c:pt>
                <c:pt idx="23">
                  <c:v>3.3135711670000001</c:v>
                </c:pt>
                <c:pt idx="24">
                  <c:v>3.6398204989999989</c:v>
                </c:pt>
              </c:numCache>
            </c:numRef>
          </c:val>
          <c:smooth val="0"/>
        </c:ser>
        <c:dLbls>
          <c:showLegendKey val="0"/>
          <c:showVal val="0"/>
          <c:showCatName val="0"/>
          <c:showSerName val="0"/>
          <c:showPercent val="0"/>
          <c:showBubbleSize val="0"/>
        </c:dLbls>
        <c:marker val="1"/>
        <c:smooth val="0"/>
        <c:axId val="29866240"/>
        <c:axId val="97359744"/>
      </c:lineChart>
      <c:catAx>
        <c:axId val="29866240"/>
        <c:scaling>
          <c:orientation val="minMax"/>
        </c:scaling>
        <c:delete val="0"/>
        <c:axPos val="b"/>
        <c:numFmt formatCode="General" sourceLinked="1"/>
        <c:majorTickMark val="out"/>
        <c:minorTickMark val="none"/>
        <c:tickLblPos val="nextTo"/>
        <c:crossAx val="97359744"/>
        <c:crosses val="autoZero"/>
        <c:auto val="1"/>
        <c:lblAlgn val="ctr"/>
        <c:lblOffset val="100"/>
        <c:noMultiLvlLbl val="0"/>
      </c:catAx>
      <c:valAx>
        <c:axId val="97359744"/>
        <c:scaling>
          <c:orientation val="minMax"/>
        </c:scaling>
        <c:delete val="0"/>
        <c:axPos val="l"/>
        <c:title>
          <c:tx>
            <c:rich>
              <a:bodyPr rot="-5400000" vert="horz"/>
              <a:lstStyle/>
              <a:p>
                <a:pPr>
                  <a:defRPr/>
                </a:pPr>
                <a:r>
                  <a:rPr lang="en-US"/>
                  <a:t>Pourcentage</a:t>
                </a:r>
              </a:p>
            </c:rich>
          </c:tx>
          <c:overlay val="0"/>
        </c:title>
        <c:numFmt formatCode="General" sourceLinked="1"/>
        <c:majorTickMark val="out"/>
        <c:minorTickMark val="none"/>
        <c:tickLblPos val="nextTo"/>
        <c:crossAx val="29866240"/>
        <c:crosses val="autoZero"/>
        <c:crossBetween val="between"/>
      </c:valAx>
    </c:plotArea>
    <c:legend>
      <c:legendPos val="r"/>
      <c:layout>
        <c:manualLayout>
          <c:xMode val="edge"/>
          <c:yMode val="edge"/>
          <c:x val="0.27777777777777801"/>
          <c:y val="0.84683836395450596"/>
          <c:w val="0.483333333333333"/>
          <c:h val="0.14891586468358101"/>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9.9038276465441805E-2"/>
          <c:y val="4.6296296296296301E-2"/>
          <c:w val="0.88347047244094501"/>
          <c:h val="0.71419765237678601"/>
        </c:manualLayout>
      </c:layout>
      <c:lineChart>
        <c:grouping val="standard"/>
        <c:varyColors val="0"/>
        <c:ser>
          <c:idx val="0"/>
          <c:order val="0"/>
          <c:tx>
            <c:strRef>
              <c:f>Sheet1!$A$4</c:f>
              <c:strCache>
                <c:ptCount val="1"/>
                <c:pt idx="0">
                  <c:v>Pays d'Afrique sub-saharienne</c:v>
                </c:pt>
              </c:strCache>
            </c:strRef>
          </c:tx>
          <c:spPr>
            <a:ln w="38100" cmpd="sng">
              <a:solidFill>
                <a:schemeClr val="tx1"/>
              </a:solidFill>
            </a:ln>
          </c:spPr>
          <c:marker>
            <c:symbol val="none"/>
          </c:marker>
          <c:dLbls>
            <c:dLbl>
              <c:idx val="0"/>
              <c:layout>
                <c:manualLayout>
                  <c:x val="-3.0555555555555499E-2"/>
                  <c:y val="-5.5555555555555601E-2"/>
                </c:manualLayout>
              </c:layout>
              <c:showLegendKey val="0"/>
              <c:showVal val="1"/>
              <c:showCatName val="0"/>
              <c:showSerName val="0"/>
              <c:showPercent val="0"/>
              <c:showBubbleSize val="0"/>
              <c:extLst>
                <c:ext xmlns:c15="http://schemas.microsoft.com/office/drawing/2012/chart" uri="{CE6537A1-D6FC-4f65-9D91-7224C49458BB}"/>
              </c:extLst>
            </c:dLbl>
            <c:dLbl>
              <c:idx val="14"/>
              <c:layout>
                <c:manualLayout>
                  <c:x val="0"/>
                  <c:y val="-5.092592592592590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900"/>
                </a:pPr>
                <a:endParaRPr lang="de-DE"/>
              </a:p>
            </c:tx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Sheet1!$B$3:$P$3</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Sheet1!$B$4:$P$4</c:f>
              <c:numCache>
                <c:formatCode>#,##0</c:formatCode>
                <c:ptCount val="15"/>
                <c:pt idx="0">
                  <c:v>24.977330888043468</c:v>
                </c:pt>
                <c:pt idx="1">
                  <c:v>24.755507620869569</c:v>
                </c:pt>
                <c:pt idx="2">
                  <c:v>24.91269573630435</c:v>
                </c:pt>
                <c:pt idx="3">
                  <c:v>24.76583055847825</c:v>
                </c:pt>
                <c:pt idx="4">
                  <c:v>24.72868547304347</c:v>
                </c:pt>
                <c:pt idx="5">
                  <c:v>24.415685084782599</c:v>
                </c:pt>
                <c:pt idx="6">
                  <c:v>24.611244487608701</c:v>
                </c:pt>
                <c:pt idx="7">
                  <c:v>24.91533404326087</c:v>
                </c:pt>
                <c:pt idx="8">
                  <c:v>26.118712559782612</c:v>
                </c:pt>
                <c:pt idx="9">
                  <c:v>27.783624781086949</c:v>
                </c:pt>
                <c:pt idx="10">
                  <c:v>27.17960213978261</c:v>
                </c:pt>
                <c:pt idx="11">
                  <c:v>27.26523088152172</c:v>
                </c:pt>
                <c:pt idx="12">
                  <c:v>27.93369499891304</c:v>
                </c:pt>
                <c:pt idx="13">
                  <c:v>28.020061621086949</c:v>
                </c:pt>
                <c:pt idx="14">
                  <c:v>29.262376531304319</c:v>
                </c:pt>
              </c:numCache>
            </c:numRef>
          </c:val>
          <c:smooth val="0"/>
        </c:ser>
        <c:ser>
          <c:idx val="1"/>
          <c:order val="1"/>
          <c:tx>
            <c:strRef>
              <c:f>Sheet1!$A$5</c:f>
              <c:strCache>
                <c:ptCount val="1"/>
                <c:pt idx="0">
                  <c:v>Cameroun</c:v>
                </c:pt>
              </c:strCache>
            </c:strRef>
          </c:tx>
          <c:spPr>
            <a:ln w="19050" cmpd="sng">
              <a:headEnd type="diamond"/>
              <a:tailEnd type="diamond"/>
            </a:ln>
          </c:spPr>
          <c:marker>
            <c:symbol val="none"/>
          </c:marker>
          <c:dLbls>
            <c:dLbl>
              <c:idx val="0"/>
              <c:dLblPos val="b"/>
              <c:showLegendKey val="0"/>
              <c:showVal val="1"/>
              <c:showCatName val="0"/>
              <c:showSerName val="0"/>
              <c:showPercent val="0"/>
              <c:showBubbleSize val="0"/>
              <c:extLst>
                <c:ext xmlns:c15="http://schemas.microsoft.com/office/drawing/2012/chart" uri="{CE6537A1-D6FC-4f65-9D91-7224C49458BB}"/>
              </c:extLst>
            </c:dLbl>
            <c:dLbl>
              <c:idx val="14"/>
              <c:dLblPos val="b"/>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sz="900">
                    <a:latin typeface="Arial"/>
                    <a:cs typeface="Arial"/>
                  </a:defRPr>
                </a:pPr>
                <a:endParaRPr lang="de-DE"/>
              </a:p>
            </c:txPr>
            <c:showLegendKey val="0"/>
            <c:showVal val="0"/>
            <c:showCatName val="0"/>
            <c:showSerName val="0"/>
            <c:showPercent val="0"/>
            <c:showBubbleSize val="0"/>
            <c:extLst>
              <c:ext xmlns:c15="http://schemas.microsoft.com/office/drawing/2012/chart" uri="{CE6537A1-D6FC-4f65-9D91-7224C49458BB}">
                <c15:showLeaderLines val="0"/>
              </c:ext>
            </c:extLst>
          </c:dLbls>
          <c:cat>
            <c:numRef>
              <c:f>Sheet1!$B$3:$P$3</c:f>
              <c:numCache>
                <c:formatCode>General</c:formatCod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numCache>
            </c:numRef>
          </c:cat>
          <c:val>
            <c:numRef>
              <c:f>Sheet1!$B$5:$P$5</c:f>
              <c:numCache>
                <c:formatCode>#,##0</c:formatCode>
                <c:ptCount val="15"/>
                <c:pt idx="0">
                  <c:v>15</c:v>
                </c:pt>
                <c:pt idx="1">
                  <c:v>17</c:v>
                </c:pt>
                <c:pt idx="2">
                  <c:v>16</c:v>
                </c:pt>
                <c:pt idx="3">
                  <c:v>16</c:v>
                </c:pt>
                <c:pt idx="4">
                  <c:v>16</c:v>
                </c:pt>
                <c:pt idx="5">
                  <c:v>15</c:v>
                </c:pt>
                <c:pt idx="6">
                  <c:v>15</c:v>
                </c:pt>
                <c:pt idx="7">
                  <c:v>16</c:v>
                </c:pt>
                <c:pt idx="8">
                  <c:v>19</c:v>
                </c:pt>
                <c:pt idx="9">
                  <c:v>17</c:v>
                </c:pt>
                <c:pt idx="10">
                  <c:v>18</c:v>
                </c:pt>
                <c:pt idx="11">
                  <c:v>21</c:v>
                </c:pt>
                <c:pt idx="12">
                  <c:v>20</c:v>
                </c:pt>
                <c:pt idx="13">
                  <c:v>22</c:v>
                </c:pt>
                <c:pt idx="14">
                  <c:v>22</c:v>
                </c:pt>
              </c:numCache>
            </c:numRef>
          </c:val>
          <c:smooth val="0"/>
        </c:ser>
        <c:dLbls>
          <c:showLegendKey val="0"/>
          <c:showVal val="0"/>
          <c:showCatName val="0"/>
          <c:showSerName val="0"/>
          <c:showPercent val="0"/>
          <c:showBubbleSize val="0"/>
        </c:dLbls>
        <c:marker val="1"/>
        <c:smooth val="0"/>
        <c:axId val="111699456"/>
        <c:axId val="111701376"/>
      </c:lineChart>
      <c:catAx>
        <c:axId val="111699456"/>
        <c:scaling>
          <c:orientation val="minMax"/>
        </c:scaling>
        <c:delete val="0"/>
        <c:axPos val="b"/>
        <c:numFmt formatCode="General" sourceLinked="1"/>
        <c:majorTickMark val="out"/>
        <c:minorTickMark val="none"/>
        <c:tickLblPos val="nextTo"/>
        <c:txPr>
          <a:bodyPr/>
          <a:lstStyle/>
          <a:p>
            <a:pPr>
              <a:defRPr sz="800">
                <a:latin typeface="Arial"/>
                <a:cs typeface="Arial"/>
              </a:defRPr>
            </a:pPr>
            <a:endParaRPr lang="de-DE"/>
          </a:p>
        </c:txPr>
        <c:crossAx val="111701376"/>
        <c:crosses val="autoZero"/>
        <c:auto val="1"/>
        <c:lblAlgn val="ctr"/>
        <c:lblOffset val="100"/>
        <c:noMultiLvlLbl val="0"/>
      </c:catAx>
      <c:valAx>
        <c:axId val="111701376"/>
        <c:scaling>
          <c:orientation val="minMax"/>
        </c:scaling>
        <c:delete val="0"/>
        <c:axPos val="l"/>
        <c:title>
          <c:tx>
            <c:rich>
              <a:bodyPr rot="-5400000" vert="horz"/>
              <a:lstStyle/>
              <a:p>
                <a:pPr>
                  <a:defRPr b="0"/>
                </a:pPr>
                <a:r>
                  <a:rPr lang="en-US" b="0">
                    <a:latin typeface="Arial"/>
                    <a:cs typeface="Arial"/>
                  </a:rPr>
                  <a:t>Pourcentage</a:t>
                </a:r>
              </a:p>
            </c:rich>
          </c:tx>
          <c:layout>
            <c:manualLayout>
              <c:xMode val="edge"/>
              <c:yMode val="edge"/>
              <c:x val="0"/>
              <c:y val="0.29691345873432501"/>
            </c:manualLayout>
          </c:layout>
          <c:overlay val="0"/>
        </c:title>
        <c:numFmt formatCode="#,##0" sourceLinked="1"/>
        <c:majorTickMark val="out"/>
        <c:minorTickMark val="none"/>
        <c:tickLblPos val="nextTo"/>
        <c:txPr>
          <a:bodyPr/>
          <a:lstStyle/>
          <a:p>
            <a:pPr>
              <a:defRPr>
                <a:latin typeface="Arial"/>
                <a:cs typeface="Arial"/>
              </a:defRPr>
            </a:pPr>
            <a:endParaRPr lang="de-DE"/>
          </a:p>
        </c:txPr>
        <c:crossAx val="111699456"/>
        <c:crosses val="autoZero"/>
        <c:crossBetween val="between"/>
      </c:valAx>
    </c:plotArea>
    <c:legend>
      <c:legendPos val="r"/>
      <c:layout>
        <c:manualLayout>
          <c:xMode val="edge"/>
          <c:yMode val="edge"/>
          <c:x val="6.4792213473315804E-2"/>
          <c:y val="0.86921879556722104"/>
          <c:w val="0.88333333333333297"/>
          <c:h val="0.13078120443277899"/>
        </c:manualLayout>
      </c:layout>
      <c:overlay val="0"/>
      <c:txPr>
        <a:bodyPr/>
        <a:lstStyle/>
        <a:p>
          <a:pPr>
            <a:defRPr>
              <a:latin typeface="Arial"/>
              <a:cs typeface="Arial"/>
            </a:defRPr>
          </a:pPr>
          <a:endParaRPr lang="de-DE"/>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9.2940069991251095E-2"/>
          <c:y val="9.0740740740740705E-2"/>
          <c:w val="0.85705993000874903"/>
          <c:h val="0.66442913385826796"/>
        </c:manualLayout>
      </c:layout>
      <c:lineChart>
        <c:grouping val="standard"/>
        <c:varyColors val="0"/>
        <c:ser>
          <c:idx val="0"/>
          <c:order val="0"/>
          <c:tx>
            <c:strRef>
              <c:f>Sheet2!$C$101</c:f>
              <c:strCache>
                <c:ptCount val="1"/>
                <c:pt idx="0">
                  <c:v>Financements externes (% du PIB)</c:v>
                </c:pt>
              </c:strCache>
            </c:strRef>
          </c:tx>
          <c:spPr>
            <a:ln w="28575" cmpd="sng">
              <a:solidFill>
                <a:schemeClr val="tx1">
                  <a:lumMod val="50000"/>
                  <a:lumOff val="50000"/>
                </a:schemeClr>
              </a:solidFill>
            </a:ln>
          </c:spPr>
          <c:marker>
            <c:symbol val="none"/>
          </c:marker>
          <c:cat>
            <c:numRef>
              <c:f>Sheet2!$D$100:$N$100</c:f>
              <c:numCache>
                <c:formatCode>General</c:formatCode>
                <c:ptCount val="11"/>
                <c:pt idx="0">
                  <c:v>2004</c:v>
                </c:pt>
                <c:pt idx="1">
                  <c:v>2005</c:v>
                </c:pt>
                <c:pt idx="2">
                  <c:v>2006</c:v>
                </c:pt>
                <c:pt idx="3">
                  <c:v>2007</c:v>
                </c:pt>
                <c:pt idx="4">
                  <c:v>2008</c:v>
                </c:pt>
                <c:pt idx="5">
                  <c:v>2009</c:v>
                </c:pt>
                <c:pt idx="6">
                  <c:v>2010</c:v>
                </c:pt>
                <c:pt idx="7">
                  <c:v>2011</c:v>
                </c:pt>
                <c:pt idx="8">
                  <c:v>2012</c:v>
                </c:pt>
                <c:pt idx="9">
                  <c:v>2013</c:v>
                </c:pt>
                <c:pt idx="10">
                  <c:v>2014</c:v>
                </c:pt>
              </c:numCache>
            </c:numRef>
          </c:cat>
          <c:val>
            <c:numRef>
              <c:f>Sheet2!$D$101:$N$101</c:f>
              <c:numCache>
                <c:formatCode>_(* #,##0.0_);_(* \(#,##0.0\);_(* "-"??_);_(@_)</c:formatCode>
                <c:ptCount val="11"/>
                <c:pt idx="0">
                  <c:v>0.4</c:v>
                </c:pt>
                <c:pt idx="1">
                  <c:v>1</c:v>
                </c:pt>
                <c:pt idx="2">
                  <c:v>1.7</c:v>
                </c:pt>
                <c:pt idx="3">
                  <c:v>2</c:v>
                </c:pt>
                <c:pt idx="4">
                  <c:v>1.9</c:v>
                </c:pt>
                <c:pt idx="5">
                  <c:v>1.1000000000000001</c:v>
                </c:pt>
                <c:pt idx="6">
                  <c:v>0.7</c:v>
                </c:pt>
                <c:pt idx="7">
                  <c:v>0.5</c:v>
                </c:pt>
                <c:pt idx="8">
                  <c:v>0.4</c:v>
                </c:pt>
                <c:pt idx="9">
                  <c:v>0.5</c:v>
                </c:pt>
                <c:pt idx="10">
                  <c:v>0.2</c:v>
                </c:pt>
              </c:numCache>
            </c:numRef>
          </c:val>
          <c:smooth val="0"/>
        </c:ser>
        <c:dLbls>
          <c:showLegendKey val="0"/>
          <c:showVal val="0"/>
          <c:showCatName val="0"/>
          <c:showSerName val="0"/>
          <c:showPercent val="0"/>
          <c:showBubbleSize val="0"/>
        </c:dLbls>
        <c:marker val="1"/>
        <c:smooth val="0"/>
        <c:axId val="118482048"/>
        <c:axId val="119203328"/>
      </c:lineChart>
      <c:catAx>
        <c:axId val="118482048"/>
        <c:scaling>
          <c:orientation val="minMax"/>
        </c:scaling>
        <c:delete val="0"/>
        <c:axPos val="b"/>
        <c:numFmt formatCode="General" sourceLinked="1"/>
        <c:majorTickMark val="out"/>
        <c:minorTickMark val="none"/>
        <c:tickLblPos val="nextTo"/>
        <c:crossAx val="119203328"/>
        <c:crosses val="autoZero"/>
        <c:auto val="1"/>
        <c:lblAlgn val="ctr"/>
        <c:lblOffset val="100"/>
        <c:noMultiLvlLbl val="0"/>
      </c:catAx>
      <c:valAx>
        <c:axId val="119203328"/>
        <c:scaling>
          <c:orientation val="minMax"/>
        </c:scaling>
        <c:delete val="0"/>
        <c:axPos val="l"/>
        <c:numFmt formatCode="_(* #,##0.0_);_(* \(#,##0.0\);_(* &quot;-&quot;??_);_(@_)" sourceLinked="1"/>
        <c:majorTickMark val="out"/>
        <c:minorTickMark val="none"/>
        <c:tickLblPos val="nextTo"/>
        <c:crossAx val="118482048"/>
        <c:crosses val="autoZero"/>
        <c:crossBetween val="between"/>
      </c:valAx>
    </c:plotArea>
    <c:legend>
      <c:legendPos val="r"/>
      <c:layout>
        <c:manualLayout>
          <c:xMode val="edge"/>
          <c:yMode val="edge"/>
          <c:x val="0.28611111111111098"/>
          <c:y val="0.84822725284339495"/>
          <c:w val="0.49722222222222201"/>
          <c:h val="0.14891586468358101"/>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05660170138307"/>
          <c:y val="5.0925925925925902E-2"/>
          <c:w val="0.86806909774576002"/>
          <c:h val="0.72766075473442504"/>
        </c:manualLayout>
      </c:layout>
      <c:lineChart>
        <c:grouping val="stacked"/>
        <c:varyColors val="0"/>
        <c:ser>
          <c:idx val="0"/>
          <c:order val="0"/>
          <c:tx>
            <c:strRef>
              <c:f>Sheet2!$C$108</c:f>
              <c:strCache>
                <c:ptCount val="1"/>
                <c:pt idx="0">
                  <c:v>Dépenses en santé par habitant (Dollars internationaux, PPP), public</c:v>
                </c:pt>
              </c:strCache>
            </c:strRef>
          </c:tx>
          <c:spPr>
            <a:ln w="28575" cmpd="sng">
              <a:solidFill>
                <a:srgbClr val="7F7F7F"/>
              </a:solidFill>
            </a:ln>
          </c:spPr>
          <c:marker>
            <c:spPr>
              <a:ln w="28575" cmpd="sng">
                <a:solidFill>
                  <a:srgbClr val="7F7F7F"/>
                </a:solidFill>
              </a:ln>
            </c:spPr>
          </c:marker>
          <c:cat>
            <c:strRef>
              <c:f>Sheet2!$D$107:$R$107</c:f>
              <c:strCache>
                <c:ptCount val="15"/>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strCache>
            </c:strRef>
          </c:cat>
          <c:val>
            <c:numRef>
              <c:f>Sheet2!$D$108:$R$108</c:f>
              <c:numCache>
                <c:formatCode>#,##0</c:formatCode>
                <c:ptCount val="15"/>
                <c:pt idx="0">
                  <c:v>18</c:v>
                </c:pt>
                <c:pt idx="1">
                  <c:v>22</c:v>
                </c:pt>
                <c:pt idx="2">
                  <c:v>26</c:v>
                </c:pt>
                <c:pt idx="3">
                  <c:v>28</c:v>
                </c:pt>
                <c:pt idx="4">
                  <c:v>25</c:v>
                </c:pt>
                <c:pt idx="5">
                  <c:v>25</c:v>
                </c:pt>
                <c:pt idx="6">
                  <c:v>25</c:v>
                </c:pt>
                <c:pt idx="7">
                  <c:v>26</c:v>
                </c:pt>
                <c:pt idx="8">
                  <c:v>26</c:v>
                </c:pt>
                <c:pt idx="9">
                  <c:v>32</c:v>
                </c:pt>
                <c:pt idx="10">
                  <c:v>38</c:v>
                </c:pt>
                <c:pt idx="11">
                  <c:v>35</c:v>
                </c:pt>
                <c:pt idx="12">
                  <c:v>29</c:v>
                </c:pt>
                <c:pt idx="13">
                  <c:v>29</c:v>
                </c:pt>
                <c:pt idx="14">
                  <c:v>28</c:v>
                </c:pt>
              </c:numCache>
            </c:numRef>
          </c:val>
          <c:smooth val="0"/>
        </c:ser>
        <c:dLbls>
          <c:showLegendKey val="0"/>
          <c:showVal val="0"/>
          <c:showCatName val="0"/>
          <c:showSerName val="0"/>
          <c:showPercent val="0"/>
          <c:showBubbleSize val="0"/>
        </c:dLbls>
        <c:marker val="1"/>
        <c:smooth val="0"/>
        <c:axId val="169775872"/>
        <c:axId val="169778176"/>
      </c:lineChart>
      <c:catAx>
        <c:axId val="169775872"/>
        <c:scaling>
          <c:orientation val="minMax"/>
        </c:scaling>
        <c:delete val="0"/>
        <c:axPos val="b"/>
        <c:numFmt formatCode="General" sourceLinked="0"/>
        <c:majorTickMark val="out"/>
        <c:minorTickMark val="none"/>
        <c:tickLblPos val="nextTo"/>
        <c:crossAx val="169778176"/>
        <c:crosses val="autoZero"/>
        <c:auto val="1"/>
        <c:lblAlgn val="ctr"/>
        <c:lblOffset val="100"/>
        <c:noMultiLvlLbl val="0"/>
      </c:catAx>
      <c:valAx>
        <c:axId val="169778176"/>
        <c:scaling>
          <c:orientation val="minMax"/>
        </c:scaling>
        <c:delete val="0"/>
        <c:axPos val="l"/>
        <c:title>
          <c:tx>
            <c:rich>
              <a:bodyPr rot="-5400000" vert="horz"/>
              <a:lstStyle/>
              <a:p>
                <a:pPr>
                  <a:defRPr/>
                </a:pPr>
                <a:r>
                  <a:rPr lang="en-US"/>
                  <a:t>Dollars internationaux</a:t>
                </a:r>
              </a:p>
            </c:rich>
          </c:tx>
          <c:layout>
            <c:manualLayout>
              <c:xMode val="edge"/>
              <c:yMode val="edge"/>
              <c:x val="8.7470449172576802E-3"/>
              <c:y val="0.15029200117108599"/>
            </c:manualLayout>
          </c:layout>
          <c:overlay val="0"/>
        </c:title>
        <c:numFmt formatCode="#,##0" sourceLinked="1"/>
        <c:majorTickMark val="out"/>
        <c:minorTickMark val="none"/>
        <c:tickLblPos val="nextTo"/>
        <c:crossAx val="169775872"/>
        <c:crosses val="autoZero"/>
        <c:crossBetween val="between"/>
      </c:valAx>
      <c:spPr>
        <a:ln w="28575" cmpd="sng"/>
      </c:spPr>
    </c:plotArea>
    <c:legend>
      <c:legendPos val="r"/>
      <c:layout>
        <c:manualLayout>
          <c:xMode val="edge"/>
          <c:yMode val="edge"/>
          <c:x val="8.8888888888888906E-2"/>
          <c:y val="0.88349154272382602"/>
          <c:w val="0.79722222222222205"/>
          <c:h val="9.4128025663458695E-2"/>
        </c:manualLayout>
      </c:layout>
      <c:overlay val="0"/>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PBF</c:v>
                </c:pt>
              </c:strCache>
            </c:strRef>
          </c:tx>
          <c:invertIfNegative val="0"/>
          <c:dPt>
            <c:idx val="2"/>
            <c:invertIfNegative val="0"/>
            <c:bubble3D val="0"/>
            <c:spPr>
              <a:solidFill>
                <a:schemeClr val="accent1"/>
              </a:solidFill>
            </c:spPr>
          </c:dPt>
          <c:cat>
            <c:strRef>
              <c:f>Sheet1!$A$2:$A$3</c:f>
              <c:strCache>
                <c:ptCount val="2"/>
                <c:pt idx="0">
                  <c:v>Moyenne au depart</c:v>
                </c:pt>
                <c:pt idx="1">
                  <c:v>Moyenne en fin d'etude</c:v>
                </c:pt>
              </c:strCache>
            </c:strRef>
          </c:cat>
          <c:val>
            <c:numRef>
              <c:f>Sheet1!$B$2:$B$3</c:f>
              <c:numCache>
                <c:formatCode>General</c:formatCode>
                <c:ptCount val="2"/>
                <c:pt idx="0">
                  <c:v>0.47</c:v>
                </c:pt>
                <c:pt idx="1">
                  <c:v>0.88</c:v>
                </c:pt>
              </c:numCache>
            </c:numRef>
          </c:val>
        </c:ser>
        <c:ser>
          <c:idx val="1"/>
          <c:order val="1"/>
          <c:tx>
            <c:strRef>
              <c:f>Sheet1!$C$1</c:f>
              <c:strCache>
                <c:ptCount val="1"/>
                <c:pt idx="0">
                  <c:v>C1</c:v>
                </c:pt>
              </c:strCache>
            </c:strRef>
          </c:tx>
          <c:invertIfNegative val="0"/>
          <c:cat>
            <c:strRef>
              <c:f>Sheet1!$A$2:$A$3</c:f>
              <c:strCache>
                <c:ptCount val="2"/>
                <c:pt idx="0">
                  <c:v>Moyenne au depart</c:v>
                </c:pt>
                <c:pt idx="1">
                  <c:v>Moyenne en fin d'etude</c:v>
                </c:pt>
              </c:strCache>
            </c:strRef>
          </c:cat>
          <c:val>
            <c:numRef>
              <c:f>Sheet1!$C$2:$C$3</c:f>
              <c:numCache>
                <c:formatCode>General</c:formatCode>
                <c:ptCount val="2"/>
                <c:pt idx="0">
                  <c:v>0.65</c:v>
                </c:pt>
                <c:pt idx="1">
                  <c:v>0.7</c:v>
                </c:pt>
              </c:numCache>
            </c:numRef>
          </c:val>
        </c:ser>
        <c:ser>
          <c:idx val="2"/>
          <c:order val="2"/>
          <c:tx>
            <c:strRef>
              <c:f>Sheet1!$D$1</c:f>
              <c:strCache>
                <c:ptCount val="1"/>
                <c:pt idx="0">
                  <c:v>C2</c:v>
                </c:pt>
              </c:strCache>
            </c:strRef>
          </c:tx>
          <c:invertIfNegative val="0"/>
          <c:cat>
            <c:strRef>
              <c:f>Sheet1!$A$2:$A$3</c:f>
              <c:strCache>
                <c:ptCount val="2"/>
                <c:pt idx="0">
                  <c:v>Moyenne au depart</c:v>
                </c:pt>
                <c:pt idx="1">
                  <c:v>Moyenne en fin d'etude</c:v>
                </c:pt>
              </c:strCache>
            </c:strRef>
          </c:cat>
          <c:val>
            <c:numRef>
              <c:f>Sheet1!$D$2:$D$3</c:f>
              <c:numCache>
                <c:formatCode>General</c:formatCode>
                <c:ptCount val="2"/>
                <c:pt idx="0">
                  <c:v>0.61</c:v>
                </c:pt>
                <c:pt idx="1">
                  <c:v>0.74</c:v>
                </c:pt>
              </c:numCache>
            </c:numRef>
          </c:val>
        </c:ser>
        <c:ser>
          <c:idx val="3"/>
          <c:order val="3"/>
          <c:tx>
            <c:strRef>
              <c:f>Sheet1!$E$1</c:f>
              <c:strCache>
                <c:ptCount val="1"/>
                <c:pt idx="0">
                  <c:v>C3</c:v>
                </c:pt>
              </c:strCache>
            </c:strRef>
          </c:tx>
          <c:invertIfNegative val="0"/>
          <c:cat>
            <c:strRef>
              <c:f>Sheet1!$A$2:$A$3</c:f>
              <c:strCache>
                <c:ptCount val="2"/>
                <c:pt idx="0">
                  <c:v>Moyenne au depart</c:v>
                </c:pt>
                <c:pt idx="1">
                  <c:v>Moyenne en fin d'etude</c:v>
                </c:pt>
              </c:strCache>
            </c:strRef>
          </c:cat>
          <c:val>
            <c:numRef>
              <c:f>Sheet1!$E$2:$E$3</c:f>
              <c:numCache>
                <c:formatCode>General</c:formatCode>
                <c:ptCount val="2"/>
                <c:pt idx="0">
                  <c:v>0.64</c:v>
                </c:pt>
                <c:pt idx="1">
                  <c:v>0.71</c:v>
                </c:pt>
              </c:numCache>
            </c:numRef>
          </c:val>
        </c:ser>
        <c:dLbls>
          <c:showLegendKey val="0"/>
          <c:showVal val="0"/>
          <c:showCatName val="0"/>
          <c:showSerName val="0"/>
          <c:showPercent val="0"/>
          <c:showBubbleSize val="0"/>
        </c:dLbls>
        <c:gapWidth val="150"/>
        <c:axId val="256570112"/>
        <c:axId val="256572416"/>
      </c:barChart>
      <c:catAx>
        <c:axId val="256570112"/>
        <c:scaling>
          <c:orientation val="minMax"/>
        </c:scaling>
        <c:delete val="0"/>
        <c:axPos val="b"/>
        <c:numFmt formatCode="General" sourceLinked="0"/>
        <c:majorTickMark val="out"/>
        <c:minorTickMark val="none"/>
        <c:tickLblPos val="nextTo"/>
        <c:txPr>
          <a:bodyPr/>
          <a:lstStyle/>
          <a:p>
            <a:pPr>
              <a:defRPr sz="1050"/>
            </a:pPr>
            <a:endParaRPr lang="de-DE"/>
          </a:p>
        </c:txPr>
        <c:crossAx val="256572416"/>
        <c:crosses val="autoZero"/>
        <c:auto val="1"/>
        <c:lblAlgn val="ctr"/>
        <c:lblOffset val="100"/>
        <c:noMultiLvlLbl val="0"/>
      </c:catAx>
      <c:valAx>
        <c:axId val="256572416"/>
        <c:scaling>
          <c:orientation val="minMax"/>
        </c:scaling>
        <c:delete val="0"/>
        <c:axPos val="l"/>
        <c:majorGridlines/>
        <c:numFmt formatCode="0%" sourceLinked="0"/>
        <c:majorTickMark val="out"/>
        <c:minorTickMark val="none"/>
        <c:tickLblPos val="nextTo"/>
        <c:txPr>
          <a:bodyPr/>
          <a:lstStyle/>
          <a:p>
            <a:pPr>
              <a:defRPr sz="1000"/>
            </a:pPr>
            <a:endParaRPr lang="de-DE"/>
          </a:p>
        </c:txPr>
        <c:crossAx val="256570112"/>
        <c:crosses val="autoZero"/>
        <c:crossBetween val="between"/>
        <c:majorUnit val="0.2"/>
      </c:valAx>
    </c:plotArea>
    <c:legend>
      <c:legendPos val="r"/>
      <c:overlay val="0"/>
      <c:txPr>
        <a:bodyPr/>
        <a:lstStyle/>
        <a:p>
          <a:pPr>
            <a:defRPr sz="1100"/>
          </a:pPr>
          <a:endParaRPr lang="de-DE"/>
        </a:p>
      </c:txPr>
    </c:legend>
    <c:plotVisOnly val="1"/>
    <c:dispBlanksAs val="gap"/>
    <c:showDLblsOverMax val="0"/>
  </c:chart>
  <c:txPr>
    <a:bodyPr/>
    <a:lstStyle/>
    <a:p>
      <a:pPr>
        <a:defRPr sz="1800"/>
      </a:pPr>
      <a:endParaRPr lang="de-DE"/>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pieChart>
        <c:varyColors val="1"/>
        <c:ser>
          <c:idx val="0"/>
          <c:order val="0"/>
          <c:tx>
            <c:strRef>
              <c:f>Sheet2!$C$135</c:f>
              <c:strCache>
                <c:ptCount val="1"/>
                <c:pt idx="0">
                  <c:v>2016</c:v>
                </c:pt>
              </c:strCache>
            </c:strRef>
          </c:tx>
          <c:dPt>
            <c:idx val="1"/>
            <c:bubble3D val="0"/>
            <c:spPr>
              <a:solidFill>
                <a:schemeClr val="accent3">
                  <a:lumMod val="40000"/>
                  <a:lumOff val="60000"/>
                </a:schemeClr>
              </a:solidFill>
            </c:spPr>
          </c:dPt>
          <c:dPt>
            <c:idx val="2"/>
            <c:bubble3D val="0"/>
            <c:spPr>
              <a:solidFill>
                <a:schemeClr val="accent5">
                  <a:lumMod val="60000"/>
                  <a:lumOff val="40000"/>
                </a:schemeClr>
              </a:solidFill>
            </c:spPr>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Sheet2!$D$134:$F$134</c:f>
              <c:strCache>
                <c:ptCount val="3"/>
                <c:pt idx="0">
                  <c:v>Central</c:v>
                </c:pt>
                <c:pt idx="1">
                  <c:v>Intermediaire</c:v>
                </c:pt>
                <c:pt idx="2">
                  <c:v>Peripherique</c:v>
                </c:pt>
              </c:strCache>
            </c:strRef>
          </c:cat>
          <c:val>
            <c:numRef>
              <c:f>Sheet2!$D$135:$F$135</c:f>
              <c:numCache>
                <c:formatCode>0%</c:formatCode>
                <c:ptCount val="3"/>
                <c:pt idx="0">
                  <c:v>0.43962008141112602</c:v>
                </c:pt>
                <c:pt idx="1">
                  <c:v>0.277451287812786</c:v>
                </c:pt>
                <c:pt idx="2">
                  <c:v>0.30869565217391298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8.1321741032370901E-2"/>
          <c:y val="5.5555555555555497E-2"/>
          <c:w val="0.88355468066491705"/>
          <c:h val="0.75302493438320195"/>
        </c:manualLayout>
      </c:layout>
      <c:lineChart>
        <c:grouping val="standard"/>
        <c:varyColors val="0"/>
        <c:ser>
          <c:idx val="0"/>
          <c:order val="0"/>
          <c:tx>
            <c:strRef>
              <c:f>Sheet2!$C$140</c:f>
              <c:strCache>
                <c:ptCount val="1"/>
                <c:pt idx="0">
                  <c:v>Central</c:v>
                </c:pt>
              </c:strCache>
            </c:strRef>
          </c:tx>
          <c:spPr>
            <a:ln w="12700" cmpd="sng">
              <a:solidFill>
                <a:schemeClr val="tx2">
                  <a:lumMod val="75000"/>
                </a:schemeClr>
              </a:solidFill>
            </a:ln>
          </c:spPr>
          <c:marker>
            <c:symbol val="none"/>
          </c:marker>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Sheet2!$D$139:$F$139</c:f>
              <c:numCache>
                <c:formatCode>General</c:formatCode>
                <c:ptCount val="3"/>
                <c:pt idx="0">
                  <c:v>2014</c:v>
                </c:pt>
                <c:pt idx="1">
                  <c:v>2015</c:v>
                </c:pt>
                <c:pt idx="2">
                  <c:v>2016</c:v>
                </c:pt>
              </c:numCache>
            </c:numRef>
          </c:cat>
          <c:val>
            <c:numRef>
              <c:f>Sheet2!$D$140:$F$140</c:f>
              <c:numCache>
                <c:formatCode>0%</c:formatCode>
                <c:ptCount val="3"/>
                <c:pt idx="0">
                  <c:v>0.21845318860244201</c:v>
                </c:pt>
                <c:pt idx="1">
                  <c:v>0.34192672998643098</c:v>
                </c:pt>
                <c:pt idx="2">
                  <c:v>0.43962008141112602</c:v>
                </c:pt>
              </c:numCache>
            </c:numRef>
          </c:val>
          <c:smooth val="0"/>
        </c:ser>
        <c:ser>
          <c:idx val="1"/>
          <c:order val="1"/>
          <c:tx>
            <c:strRef>
              <c:f>Sheet2!$C$141</c:f>
              <c:strCache>
                <c:ptCount val="1"/>
                <c:pt idx="0">
                  <c:v>Intermédiaire</c:v>
                </c:pt>
              </c:strCache>
            </c:strRef>
          </c:tx>
          <c:spPr>
            <a:ln w="28575" cmpd="sng">
              <a:solidFill>
                <a:schemeClr val="accent5">
                  <a:lumMod val="60000"/>
                  <a:lumOff val="40000"/>
                </a:schemeClr>
              </a:solidFill>
              <a:prstDash val="sysDash"/>
            </a:ln>
          </c:spPr>
          <c:marker>
            <c:symbol val="none"/>
          </c:marker>
          <c:cat>
            <c:numRef>
              <c:f>Sheet2!$D$139:$F$139</c:f>
              <c:numCache>
                <c:formatCode>General</c:formatCode>
                <c:ptCount val="3"/>
                <c:pt idx="0">
                  <c:v>2014</c:v>
                </c:pt>
                <c:pt idx="1">
                  <c:v>2015</c:v>
                </c:pt>
                <c:pt idx="2">
                  <c:v>2016</c:v>
                </c:pt>
              </c:numCache>
            </c:numRef>
          </c:cat>
          <c:val>
            <c:numRef>
              <c:f>Sheet2!$D$141:$F$141</c:f>
              <c:numCache>
                <c:formatCode>0%</c:formatCode>
                <c:ptCount val="3"/>
                <c:pt idx="0">
                  <c:v>0.48764854420537901</c:v>
                </c:pt>
                <c:pt idx="1">
                  <c:v>0.234900167981835</c:v>
                </c:pt>
                <c:pt idx="2">
                  <c:v>0.277451287812786</c:v>
                </c:pt>
              </c:numCache>
            </c:numRef>
          </c:val>
          <c:smooth val="0"/>
        </c:ser>
        <c:ser>
          <c:idx val="2"/>
          <c:order val="2"/>
          <c:tx>
            <c:strRef>
              <c:f>Sheet2!$C$142</c:f>
              <c:strCache>
                <c:ptCount val="1"/>
                <c:pt idx="0">
                  <c:v>Periphérique</c:v>
                </c:pt>
              </c:strCache>
            </c:strRef>
          </c:tx>
          <c:spPr>
            <a:ln w="12700" cmpd="sng">
              <a:solidFill>
                <a:srgbClr val="77933C"/>
              </a:solidFill>
              <a:headEnd type="diamond"/>
              <a:tailEnd type="diamond"/>
            </a:ln>
          </c:spPr>
          <c:marker>
            <c:symbol val="none"/>
          </c:marker>
          <c:cat>
            <c:numRef>
              <c:f>Sheet2!$D$139:$F$139</c:f>
              <c:numCache>
                <c:formatCode>General</c:formatCode>
                <c:ptCount val="3"/>
                <c:pt idx="0">
                  <c:v>2014</c:v>
                </c:pt>
                <c:pt idx="1">
                  <c:v>2015</c:v>
                </c:pt>
                <c:pt idx="2">
                  <c:v>2016</c:v>
                </c:pt>
              </c:numCache>
            </c:numRef>
          </c:cat>
          <c:val>
            <c:numRef>
              <c:f>Sheet2!$D$142:$F$142</c:f>
              <c:numCache>
                <c:formatCode>0%</c:formatCode>
                <c:ptCount val="3"/>
                <c:pt idx="0">
                  <c:v>0.41956521739130398</c:v>
                </c:pt>
                <c:pt idx="1">
                  <c:v>0.27173913043478298</c:v>
                </c:pt>
                <c:pt idx="2">
                  <c:v>0.30869565217391298</c:v>
                </c:pt>
              </c:numCache>
            </c:numRef>
          </c:val>
          <c:smooth val="0"/>
        </c:ser>
        <c:dLbls>
          <c:showLegendKey val="0"/>
          <c:showVal val="0"/>
          <c:showCatName val="0"/>
          <c:showSerName val="0"/>
          <c:showPercent val="0"/>
          <c:showBubbleSize val="0"/>
        </c:dLbls>
        <c:marker val="1"/>
        <c:smooth val="0"/>
        <c:axId val="360822272"/>
        <c:axId val="360823808"/>
      </c:lineChart>
      <c:catAx>
        <c:axId val="360822272"/>
        <c:scaling>
          <c:orientation val="minMax"/>
        </c:scaling>
        <c:delete val="0"/>
        <c:axPos val="b"/>
        <c:numFmt formatCode="General" sourceLinked="1"/>
        <c:majorTickMark val="out"/>
        <c:minorTickMark val="none"/>
        <c:tickLblPos val="nextTo"/>
        <c:crossAx val="360823808"/>
        <c:crosses val="autoZero"/>
        <c:auto val="1"/>
        <c:lblAlgn val="ctr"/>
        <c:lblOffset val="100"/>
        <c:noMultiLvlLbl val="0"/>
      </c:catAx>
      <c:valAx>
        <c:axId val="360823808"/>
        <c:scaling>
          <c:orientation val="minMax"/>
        </c:scaling>
        <c:delete val="0"/>
        <c:axPos val="l"/>
        <c:numFmt formatCode="0%" sourceLinked="1"/>
        <c:majorTickMark val="out"/>
        <c:minorTickMark val="none"/>
        <c:tickLblPos val="nextTo"/>
        <c:crossAx val="360822272"/>
        <c:crosses val="autoZero"/>
        <c:crossBetween val="between"/>
      </c:valAx>
    </c:plotArea>
    <c:legend>
      <c:legendPos val="r"/>
      <c:layout>
        <c:manualLayout>
          <c:xMode val="edge"/>
          <c:yMode val="edge"/>
          <c:x val="0.13987642169728801"/>
          <c:y val="0.83738699329250499"/>
          <c:w val="0.70179024496937903"/>
          <c:h val="0.158558982210557"/>
        </c:manualLayout>
      </c:layou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spPr>
            <a:solidFill>
              <a:srgbClr val="953735"/>
            </a:solidFill>
          </c:spPr>
          <c:invertIfNegative val="0"/>
          <c:dLbls>
            <c:spPr>
              <a:noFill/>
              <a:ln>
                <a:noFill/>
              </a:ln>
              <a:effectLst/>
            </c:spPr>
            <c:txPr>
              <a:bodyPr/>
              <a:lstStyle/>
              <a:p>
                <a:pPr>
                  <a:defRPr sz="900">
                    <a:latin typeface="Arial"/>
                    <a:cs typeface="Arial"/>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stata.xlsx]Sheet1'!$A$111:$A$120</c:f>
              <c:strCache>
                <c:ptCount val="10"/>
                <c:pt idx="0">
                  <c:v>Sud</c:v>
                </c:pt>
                <c:pt idx="1">
                  <c:v>Est</c:v>
                </c:pt>
                <c:pt idx="2">
                  <c:v>Ouest</c:v>
                </c:pt>
                <c:pt idx="3">
                  <c:v>Sud Ouest</c:v>
                </c:pt>
                <c:pt idx="4">
                  <c:v>Centre</c:v>
                </c:pt>
                <c:pt idx="5">
                  <c:v>Adamaoua</c:v>
                </c:pt>
                <c:pt idx="6">
                  <c:v>Nord-Ouest</c:v>
                </c:pt>
                <c:pt idx="7">
                  <c:v>Littoral</c:v>
                </c:pt>
                <c:pt idx="8">
                  <c:v>Extreme Nord</c:v>
                </c:pt>
                <c:pt idx="9">
                  <c:v>Nord</c:v>
                </c:pt>
              </c:strCache>
            </c:strRef>
          </c:cat>
          <c:val>
            <c:numRef>
              <c:f>'[tableaux de l''analyse stata.xlsx]Sheet1'!$D$111:$D$120</c:f>
              <c:numCache>
                <c:formatCode>0</c:formatCode>
                <c:ptCount val="10"/>
                <c:pt idx="0">
                  <c:v>1649.2261117179601</c:v>
                </c:pt>
                <c:pt idx="1">
                  <c:v>1314.7325689874399</c:v>
                </c:pt>
                <c:pt idx="2">
                  <c:v>939.77914141316205</c:v>
                </c:pt>
                <c:pt idx="3">
                  <c:v>858.40994060872151</c:v>
                </c:pt>
                <c:pt idx="4">
                  <c:v>688.04116145251737</c:v>
                </c:pt>
                <c:pt idx="5">
                  <c:v>651.42946945252038</c:v>
                </c:pt>
                <c:pt idx="6">
                  <c:v>551.09354902707696</c:v>
                </c:pt>
                <c:pt idx="7">
                  <c:v>455.04565866499411</c:v>
                </c:pt>
                <c:pt idx="8">
                  <c:v>453.97306274409613</c:v>
                </c:pt>
                <c:pt idx="9">
                  <c:v>426.39041434529861</c:v>
                </c:pt>
              </c:numCache>
            </c:numRef>
          </c:val>
        </c:ser>
        <c:dLbls>
          <c:showLegendKey val="0"/>
          <c:showVal val="0"/>
          <c:showCatName val="0"/>
          <c:showSerName val="0"/>
          <c:showPercent val="0"/>
          <c:showBubbleSize val="0"/>
        </c:dLbls>
        <c:gapWidth val="150"/>
        <c:axId val="68956544"/>
        <c:axId val="68958080"/>
      </c:barChart>
      <c:catAx>
        <c:axId val="68956544"/>
        <c:scaling>
          <c:orientation val="minMax"/>
        </c:scaling>
        <c:delete val="0"/>
        <c:axPos val="b"/>
        <c:numFmt formatCode="General" sourceLinked="0"/>
        <c:majorTickMark val="out"/>
        <c:minorTickMark val="none"/>
        <c:tickLblPos val="nextTo"/>
        <c:txPr>
          <a:bodyPr/>
          <a:lstStyle/>
          <a:p>
            <a:pPr>
              <a:defRPr sz="800">
                <a:latin typeface="Arial"/>
                <a:cs typeface="Arial"/>
              </a:defRPr>
            </a:pPr>
            <a:endParaRPr lang="de-DE"/>
          </a:p>
        </c:txPr>
        <c:crossAx val="68958080"/>
        <c:crosses val="autoZero"/>
        <c:auto val="1"/>
        <c:lblAlgn val="ctr"/>
        <c:lblOffset val="100"/>
        <c:noMultiLvlLbl val="0"/>
      </c:catAx>
      <c:valAx>
        <c:axId val="68958080"/>
        <c:scaling>
          <c:orientation val="minMax"/>
        </c:scaling>
        <c:delete val="1"/>
        <c:axPos val="l"/>
        <c:numFmt formatCode="0" sourceLinked="1"/>
        <c:majorTickMark val="out"/>
        <c:minorTickMark val="none"/>
        <c:tickLblPos val="nextTo"/>
        <c:crossAx val="68956544"/>
        <c:crosses val="autoZero"/>
        <c:crossBetween val="between"/>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Population 2014 </c:v>
                </c:pt>
              </c:strCache>
            </c:strRef>
          </c:tx>
          <c:spPr>
            <a:solidFill>
              <a:schemeClr val="accent1"/>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Sheet1!$B$2:$B$11</c:f>
            </c:numRef>
          </c:val>
        </c:ser>
        <c:ser>
          <c:idx val="1"/>
          <c:order val="1"/>
          <c:tx>
            <c:strRef>
              <c:f>Sheet1!$C$1</c:f>
              <c:strCache>
                <c:ptCount val="1"/>
                <c:pt idx="0">
                  <c:v>District de santé</c:v>
                </c:pt>
              </c:strCache>
            </c:strRef>
          </c:tx>
          <c:spPr>
            <a:solidFill>
              <a:schemeClr val="accent3"/>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Sheet1!$C$2:$C$11</c:f>
            </c:numRef>
          </c:val>
        </c:ser>
        <c:ser>
          <c:idx val="2"/>
          <c:order val="2"/>
          <c:tx>
            <c:strRef>
              <c:f>Sheet1!$D$1</c:f>
              <c:strCache>
                <c:ptCount val="1"/>
                <c:pt idx="0">
                  <c:v>CSI &amp; CMA</c:v>
                </c:pt>
              </c:strCache>
            </c:strRef>
          </c:tx>
          <c:spPr>
            <a:solidFill>
              <a:schemeClr val="accent5"/>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Sheet1!$D$2:$D$11</c:f>
            </c:numRef>
          </c:val>
        </c:ser>
        <c:ser>
          <c:idx val="3"/>
          <c:order val="3"/>
          <c:tx>
            <c:strRef>
              <c:f>Sheet1!$E$1</c:f>
              <c:strCache>
                <c:ptCount val="1"/>
                <c:pt idx="0">
                  <c:v>HD &amp; Assimilés</c:v>
                </c:pt>
              </c:strCache>
            </c:strRef>
          </c:tx>
          <c:spPr>
            <a:solidFill>
              <a:schemeClr val="accent1">
                <a:lumMod val="6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Sheet1!$E$2:$E$11</c:f>
            </c:numRef>
          </c:val>
        </c:ser>
        <c:ser>
          <c:idx val="4"/>
          <c:order val="4"/>
          <c:tx>
            <c:strRef>
              <c:f>Sheet1!$F$1</c:f>
              <c:strCache>
                <c:ptCount val="1"/>
                <c:pt idx="0">
                  <c:v>HR</c:v>
                </c:pt>
              </c:strCache>
            </c:strRef>
          </c:tx>
          <c:spPr>
            <a:solidFill>
              <a:schemeClr val="accent3">
                <a:lumMod val="6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Sheet1!$F$2:$F$11</c:f>
            </c:numRef>
          </c:val>
        </c:ser>
        <c:ser>
          <c:idx val="5"/>
          <c:order val="5"/>
          <c:tx>
            <c:strRef>
              <c:f>Sheet1!$G$1</c:f>
              <c:strCache>
                <c:ptCount val="1"/>
                <c:pt idx="0">
                  <c:v>HC &amp; HG</c:v>
                </c:pt>
              </c:strCache>
            </c:strRef>
          </c:tx>
          <c:spPr>
            <a:solidFill>
              <a:schemeClr val="accent5">
                <a:lumMod val="6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Sheet1!$G$2:$G$11</c:f>
            </c:numRef>
          </c:val>
        </c:ser>
        <c:ser>
          <c:idx val="6"/>
          <c:order val="6"/>
          <c:tx>
            <c:strRef>
              <c:f>Sheet1!$H$1</c:f>
              <c:strCache>
                <c:ptCount val="1"/>
                <c:pt idx="0">
                  <c:v>Total général</c:v>
                </c:pt>
              </c:strCache>
            </c:strRef>
          </c:tx>
          <c:spPr>
            <a:solidFill>
              <a:schemeClr val="accent1">
                <a:lumMod val="80000"/>
                <a:lumOff val="2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Sheet1!$H$2:$H$11</c:f>
            </c:numRef>
          </c:val>
        </c:ser>
        <c:ser>
          <c:idx val="7"/>
          <c:order val="7"/>
          <c:tx>
            <c:strRef>
              <c:f>Sheet1!$I$1</c:f>
              <c:strCache>
                <c:ptCount val="1"/>
                <c:pt idx="0">
                  <c:v>Ratio pop/(CMA+CSI) </c:v>
                </c:pt>
              </c:strCache>
            </c:strRef>
          </c:tx>
          <c:spPr>
            <a:solidFill>
              <a:schemeClr val="accent2">
                <a:lumMod val="75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Sheet1!$I$2:$I$11</c:f>
              <c:numCache>
                <c:formatCode>General</c:formatCode>
                <c:ptCount val="10"/>
                <c:pt idx="0">
                  <c:v>2574</c:v>
                </c:pt>
                <c:pt idx="1">
                  <c:v>3325</c:v>
                </c:pt>
                <c:pt idx="2">
                  <c:v>4172</c:v>
                </c:pt>
                <c:pt idx="3">
                  <c:v>4902</c:v>
                </c:pt>
                <c:pt idx="4">
                  <c:v>5523</c:v>
                </c:pt>
                <c:pt idx="5">
                  <c:v>5660</c:v>
                </c:pt>
                <c:pt idx="6">
                  <c:v>5952</c:v>
                </c:pt>
                <c:pt idx="7">
                  <c:v>7604</c:v>
                </c:pt>
                <c:pt idx="8">
                  <c:v>8840</c:v>
                </c:pt>
                <c:pt idx="9">
                  <c:v>13030</c:v>
                </c:pt>
              </c:numCache>
            </c:numRef>
          </c:val>
        </c:ser>
        <c:ser>
          <c:idx val="9"/>
          <c:order val="8"/>
          <c:tx>
            <c:strRef>
              <c:f>Sheet1!$K$1</c:f>
              <c:strCache>
                <c:ptCount val="1"/>
                <c:pt idx="0">
                  <c:v>Ratio pop/HD et assimilés (per 10 pop.)</c:v>
                </c:pt>
              </c:strCache>
            </c:strRef>
          </c:tx>
          <c:spPr>
            <a:solidFill>
              <a:schemeClr val="accent1">
                <a:lumMod val="80000"/>
              </a:schemeClr>
            </a:solidFill>
            <a:ln>
              <a:noFill/>
            </a:ln>
            <a:effectLst/>
          </c:spPr>
          <c:invertIfNegative val="0"/>
          <c:cat>
            <c:strRef>
              <c:f>Sheet1!$A$2:$A$11</c:f>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f>Sheet1!$K$2:$K$11</c:f>
              <c:numCache>
                <c:formatCode>General</c:formatCode>
                <c:ptCount val="10"/>
                <c:pt idx="0">
                  <c:v>8522</c:v>
                </c:pt>
                <c:pt idx="1">
                  <c:v>6182.3</c:v>
                </c:pt>
                <c:pt idx="2">
                  <c:v>6836</c:v>
                </c:pt>
                <c:pt idx="3">
                  <c:v>13472</c:v>
                </c:pt>
                <c:pt idx="4">
                  <c:v>8142.7</c:v>
                </c:pt>
                <c:pt idx="5">
                  <c:v>10956.9</c:v>
                </c:pt>
                <c:pt idx="6">
                  <c:v>6666.1</c:v>
                </c:pt>
                <c:pt idx="7">
                  <c:v>14068</c:v>
                </c:pt>
                <c:pt idx="8">
                  <c:v>16228</c:v>
                </c:pt>
                <c:pt idx="9">
                  <c:v>12855.8</c:v>
                </c:pt>
              </c:numCache>
            </c:numRef>
          </c:val>
        </c:ser>
        <c:dLbls>
          <c:showLegendKey val="0"/>
          <c:showVal val="0"/>
          <c:showCatName val="0"/>
          <c:showSerName val="0"/>
          <c:showPercent val="0"/>
          <c:showBubbleSize val="0"/>
        </c:dLbls>
        <c:gapWidth val="219"/>
        <c:overlap val="-27"/>
        <c:axId val="69004672"/>
        <c:axId val="75830400"/>
        <c:extLst>
          <c:ext xmlns:c15="http://schemas.microsoft.com/office/drawing/2012/chart" uri="{02D57815-91ED-43cb-92C2-25804820EDAC}">
            <c15:filteredBarSeries>
              <c15:ser>
                <c:idx val="8"/>
                <c:order val="8"/>
                <c:tx>
                  <c:strRef>
                    <c:extLst>
                      <c:ext uri="{02D57815-91ED-43cb-92C2-25804820EDAC}">
                        <c15:formulaRef>
                          <c15:sqref>Sheet1!$J$1</c15:sqref>
                        </c15:formulaRef>
                      </c:ext>
                    </c:extLst>
                    <c:strCache>
                      <c:ptCount val="1"/>
                      <c:pt idx="0">
                        <c:v>Ratio pop/HD et assimilés</c:v>
                      </c:pt>
                    </c:strCache>
                  </c:strRef>
                </c:tx>
                <c:spPr>
                  <a:solidFill>
                    <a:schemeClr val="accent5">
                      <a:lumMod val="80000"/>
                      <a:lumOff val="20000"/>
                    </a:schemeClr>
                  </a:solidFill>
                  <a:ln>
                    <a:noFill/>
                  </a:ln>
                  <a:effectLst/>
                </c:spPr>
                <c:invertIfNegative val="0"/>
                <c:cat>
                  <c:strRef>
                    <c:extLst>
                      <c:ext uri="{02D57815-91ED-43cb-92C2-25804820EDAC}">
                        <c15:formulaRef>
                          <c15:sqref>Sheet1!$A$2:$A$11</c15:sqref>
                        </c15:formulaRef>
                      </c:ext>
                    </c:extLst>
                    <c:strCache>
                      <c:ptCount val="10"/>
                      <c:pt idx="0">
                        <c:v>Sud</c:v>
                      </c:pt>
                      <c:pt idx="1">
                        <c:v>Ouest</c:v>
                      </c:pt>
                      <c:pt idx="2">
                        <c:v>Est</c:v>
                      </c:pt>
                      <c:pt idx="3">
                        <c:v>Centre</c:v>
                      </c:pt>
                      <c:pt idx="4">
                        <c:v>Littoral</c:v>
                      </c:pt>
                      <c:pt idx="5">
                        <c:v>Sud-Ouest</c:v>
                      </c:pt>
                      <c:pt idx="6">
                        <c:v>Nord-Ouest</c:v>
                      </c:pt>
                      <c:pt idx="7">
                        <c:v>Adamaoua</c:v>
                      </c:pt>
                      <c:pt idx="8">
                        <c:v>Nord</c:v>
                      </c:pt>
                      <c:pt idx="9">
                        <c:v>Extrême Nord</c:v>
                      </c:pt>
                    </c:strCache>
                  </c:strRef>
                </c:cat>
                <c:val>
                  <c:numRef>
                    <c:extLst>
                      <c:ext uri="{02D57815-91ED-43cb-92C2-25804820EDAC}">
                        <c15:formulaRef>
                          <c15:sqref>Sheet1!$J$2:$J$11</c15:sqref>
                        </c15:formulaRef>
                      </c:ext>
                    </c:extLst>
                    <c:numCache>
                      <c:formatCode>General</c:formatCode>
                      <c:ptCount val="10"/>
                      <c:pt idx="0">
                        <c:v>85220</c:v>
                      </c:pt>
                      <c:pt idx="1">
                        <c:v>61823</c:v>
                      </c:pt>
                      <c:pt idx="2">
                        <c:v>68360</c:v>
                      </c:pt>
                      <c:pt idx="3">
                        <c:v>134720</c:v>
                      </c:pt>
                      <c:pt idx="4">
                        <c:v>81427</c:v>
                      </c:pt>
                      <c:pt idx="5">
                        <c:v>109569</c:v>
                      </c:pt>
                      <c:pt idx="6">
                        <c:v>66661</c:v>
                      </c:pt>
                      <c:pt idx="7">
                        <c:v>140680</c:v>
                      </c:pt>
                      <c:pt idx="8">
                        <c:v>162280</c:v>
                      </c:pt>
                      <c:pt idx="9">
                        <c:v>128558</c:v>
                      </c:pt>
                    </c:numCache>
                  </c:numRef>
                </c:val>
              </c15:ser>
            </c15:filteredBarSeries>
          </c:ext>
        </c:extLst>
      </c:barChart>
      <c:catAx>
        <c:axId val="69004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de-DE"/>
          </a:p>
        </c:txPr>
        <c:crossAx val="75830400"/>
        <c:crosses val="autoZero"/>
        <c:auto val="1"/>
        <c:lblAlgn val="ctr"/>
        <c:lblOffset val="100"/>
        <c:noMultiLvlLbl val="0"/>
      </c:catAx>
      <c:valAx>
        <c:axId val="758304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de-DE"/>
          </a:p>
        </c:txPr>
        <c:crossAx val="690046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de-D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mj-lt"/>
        </a:defRPr>
      </a:pPr>
      <a:endParaRPr lang="de-DE"/>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2.6905511811023599E-2"/>
          <c:y val="6.0185185185185203E-2"/>
          <c:w val="0.93904483814523199"/>
          <c:h val="0.68821011956838696"/>
        </c:manualLayout>
      </c:layout>
      <c:barChart>
        <c:barDir val="col"/>
        <c:grouping val="clustered"/>
        <c:varyColors val="0"/>
        <c:ser>
          <c:idx val="0"/>
          <c:order val="0"/>
          <c:tx>
            <c:strRef>
              <c:f>'[tableaux de l''analyse stata.xlsx]Sheet1'!$B$86</c:f>
              <c:strCache>
                <c:ptCount val="1"/>
                <c:pt idx="0">
                  <c:v>2014</c:v>
                </c:pt>
              </c:strCache>
            </c:strRef>
          </c:tx>
          <c:spPr>
            <a:solidFill>
              <a:schemeClr val="accent2">
                <a:lumMod val="75000"/>
              </a:schemeClr>
            </a:solidFill>
          </c:spPr>
          <c:invertIfNegative val="0"/>
          <c:dLbls>
            <c:spPr>
              <a:noFill/>
              <a:ln>
                <a:noFill/>
              </a:ln>
              <a:effectLst/>
            </c:spPr>
            <c:txPr>
              <a:bodyPr/>
              <a:lstStyle/>
              <a:p>
                <a:pPr>
                  <a:defRPr sz="800">
                    <a:latin typeface="Lucida Bright"/>
                    <a:cs typeface="Lucida Bright"/>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stata.xlsx]Sheet1'!$A$87:$A$91</c:f>
              <c:strCache>
                <c:ptCount val="5"/>
                <c:pt idx="0">
                  <c:v>Hopital national</c:v>
                </c:pt>
                <c:pt idx="1">
                  <c:v>Hopital regional</c:v>
                </c:pt>
                <c:pt idx="2">
                  <c:v>Hopital de district</c:v>
                </c:pt>
                <c:pt idx="3">
                  <c:v>CMA</c:v>
                </c:pt>
                <c:pt idx="4">
                  <c:v>CSI</c:v>
                </c:pt>
              </c:strCache>
            </c:strRef>
          </c:cat>
          <c:val>
            <c:numRef>
              <c:f>'[tableaux de l''analyse stata.xlsx]Sheet1'!$B$87:$B$91</c:f>
              <c:numCache>
                <c:formatCode>General</c:formatCode>
                <c:ptCount val="5"/>
                <c:pt idx="0">
                  <c:v>336</c:v>
                </c:pt>
                <c:pt idx="1">
                  <c:v>62</c:v>
                </c:pt>
                <c:pt idx="2">
                  <c:v>19</c:v>
                </c:pt>
                <c:pt idx="3">
                  <c:v>4</c:v>
                </c:pt>
                <c:pt idx="4">
                  <c:v>1.3</c:v>
                </c:pt>
              </c:numCache>
            </c:numRef>
          </c:val>
        </c:ser>
        <c:ser>
          <c:idx val="1"/>
          <c:order val="1"/>
          <c:tx>
            <c:strRef>
              <c:f>'[tableaux de l''analyse stata.xlsx]Sheet1'!$C$86</c:f>
              <c:strCache>
                <c:ptCount val="1"/>
                <c:pt idx="0">
                  <c:v>2015</c:v>
                </c:pt>
              </c:strCache>
            </c:strRef>
          </c:tx>
          <c:spPr>
            <a:solidFill>
              <a:schemeClr val="tx2">
                <a:lumMod val="60000"/>
                <a:lumOff val="40000"/>
              </a:schemeClr>
            </a:solidFill>
          </c:spPr>
          <c:invertIfNegative val="0"/>
          <c:dLbls>
            <c:spPr>
              <a:noFill/>
              <a:ln>
                <a:noFill/>
              </a:ln>
              <a:effectLst/>
            </c:spPr>
            <c:txPr>
              <a:bodyPr/>
              <a:lstStyle/>
              <a:p>
                <a:pPr>
                  <a:defRPr sz="800">
                    <a:latin typeface="Lucida Bright"/>
                    <a:cs typeface="Lucida Bright"/>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stata.xlsx]Sheet1'!$A$87:$A$91</c:f>
              <c:strCache>
                <c:ptCount val="5"/>
                <c:pt idx="0">
                  <c:v>Hopital national</c:v>
                </c:pt>
                <c:pt idx="1">
                  <c:v>Hopital regional</c:v>
                </c:pt>
                <c:pt idx="2">
                  <c:v>Hopital de district</c:v>
                </c:pt>
                <c:pt idx="3">
                  <c:v>CMA</c:v>
                </c:pt>
                <c:pt idx="4">
                  <c:v>CSI</c:v>
                </c:pt>
              </c:strCache>
            </c:strRef>
          </c:cat>
          <c:val>
            <c:numRef>
              <c:f>'[tableaux de l''analyse stata.xlsx]Sheet1'!$C$87:$C$91</c:f>
              <c:numCache>
                <c:formatCode>General</c:formatCode>
                <c:ptCount val="5"/>
                <c:pt idx="0">
                  <c:v>50</c:v>
                </c:pt>
                <c:pt idx="1">
                  <c:v>36</c:v>
                </c:pt>
                <c:pt idx="2">
                  <c:v>10</c:v>
                </c:pt>
                <c:pt idx="3">
                  <c:v>3.9</c:v>
                </c:pt>
                <c:pt idx="4">
                  <c:v>1.3</c:v>
                </c:pt>
              </c:numCache>
            </c:numRef>
          </c:val>
        </c:ser>
        <c:ser>
          <c:idx val="2"/>
          <c:order val="2"/>
          <c:tx>
            <c:strRef>
              <c:f>'[tableaux de l''analyse stata.xlsx]Sheet1'!$D$86</c:f>
              <c:strCache>
                <c:ptCount val="1"/>
                <c:pt idx="0">
                  <c:v>2016</c:v>
                </c:pt>
              </c:strCache>
            </c:strRef>
          </c:tx>
          <c:spPr>
            <a:solidFill>
              <a:srgbClr val="31859C"/>
            </a:solidFill>
          </c:spPr>
          <c:invertIfNegative val="0"/>
          <c:dLbls>
            <c:spPr>
              <a:noFill/>
              <a:ln>
                <a:noFill/>
              </a:ln>
              <a:effectLst/>
            </c:spPr>
            <c:txPr>
              <a:bodyPr/>
              <a:lstStyle/>
              <a:p>
                <a:pPr>
                  <a:defRPr sz="800">
                    <a:latin typeface="Lucida Bright"/>
                    <a:cs typeface="Lucida Bright"/>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'[tableaux de l''analyse stata.xlsx]Sheet1'!$A$87:$A$91</c:f>
              <c:strCache>
                <c:ptCount val="5"/>
                <c:pt idx="0">
                  <c:v>Hopital national</c:v>
                </c:pt>
                <c:pt idx="1">
                  <c:v>Hopital regional</c:v>
                </c:pt>
                <c:pt idx="2">
                  <c:v>Hopital de district</c:v>
                </c:pt>
                <c:pt idx="3">
                  <c:v>CMA</c:v>
                </c:pt>
                <c:pt idx="4">
                  <c:v>CSI</c:v>
                </c:pt>
              </c:strCache>
            </c:strRef>
          </c:cat>
          <c:val>
            <c:numRef>
              <c:f>'[tableaux de l''analyse stata.xlsx]Sheet1'!$D$87:$D$91</c:f>
              <c:numCache>
                <c:formatCode>General</c:formatCode>
                <c:ptCount val="5"/>
                <c:pt idx="0">
                  <c:v>126</c:v>
                </c:pt>
                <c:pt idx="1">
                  <c:v>86</c:v>
                </c:pt>
                <c:pt idx="2">
                  <c:v>10</c:v>
                </c:pt>
                <c:pt idx="3">
                  <c:v>4.9000000000000004</c:v>
                </c:pt>
                <c:pt idx="4">
                  <c:v>1.6</c:v>
                </c:pt>
              </c:numCache>
            </c:numRef>
          </c:val>
        </c:ser>
        <c:dLbls>
          <c:showLegendKey val="0"/>
          <c:showVal val="1"/>
          <c:showCatName val="0"/>
          <c:showSerName val="0"/>
          <c:showPercent val="0"/>
          <c:showBubbleSize val="0"/>
        </c:dLbls>
        <c:gapWidth val="150"/>
        <c:axId val="75850880"/>
        <c:axId val="75852416"/>
      </c:barChart>
      <c:catAx>
        <c:axId val="75850880"/>
        <c:scaling>
          <c:orientation val="minMax"/>
        </c:scaling>
        <c:delete val="0"/>
        <c:axPos val="b"/>
        <c:numFmt formatCode="General" sourceLinked="0"/>
        <c:majorTickMark val="out"/>
        <c:minorTickMark val="none"/>
        <c:tickLblPos val="nextTo"/>
        <c:txPr>
          <a:bodyPr/>
          <a:lstStyle/>
          <a:p>
            <a:pPr>
              <a:defRPr sz="900">
                <a:latin typeface="Lucida Bright"/>
                <a:cs typeface="Lucida Bright"/>
              </a:defRPr>
            </a:pPr>
            <a:endParaRPr lang="de-DE"/>
          </a:p>
        </c:txPr>
        <c:crossAx val="75852416"/>
        <c:crosses val="autoZero"/>
        <c:auto val="1"/>
        <c:lblAlgn val="ctr"/>
        <c:lblOffset val="100"/>
        <c:noMultiLvlLbl val="0"/>
      </c:catAx>
      <c:valAx>
        <c:axId val="75852416"/>
        <c:scaling>
          <c:orientation val="minMax"/>
        </c:scaling>
        <c:delete val="1"/>
        <c:axPos val="l"/>
        <c:numFmt formatCode="General" sourceLinked="1"/>
        <c:majorTickMark val="out"/>
        <c:minorTickMark val="none"/>
        <c:tickLblPos val="nextTo"/>
        <c:crossAx val="75850880"/>
        <c:crosses val="autoZero"/>
        <c:crossBetween val="between"/>
      </c:valAx>
      <c:spPr>
        <a:noFill/>
        <a:ln w="25400">
          <a:noFill/>
        </a:ln>
      </c:spPr>
    </c:plotArea>
    <c:legend>
      <c:legendPos val="r"/>
      <c:layout>
        <c:manualLayout>
          <c:xMode val="edge"/>
          <c:yMode val="edge"/>
          <c:x val="0.2103947944007"/>
          <c:y val="0.89294254884806101"/>
          <c:w val="0.53404965004374405"/>
          <c:h val="0.10300342665500101"/>
        </c:manualLayout>
      </c:layout>
      <c:overlay val="0"/>
      <c:txPr>
        <a:bodyPr/>
        <a:lstStyle/>
        <a:p>
          <a:pPr>
            <a:defRPr sz="900">
              <a:latin typeface="Lucida Bright"/>
              <a:cs typeface="Lucida Bright"/>
            </a:defRPr>
          </a:pPr>
          <a:endParaRPr lang="de-DE"/>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7.6776733553467105E-2"/>
          <c:y val="7.7419354838709695E-2"/>
          <c:w val="0.87483616967233901"/>
          <c:h val="0.83506832613665205"/>
        </c:manualLayout>
      </c:layout>
      <c:barChart>
        <c:barDir val="col"/>
        <c:grouping val="clustered"/>
        <c:varyColors val="0"/>
        <c:ser>
          <c:idx val="0"/>
          <c:order val="0"/>
          <c:spPr>
            <a:solidFill>
              <a:schemeClr val="tx1">
                <a:lumMod val="50000"/>
                <a:lumOff val="50000"/>
              </a:schemeClr>
            </a:solidFill>
            <a:ln>
              <a:solidFill>
                <a:srgbClr val="403152"/>
              </a:solidFill>
            </a:ln>
          </c:spPr>
          <c:invertIfNegative val="0"/>
          <c:dPt>
            <c:idx val="0"/>
            <c:invertIfNegative val="0"/>
            <c:bubble3D val="0"/>
            <c:spPr>
              <a:solidFill>
                <a:srgbClr val="4F81BD"/>
              </a:solidFill>
              <a:ln>
                <a:solidFill>
                  <a:srgbClr val="403152"/>
                </a:solidFill>
              </a:ln>
            </c:spPr>
          </c:dPt>
          <c:dPt>
            <c:idx val="1"/>
            <c:invertIfNegative val="0"/>
            <c:bubble3D val="0"/>
            <c:spPr>
              <a:solidFill>
                <a:schemeClr val="accent1"/>
              </a:solidFill>
              <a:ln>
                <a:solidFill>
                  <a:srgbClr val="403152"/>
                </a:solidFill>
              </a:ln>
            </c:spPr>
          </c:dPt>
          <c:dPt>
            <c:idx val="2"/>
            <c:invertIfNegative val="0"/>
            <c:bubble3D val="0"/>
            <c:spPr>
              <a:solidFill>
                <a:srgbClr val="604A7B"/>
              </a:solidFill>
              <a:ln>
                <a:solidFill>
                  <a:srgbClr val="403152"/>
                </a:solidFill>
              </a:ln>
            </c:spPr>
          </c:dPt>
          <c:dPt>
            <c:idx val="3"/>
            <c:invertIfNegative val="0"/>
            <c:bubble3D val="0"/>
            <c:spPr>
              <a:solidFill>
                <a:srgbClr val="604A7B"/>
              </a:solidFill>
              <a:ln>
                <a:solidFill>
                  <a:srgbClr val="403152"/>
                </a:solidFill>
              </a:ln>
            </c:spPr>
          </c:dPt>
          <c:dPt>
            <c:idx val="4"/>
            <c:invertIfNegative val="0"/>
            <c:bubble3D val="0"/>
            <c:spPr>
              <a:solidFill>
                <a:srgbClr val="604A7B"/>
              </a:solidFill>
              <a:ln>
                <a:solidFill>
                  <a:srgbClr val="403152"/>
                </a:solidFill>
              </a:ln>
            </c:spPr>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Sheet2!$C$158:$C$162</c:f>
              <c:strCache>
                <c:ptCount val="5"/>
                <c:pt idx="0">
                  <c:v>CSI</c:v>
                </c:pt>
                <c:pt idx="1">
                  <c:v>CMA</c:v>
                </c:pt>
                <c:pt idx="2">
                  <c:v>Hôpital district</c:v>
                </c:pt>
                <c:pt idx="3">
                  <c:v>Hôpital régional</c:v>
                </c:pt>
                <c:pt idx="4">
                  <c:v>Hôpital national</c:v>
                </c:pt>
              </c:strCache>
            </c:strRef>
          </c:cat>
          <c:val>
            <c:numRef>
              <c:f>Sheet2!$E$158:$E$162</c:f>
              <c:numCache>
                <c:formatCode>0%</c:formatCode>
                <c:ptCount val="5"/>
                <c:pt idx="0">
                  <c:v>0.440362955326566</c:v>
                </c:pt>
                <c:pt idx="1">
                  <c:v>0.14480418019324601</c:v>
                </c:pt>
                <c:pt idx="2">
                  <c:v>0.20638756717198301</c:v>
                </c:pt>
                <c:pt idx="3">
                  <c:v>0.14372512658522801</c:v>
                </c:pt>
                <c:pt idx="4">
                  <c:v>6.4720170722976103E-2</c:v>
                </c:pt>
              </c:numCache>
            </c:numRef>
          </c:val>
        </c:ser>
        <c:dLbls>
          <c:showLegendKey val="0"/>
          <c:showVal val="0"/>
          <c:showCatName val="0"/>
          <c:showSerName val="0"/>
          <c:showPercent val="0"/>
          <c:showBubbleSize val="0"/>
        </c:dLbls>
        <c:gapWidth val="150"/>
        <c:axId val="75875456"/>
        <c:axId val="75876992"/>
      </c:barChart>
      <c:catAx>
        <c:axId val="75875456"/>
        <c:scaling>
          <c:orientation val="minMax"/>
        </c:scaling>
        <c:delete val="0"/>
        <c:axPos val="b"/>
        <c:numFmt formatCode="General" sourceLinked="0"/>
        <c:majorTickMark val="out"/>
        <c:minorTickMark val="none"/>
        <c:tickLblPos val="nextTo"/>
        <c:crossAx val="75876992"/>
        <c:crosses val="autoZero"/>
        <c:auto val="1"/>
        <c:lblAlgn val="ctr"/>
        <c:lblOffset val="100"/>
        <c:noMultiLvlLbl val="0"/>
      </c:catAx>
      <c:valAx>
        <c:axId val="75876992"/>
        <c:scaling>
          <c:orientation val="minMax"/>
        </c:scaling>
        <c:delete val="0"/>
        <c:axPos val="l"/>
        <c:numFmt formatCode="0%" sourceLinked="1"/>
        <c:majorTickMark val="out"/>
        <c:minorTickMark val="none"/>
        <c:tickLblPos val="nextTo"/>
        <c:crossAx val="75875456"/>
        <c:crosses val="autoZero"/>
        <c:crossBetween val="between"/>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4.7595144356955402E-2"/>
          <c:y val="6.0185185185185203E-2"/>
          <c:w val="0.93520264011116305"/>
          <c:h val="0.55322069116360395"/>
        </c:manualLayout>
      </c:layout>
      <c:barChart>
        <c:barDir val="col"/>
        <c:grouping val="clustered"/>
        <c:varyColors val="0"/>
        <c:ser>
          <c:idx val="0"/>
          <c:order val="0"/>
          <c:tx>
            <c:strRef>
              <c:f>Sheet2!$F$165</c:f>
              <c:strCache>
                <c:ptCount val="1"/>
                <c:pt idx="0">
                  <c:v>pourcentage population</c:v>
                </c:pt>
              </c:strCache>
            </c:strRef>
          </c:tx>
          <c:spPr>
            <a:solidFill>
              <a:schemeClr val="accent5">
                <a:lumMod val="75000"/>
              </a:scheme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Sheet2!$E$166:$E$175</c:f>
              <c:strCache>
                <c:ptCount val="10"/>
                <c:pt idx="0">
                  <c:v>Sud-Ouest</c:v>
                </c:pt>
                <c:pt idx="1">
                  <c:v>Sud</c:v>
                </c:pt>
                <c:pt idx="2">
                  <c:v>Ouest</c:v>
                </c:pt>
                <c:pt idx="3">
                  <c:v>Nord-Ouest</c:v>
                </c:pt>
                <c:pt idx="4">
                  <c:v>Nord</c:v>
                </c:pt>
                <c:pt idx="5">
                  <c:v>Littoral</c:v>
                </c:pt>
                <c:pt idx="6">
                  <c:v>Est</c:v>
                </c:pt>
                <c:pt idx="7">
                  <c:v>Extreme-Nord</c:v>
                </c:pt>
                <c:pt idx="8">
                  <c:v>Centre</c:v>
                </c:pt>
                <c:pt idx="9">
                  <c:v>Adamaoua</c:v>
                </c:pt>
              </c:strCache>
            </c:strRef>
          </c:cat>
          <c:val>
            <c:numRef>
              <c:f>Sheet2!$F$166:$F$175</c:f>
              <c:numCache>
                <c:formatCode>0%</c:formatCode>
                <c:ptCount val="10"/>
                <c:pt idx="0">
                  <c:v>6.9999993612439901E-2</c:v>
                </c:pt>
                <c:pt idx="1">
                  <c:v>3.3999978647299103E-2</c:v>
                </c:pt>
                <c:pt idx="2">
                  <c:v>8.6999982936089404E-2</c:v>
                </c:pt>
                <c:pt idx="3">
                  <c:v>8.9000019253931098E-2</c:v>
                </c:pt>
                <c:pt idx="4">
                  <c:v>0.10999998996240599</c:v>
                </c:pt>
                <c:pt idx="5">
                  <c:v>0.151000004471292</c:v>
                </c:pt>
                <c:pt idx="6">
                  <c:v>3.8000005657553203E-2</c:v>
                </c:pt>
                <c:pt idx="7">
                  <c:v>0.17999998357484501</c:v>
                </c:pt>
                <c:pt idx="8">
                  <c:v>0.18700001943643299</c:v>
                </c:pt>
                <c:pt idx="9">
                  <c:v>5.4000022447711203E-2</c:v>
                </c:pt>
              </c:numCache>
            </c:numRef>
          </c:val>
        </c:ser>
        <c:ser>
          <c:idx val="1"/>
          <c:order val="1"/>
          <c:tx>
            <c:strRef>
              <c:f>Sheet2!$G$165</c:f>
              <c:strCache>
                <c:ptCount val="1"/>
                <c:pt idx="0">
                  <c:v>pourcentage main d'oeuvre</c:v>
                </c:pt>
              </c:strCache>
            </c:strRef>
          </c:tx>
          <c:spPr>
            <a:solidFill>
              <a:schemeClr val="tx1"/>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Sheet2!$E$166:$E$175</c:f>
              <c:strCache>
                <c:ptCount val="10"/>
                <c:pt idx="0">
                  <c:v>Sud-Ouest</c:v>
                </c:pt>
                <c:pt idx="1">
                  <c:v>Sud</c:v>
                </c:pt>
                <c:pt idx="2">
                  <c:v>Ouest</c:v>
                </c:pt>
                <c:pt idx="3">
                  <c:v>Nord-Ouest</c:v>
                </c:pt>
                <c:pt idx="4">
                  <c:v>Nord</c:v>
                </c:pt>
                <c:pt idx="5">
                  <c:v>Littoral</c:v>
                </c:pt>
                <c:pt idx="6">
                  <c:v>Est</c:v>
                </c:pt>
                <c:pt idx="7">
                  <c:v>Extreme-Nord</c:v>
                </c:pt>
                <c:pt idx="8">
                  <c:v>Centre</c:v>
                </c:pt>
                <c:pt idx="9">
                  <c:v>Adamaoua</c:v>
                </c:pt>
              </c:strCache>
            </c:strRef>
          </c:cat>
          <c:val>
            <c:numRef>
              <c:f>Sheet2!$G$166:$G$175</c:f>
              <c:numCache>
                <c:formatCode>0%</c:formatCode>
                <c:ptCount val="10"/>
                <c:pt idx="0">
                  <c:v>9.6505954566916699E-2</c:v>
                </c:pt>
                <c:pt idx="1">
                  <c:v>3.32616337023241E-2</c:v>
                </c:pt>
                <c:pt idx="2">
                  <c:v>0.134279418708357</c:v>
                </c:pt>
                <c:pt idx="3">
                  <c:v>0.100912858716751</c:v>
                </c:pt>
                <c:pt idx="4">
                  <c:v>4.2127905146634503E-2</c:v>
                </c:pt>
                <c:pt idx="5">
                  <c:v>0.18199464875924701</c:v>
                </c:pt>
                <c:pt idx="6">
                  <c:v>3.7852158858401999E-2</c:v>
                </c:pt>
                <c:pt idx="7">
                  <c:v>9.7791301610618497E-2</c:v>
                </c:pt>
                <c:pt idx="8">
                  <c:v>0.24384869629085601</c:v>
                </c:pt>
                <c:pt idx="9">
                  <c:v>3.1425423639893001E-2</c:v>
                </c:pt>
              </c:numCache>
            </c:numRef>
          </c:val>
        </c:ser>
        <c:dLbls>
          <c:showLegendKey val="0"/>
          <c:showVal val="1"/>
          <c:showCatName val="0"/>
          <c:showSerName val="0"/>
          <c:showPercent val="0"/>
          <c:showBubbleSize val="0"/>
        </c:dLbls>
        <c:gapWidth val="150"/>
        <c:axId val="75885952"/>
        <c:axId val="75887744"/>
      </c:barChart>
      <c:catAx>
        <c:axId val="75885952"/>
        <c:scaling>
          <c:orientation val="minMax"/>
        </c:scaling>
        <c:delete val="0"/>
        <c:axPos val="b"/>
        <c:numFmt formatCode="General" sourceLinked="0"/>
        <c:majorTickMark val="out"/>
        <c:minorTickMark val="none"/>
        <c:tickLblPos val="nextTo"/>
        <c:txPr>
          <a:bodyPr/>
          <a:lstStyle/>
          <a:p>
            <a:pPr>
              <a:defRPr sz="900"/>
            </a:pPr>
            <a:endParaRPr lang="de-DE"/>
          </a:p>
        </c:txPr>
        <c:crossAx val="75887744"/>
        <c:crosses val="autoZero"/>
        <c:auto val="1"/>
        <c:lblAlgn val="ctr"/>
        <c:lblOffset val="100"/>
        <c:noMultiLvlLbl val="0"/>
      </c:catAx>
      <c:valAx>
        <c:axId val="75887744"/>
        <c:scaling>
          <c:orientation val="minMax"/>
        </c:scaling>
        <c:delete val="1"/>
        <c:axPos val="l"/>
        <c:numFmt formatCode="0%" sourceLinked="1"/>
        <c:majorTickMark val="out"/>
        <c:minorTickMark val="none"/>
        <c:tickLblPos val="nextTo"/>
        <c:crossAx val="75885952"/>
        <c:crosses val="autoZero"/>
        <c:crossBetween val="between"/>
      </c:valAx>
    </c:plotArea>
    <c:legend>
      <c:legendPos val="r"/>
      <c:layout>
        <c:manualLayout>
          <c:xMode val="edge"/>
          <c:yMode val="edge"/>
          <c:x val="8.0369214954205098E-2"/>
          <c:y val="0.83642752989209701"/>
          <c:w val="0.88336614173228301"/>
          <c:h val="0.16357247010790299"/>
        </c:manualLayout>
      </c:layout>
      <c:overlay val="0"/>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PBF</c:v>
                </c:pt>
              </c:strCache>
            </c:strRef>
          </c:tx>
          <c:invertIfNegative val="0"/>
          <c:cat>
            <c:strRef>
              <c:f>Sheet1!$A$2:$A$3</c:f>
              <c:strCache>
                <c:ptCount val="2"/>
                <c:pt idx="0">
                  <c:v>Moyenne au depart (2012)</c:v>
                </c:pt>
                <c:pt idx="1">
                  <c:v>Moyenne en fin d'etude (2015)</c:v>
                </c:pt>
              </c:strCache>
            </c:strRef>
          </c:cat>
          <c:val>
            <c:numRef>
              <c:f>Sheet1!$B$2:$B$3</c:f>
              <c:numCache>
                <c:formatCode>General</c:formatCode>
                <c:ptCount val="2"/>
                <c:pt idx="0">
                  <c:v>2.3199999999999998</c:v>
                </c:pt>
                <c:pt idx="1">
                  <c:v>4.18</c:v>
                </c:pt>
              </c:numCache>
            </c:numRef>
          </c:val>
        </c:ser>
        <c:ser>
          <c:idx val="1"/>
          <c:order val="1"/>
          <c:tx>
            <c:strRef>
              <c:f>Sheet1!$C$1</c:f>
              <c:strCache>
                <c:ptCount val="1"/>
                <c:pt idx="0">
                  <c:v>C1</c:v>
                </c:pt>
              </c:strCache>
            </c:strRef>
          </c:tx>
          <c:invertIfNegative val="0"/>
          <c:cat>
            <c:strRef>
              <c:f>Sheet1!$A$2:$A$3</c:f>
              <c:strCache>
                <c:ptCount val="2"/>
                <c:pt idx="0">
                  <c:v>Moyenne au depart (2012)</c:v>
                </c:pt>
                <c:pt idx="1">
                  <c:v>Moyenne en fin d'etude (2015)</c:v>
                </c:pt>
              </c:strCache>
            </c:strRef>
          </c:cat>
          <c:val>
            <c:numRef>
              <c:f>Sheet1!$C$2:$C$3</c:f>
              <c:numCache>
                <c:formatCode>General</c:formatCode>
                <c:ptCount val="2"/>
                <c:pt idx="0">
                  <c:v>2.76</c:v>
                </c:pt>
                <c:pt idx="1">
                  <c:v>3.76</c:v>
                </c:pt>
              </c:numCache>
            </c:numRef>
          </c:val>
        </c:ser>
        <c:ser>
          <c:idx val="2"/>
          <c:order val="2"/>
          <c:tx>
            <c:strRef>
              <c:f>Sheet1!$D$1</c:f>
              <c:strCache>
                <c:ptCount val="1"/>
                <c:pt idx="0">
                  <c:v>C2</c:v>
                </c:pt>
              </c:strCache>
            </c:strRef>
          </c:tx>
          <c:invertIfNegative val="0"/>
          <c:cat>
            <c:strRef>
              <c:f>Sheet1!$A$2:$A$3</c:f>
              <c:strCache>
                <c:ptCount val="2"/>
                <c:pt idx="0">
                  <c:v>Moyenne au depart (2012)</c:v>
                </c:pt>
                <c:pt idx="1">
                  <c:v>Moyenne en fin d'etude (2015)</c:v>
                </c:pt>
              </c:strCache>
            </c:strRef>
          </c:cat>
          <c:val>
            <c:numRef>
              <c:f>Sheet1!$D$2:$D$3</c:f>
              <c:numCache>
                <c:formatCode>General</c:formatCode>
                <c:ptCount val="2"/>
                <c:pt idx="0">
                  <c:v>3.3</c:v>
                </c:pt>
                <c:pt idx="1">
                  <c:v>3.2</c:v>
                </c:pt>
              </c:numCache>
            </c:numRef>
          </c:val>
        </c:ser>
        <c:ser>
          <c:idx val="3"/>
          <c:order val="3"/>
          <c:tx>
            <c:strRef>
              <c:f>Sheet1!$E$1</c:f>
              <c:strCache>
                <c:ptCount val="1"/>
                <c:pt idx="0">
                  <c:v>C3</c:v>
                </c:pt>
              </c:strCache>
            </c:strRef>
          </c:tx>
          <c:invertIfNegative val="0"/>
          <c:cat>
            <c:strRef>
              <c:f>Sheet1!$A$2:$A$3</c:f>
              <c:strCache>
                <c:ptCount val="2"/>
                <c:pt idx="0">
                  <c:v>Moyenne au depart (2012)</c:v>
                </c:pt>
                <c:pt idx="1">
                  <c:v>Moyenne en fin d'etude (2015)</c:v>
                </c:pt>
              </c:strCache>
            </c:strRef>
          </c:cat>
          <c:val>
            <c:numRef>
              <c:f>Sheet1!$E$2:$E$3</c:f>
              <c:numCache>
                <c:formatCode>General</c:formatCode>
                <c:ptCount val="2"/>
                <c:pt idx="0">
                  <c:v>3.2</c:v>
                </c:pt>
                <c:pt idx="1">
                  <c:v>3.29</c:v>
                </c:pt>
              </c:numCache>
            </c:numRef>
          </c:val>
        </c:ser>
        <c:dLbls>
          <c:showLegendKey val="0"/>
          <c:showVal val="0"/>
          <c:showCatName val="0"/>
          <c:showSerName val="0"/>
          <c:showPercent val="0"/>
          <c:showBubbleSize val="0"/>
        </c:dLbls>
        <c:gapWidth val="150"/>
        <c:axId val="68022656"/>
        <c:axId val="68024192"/>
      </c:barChart>
      <c:catAx>
        <c:axId val="68022656"/>
        <c:scaling>
          <c:orientation val="minMax"/>
        </c:scaling>
        <c:delete val="0"/>
        <c:axPos val="b"/>
        <c:numFmt formatCode="General" sourceLinked="1"/>
        <c:majorTickMark val="out"/>
        <c:minorTickMark val="none"/>
        <c:tickLblPos val="nextTo"/>
        <c:txPr>
          <a:bodyPr/>
          <a:lstStyle/>
          <a:p>
            <a:pPr>
              <a:defRPr sz="1100"/>
            </a:pPr>
            <a:endParaRPr lang="de-DE"/>
          </a:p>
        </c:txPr>
        <c:crossAx val="68024192"/>
        <c:crosses val="autoZero"/>
        <c:auto val="1"/>
        <c:lblAlgn val="ctr"/>
        <c:lblOffset val="100"/>
        <c:noMultiLvlLbl val="0"/>
      </c:catAx>
      <c:valAx>
        <c:axId val="68024192"/>
        <c:scaling>
          <c:orientation val="minMax"/>
        </c:scaling>
        <c:delete val="0"/>
        <c:axPos val="l"/>
        <c:majorGridlines/>
        <c:numFmt formatCode="General" sourceLinked="1"/>
        <c:majorTickMark val="out"/>
        <c:minorTickMark val="none"/>
        <c:tickLblPos val="nextTo"/>
        <c:txPr>
          <a:bodyPr/>
          <a:lstStyle/>
          <a:p>
            <a:pPr>
              <a:defRPr sz="1100"/>
            </a:pPr>
            <a:endParaRPr lang="de-DE"/>
          </a:p>
        </c:txPr>
        <c:crossAx val="68022656"/>
        <c:crosses val="autoZero"/>
        <c:crossBetween val="between"/>
      </c:valAx>
      <c:spPr>
        <a:noFill/>
        <a:ln w="25400">
          <a:noFill/>
        </a:ln>
      </c:spPr>
    </c:plotArea>
    <c:legend>
      <c:legendPos val="r"/>
      <c:overlay val="0"/>
      <c:txPr>
        <a:bodyPr/>
        <a:lstStyle/>
        <a:p>
          <a:pPr>
            <a:defRPr sz="1200"/>
          </a:pPr>
          <a:endParaRPr lang="de-DE"/>
        </a:p>
      </c:txPr>
    </c:legend>
    <c:plotVisOnly val="1"/>
    <c:dispBlanksAs val="gap"/>
    <c:showDLblsOverMax val="0"/>
  </c:chart>
  <c:txPr>
    <a:bodyPr/>
    <a:lstStyle/>
    <a:p>
      <a:pPr>
        <a:defRPr sz="1800"/>
      </a:pPr>
      <a:endParaRPr lang="de-DE"/>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clustered"/>
        <c:varyColors val="0"/>
        <c:ser>
          <c:idx val="0"/>
          <c:order val="0"/>
          <c:tx>
            <c:strRef>
              <c:f>Sheet1!$B$1</c:f>
              <c:strCache>
                <c:ptCount val="1"/>
                <c:pt idx="0">
                  <c:v>PBF</c:v>
                </c:pt>
              </c:strCache>
            </c:strRef>
          </c:tx>
          <c:invertIfNegative val="0"/>
          <c:cat>
            <c:strRef>
              <c:f>Sheet1!$A$2:$A$4</c:f>
              <c:strCache>
                <c:ptCount val="3"/>
                <c:pt idx="0">
                  <c:v>Moyenne au depart (2012)</c:v>
                </c:pt>
                <c:pt idx="1">
                  <c:v>Moyenne en fin d'etude (2015)</c:v>
                </c:pt>
                <c:pt idx="2">
                  <c:v>Difference</c:v>
                </c:pt>
              </c:strCache>
            </c:strRef>
          </c:cat>
          <c:val>
            <c:numRef>
              <c:f>Sheet1!$B$2:$B$4</c:f>
              <c:numCache>
                <c:formatCode>General</c:formatCode>
                <c:ptCount val="3"/>
                <c:pt idx="0">
                  <c:v>2671.07</c:v>
                </c:pt>
                <c:pt idx="1">
                  <c:v>1788.7</c:v>
                </c:pt>
                <c:pt idx="2">
                  <c:v>-882.38</c:v>
                </c:pt>
              </c:numCache>
            </c:numRef>
          </c:val>
        </c:ser>
        <c:ser>
          <c:idx val="3"/>
          <c:order val="1"/>
          <c:tx>
            <c:strRef>
              <c:f>Sheet1!$E$1</c:f>
              <c:strCache>
                <c:ptCount val="1"/>
                <c:pt idx="0">
                  <c:v>Contrôle</c:v>
                </c:pt>
              </c:strCache>
            </c:strRef>
          </c:tx>
          <c:invertIfNegative val="0"/>
          <c:cat>
            <c:strRef>
              <c:f>Sheet1!$A$2:$A$4</c:f>
              <c:strCache>
                <c:ptCount val="3"/>
                <c:pt idx="0">
                  <c:v>Moyenne au depart (2012)</c:v>
                </c:pt>
                <c:pt idx="1">
                  <c:v>Moyenne en fin d'etude (2015)</c:v>
                </c:pt>
                <c:pt idx="2">
                  <c:v>Difference</c:v>
                </c:pt>
              </c:strCache>
            </c:strRef>
          </c:cat>
          <c:val>
            <c:numRef>
              <c:f>Sheet1!$E$2:$E$4</c:f>
              <c:numCache>
                <c:formatCode>General</c:formatCode>
                <c:ptCount val="3"/>
                <c:pt idx="0">
                  <c:v>416.96</c:v>
                </c:pt>
                <c:pt idx="1">
                  <c:v>4196.3</c:v>
                </c:pt>
                <c:pt idx="2">
                  <c:v>3779.34</c:v>
                </c:pt>
              </c:numCache>
            </c:numRef>
          </c:val>
        </c:ser>
        <c:dLbls>
          <c:showLegendKey val="0"/>
          <c:showVal val="0"/>
          <c:showCatName val="0"/>
          <c:showSerName val="0"/>
          <c:showPercent val="0"/>
          <c:showBubbleSize val="0"/>
        </c:dLbls>
        <c:gapWidth val="150"/>
        <c:axId val="160958720"/>
        <c:axId val="161157120"/>
      </c:barChart>
      <c:catAx>
        <c:axId val="160958720"/>
        <c:scaling>
          <c:orientation val="minMax"/>
        </c:scaling>
        <c:delete val="0"/>
        <c:axPos val="b"/>
        <c:numFmt formatCode="General" sourceLinked="0"/>
        <c:majorTickMark val="out"/>
        <c:minorTickMark val="none"/>
        <c:tickLblPos val="nextTo"/>
        <c:txPr>
          <a:bodyPr/>
          <a:lstStyle/>
          <a:p>
            <a:pPr>
              <a:defRPr sz="1100"/>
            </a:pPr>
            <a:endParaRPr lang="de-DE"/>
          </a:p>
        </c:txPr>
        <c:crossAx val="161157120"/>
        <c:crosses val="autoZero"/>
        <c:auto val="1"/>
        <c:lblAlgn val="ctr"/>
        <c:lblOffset val="100"/>
        <c:noMultiLvlLbl val="0"/>
      </c:catAx>
      <c:valAx>
        <c:axId val="161157120"/>
        <c:scaling>
          <c:orientation val="minMax"/>
        </c:scaling>
        <c:delete val="0"/>
        <c:axPos val="l"/>
        <c:majorGridlines/>
        <c:numFmt formatCode="General" sourceLinked="1"/>
        <c:majorTickMark val="out"/>
        <c:minorTickMark val="none"/>
        <c:tickLblPos val="nextTo"/>
        <c:txPr>
          <a:bodyPr/>
          <a:lstStyle/>
          <a:p>
            <a:pPr>
              <a:defRPr sz="900"/>
            </a:pPr>
            <a:endParaRPr lang="de-DE"/>
          </a:p>
        </c:txPr>
        <c:crossAx val="160958720"/>
        <c:crosses val="autoZero"/>
        <c:crossBetween val="between"/>
      </c:valAx>
    </c:plotArea>
    <c:legend>
      <c:legendPos val="r"/>
      <c:overlay val="0"/>
      <c:txPr>
        <a:bodyPr/>
        <a:lstStyle/>
        <a:p>
          <a:pPr>
            <a:defRPr sz="1100"/>
          </a:pPr>
          <a:endParaRPr lang="de-DE"/>
        </a:p>
      </c:txPr>
    </c:legend>
    <c:plotVisOnly val="1"/>
    <c:dispBlanksAs val="gap"/>
    <c:showDLblsOverMax val="0"/>
  </c:chart>
  <c:txPr>
    <a:bodyPr/>
    <a:lstStyle/>
    <a:p>
      <a:pPr>
        <a:defRPr sz="1800"/>
      </a:pPr>
      <a:endParaRPr lang="de-DE"/>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54CAE76-BF34-484D-AC7E-EA646B0E409C}" type="doc">
      <dgm:prSet loTypeId="urn:microsoft.com/office/officeart/2005/8/layout/chevron2" loCatId="" qsTypeId="urn:microsoft.com/office/officeart/2005/8/quickstyle/simple4" qsCatId="simple" csTypeId="urn:microsoft.com/office/officeart/2005/8/colors/accent1_2" csCatId="accent1" phldr="1"/>
      <dgm:spPr/>
      <dgm:t>
        <a:bodyPr/>
        <a:lstStyle/>
        <a:p>
          <a:endParaRPr lang="en-US"/>
        </a:p>
      </dgm:t>
    </dgm:pt>
    <dgm:pt modelId="{47A99E79-8974-634C-8231-C1061510CD7D}">
      <dgm:prSet phldrT="[Text]" custT="1"/>
      <dgm:spPr>
        <a:solidFill>
          <a:schemeClr val="tx1">
            <a:lumMod val="65000"/>
            <a:lumOff val="35000"/>
          </a:schemeClr>
        </a:solidFill>
      </dgm:spPr>
      <dgm:t>
        <a:bodyPr/>
        <a:lstStyle/>
        <a:p>
          <a:r>
            <a:rPr lang="en-US" sz="1100"/>
            <a:t>Programme</a:t>
          </a:r>
        </a:p>
      </dgm:t>
    </dgm:pt>
    <dgm:pt modelId="{35086341-B5CF-884B-8043-D2DEBCA195B9}" type="parTrans" cxnId="{D079565F-3CD4-494D-B068-04994020C30C}">
      <dgm:prSet/>
      <dgm:spPr/>
      <dgm:t>
        <a:bodyPr/>
        <a:lstStyle/>
        <a:p>
          <a:endParaRPr lang="en-US" sz="1100"/>
        </a:p>
      </dgm:t>
    </dgm:pt>
    <dgm:pt modelId="{141DF665-DFFD-7E42-A7F6-036762F237C2}" type="sibTrans" cxnId="{D079565F-3CD4-494D-B068-04994020C30C}">
      <dgm:prSet/>
      <dgm:spPr/>
      <dgm:t>
        <a:bodyPr/>
        <a:lstStyle/>
        <a:p>
          <a:endParaRPr lang="en-US" sz="1100"/>
        </a:p>
      </dgm:t>
    </dgm:pt>
    <dgm:pt modelId="{A7D794D4-06A5-EF49-B2E5-40E0767A3708}">
      <dgm:prSet phldrT="[Text]" custT="1"/>
      <dgm:spPr/>
      <dgm:t>
        <a:bodyPr/>
        <a:lstStyle/>
        <a:p>
          <a:r>
            <a:rPr lang="en-US" sz="1100" b="1"/>
            <a:t>4 programmes sont d</a:t>
          </a:r>
          <a:r>
            <a:rPr lang="fr-FR" sz="1100" b="1"/>
            <a:t>éfinis à l'echelle nationale</a:t>
          </a:r>
          <a:endParaRPr lang="en-US" sz="1100" b="1"/>
        </a:p>
      </dgm:t>
    </dgm:pt>
    <dgm:pt modelId="{37CCDBC5-7517-9442-B6C4-1FE6D78290EC}" type="parTrans" cxnId="{97D7FF44-9529-9346-A993-C037774F3A82}">
      <dgm:prSet/>
      <dgm:spPr/>
      <dgm:t>
        <a:bodyPr/>
        <a:lstStyle/>
        <a:p>
          <a:endParaRPr lang="en-US" sz="1100"/>
        </a:p>
      </dgm:t>
    </dgm:pt>
    <dgm:pt modelId="{27FCAB33-3A94-F246-A549-15DA662122B6}" type="sibTrans" cxnId="{97D7FF44-9529-9346-A993-C037774F3A82}">
      <dgm:prSet/>
      <dgm:spPr/>
      <dgm:t>
        <a:bodyPr/>
        <a:lstStyle/>
        <a:p>
          <a:endParaRPr lang="en-US" sz="1100"/>
        </a:p>
      </dgm:t>
    </dgm:pt>
    <dgm:pt modelId="{D75DF654-619D-5D41-A20B-BB0492F3C6B6}">
      <dgm:prSet phldrT="[Text]" custT="1"/>
      <dgm:spPr>
        <a:solidFill>
          <a:srgbClr val="595959"/>
        </a:solidFill>
      </dgm:spPr>
      <dgm:t>
        <a:bodyPr/>
        <a:lstStyle/>
        <a:p>
          <a:r>
            <a:rPr lang="en-US" sz="1100"/>
            <a:t>Objectifs</a:t>
          </a:r>
        </a:p>
      </dgm:t>
    </dgm:pt>
    <dgm:pt modelId="{9F1FF8C2-A893-C74E-B71E-AD186E0C4D8D}" type="parTrans" cxnId="{49F35C9B-3C3A-6A40-9025-E7E9A0756CAA}">
      <dgm:prSet/>
      <dgm:spPr/>
      <dgm:t>
        <a:bodyPr/>
        <a:lstStyle/>
        <a:p>
          <a:endParaRPr lang="en-US" sz="1100"/>
        </a:p>
      </dgm:t>
    </dgm:pt>
    <dgm:pt modelId="{33EDBC73-A648-434A-BC90-CA5753DFBA93}" type="sibTrans" cxnId="{49F35C9B-3C3A-6A40-9025-E7E9A0756CAA}">
      <dgm:prSet/>
      <dgm:spPr/>
      <dgm:t>
        <a:bodyPr/>
        <a:lstStyle/>
        <a:p>
          <a:endParaRPr lang="en-US" sz="1100"/>
        </a:p>
      </dgm:t>
    </dgm:pt>
    <dgm:pt modelId="{10EE89B2-2140-0E44-9C20-C403D1229EE5}">
      <dgm:prSet phldrT="[Text]" custT="1"/>
      <dgm:spPr/>
      <dgm:t>
        <a:bodyPr/>
        <a:lstStyle/>
        <a:p>
          <a:r>
            <a:rPr lang="en-US" sz="1100" b="1"/>
            <a:t>Pour chaque programme, des objectifs cibles sont ensuite d</a:t>
          </a:r>
          <a:r>
            <a:rPr lang="fr-FR" sz="1100" b="1"/>
            <a:t>éveloppés</a:t>
          </a:r>
          <a:endParaRPr lang="en-US" sz="1100" b="1"/>
        </a:p>
      </dgm:t>
    </dgm:pt>
    <dgm:pt modelId="{EBEA13F8-80D9-5048-A92A-A17AF9B2A910}" type="parTrans" cxnId="{DF671539-E583-4E4A-A3CF-658CED7B3E25}">
      <dgm:prSet/>
      <dgm:spPr/>
      <dgm:t>
        <a:bodyPr/>
        <a:lstStyle/>
        <a:p>
          <a:endParaRPr lang="en-US" sz="1100"/>
        </a:p>
      </dgm:t>
    </dgm:pt>
    <dgm:pt modelId="{259F4863-C545-0445-812A-16A4CC37596E}" type="sibTrans" cxnId="{DF671539-E583-4E4A-A3CF-658CED7B3E25}">
      <dgm:prSet/>
      <dgm:spPr/>
      <dgm:t>
        <a:bodyPr/>
        <a:lstStyle/>
        <a:p>
          <a:endParaRPr lang="en-US" sz="1100"/>
        </a:p>
      </dgm:t>
    </dgm:pt>
    <dgm:pt modelId="{A8559638-005A-9C4A-9EFB-46AD7D1D6727}">
      <dgm:prSet phldrT="[Text]" custT="1"/>
      <dgm:spPr/>
      <dgm:t>
        <a:bodyPr/>
        <a:lstStyle/>
        <a:p>
          <a:r>
            <a:rPr lang="en-US" sz="1100" i="1"/>
            <a:t>ex: r</a:t>
          </a:r>
          <a:r>
            <a:rPr lang="fr-FR" sz="1100" i="1"/>
            <a:t>éduire la mortalité des enfants de moins de cinq ans</a:t>
          </a:r>
          <a:endParaRPr lang="en-US" sz="1100" i="1"/>
        </a:p>
      </dgm:t>
    </dgm:pt>
    <dgm:pt modelId="{78920B6F-9CE8-C649-B6FE-B70A9B30F077}" type="parTrans" cxnId="{5A811238-FF9B-1A4C-94FC-28EAA6300004}">
      <dgm:prSet/>
      <dgm:spPr/>
      <dgm:t>
        <a:bodyPr/>
        <a:lstStyle/>
        <a:p>
          <a:endParaRPr lang="en-US" sz="1100"/>
        </a:p>
      </dgm:t>
    </dgm:pt>
    <dgm:pt modelId="{2F2F955A-58E5-9949-9AE7-39F714D86913}" type="sibTrans" cxnId="{5A811238-FF9B-1A4C-94FC-28EAA6300004}">
      <dgm:prSet/>
      <dgm:spPr/>
      <dgm:t>
        <a:bodyPr/>
        <a:lstStyle/>
        <a:p>
          <a:endParaRPr lang="en-US" sz="1100"/>
        </a:p>
      </dgm:t>
    </dgm:pt>
    <dgm:pt modelId="{FE6DD0D2-6B16-9D4B-BA58-339780A7B399}">
      <dgm:prSet phldrT="[Text]" custT="1"/>
      <dgm:spPr>
        <a:solidFill>
          <a:srgbClr val="595959"/>
        </a:solidFill>
      </dgm:spPr>
      <dgm:t>
        <a:bodyPr/>
        <a:lstStyle/>
        <a:p>
          <a:r>
            <a:rPr lang="en-US" sz="1100"/>
            <a:t>Actions</a:t>
          </a:r>
        </a:p>
      </dgm:t>
    </dgm:pt>
    <dgm:pt modelId="{23FFA0E2-58C0-4240-8EF0-4A229AF6E5A9}" type="parTrans" cxnId="{EEDCC91D-C549-DE4D-843B-D5EFF28C4A9C}">
      <dgm:prSet/>
      <dgm:spPr/>
      <dgm:t>
        <a:bodyPr/>
        <a:lstStyle/>
        <a:p>
          <a:endParaRPr lang="en-US" sz="1100"/>
        </a:p>
      </dgm:t>
    </dgm:pt>
    <dgm:pt modelId="{85B8809E-76F9-8548-ADD4-7B94F681116D}" type="sibTrans" cxnId="{EEDCC91D-C549-DE4D-843B-D5EFF28C4A9C}">
      <dgm:prSet/>
      <dgm:spPr/>
      <dgm:t>
        <a:bodyPr/>
        <a:lstStyle/>
        <a:p>
          <a:endParaRPr lang="en-US" sz="1100"/>
        </a:p>
      </dgm:t>
    </dgm:pt>
    <dgm:pt modelId="{27B24783-7DA2-4B4C-8206-A1E9E4DDC2E3}">
      <dgm:prSet phldrT="[Text]" custT="1"/>
      <dgm:spPr/>
      <dgm:t>
        <a:bodyPr/>
        <a:lstStyle/>
        <a:p>
          <a:r>
            <a:rPr lang="en-US" sz="1100" b="1"/>
            <a:t>Des actions sont ensuite list</a:t>
          </a:r>
          <a:r>
            <a:rPr lang="fr-FR" sz="1100" b="1"/>
            <a:t>ées pour réaliser les objectifs</a:t>
          </a:r>
          <a:endParaRPr lang="en-US" sz="1100" b="1"/>
        </a:p>
      </dgm:t>
    </dgm:pt>
    <dgm:pt modelId="{F35C6611-CCF9-344D-BFF1-92CDABF252DF}" type="parTrans" cxnId="{9945CA46-7CF2-FC47-B057-9D3C6917A75D}">
      <dgm:prSet/>
      <dgm:spPr/>
      <dgm:t>
        <a:bodyPr/>
        <a:lstStyle/>
        <a:p>
          <a:endParaRPr lang="en-US" sz="1100"/>
        </a:p>
      </dgm:t>
    </dgm:pt>
    <dgm:pt modelId="{8E75D4DE-C6E5-5F40-8EEC-F58B3FA5B0A3}" type="sibTrans" cxnId="{9945CA46-7CF2-FC47-B057-9D3C6917A75D}">
      <dgm:prSet/>
      <dgm:spPr/>
      <dgm:t>
        <a:bodyPr/>
        <a:lstStyle/>
        <a:p>
          <a:endParaRPr lang="en-US" sz="1100"/>
        </a:p>
      </dgm:t>
    </dgm:pt>
    <dgm:pt modelId="{81F571C5-D5D8-C94C-9C78-B22027CC934C}">
      <dgm:prSet phldrT="[Text]" custT="1"/>
      <dgm:spPr/>
      <dgm:t>
        <a:bodyPr/>
        <a:lstStyle/>
        <a:p>
          <a:r>
            <a:rPr lang="en-US" sz="1100" i="1"/>
            <a:t>ex: vaccination de l'enfant</a:t>
          </a:r>
        </a:p>
      </dgm:t>
    </dgm:pt>
    <dgm:pt modelId="{914A3777-BC29-454D-AAEA-79DDD4FCFB24}" type="parTrans" cxnId="{E76D35C7-1C84-234D-93D1-9F7FB19FEDED}">
      <dgm:prSet/>
      <dgm:spPr/>
      <dgm:t>
        <a:bodyPr/>
        <a:lstStyle/>
        <a:p>
          <a:endParaRPr lang="en-US" sz="1100"/>
        </a:p>
      </dgm:t>
    </dgm:pt>
    <dgm:pt modelId="{08C525F8-1E90-7643-A10B-D376EFCD5D06}" type="sibTrans" cxnId="{E76D35C7-1C84-234D-93D1-9F7FB19FEDED}">
      <dgm:prSet/>
      <dgm:spPr/>
      <dgm:t>
        <a:bodyPr/>
        <a:lstStyle/>
        <a:p>
          <a:endParaRPr lang="en-US" sz="1100"/>
        </a:p>
      </dgm:t>
    </dgm:pt>
    <dgm:pt modelId="{93F6244E-F023-CC42-926D-2F88EC7DF99C}">
      <dgm:prSet phldrT="[Text]" custT="1"/>
      <dgm:spPr/>
      <dgm:t>
        <a:bodyPr/>
        <a:lstStyle/>
        <a:p>
          <a:r>
            <a:rPr lang="en-US" sz="1100" i="1"/>
            <a:t>ex: Sant</a:t>
          </a:r>
          <a:r>
            <a:rPr lang="fr-FR" sz="1100" i="1"/>
            <a:t>é de la mère, de l'adolescent et de l'enfant</a:t>
          </a:r>
          <a:endParaRPr lang="en-US" sz="1100" i="1"/>
        </a:p>
      </dgm:t>
    </dgm:pt>
    <dgm:pt modelId="{7781960B-14AA-5241-957F-E3C8687AD861}" type="parTrans" cxnId="{67FD652D-A0AC-224C-BF33-E4EAE88A4349}">
      <dgm:prSet/>
      <dgm:spPr/>
      <dgm:t>
        <a:bodyPr/>
        <a:lstStyle/>
        <a:p>
          <a:endParaRPr lang="en-US" sz="1100"/>
        </a:p>
      </dgm:t>
    </dgm:pt>
    <dgm:pt modelId="{2E9995E3-5A07-8948-8288-CCD37EFD1BFA}" type="sibTrans" cxnId="{67FD652D-A0AC-224C-BF33-E4EAE88A4349}">
      <dgm:prSet/>
      <dgm:spPr/>
      <dgm:t>
        <a:bodyPr/>
        <a:lstStyle/>
        <a:p>
          <a:endParaRPr lang="en-US" sz="1100"/>
        </a:p>
      </dgm:t>
    </dgm:pt>
    <dgm:pt modelId="{F46822C4-41ED-6E42-9E5B-67BB432B3A31}">
      <dgm:prSet phldrT="[Text]" custT="1"/>
      <dgm:spPr>
        <a:solidFill>
          <a:srgbClr val="595959"/>
        </a:solidFill>
      </dgm:spPr>
      <dgm:t>
        <a:bodyPr/>
        <a:lstStyle/>
        <a:p>
          <a:r>
            <a:rPr lang="en-US" sz="1100"/>
            <a:t>Taches</a:t>
          </a:r>
        </a:p>
      </dgm:t>
    </dgm:pt>
    <dgm:pt modelId="{C166AFAC-968D-9640-8B39-F30AFAE70DC0}" type="parTrans" cxnId="{A056CB68-321E-9C40-B6BC-1E920D310204}">
      <dgm:prSet/>
      <dgm:spPr/>
      <dgm:t>
        <a:bodyPr/>
        <a:lstStyle/>
        <a:p>
          <a:endParaRPr lang="en-US" sz="1100"/>
        </a:p>
      </dgm:t>
    </dgm:pt>
    <dgm:pt modelId="{A32FA881-F738-2D4C-9DFB-2498C64A899A}" type="sibTrans" cxnId="{A056CB68-321E-9C40-B6BC-1E920D310204}">
      <dgm:prSet/>
      <dgm:spPr/>
      <dgm:t>
        <a:bodyPr/>
        <a:lstStyle/>
        <a:p>
          <a:endParaRPr lang="en-US" sz="1100"/>
        </a:p>
      </dgm:t>
    </dgm:pt>
    <dgm:pt modelId="{C760DB0E-88FE-9344-8D39-53F7AB6B9DC3}">
      <dgm:prSet phldrT="[Text]" custT="1"/>
      <dgm:spPr/>
      <dgm:t>
        <a:bodyPr/>
        <a:lstStyle/>
        <a:p>
          <a:r>
            <a:rPr lang="en-US" sz="1100" i="1"/>
            <a:t>ex: visite des communaut</a:t>
          </a:r>
          <a:r>
            <a:rPr lang="fr-FR" sz="1100" i="1"/>
            <a:t>és recluses, transport des vaccins</a:t>
          </a:r>
          <a:endParaRPr lang="en-US" sz="1100" i="1"/>
        </a:p>
      </dgm:t>
    </dgm:pt>
    <dgm:pt modelId="{3FA4ED66-48CD-F24D-BC7B-06A70CAE2AD4}" type="parTrans" cxnId="{470CD500-488D-3845-AE73-8F5616C780E6}">
      <dgm:prSet/>
      <dgm:spPr/>
      <dgm:t>
        <a:bodyPr/>
        <a:lstStyle/>
        <a:p>
          <a:endParaRPr lang="en-US" sz="1100"/>
        </a:p>
      </dgm:t>
    </dgm:pt>
    <dgm:pt modelId="{74F12CC5-3385-0C42-92B7-155A3094075F}" type="sibTrans" cxnId="{470CD500-488D-3845-AE73-8F5616C780E6}">
      <dgm:prSet/>
      <dgm:spPr/>
      <dgm:t>
        <a:bodyPr/>
        <a:lstStyle/>
        <a:p>
          <a:endParaRPr lang="en-US" sz="1100"/>
        </a:p>
      </dgm:t>
    </dgm:pt>
    <dgm:pt modelId="{1FAC0EFA-8706-724E-8677-37F6EC6DD3DF}">
      <dgm:prSet phldrT="[Text]" custT="1"/>
      <dgm:spPr>
        <a:solidFill>
          <a:srgbClr val="595959"/>
        </a:solidFill>
      </dgm:spPr>
      <dgm:t>
        <a:bodyPr/>
        <a:lstStyle/>
        <a:p>
          <a:r>
            <a:rPr lang="en-US" sz="1100"/>
            <a:t>Besoins</a:t>
          </a:r>
        </a:p>
      </dgm:t>
    </dgm:pt>
    <dgm:pt modelId="{31958500-C9D1-AA4E-AFA4-C9D4D5121456}" type="parTrans" cxnId="{A9DB4376-EB8A-B14B-A94A-275784E0A594}">
      <dgm:prSet/>
      <dgm:spPr/>
      <dgm:t>
        <a:bodyPr/>
        <a:lstStyle/>
        <a:p>
          <a:endParaRPr lang="en-US" sz="1100"/>
        </a:p>
      </dgm:t>
    </dgm:pt>
    <dgm:pt modelId="{CA269442-C03E-FD4D-9382-C6000D08710C}" type="sibTrans" cxnId="{A9DB4376-EB8A-B14B-A94A-275784E0A594}">
      <dgm:prSet/>
      <dgm:spPr/>
      <dgm:t>
        <a:bodyPr/>
        <a:lstStyle/>
        <a:p>
          <a:endParaRPr lang="en-US" sz="1100"/>
        </a:p>
      </dgm:t>
    </dgm:pt>
    <dgm:pt modelId="{C7BA1116-A6E9-304F-830A-B1229F62812D}">
      <dgm:prSet phldrT="[Text]" custT="1"/>
      <dgm:spPr/>
      <dgm:t>
        <a:bodyPr/>
        <a:lstStyle/>
        <a:p>
          <a:r>
            <a:rPr lang="en-US" sz="1100" b="1"/>
            <a:t>L'ensemble des actions sont d</a:t>
          </a:r>
          <a:r>
            <a:rPr lang="fr-FR" sz="1100" b="1"/>
            <a:t>éclinées en taches très spécifiques</a:t>
          </a:r>
          <a:endParaRPr lang="en-US" sz="1100" b="1"/>
        </a:p>
      </dgm:t>
    </dgm:pt>
    <dgm:pt modelId="{52CD0541-C14E-764B-85F8-327E4490ABC9}" type="parTrans" cxnId="{E4939127-A9CC-B241-8E2C-11EBF9208F0C}">
      <dgm:prSet/>
      <dgm:spPr/>
      <dgm:t>
        <a:bodyPr/>
        <a:lstStyle/>
        <a:p>
          <a:endParaRPr lang="en-US" sz="1100"/>
        </a:p>
      </dgm:t>
    </dgm:pt>
    <dgm:pt modelId="{D5FB0CEA-27E8-C54F-A7ED-0FE2476EC53C}" type="sibTrans" cxnId="{E4939127-A9CC-B241-8E2C-11EBF9208F0C}">
      <dgm:prSet/>
      <dgm:spPr/>
      <dgm:t>
        <a:bodyPr/>
        <a:lstStyle/>
        <a:p>
          <a:endParaRPr lang="en-US" sz="1100"/>
        </a:p>
      </dgm:t>
    </dgm:pt>
    <dgm:pt modelId="{BBC37965-ECAA-A743-B312-D7B844EB2242}">
      <dgm:prSet phldrT="[Text]" custT="1"/>
      <dgm:spPr/>
      <dgm:t>
        <a:bodyPr/>
        <a:lstStyle/>
        <a:p>
          <a:r>
            <a:rPr lang="en-US" sz="1100" b="1"/>
            <a:t>Les besoins sont identifi</a:t>
          </a:r>
          <a:r>
            <a:rPr lang="fr-FR" sz="1100" b="1"/>
            <a:t>és à partir de la définition des taches et permettent une budgétisation détaillée du financement des programmes</a:t>
          </a:r>
          <a:endParaRPr lang="en-US" sz="1100" b="1"/>
        </a:p>
      </dgm:t>
    </dgm:pt>
    <dgm:pt modelId="{ABD421A4-412F-504B-8178-82C83ECA99BC}" type="parTrans" cxnId="{9BC72A53-3694-394C-AFC6-38EC84420E71}">
      <dgm:prSet/>
      <dgm:spPr/>
      <dgm:t>
        <a:bodyPr/>
        <a:lstStyle/>
        <a:p>
          <a:endParaRPr lang="en-US" sz="1100"/>
        </a:p>
      </dgm:t>
    </dgm:pt>
    <dgm:pt modelId="{FC8A4B21-8838-7648-A075-EAF6F2A4B6C2}" type="sibTrans" cxnId="{9BC72A53-3694-394C-AFC6-38EC84420E71}">
      <dgm:prSet/>
      <dgm:spPr/>
      <dgm:t>
        <a:bodyPr/>
        <a:lstStyle/>
        <a:p>
          <a:endParaRPr lang="en-US" sz="1100"/>
        </a:p>
      </dgm:t>
    </dgm:pt>
    <dgm:pt modelId="{A062327D-1DDD-0746-B5F5-7BCAAD6643F8}">
      <dgm:prSet phldrT="[Text]" custT="1"/>
      <dgm:spPr/>
      <dgm:t>
        <a:bodyPr/>
        <a:lstStyle/>
        <a:p>
          <a:r>
            <a:rPr lang="en-US" sz="1100" i="1"/>
            <a:t>Ex. besoins en carburant pour conduire vers les communaut</a:t>
          </a:r>
          <a:r>
            <a:rPr lang="fr-FR" sz="1100" i="1"/>
            <a:t>és recluses</a:t>
          </a:r>
          <a:endParaRPr lang="en-US" sz="1100" i="1"/>
        </a:p>
      </dgm:t>
    </dgm:pt>
    <dgm:pt modelId="{B4B5F96F-D1C3-2443-AB6D-B4A79DD02C42}" type="parTrans" cxnId="{D11A4320-462D-5A4A-9A24-1820D7FB5EBC}">
      <dgm:prSet/>
      <dgm:spPr/>
      <dgm:t>
        <a:bodyPr/>
        <a:lstStyle/>
        <a:p>
          <a:endParaRPr lang="en-US" sz="1100"/>
        </a:p>
      </dgm:t>
    </dgm:pt>
    <dgm:pt modelId="{D8E89484-5BC7-5540-A59A-A275CFD12E1B}" type="sibTrans" cxnId="{D11A4320-462D-5A4A-9A24-1820D7FB5EBC}">
      <dgm:prSet/>
      <dgm:spPr/>
      <dgm:t>
        <a:bodyPr/>
        <a:lstStyle/>
        <a:p>
          <a:endParaRPr lang="en-US" sz="1100"/>
        </a:p>
      </dgm:t>
    </dgm:pt>
    <dgm:pt modelId="{3A2A053E-BDA4-3049-881F-2B463DD98718}" type="pres">
      <dgm:prSet presAssocID="{354CAE76-BF34-484D-AC7E-EA646B0E409C}" presName="linearFlow" presStyleCnt="0">
        <dgm:presLayoutVars>
          <dgm:dir/>
          <dgm:animLvl val="lvl"/>
          <dgm:resizeHandles val="exact"/>
        </dgm:presLayoutVars>
      </dgm:prSet>
      <dgm:spPr/>
      <dgm:t>
        <a:bodyPr/>
        <a:lstStyle/>
        <a:p>
          <a:endParaRPr lang="en-US"/>
        </a:p>
      </dgm:t>
    </dgm:pt>
    <dgm:pt modelId="{0F5754BF-9316-8440-A1BC-DB7DB1D2E8AD}" type="pres">
      <dgm:prSet presAssocID="{47A99E79-8974-634C-8231-C1061510CD7D}" presName="composite" presStyleCnt="0"/>
      <dgm:spPr/>
    </dgm:pt>
    <dgm:pt modelId="{DC499A54-185B-5B44-9928-E5807076098D}" type="pres">
      <dgm:prSet presAssocID="{47A99E79-8974-634C-8231-C1061510CD7D}" presName="parentText" presStyleLbl="alignNode1" presStyleIdx="0" presStyleCnt="5">
        <dgm:presLayoutVars>
          <dgm:chMax val="1"/>
          <dgm:bulletEnabled val="1"/>
        </dgm:presLayoutVars>
      </dgm:prSet>
      <dgm:spPr/>
      <dgm:t>
        <a:bodyPr/>
        <a:lstStyle/>
        <a:p>
          <a:endParaRPr lang="en-US"/>
        </a:p>
      </dgm:t>
    </dgm:pt>
    <dgm:pt modelId="{12532D3B-7350-F14B-87C6-F2DA482FE09F}" type="pres">
      <dgm:prSet presAssocID="{47A99E79-8974-634C-8231-C1061510CD7D}" presName="descendantText" presStyleLbl="alignAcc1" presStyleIdx="0" presStyleCnt="5">
        <dgm:presLayoutVars>
          <dgm:bulletEnabled val="1"/>
        </dgm:presLayoutVars>
      </dgm:prSet>
      <dgm:spPr/>
      <dgm:t>
        <a:bodyPr/>
        <a:lstStyle/>
        <a:p>
          <a:endParaRPr lang="en-US"/>
        </a:p>
      </dgm:t>
    </dgm:pt>
    <dgm:pt modelId="{5DCF5614-BDC2-F240-89A3-A92A8AFB97A2}" type="pres">
      <dgm:prSet presAssocID="{141DF665-DFFD-7E42-A7F6-036762F237C2}" presName="sp" presStyleCnt="0"/>
      <dgm:spPr/>
    </dgm:pt>
    <dgm:pt modelId="{634B24A8-E30C-ED40-999D-2811A0F6A90C}" type="pres">
      <dgm:prSet presAssocID="{D75DF654-619D-5D41-A20B-BB0492F3C6B6}" presName="composite" presStyleCnt="0"/>
      <dgm:spPr/>
    </dgm:pt>
    <dgm:pt modelId="{1E95BED6-9F07-CB44-9E58-738F1C0620D5}" type="pres">
      <dgm:prSet presAssocID="{D75DF654-619D-5D41-A20B-BB0492F3C6B6}" presName="parentText" presStyleLbl="alignNode1" presStyleIdx="1" presStyleCnt="5">
        <dgm:presLayoutVars>
          <dgm:chMax val="1"/>
          <dgm:bulletEnabled val="1"/>
        </dgm:presLayoutVars>
      </dgm:prSet>
      <dgm:spPr/>
      <dgm:t>
        <a:bodyPr/>
        <a:lstStyle/>
        <a:p>
          <a:endParaRPr lang="en-US"/>
        </a:p>
      </dgm:t>
    </dgm:pt>
    <dgm:pt modelId="{13662307-D257-4240-9EC6-24B07F483851}" type="pres">
      <dgm:prSet presAssocID="{D75DF654-619D-5D41-A20B-BB0492F3C6B6}" presName="descendantText" presStyleLbl="alignAcc1" presStyleIdx="1" presStyleCnt="5">
        <dgm:presLayoutVars>
          <dgm:bulletEnabled val="1"/>
        </dgm:presLayoutVars>
      </dgm:prSet>
      <dgm:spPr/>
      <dgm:t>
        <a:bodyPr/>
        <a:lstStyle/>
        <a:p>
          <a:endParaRPr lang="en-US"/>
        </a:p>
      </dgm:t>
    </dgm:pt>
    <dgm:pt modelId="{5BBB7CA0-40BE-7E46-A0C8-991BDEFDE227}" type="pres">
      <dgm:prSet presAssocID="{33EDBC73-A648-434A-BC90-CA5753DFBA93}" presName="sp" presStyleCnt="0"/>
      <dgm:spPr/>
    </dgm:pt>
    <dgm:pt modelId="{96DEC777-9430-4E4E-89F4-9F56CFFD1F8C}" type="pres">
      <dgm:prSet presAssocID="{FE6DD0D2-6B16-9D4B-BA58-339780A7B399}" presName="composite" presStyleCnt="0"/>
      <dgm:spPr/>
    </dgm:pt>
    <dgm:pt modelId="{1FEBA3C7-A065-9A43-88DE-48BCE83E377A}" type="pres">
      <dgm:prSet presAssocID="{FE6DD0D2-6B16-9D4B-BA58-339780A7B399}" presName="parentText" presStyleLbl="alignNode1" presStyleIdx="2" presStyleCnt="5">
        <dgm:presLayoutVars>
          <dgm:chMax val="1"/>
          <dgm:bulletEnabled val="1"/>
        </dgm:presLayoutVars>
      </dgm:prSet>
      <dgm:spPr/>
      <dgm:t>
        <a:bodyPr/>
        <a:lstStyle/>
        <a:p>
          <a:endParaRPr lang="en-US"/>
        </a:p>
      </dgm:t>
    </dgm:pt>
    <dgm:pt modelId="{917DC905-5D8D-4542-B1D9-2912A5FC8779}" type="pres">
      <dgm:prSet presAssocID="{FE6DD0D2-6B16-9D4B-BA58-339780A7B399}" presName="descendantText" presStyleLbl="alignAcc1" presStyleIdx="2" presStyleCnt="5">
        <dgm:presLayoutVars>
          <dgm:bulletEnabled val="1"/>
        </dgm:presLayoutVars>
      </dgm:prSet>
      <dgm:spPr/>
      <dgm:t>
        <a:bodyPr/>
        <a:lstStyle/>
        <a:p>
          <a:endParaRPr lang="en-US"/>
        </a:p>
      </dgm:t>
    </dgm:pt>
    <dgm:pt modelId="{F8166408-5E2D-634C-8480-16CD5F5AC9FB}" type="pres">
      <dgm:prSet presAssocID="{85B8809E-76F9-8548-ADD4-7B94F681116D}" presName="sp" presStyleCnt="0"/>
      <dgm:spPr/>
    </dgm:pt>
    <dgm:pt modelId="{CB9D158E-23A4-834B-B2C5-CC1F7CEA1F1B}" type="pres">
      <dgm:prSet presAssocID="{F46822C4-41ED-6E42-9E5B-67BB432B3A31}" presName="composite" presStyleCnt="0"/>
      <dgm:spPr/>
    </dgm:pt>
    <dgm:pt modelId="{ED6FADAA-881A-474C-BB1D-78CA9AB17049}" type="pres">
      <dgm:prSet presAssocID="{F46822C4-41ED-6E42-9E5B-67BB432B3A31}" presName="parentText" presStyleLbl="alignNode1" presStyleIdx="3" presStyleCnt="5">
        <dgm:presLayoutVars>
          <dgm:chMax val="1"/>
          <dgm:bulletEnabled val="1"/>
        </dgm:presLayoutVars>
      </dgm:prSet>
      <dgm:spPr/>
      <dgm:t>
        <a:bodyPr/>
        <a:lstStyle/>
        <a:p>
          <a:endParaRPr lang="en-US"/>
        </a:p>
      </dgm:t>
    </dgm:pt>
    <dgm:pt modelId="{D17BFB9B-EAA4-4144-8B4E-4C465AAF3FFE}" type="pres">
      <dgm:prSet presAssocID="{F46822C4-41ED-6E42-9E5B-67BB432B3A31}" presName="descendantText" presStyleLbl="alignAcc1" presStyleIdx="3" presStyleCnt="5">
        <dgm:presLayoutVars>
          <dgm:bulletEnabled val="1"/>
        </dgm:presLayoutVars>
      </dgm:prSet>
      <dgm:spPr/>
      <dgm:t>
        <a:bodyPr/>
        <a:lstStyle/>
        <a:p>
          <a:endParaRPr lang="en-US"/>
        </a:p>
      </dgm:t>
    </dgm:pt>
    <dgm:pt modelId="{F04D7B7A-52C0-7B47-9679-6BC6CF828545}" type="pres">
      <dgm:prSet presAssocID="{A32FA881-F738-2D4C-9DFB-2498C64A899A}" presName="sp" presStyleCnt="0"/>
      <dgm:spPr/>
    </dgm:pt>
    <dgm:pt modelId="{9CF17DF4-8A77-2940-8A0E-513E14B85BFE}" type="pres">
      <dgm:prSet presAssocID="{1FAC0EFA-8706-724E-8677-37F6EC6DD3DF}" presName="composite" presStyleCnt="0"/>
      <dgm:spPr/>
    </dgm:pt>
    <dgm:pt modelId="{4FB116E0-25F8-154C-94AD-F26A621CE60F}" type="pres">
      <dgm:prSet presAssocID="{1FAC0EFA-8706-724E-8677-37F6EC6DD3DF}" presName="parentText" presStyleLbl="alignNode1" presStyleIdx="4" presStyleCnt="5">
        <dgm:presLayoutVars>
          <dgm:chMax val="1"/>
          <dgm:bulletEnabled val="1"/>
        </dgm:presLayoutVars>
      </dgm:prSet>
      <dgm:spPr/>
      <dgm:t>
        <a:bodyPr/>
        <a:lstStyle/>
        <a:p>
          <a:endParaRPr lang="en-US"/>
        </a:p>
      </dgm:t>
    </dgm:pt>
    <dgm:pt modelId="{A2D81340-7E62-E744-B1CC-7717C460FE19}" type="pres">
      <dgm:prSet presAssocID="{1FAC0EFA-8706-724E-8677-37F6EC6DD3DF}" presName="descendantText" presStyleLbl="alignAcc1" presStyleIdx="4" presStyleCnt="5">
        <dgm:presLayoutVars>
          <dgm:bulletEnabled val="1"/>
        </dgm:presLayoutVars>
      </dgm:prSet>
      <dgm:spPr/>
      <dgm:t>
        <a:bodyPr/>
        <a:lstStyle/>
        <a:p>
          <a:endParaRPr lang="en-US"/>
        </a:p>
      </dgm:t>
    </dgm:pt>
  </dgm:ptLst>
  <dgm:cxnLst>
    <dgm:cxn modelId="{DF671539-E583-4E4A-A3CF-658CED7B3E25}" srcId="{D75DF654-619D-5D41-A20B-BB0492F3C6B6}" destId="{10EE89B2-2140-0E44-9C20-C403D1229EE5}" srcOrd="0" destOrd="0" parTransId="{EBEA13F8-80D9-5048-A92A-A17AF9B2A910}" sibTransId="{259F4863-C545-0445-812A-16A4CC37596E}"/>
    <dgm:cxn modelId="{1C6EE0CF-1C6C-4AB6-8F11-23DFF89210EC}" type="presOf" srcId="{A8559638-005A-9C4A-9EFB-46AD7D1D6727}" destId="{13662307-D257-4240-9EC6-24B07F483851}" srcOrd="0" destOrd="1" presId="urn:microsoft.com/office/officeart/2005/8/layout/chevron2"/>
    <dgm:cxn modelId="{0AEA0B64-1339-4F0B-9A14-01883F5AF67A}" type="presOf" srcId="{D75DF654-619D-5D41-A20B-BB0492F3C6B6}" destId="{1E95BED6-9F07-CB44-9E58-738F1C0620D5}" srcOrd="0" destOrd="0" presId="urn:microsoft.com/office/officeart/2005/8/layout/chevron2"/>
    <dgm:cxn modelId="{99DD3B06-44A4-44EA-936C-02E6B5F896AD}" type="presOf" srcId="{C760DB0E-88FE-9344-8D39-53F7AB6B9DC3}" destId="{D17BFB9B-EAA4-4144-8B4E-4C465AAF3FFE}" srcOrd="0" destOrd="1" presId="urn:microsoft.com/office/officeart/2005/8/layout/chevron2"/>
    <dgm:cxn modelId="{E76D35C7-1C84-234D-93D1-9F7FB19FEDED}" srcId="{27B24783-7DA2-4B4C-8206-A1E9E4DDC2E3}" destId="{81F571C5-D5D8-C94C-9C78-B22027CC934C}" srcOrd="0" destOrd="0" parTransId="{914A3777-BC29-454D-AAEA-79DDD4FCFB24}" sibTransId="{08C525F8-1E90-7643-A10B-D376EFCD5D06}"/>
    <dgm:cxn modelId="{9945CA46-7CF2-FC47-B057-9D3C6917A75D}" srcId="{FE6DD0D2-6B16-9D4B-BA58-339780A7B399}" destId="{27B24783-7DA2-4B4C-8206-A1E9E4DDC2E3}" srcOrd="0" destOrd="0" parTransId="{F35C6611-CCF9-344D-BFF1-92CDABF252DF}" sibTransId="{8E75D4DE-C6E5-5F40-8EEC-F58B3FA5B0A3}"/>
    <dgm:cxn modelId="{F82AC834-6F3C-4D19-A0ED-41118AB2088A}" type="presOf" srcId="{C7BA1116-A6E9-304F-830A-B1229F62812D}" destId="{D17BFB9B-EAA4-4144-8B4E-4C465AAF3FFE}" srcOrd="0" destOrd="0" presId="urn:microsoft.com/office/officeart/2005/8/layout/chevron2"/>
    <dgm:cxn modelId="{6BB6E993-990F-43E8-82B2-927D6E5E614D}" type="presOf" srcId="{93F6244E-F023-CC42-926D-2F88EC7DF99C}" destId="{12532D3B-7350-F14B-87C6-F2DA482FE09F}" srcOrd="0" destOrd="1" presId="urn:microsoft.com/office/officeart/2005/8/layout/chevron2"/>
    <dgm:cxn modelId="{C5393BE6-FA81-4F0A-BAC3-9CFB90BAB4CD}" type="presOf" srcId="{1FAC0EFA-8706-724E-8677-37F6EC6DD3DF}" destId="{4FB116E0-25F8-154C-94AD-F26A621CE60F}" srcOrd="0" destOrd="0" presId="urn:microsoft.com/office/officeart/2005/8/layout/chevron2"/>
    <dgm:cxn modelId="{617E5F5F-8AE2-4510-842B-F54307E2585E}" type="presOf" srcId="{BBC37965-ECAA-A743-B312-D7B844EB2242}" destId="{A2D81340-7E62-E744-B1CC-7717C460FE19}" srcOrd="0" destOrd="0" presId="urn:microsoft.com/office/officeart/2005/8/layout/chevron2"/>
    <dgm:cxn modelId="{D079565F-3CD4-494D-B068-04994020C30C}" srcId="{354CAE76-BF34-484D-AC7E-EA646B0E409C}" destId="{47A99E79-8974-634C-8231-C1061510CD7D}" srcOrd="0" destOrd="0" parTransId="{35086341-B5CF-884B-8043-D2DEBCA195B9}" sibTransId="{141DF665-DFFD-7E42-A7F6-036762F237C2}"/>
    <dgm:cxn modelId="{470CD500-488D-3845-AE73-8F5616C780E6}" srcId="{C7BA1116-A6E9-304F-830A-B1229F62812D}" destId="{C760DB0E-88FE-9344-8D39-53F7AB6B9DC3}" srcOrd="0" destOrd="0" parTransId="{3FA4ED66-48CD-F24D-BC7B-06A70CAE2AD4}" sibTransId="{74F12CC5-3385-0C42-92B7-155A3094075F}"/>
    <dgm:cxn modelId="{82ECF0D4-5763-4E19-B20F-119996C0CAD9}" type="presOf" srcId="{A7D794D4-06A5-EF49-B2E5-40E0767A3708}" destId="{12532D3B-7350-F14B-87C6-F2DA482FE09F}" srcOrd="0" destOrd="0" presId="urn:microsoft.com/office/officeart/2005/8/layout/chevron2"/>
    <dgm:cxn modelId="{989AB249-D67B-431B-99F0-AA1D56B930E6}" type="presOf" srcId="{27B24783-7DA2-4B4C-8206-A1E9E4DDC2E3}" destId="{917DC905-5D8D-4542-B1D9-2912A5FC8779}" srcOrd="0" destOrd="0" presId="urn:microsoft.com/office/officeart/2005/8/layout/chevron2"/>
    <dgm:cxn modelId="{A9DB4376-EB8A-B14B-A94A-275784E0A594}" srcId="{354CAE76-BF34-484D-AC7E-EA646B0E409C}" destId="{1FAC0EFA-8706-724E-8677-37F6EC6DD3DF}" srcOrd="4" destOrd="0" parTransId="{31958500-C9D1-AA4E-AFA4-C9D4D5121456}" sibTransId="{CA269442-C03E-FD4D-9382-C6000D08710C}"/>
    <dgm:cxn modelId="{2FD54C0A-A432-4DC4-AC26-B264317E122B}" type="presOf" srcId="{A062327D-1DDD-0746-B5F5-7BCAAD6643F8}" destId="{A2D81340-7E62-E744-B1CC-7717C460FE19}" srcOrd="0" destOrd="1" presId="urn:microsoft.com/office/officeart/2005/8/layout/chevron2"/>
    <dgm:cxn modelId="{9BC72A53-3694-394C-AFC6-38EC84420E71}" srcId="{1FAC0EFA-8706-724E-8677-37F6EC6DD3DF}" destId="{BBC37965-ECAA-A743-B312-D7B844EB2242}" srcOrd="0" destOrd="0" parTransId="{ABD421A4-412F-504B-8178-82C83ECA99BC}" sibTransId="{FC8A4B21-8838-7648-A075-EAF6F2A4B6C2}"/>
    <dgm:cxn modelId="{67FD652D-A0AC-224C-BF33-E4EAE88A4349}" srcId="{A7D794D4-06A5-EF49-B2E5-40E0767A3708}" destId="{93F6244E-F023-CC42-926D-2F88EC7DF99C}" srcOrd="0" destOrd="0" parTransId="{7781960B-14AA-5241-957F-E3C8687AD861}" sibTransId="{2E9995E3-5A07-8948-8288-CCD37EFD1BFA}"/>
    <dgm:cxn modelId="{5A811238-FF9B-1A4C-94FC-28EAA6300004}" srcId="{10EE89B2-2140-0E44-9C20-C403D1229EE5}" destId="{A8559638-005A-9C4A-9EFB-46AD7D1D6727}" srcOrd="0" destOrd="0" parTransId="{78920B6F-9CE8-C649-B6FE-B70A9B30F077}" sibTransId="{2F2F955A-58E5-9949-9AE7-39F714D86913}"/>
    <dgm:cxn modelId="{74270CD7-9C48-48ED-8921-3EF412E48DD5}" type="presOf" srcId="{F46822C4-41ED-6E42-9E5B-67BB432B3A31}" destId="{ED6FADAA-881A-474C-BB1D-78CA9AB17049}" srcOrd="0" destOrd="0" presId="urn:microsoft.com/office/officeart/2005/8/layout/chevron2"/>
    <dgm:cxn modelId="{6D2EB507-A058-453B-90E7-DE042213CDEC}" type="presOf" srcId="{47A99E79-8974-634C-8231-C1061510CD7D}" destId="{DC499A54-185B-5B44-9928-E5807076098D}" srcOrd="0" destOrd="0" presId="urn:microsoft.com/office/officeart/2005/8/layout/chevron2"/>
    <dgm:cxn modelId="{A056CB68-321E-9C40-B6BC-1E920D310204}" srcId="{354CAE76-BF34-484D-AC7E-EA646B0E409C}" destId="{F46822C4-41ED-6E42-9E5B-67BB432B3A31}" srcOrd="3" destOrd="0" parTransId="{C166AFAC-968D-9640-8B39-F30AFAE70DC0}" sibTransId="{A32FA881-F738-2D4C-9DFB-2498C64A899A}"/>
    <dgm:cxn modelId="{35E3A399-BF5F-48AE-90A0-939830F3A410}" type="presOf" srcId="{354CAE76-BF34-484D-AC7E-EA646B0E409C}" destId="{3A2A053E-BDA4-3049-881F-2B463DD98718}" srcOrd="0" destOrd="0" presId="urn:microsoft.com/office/officeart/2005/8/layout/chevron2"/>
    <dgm:cxn modelId="{1C4A5ECB-FAAF-49A9-996B-B76D35FBD38B}" type="presOf" srcId="{FE6DD0D2-6B16-9D4B-BA58-339780A7B399}" destId="{1FEBA3C7-A065-9A43-88DE-48BCE83E377A}" srcOrd="0" destOrd="0" presId="urn:microsoft.com/office/officeart/2005/8/layout/chevron2"/>
    <dgm:cxn modelId="{49F35C9B-3C3A-6A40-9025-E7E9A0756CAA}" srcId="{354CAE76-BF34-484D-AC7E-EA646B0E409C}" destId="{D75DF654-619D-5D41-A20B-BB0492F3C6B6}" srcOrd="1" destOrd="0" parTransId="{9F1FF8C2-A893-C74E-B71E-AD186E0C4D8D}" sibTransId="{33EDBC73-A648-434A-BC90-CA5753DFBA93}"/>
    <dgm:cxn modelId="{97D7FF44-9529-9346-A993-C037774F3A82}" srcId="{47A99E79-8974-634C-8231-C1061510CD7D}" destId="{A7D794D4-06A5-EF49-B2E5-40E0767A3708}" srcOrd="0" destOrd="0" parTransId="{37CCDBC5-7517-9442-B6C4-1FE6D78290EC}" sibTransId="{27FCAB33-3A94-F246-A549-15DA662122B6}"/>
    <dgm:cxn modelId="{E4939127-A9CC-B241-8E2C-11EBF9208F0C}" srcId="{F46822C4-41ED-6E42-9E5B-67BB432B3A31}" destId="{C7BA1116-A6E9-304F-830A-B1229F62812D}" srcOrd="0" destOrd="0" parTransId="{52CD0541-C14E-764B-85F8-327E4490ABC9}" sibTransId="{D5FB0CEA-27E8-C54F-A7ED-0FE2476EC53C}"/>
    <dgm:cxn modelId="{D4C09707-5441-4286-8E3B-685E629DE760}" type="presOf" srcId="{81F571C5-D5D8-C94C-9C78-B22027CC934C}" destId="{917DC905-5D8D-4542-B1D9-2912A5FC8779}" srcOrd="0" destOrd="1" presId="urn:microsoft.com/office/officeart/2005/8/layout/chevron2"/>
    <dgm:cxn modelId="{D11A4320-462D-5A4A-9A24-1820D7FB5EBC}" srcId="{BBC37965-ECAA-A743-B312-D7B844EB2242}" destId="{A062327D-1DDD-0746-B5F5-7BCAAD6643F8}" srcOrd="0" destOrd="0" parTransId="{B4B5F96F-D1C3-2443-AB6D-B4A79DD02C42}" sibTransId="{D8E89484-5BC7-5540-A59A-A275CFD12E1B}"/>
    <dgm:cxn modelId="{EEDCC91D-C549-DE4D-843B-D5EFF28C4A9C}" srcId="{354CAE76-BF34-484D-AC7E-EA646B0E409C}" destId="{FE6DD0D2-6B16-9D4B-BA58-339780A7B399}" srcOrd="2" destOrd="0" parTransId="{23FFA0E2-58C0-4240-8EF0-4A229AF6E5A9}" sibTransId="{85B8809E-76F9-8548-ADD4-7B94F681116D}"/>
    <dgm:cxn modelId="{3BE45D33-846E-4833-BC6A-C8D89F371009}" type="presOf" srcId="{10EE89B2-2140-0E44-9C20-C403D1229EE5}" destId="{13662307-D257-4240-9EC6-24B07F483851}" srcOrd="0" destOrd="0" presId="urn:microsoft.com/office/officeart/2005/8/layout/chevron2"/>
    <dgm:cxn modelId="{4A77DA29-3400-4976-BF75-7BAB2BFAB3A3}" type="presParOf" srcId="{3A2A053E-BDA4-3049-881F-2B463DD98718}" destId="{0F5754BF-9316-8440-A1BC-DB7DB1D2E8AD}" srcOrd="0" destOrd="0" presId="urn:microsoft.com/office/officeart/2005/8/layout/chevron2"/>
    <dgm:cxn modelId="{CC9437AB-E0E3-40B0-8764-4D9F57041B00}" type="presParOf" srcId="{0F5754BF-9316-8440-A1BC-DB7DB1D2E8AD}" destId="{DC499A54-185B-5B44-9928-E5807076098D}" srcOrd="0" destOrd="0" presId="urn:microsoft.com/office/officeart/2005/8/layout/chevron2"/>
    <dgm:cxn modelId="{B9FB4472-8DA3-48D4-9CF8-98E45DDBAC4A}" type="presParOf" srcId="{0F5754BF-9316-8440-A1BC-DB7DB1D2E8AD}" destId="{12532D3B-7350-F14B-87C6-F2DA482FE09F}" srcOrd="1" destOrd="0" presId="urn:microsoft.com/office/officeart/2005/8/layout/chevron2"/>
    <dgm:cxn modelId="{062BDA18-E3DD-4D2A-8FC4-02F4A683B214}" type="presParOf" srcId="{3A2A053E-BDA4-3049-881F-2B463DD98718}" destId="{5DCF5614-BDC2-F240-89A3-A92A8AFB97A2}" srcOrd="1" destOrd="0" presId="urn:microsoft.com/office/officeart/2005/8/layout/chevron2"/>
    <dgm:cxn modelId="{2DD4084F-558A-4B95-8F6A-BEA9717CEAB6}" type="presParOf" srcId="{3A2A053E-BDA4-3049-881F-2B463DD98718}" destId="{634B24A8-E30C-ED40-999D-2811A0F6A90C}" srcOrd="2" destOrd="0" presId="urn:microsoft.com/office/officeart/2005/8/layout/chevron2"/>
    <dgm:cxn modelId="{64A0653D-6DBE-4D39-A94C-DB5850A96180}" type="presParOf" srcId="{634B24A8-E30C-ED40-999D-2811A0F6A90C}" destId="{1E95BED6-9F07-CB44-9E58-738F1C0620D5}" srcOrd="0" destOrd="0" presId="urn:microsoft.com/office/officeart/2005/8/layout/chevron2"/>
    <dgm:cxn modelId="{840737F1-4E78-4B9E-989A-D37913FE8E80}" type="presParOf" srcId="{634B24A8-E30C-ED40-999D-2811A0F6A90C}" destId="{13662307-D257-4240-9EC6-24B07F483851}" srcOrd="1" destOrd="0" presId="urn:microsoft.com/office/officeart/2005/8/layout/chevron2"/>
    <dgm:cxn modelId="{9DC98019-4679-4C1E-8F5A-288E0909E6BA}" type="presParOf" srcId="{3A2A053E-BDA4-3049-881F-2B463DD98718}" destId="{5BBB7CA0-40BE-7E46-A0C8-991BDEFDE227}" srcOrd="3" destOrd="0" presId="urn:microsoft.com/office/officeart/2005/8/layout/chevron2"/>
    <dgm:cxn modelId="{A6F3B558-9A35-4352-B36C-F683E778E11F}" type="presParOf" srcId="{3A2A053E-BDA4-3049-881F-2B463DD98718}" destId="{96DEC777-9430-4E4E-89F4-9F56CFFD1F8C}" srcOrd="4" destOrd="0" presId="urn:microsoft.com/office/officeart/2005/8/layout/chevron2"/>
    <dgm:cxn modelId="{371FC647-9E9B-4E9B-848B-CA790346A4D5}" type="presParOf" srcId="{96DEC777-9430-4E4E-89F4-9F56CFFD1F8C}" destId="{1FEBA3C7-A065-9A43-88DE-48BCE83E377A}" srcOrd="0" destOrd="0" presId="urn:microsoft.com/office/officeart/2005/8/layout/chevron2"/>
    <dgm:cxn modelId="{136D0893-4D71-4D75-90B7-40F96E4E0004}" type="presParOf" srcId="{96DEC777-9430-4E4E-89F4-9F56CFFD1F8C}" destId="{917DC905-5D8D-4542-B1D9-2912A5FC8779}" srcOrd="1" destOrd="0" presId="urn:microsoft.com/office/officeart/2005/8/layout/chevron2"/>
    <dgm:cxn modelId="{D07B2957-07C6-4E51-9341-920D08863796}" type="presParOf" srcId="{3A2A053E-BDA4-3049-881F-2B463DD98718}" destId="{F8166408-5E2D-634C-8480-16CD5F5AC9FB}" srcOrd="5" destOrd="0" presId="urn:microsoft.com/office/officeart/2005/8/layout/chevron2"/>
    <dgm:cxn modelId="{EB6CA877-CE39-4EF7-B24F-5C458D2DB512}" type="presParOf" srcId="{3A2A053E-BDA4-3049-881F-2B463DD98718}" destId="{CB9D158E-23A4-834B-B2C5-CC1F7CEA1F1B}" srcOrd="6" destOrd="0" presId="urn:microsoft.com/office/officeart/2005/8/layout/chevron2"/>
    <dgm:cxn modelId="{13D714AC-0C3F-416C-8984-CFBD957453D7}" type="presParOf" srcId="{CB9D158E-23A4-834B-B2C5-CC1F7CEA1F1B}" destId="{ED6FADAA-881A-474C-BB1D-78CA9AB17049}" srcOrd="0" destOrd="0" presId="urn:microsoft.com/office/officeart/2005/8/layout/chevron2"/>
    <dgm:cxn modelId="{49B9A877-D999-498B-9146-F21042522259}" type="presParOf" srcId="{CB9D158E-23A4-834B-B2C5-CC1F7CEA1F1B}" destId="{D17BFB9B-EAA4-4144-8B4E-4C465AAF3FFE}" srcOrd="1" destOrd="0" presId="urn:microsoft.com/office/officeart/2005/8/layout/chevron2"/>
    <dgm:cxn modelId="{5AF5110F-CBC3-48EC-8A1B-577536D7E2EC}" type="presParOf" srcId="{3A2A053E-BDA4-3049-881F-2B463DD98718}" destId="{F04D7B7A-52C0-7B47-9679-6BC6CF828545}" srcOrd="7" destOrd="0" presId="urn:microsoft.com/office/officeart/2005/8/layout/chevron2"/>
    <dgm:cxn modelId="{BD252A94-7196-4559-84F7-9C1E86CEA5B0}" type="presParOf" srcId="{3A2A053E-BDA4-3049-881F-2B463DD98718}" destId="{9CF17DF4-8A77-2940-8A0E-513E14B85BFE}" srcOrd="8" destOrd="0" presId="urn:microsoft.com/office/officeart/2005/8/layout/chevron2"/>
    <dgm:cxn modelId="{629FBC61-2175-452D-B695-F88D0DE1FCB7}" type="presParOf" srcId="{9CF17DF4-8A77-2940-8A0E-513E14B85BFE}" destId="{4FB116E0-25F8-154C-94AD-F26A621CE60F}" srcOrd="0" destOrd="0" presId="urn:microsoft.com/office/officeart/2005/8/layout/chevron2"/>
    <dgm:cxn modelId="{507C6A9D-B762-4E06-A813-1B6BC22E65F2}" type="presParOf" srcId="{9CF17DF4-8A77-2940-8A0E-513E14B85BFE}" destId="{A2D81340-7E62-E744-B1CC-7717C460FE19}" srcOrd="1" destOrd="0" presId="urn:microsoft.com/office/officeart/2005/8/layout/chevron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C499A54-185B-5B44-9928-E5807076098D}">
      <dsp:nvSpPr>
        <dsp:cNvPr id="0" name=""/>
        <dsp:cNvSpPr/>
      </dsp:nvSpPr>
      <dsp:spPr>
        <a:xfrm rot="5400000">
          <a:off x="-113364" y="116302"/>
          <a:ext cx="755766" cy="529036"/>
        </a:xfrm>
        <a:prstGeom prst="chevron">
          <a:avLst/>
        </a:prstGeom>
        <a:solidFill>
          <a:schemeClr val="tx1">
            <a:lumMod val="65000"/>
            <a:lumOff val="35000"/>
          </a:schemeClr>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Programme</a:t>
          </a:r>
        </a:p>
      </dsp:txBody>
      <dsp:txXfrm rot="-5400000">
        <a:off x="1" y="267455"/>
        <a:ext cx="529036" cy="226730"/>
      </dsp:txXfrm>
    </dsp:sp>
    <dsp:sp modelId="{12532D3B-7350-F14B-87C6-F2DA482FE09F}">
      <dsp:nvSpPr>
        <dsp:cNvPr id="0" name=""/>
        <dsp:cNvSpPr/>
      </dsp:nvSpPr>
      <dsp:spPr>
        <a:xfrm rot="5400000">
          <a:off x="2781015" y="-2249040"/>
          <a:ext cx="491506"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4 programmes sont d</a:t>
          </a:r>
          <a:r>
            <a:rPr lang="fr-FR" sz="1100" b="1" kern="1200"/>
            <a:t>éfinis à l'echelle nationale</a:t>
          </a:r>
          <a:endParaRPr lang="en-US" sz="1100" b="1" kern="1200"/>
        </a:p>
        <a:p>
          <a:pPr marL="114300" lvl="2" indent="-57150" algn="l" defTabSz="488950">
            <a:lnSpc>
              <a:spcPct val="90000"/>
            </a:lnSpc>
            <a:spcBef>
              <a:spcPct val="0"/>
            </a:spcBef>
            <a:spcAft>
              <a:spcPct val="15000"/>
            </a:spcAft>
            <a:buChar char="••"/>
          </a:pPr>
          <a:r>
            <a:rPr lang="en-US" sz="1100" i="1" kern="1200"/>
            <a:t>ex: Sant</a:t>
          </a:r>
          <a:r>
            <a:rPr lang="fr-FR" sz="1100" i="1" kern="1200"/>
            <a:t>é de la mère, de l'adolescent et de l'enfant</a:t>
          </a:r>
          <a:endParaRPr lang="en-US" sz="1100" i="1" kern="1200"/>
        </a:p>
      </dsp:txBody>
      <dsp:txXfrm rot="-5400000">
        <a:off x="529037" y="26931"/>
        <a:ext cx="4971470" cy="443520"/>
      </dsp:txXfrm>
    </dsp:sp>
    <dsp:sp modelId="{1E95BED6-9F07-CB44-9E58-738F1C0620D5}">
      <dsp:nvSpPr>
        <dsp:cNvPr id="0" name=""/>
        <dsp:cNvSpPr/>
      </dsp:nvSpPr>
      <dsp:spPr>
        <a:xfrm rot="5400000">
          <a:off x="-113364" y="749124"/>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Objectifs</a:t>
          </a:r>
        </a:p>
      </dsp:txBody>
      <dsp:txXfrm rot="-5400000">
        <a:off x="1" y="900277"/>
        <a:ext cx="529036" cy="226730"/>
      </dsp:txXfrm>
    </dsp:sp>
    <dsp:sp modelId="{13662307-D257-4240-9EC6-24B07F483851}">
      <dsp:nvSpPr>
        <dsp:cNvPr id="0" name=""/>
        <dsp:cNvSpPr/>
      </dsp:nvSpPr>
      <dsp:spPr>
        <a:xfrm rot="5400000">
          <a:off x="2781144" y="-1616348"/>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Pour chaque programme, des objectifs cibles sont ensuite d</a:t>
          </a:r>
          <a:r>
            <a:rPr lang="fr-FR" sz="1100" b="1" kern="1200"/>
            <a:t>éveloppés</a:t>
          </a:r>
          <a:endParaRPr lang="en-US" sz="1100" b="1" kern="1200"/>
        </a:p>
        <a:p>
          <a:pPr marL="114300" lvl="2" indent="-57150" algn="l" defTabSz="488950">
            <a:lnSpc>
              <a:spcPct val="90000"/>
            </a:lnSpc>
            <a:spcBef>
              <a:spcPct val="0"/>
            </a:spcBef>
            <a:spcAft>
              <a:spcPct val="15000"/>
            </a:spcAft>
            <a:buChar char="••"/>
          </a:pPr>
          <a:r>
            <a:rPr lang="en-US" sz="1100" i="1" kern="1200"/>
            <a:t>ex: r</a:t>
          </a:r>
          <a:r>
            <a:rPr lang="fr-FR" sz="1100" i="1" kern="1200"/>
            <a:t>éduire la mortalité des enfants de moins de cinq ans</a:t>
          </a:r>
          <a:endParaRPr lang="en-US" sz="1100" i="1" kern="1200"/>
        </a:p>
      </dsp:txBody>
      <dsp:txXfrm rot="-5400000">
        <a:off x="529037" y="659740"/>
        <a:ext cx="4971482" cy="443286"/>
      </dsp:txXfrm>
    </dsp:sp>
    <dsp:sp modelId="{1FEBA3C7-A065-9A43-88DE-48BCE83E377A}">
      <dsp:nvSpPr>
        <dsp:cNvPr id="0" name=""/>
        <dsp:cNvSpPr/>
      </dsp:nvSpPr>
      <dsp:spPr>
        <a:xfrm rot="5400000">
          <a:off x="-113364" y="1381946"/>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Actions</a:t>
          </a:r>
        </a:p>
      </dsp:txBody>
      <dsp:txXfrm rot="-5400000">
        <a:off x="1" y="1533099"/>
        <a:ext cx="529036" cy="226730"/>
      </dsp:txXfrm>
    </dsp:sp>
    <dsp:sp modelId="{917DC905-5D8D-4542-B1D9-2912A5FC8779}">
      <dsp:nvSpPr>
        <dsp:cNvPr id="0" name=""/>
        <dsp:cNvSpPr/>
      </dsp:nvSpPr>
      <dsp:spPr>
        <a:xfrm rot="5400000">
          <a:off x="2781144" y="-983526"/>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Des actions sont ensuite list</a:t>
          </a:r>
          <a:r>
            <a:rPr lang="fr-FR" sz="1100" b="1" kern="1200"/>
            <a:t>ées pour réaliser les objectifs</a:t>
          </a:r>
          <a:endParaRPr lang="en-US" sz="1100" b="1" kern="1200"/>
        </a:p>
        <a:p>
          <a:pPr marL="114300" lvl="2" indent="-57150" algn="l" defTabSz="488950">
            <a:lnSpc>
              <a:spcPct val="90000"/>
            </a:lnSpc>
            <a:spcBef>
              <a:spcPct val="0"/>
            </a:spcBef>
            <a:spcAft>
              <a:spcPct val="15000"/>
            </a:spcAft>
            <a:buChar char="••"/>
          </a:pPr>
          <a:r>
            <a:rPr lang="en-US" sz="1100" i="1" kern="1200"/>
            <a:t>ex: vaccination de l'enfant</a:t>
          </a:r>
        </a:p>
      </dsp:txBody>
      <dsp:txXfrm rot="-5400000">
        <a:off x="529037" y="1292562"/>
        <a:ext cx="4971482" cy="443286"/>
      </dsp:txXfrm>
    </dsp:sp>
    <dsp:sp modelId="{ED6FADAA-881A-474C-BB1D-78CA9AB17049}">
      <dsp:nvSpPr>
        <dsp:cNvPr id="0" name=""/>
        <dsp:cNvSpPr/>
      </dsp:nvSpPr>
      <dsp:spPr>
        <a:xfrm rot="5400000">
          <a:off x="-113364" y="2014767"/>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Taches</a:t>
          </a:r>
        </a:p>
      </dsp:txBody>
      <dsp:txXfrm rot="-5400000">
        <a:off x="1" y="2165920"/>
        <a:ext cx="529036" cy="226730"/>
      </dsp:txXfrm>
    </dsp:sp>
    <dsp:sp modelId="{D17BFB9B-EAA4-4144-8B4E-4C465AAF3FFE}">
      <dsp:nvSpPr>
        <dsp:cNvPr id="0" name=""/>
        <dsp:cNvSpPr/>
      </dsp:nvSpPr>
      <dsp:spPr>
        <a:xfrm rot="5400000">
          <a:off x="2781144" y="-350704"/>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L'ensemble des actions sont d</a:t>
          </a:r>
          <a:r>
            <a:rPr lang="fr-FR" sz="1100" b="1" kern="1200"/>
            <a:t>éclinées en taches très spécifiques</a:t>
          </a:r>
          <a:endParaRPr lang="en-US" sz="1100" b="1" kern="1200"/>
        </a:p>
        <a:p>
          <a:pPr marL="114300" lvl="2" indent="-57150" algn="l" defTabSz="488950">
            <a:lnSpc>
              <a:spcPct val="90000"/>
            </a:lnSpc>
            <a:spcBef>
              <a:spcPct val="0"/>
            </a:spcBef>
            <a:spcAft>
              <a:spcPct val="15000"/>
            </a:spcAft>
            <a:buChar char="••"/>
          </a:pPr>
          <a:r>
            <a:rPr lang="en-US" sz="1100" i="1" kern="1200"/>
            <a:t>ex: visite des communaut</a:t>
          </a:r>
          <a:r>
            <a:rPr lang="fr-FR" sz="1100" i="1" kern="1200"/>
            <a:t>és recluses, transport des vaccins</a:t>
          </a:r>
          <a:endParaRPr lang="en-US" sz="1100" i="1" kern="1200"/>
        </a:p>
      </dsp:txBody>
      <dsp:txXfrm rot="-5400000">
        <a:off x="529037" y="1925384"/>
        <a:ext cx="4971482" cy="443286"/>
      </dsp:txXfrm>
    </dsp:sp>
    <dsp:sp modelId="{4FB116E0-25F8-154C-94AD-F26A621CE60F}">
      <dsp:nvSpPr>
        <dsp:cNvPr id="0" name=""/>
        <dsp:cNvSpPr/>
      </dsp:nvSpPr>
      <dsp:spPr>
        <a:xfrm rot="5400000">
          <a:off x="-113364" y="2647589"/>
          <a:ext cx="755766" cy="529036"/>
        </a:xfrm>
        <a:prstGeom prst="chevron">
          <a:avLst/>
        </a:prstGeom>
        <a:solidFill>
          <a:srgbClr val="595959"/>
        </a:solidFill>
        <a:ln w="9525" cap="flat" cmpd="sng" algn="ctr">
          <a:solidFill>
            <a:schemeClr val="accent1">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3">
          <a:scrgbClr r="0" g="0" b="0"/>
        </a:fillRef>
        <a:effectRef idx="2">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t>Besoins</a:t>
          </a:r>
        </a:p>
      </dsp:txBody>
      <dsp:txXfrm rot="-5400000">
        <a:off x="1" y="2798742"/>
        <a:ext cx="529036" cy="226730"/>
      </dsp:txXfrm>
    </dsp:sp>
    <dsp:sp modelId="{A2D81340-7E62-E744-B1CC-7717C460FE19}">
      <dsp:nvSpPr>
        <dsp:cNvPr id="0" name=""/>
        <dsp:cNvSpPr/>
      </dsp:nvSpPr>
      <dsp:spPr>
        <a:xfrm rot="5400000">
          <a:off x="2781144" y="282116"/>
          <a:ext cx="491248" cy="4995463"/>
        </a:xfrm>
        <a:prstGeom prst="round2SameRect">
          <a:avLst/>
        </a:prstGeom>
        <a:solidFill>
          <a:schemeClr val="lt1">
            <a:alpha val="9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78232" tIns="6985" rIns="6985" bIns="6985" numCol="1" spcCol="1270" anchor="ctr" anchorCtr="0">
          <a:noAutofit/>
        </a:bodyPr>
        <a:lstStyle/>
        <a:p>
          <a:pPr marL="57150" lvl="1" indent="-57150" algn="l" defTabSz="488950">
            <a:lnSpc>
              <a:spcPct val="90000"/>
            </a:lnSpc>
            <a:spcBef>
              <a:spcPct val="0"/>
            </a:spcBef>
            <a:spcAft>
              <a:spcPct val="15000"/>
            </a:spcAft>
            <a:buChar char="••"/>
          </a:pPr>
          <a:r>
            <a:rPr lang="en-US" sz="1100" b="1" kern="1200"/>
            <a:t>Les besoins sont identifi</a:t>
          </a:r>
          <a:r>
            <a:rPr lang="fr-FR" sz="1100" b="1" kern="1200"/>
            <a:t>és à partir de la définition des taches et permettent une budgétisation détaillée du financement des programmes</a:t>
          </a:r>
          <a:endParaRPr lang="en-US" sz="1100" b="1" kern="1200"/>
        </a:p>
        <a:p>
          <a:pPr marL="114300" lvl="2" indent="-57150" algn="l" defTabSz="488950">
            <a:lnSpc>
              <a:spcPct val="90000"/>
            </a:lnSpc>
            <a:spcBef>
              <a:spcPct val="0"/>
            </a:spcBef>
            <a:spcAft>
              <a:spcPct val="15000"/>
            </a:spcAft>
            <a:buChar char="••"/>
          </a:pPr>
          <a:r>
            <a:rPr lang="en-US" sz="1100" i="1" kern="1200"/>
            <a:t>Ex. besoins en carburant pour conduire vers les communaut</a:t>
          </a:r>
          <a:r>
            <a:rPr lang="fr-FR" sz="1100" i="1" kern="1200"/>
            <a:t>és recluses</a:t>
          </a:r>
          <a:endParaRPr lang="en-US" sz="1100" i="1" kern="1200"/>
        </a:p>
      </dsp:txBody>
      <dsp:txXfrm rot="-5400000">
        <a:off x="529037" y="2558205"/>
        <a:ext cx="4971482" cy="443286"/>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0.27425</cdr:x>
      <cdr:y>0.30233</cdr:y>
    </cdr:from>
    <cdr:to>
      <cdr:x>0.63993</cdr:x>
      <cdr:y>0.34625</cdr:y>
    </cdr:to>
    <cdr:cxnSp macro="">
      <cdr:nvCxnSpPr>
        <cdr:cNvPr id="3" name="Straight Arrow Connector 2"/>
        <cdr:cNvCxnSpPr/>
      </cdr:nvCxnSpPr>
      <cdr:spPr>
        <a:xfrm xmlns:a="http://schemas.openxmlformats.org/drawingml/2006/main" flipV="1">
          <a:off x="1120140" y="891540"/>
          <a:ext cx="1493520" cy="129540"/>
        </a:xfrm>
        <a:prstGeom xmlns:a="http://schemas.openxmlformats.org/drawingml/2006/main" prst="straightConnector1">
          <a:avLst/>
        </a:prstGeom>
        <a:ln xmlns:a="http://schemas.openxmlformats.org/drawingml/2006/main">
          <a:tailEnd type="triangle"/>
        </a:ln>
      </cdr:spPr>
      <cdr:style>
        <a:lnRef xmlns:a="http://schemas.openxmlformats.org/drawingml/2006/main" idx="2">
          <a:schemeClr val="accent2"/>
        </a:lnRef>
        <a:fillRef xmlns:a="http://schemas.openxmlformats.org/drawingml/2006/main" idx="0">
          <a:schemeClr val="accent2"/>
        </a:fillRef>
        <a:effectRef xmlns:a="http://schemas.openxmlformats.org/drawingml/2006/main" idx="1">
          <a:schemeClr val="accent2"/>
        </a:effectRef>
        <a:fontRef xmlns:a="http://schemas.openxmlformats.org/drawingml/2006/main" idx="minor">
          <a:schemeClr val="tx1"/>
        </a:fontRef>
      </cdr:style>
    </cdr:cxn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Ins10</b:Tag>
    <b:SourceType>Report</b:SourceType>
    <b:Guid>{B7BC0376-6E34-554F-8D53-33809C1B100B}</b:Guid>
    <b:Author>
      <b:Author>
        <b:Corporate>Institut National de la Statistique de la République du Cameroun</b:Corporate>
      </b:Author>
    </b:Author>
    <b:Title>2e Enquête Sur Le Suivi Des Dépenses Publiques Et Le Niveau De Satisfaction Des Bénéficiaires Dans Les Secteurs De L’éducation Et De La Santé Au Cameroun (Pets2)</b:Title>
    <b:Publisher>Institut National de la Statistique</b:Publisher>
    <b:Year>Décembre 2010</b:Year>
    <b:RefOrder>4</b:RefOrder>
  </b:Source>
  <b:Source>
    <b:Tag>Pan15</b:Tag>
    <b:SourceType>Report</b:SourceType>
    <b:Guid>{D7439B5F-1E03-7047-8123-25A5777696AA}</b:Guid>
    <b:Author>
      <b:Author>
        <b:Corporate>Pan American Health Organization</b:Corporate>
      </b:Author>
    </b:Author>
    <b:Title>Evaluating fiscal space for health in Peru </b:Title>
    <b:Publisher>Pan American Health Organization</b:Publisher>
    <b:Year>2015</b:Year>
    <b:RefOrder>26</b:RefOrder>
  </b:Source>
  <b:Source>
    <b:Tag>Tan10</b:Tag>
    <b:SourceType>Report</b:SourceType>
    <b:Guid>{F9EB0430-5833-6C41-BD46-778E39F62341}</b:Guid>
    <b:Author>
      <b:Author>
        <b:NameList>
          <b:Person>
            <b:Last>Tandon</b:Last>
            <b:First>Ajay</b:First>
          </b:Person>
          <b:Person>
            <b:Last>Cashin</b:Last>
            <b:First>Cheryl</b:First>
          </b:Person>
        </b:NameList>
      </b:Author>
    </b:Author>
    <b:Title>Assessing public expenditure on health from a fiscal space perspective</b:Title>
    <b:Publisher>World bank</b:Publisher>
    <b:Year>2010</b:Year>
    <b:RefOrder>2</b:RefOrder>
  </b:Source>
  <b:Source>
    <b:Tag>Pig11</b:Tag>
    <b:SourceType>Book</b:SourceType>
    <b:Guid>{FD1E67F9-620E-E143-9AEE-8B663352B51C}</b:Guid>
    <b:Title>Au Cameroun de Paul Biya</b:Title>
    <b:Year>2011</b:Year>
    <b:Author>
      <b:Author>
        <b:NameList>
          <b:Person>
            <b:Last>Pigeaud</b:Last>
            <b:First>Fanny</b:First>
          </b:Person>
        </b:NameList>
      </b:Author>
    </b:Author>
    <b:City>Paris</b:City>
    <b:Publisher>KARTHALA Editions</b:Publisher>
    <b:RefOrder>5</b:RefOrder>
  </b:Source>
  <b:Source>
    <b:Tag>Wor12</b:Tag>
    <b:SourceType>InternetSite</b:SourceType>
    <b:Guid>{FD2399EF-61E8-AA49-81CE-D19068370DAE}</b:Guid>
    <b:Author>
      <b:Author>
        <b:Corporate>Banque Mondiale</b:Corporate>
      </b:Author>
    </b:Author>
    <b:Title>Indicateurs du Developpement dans le Monde</b:Title>
    <b:Year>2012</b:Year>
    <b:InternetSiteTitle>Banque Mondiale</b:InternetSiteTitle>
    <b:URL>http://data.worldbank.org/data-catalog/world-development-indicators</b:URL>
    <b:YearAccessed>2016</b:YearAccessed>
    <b:MonthAccessed>07</b:MonthAccessed>
    <b:RefOrder>9</b:RefOrder>
  </b:Source>
  <b:Source>
    <b:Tag>Org161</b:Tag>
    <b:SourceType>Report</b:SourceType>
    <b:Guid>{22185FD8-274F-F242-A2CD-47C5EAA5C60C}</b:Guid>
    <b:Title>Statistiques des recettes publiques en Afrique 1990-2014</b:Title>
    <b:City>Paris</b:City>
    <b:Publisher>Editions OCDE</b:Publisher>
    <b:Year>2016</b:Year>
    <b:Author>
      <b:Author>
        <b:Corporate>Organisation de Cooperation et Développement Economique,  Forum africain sur l’administration fiscale et Commission de l’Union africaine</b:Corporate>
      </b:Author>
    </b:Author>
    <b:RefOrder>7</b:RefOrder>
  </b:Source>
  <b:Source>
    <b:Tag>DirNA</b:Tag>
    <b:SourceType>InternetSite</b:SourceType>
    <b:Guid>{9831139B-B393-1F4D-9CDD-11CB54BE918F}</b:Guid>
    <b:Title>Procédures de contrôle</b:Title>
    <b:Year>N/A</b:Year>
    <b:Author>
      <b:Author>
        <b:Corporate>Direction Générale des Impôts</b:Corporate>
      </b:Author>
    </b:Author>
    <b:InternetSiteTitle>Direction Générale des Impôts</b:InternetSiteTitle>
    <b:URL>http://www.impots.cm/index.php?page=procedures-de-controle&amp;hl=fr_FR</b:URL>
    <b:YearAccessed>2016</b:YearAccessed>
    <b:MonthAccessed>08</b:MonthAccessed>
    <b:DayAccessed>22</b:DayAccessed>
    <b:RefOrder>8</b:RefOrder>
  </b:Source>
  <b:Source>
    <b:Tag>Min16</b:Tag>
    <b:SourceType>Report</b:SourceType>
    <b:Guid>{3B9DE9B4-7D92-694D-8E36-3DB8C303DAEF}</b:Guid>
    <b:Author>
      <b:Author>
        <b:Corporate>Ministère de la Santé</b:Corporate>
      </b:Author>
    </b:Author>
    <b:Title>Evaluation Organisationnelle et Institutionnelle pour l'Amélioration et le Renforcement du Financement de la Santé vers la Couverture Universelle au Cameroun (Rapport OASIS)</b:Title>
    <b:Year>2016</b:Year>
    <b:Publisher>Ministère de la Santé - République du Cameroun</b:Publisher>
    <b:RefOrder>1</b:RefOrder>
  </b:Source>
  <b:Source>
    <b:Tag>OrgNA</b:Tag>
    <b:SourceType>ElectronicSource</b:SourceType>
    <b:Guid>{A6558CCE-F373-7A4B-B687-196694330FC2}</b:Guid>
    <b:Title>WHO Global Health Expenditure Database</b:Title>
    <b:City>Geneve</b:City>
    <b:Year>N/A</b:Year>
    <b:Author>
      <b:Author>
        <b:Corporate>Organisation Mondiale de la Santé</b:Corporate>
      </b:Author>
    </b:Author>
    <b:CountryRegion>Suisse</b:CountryRegion>
    <b:RefOrder>27</b:RefOrder>
  </b:Source>
  <b:Source>
    <b:Tag>Fon14</b:Tag>
    <b:SourceType>Report</b:SourceType>
    <b:Guid>{FC557DE7-86D5-CA42-B913-5DAF197BA03B}</b:Guid>
    <b:Author>
      <b:Author>
        <b:Corporate>Fonds Mondial International</b:Corporate>
      </b:Author>
    </b:Author>
    <b:Title>Cameroun - Selected Issues, July 2014</b:Title>
    <b:City>Washington</b:City>
    <b:Year>2014</b:Year>
    <b:Publisher>Fonds Mondial International</b:Publisher>
    <b:RefOrder>6</b:RefOrder>
  </b:Source>
  <b:Source>
    <b:Tag>Gav14</b:Tag>
    <b:SourceType>InternetSite</b:SourceType>
    <b:Guid>{47F34B78-DF90-0842-BED6-7DDFCFB75922}</b:Guid>
    <b:Author>
      <b:Author>
        <b:Corporate>Gavi</b:Corporate>
      </b:Author>
    </b:Author>
    <b:Title>Epsace pays: Cameroun</b:Title>
    <b:Year>2014</b:Year>
    <b:InternetSiteTitle>Gavi</b:InternetSiteTitle>
    <b:URL>http://www.gavi.org/pays/cameroun/</b:URL>
    <b:Month>01</b:Month>
    <b:YearAccessed>2016</b:YearAccessed>
    <b:MonthAccessed>08</b:MonthAccessed>
    <b:RefOrder>10</b:RefOrder>
  </b:Source>
  <b:Source>
    <b:Tag>Cli15</b:Tag>
    <b:SourceType>Report</b:SourceType>
    <b:Guid>{EBC9603F-8F1A-0240-A81E-3DD71C608495}</b:Guid>
    <b:Title>Cameroon Health Financing Situation Analysis</b:Title>
    <b:Year>2015</b:Year>
    <b:Author>
      <b:Author>
        <b:Corporate>Clinton Health Access Initiative</b:Corporate>
      </b:Author>
    </b:Author>
    <b:RefOrder>3</b:RefOrder>
  </b:Source>
  <b:Source>
    <b:Tag>Shi02</b:Tag>
    <b:SourceType>JournalArticle</b:SourceType>
    <b:Guid>{FC0E99BB-A8D4-6145-9F88-787F19B9A343}</b:Guid>
    <b:Title> Health economic evaluation</b:Title>
    <b:Year>2002</b:Year>
    <b:Pages>85</b:Pages>
    <b:Author>
      <b:Author>
        <b:NameList>
          <b:Person>
            <b:Last>Shiell</b:Last>
            <b:First>A.</b:First>
          </b:Person>
          <b:Person>
            <b:Last>Donaldson</b:Last>
            <b:First>C.</b:First>
          </b:Person>
          <b:Person>
            <b:Last>Mitton</b:Last>
            <b:First>C.</b:First>
          </b:Person>
          <b:Person>
            <b:Last>Currie</b:Last>
            <b:First>G.</b:First>
          </b:Person>
        </b:NameList>
      </b:Author>
    </b:Author>
    <b:JournalName> Journal of epidemiology and community health</b:JournalName>
    <b:Volume>56</b:Volume>
    <b:Issue>2</b:Issue>
    <b:RefOrder>28</b:RefOrder>
  </b:Source>
  <b:Source>
    <b:Tag>Ins101</b:Tag>
    <b:SourceType>Report</b:SourceType>
    <b:Guid>{0DB3C55D-32A5-9A45-B8A5-AE93C74BB85A}</b:Guid>
    <b:Author>
      <b:Author>
        <b:Corporate>Institut National de la Statistique</b:Corporate>
      </b:Author>
    </b:Author>
    <b:Title>2e Enquête sur le Suivi des Dépenses Publiques et le Niveau de Satisfaction des Bénéficiaires dans les Secteurs de l’éducation et de la Santé au Cameroun (Pets2) </b:Title>
    <b:Publisher>Institut National de la Statistique</b:Publisher>
    <b:Year>2010</b:Year>
    <b:RefOrder>13</b:RefOrder>
  </b:Source>
  <b:Source>
    <b:Tag>The15</b:Tag>
    <b:SourceType>DocumentFromInternetSite</b:SourceType>
    <b:Guid>{A1899CD2-7D95-434E-9EC6-85CE74291010}</b:Guid>
    <b:Title>Cameroon - Findings from the Global Burden of Disease Study</b:Title>
    <b:Year>2015</b:Year>
    <b:Author>
      <b:Author>
        <b:Corporate>The Commonwealth Fund</b:Corporate>
      </b:Author>
    </b:Author>
    <b:InternetSiteTitle>The Commonwealth Health Hub</b:InternetSiteTitle>
    <b:URL>https://www.thecommonwealth-healthhub.net/wp-content/uploads/2016/02/Cameroon_CW_CountryProfile_Final_12_18_15.pdf</b:URL>
    <b:Month>12</b:Month>
    <b:Day>18</b:Day>
    <b:YearAccessed>2016</b:YearAccessed>
    <b:MonthAccessed>09</b:MonthAccessed>
    <b:DayAccessed>01</b:DayAccessed>
    <b:RefOrder>11</b:RefOrder>
  </b:Source>
  <b:Source>
    <b:Tag>Ban16</b:Tag>
    <b:SourceType>Report</b:SourceType>
    <b:Guid>{0C185B64-9247-9643-B4FD-59D31DC895D1}</b:Guid>
    <b:Title>Analyse de l'Equité et de la protection Financiere en Santé</b:Title>
    <b:Year>2016</b:Year>
    <b:Author>
      <b:Author>
        <b:Corporate>Banque Mondiale</b:Corporate>
      </b:Author>
    </b:Author>
    <b:Publisher>Banque Mondiale</b:Publisher>
    <b:City>Washington</b:City>
    <b:RefOrder>14</b:RefOrder>
  </b:Source>
  <b:Source>
    <b:Tag>Hel06</b:Tag>
    <b:SourceType>JournalArticle</b:SourceType>
    <b:Guid>{12107B05-6B0A-1C49-941A-0AC7BC59A5B2}</b:Guid>
    <b:Title>The prospects of creating ‘fiscal space’for the health sector</b:Title>
    <b:Year>2006</b:Year>
    <b:Pages>75-79</b:Pages>
    <b:Author>
      <b:Author>
        <b:NameList>
          <b:Person>
            <b:Last>Heller</b:Last>
            <b:First>Peter</b:First>
            <b:Middle>S</b:Middle>
          </b:Person>
        </b:NameList>
      </b:Author>
    </b:Author>
    <b:JournalName>Health Policy and Planning</b:JournalName>
    <b:Volume>21</b:Volume>
    <b:Issue>2</b:Issue>
    <b:RefOrder>29</b:RefOrder>
  </b:Source>
  <b:Source>
    <b:Tag>Bou071</b:Tag>
    <b:SourceType>JournalArticle</b:SourceType>
    <b:Guid>{2D09B71C-6FB7-6343-A8E5-54A53DA06E91}</b:Guid>
    <b:Author>
      <b:Author>
        <b:NameList>
          <b:Person>
            <b:Last>Bourguignon</b:Last>
            <b:First>François</b:First>
          </b:Person>
          <b:Person>
            <b:Last>Sundberg</b:Last>
            <b:First>Mark</b:First>
          </b:Person>
        </b:NameList>
      </b:Author>
    </b:Author>
    <b:Title>Absorptive capacity and achieving the MDGs.</b:Title>
    <b:JournalName>Advancing Development</b:JournalName>
    <b:Publisher>Palgrave Macmillan UK</b:Publisher>
    <b:Year>2007</b:Year>
    <b:Pages>640-663</b:Pages>
    <b:RefOrder>30</b:RefOrder>
  </b:Source>
  <b:Source>
    <b:Tag>Çın13</b:Tag>
    <b:SourceType>JournalArticle</b:SourceType>
    <b:Guid>{F76B39FB-A244-2D4F-A9FE-481B105FBDA0}</b:Guid>
    <b:Author>
      <b:Author>
        <b:NameList>
          <b:Person>
            <b:Last>Çınar</b:Last>
            <b:First>Fadime</b:First>
          </b:Person>
          <b:Person>
            <b:Last>Eren</b:Last>
            <b:First>Erol</b:First>
          </b:Person>
          <b:Person>
            <b:Last>Mendeş</b:Last>
            <b:First>Hatun</b:First>
          </b:Person>
        </b:NameList>
      </b:Author>
    </b:Author>
    <b:Title>Decentralization in health services and its impacts: SWOT Analysis of Current Applications in Turkey</b:Title>
    <b:JournalName>Procedia-Social and Behavioral Sciences</b:JournalName>
    <b:Year>2013</b:Year>
    <b:Volume>99</b:Volume>
    <b:Pages>711-718</b:Pages>
    <b:RefOrder>31</b:RefOrder>
  </b:Source>
  <b:Source>
    <b:Tag>Bos02</b:Tag>
    <b:SourceType>JournalArticle</b:SourceType>
    <b:Guid>{0139272E-77FA-8649-9DEF-6009DA936F84}</b:Guid>
    <b:Author>
      <b:Author>
        <b:NameList>
          <b:Person>
            <b:Last>Bossert</b:Last>
            <b:First>Thomas</b:First>
            <b:Middle>J.</b:Middle>
          </b:Person>
          <b:Person>
            <b:Last>Beauvais</b:Last>
            <b:First>Joel</b:First>
            <b:Middle>C.</b:Middle>
          </b:Person>
        </b:NameList>
      </b:Author>
    </b:Author>
    <b:Title>Decentralization of health systems in Ghana, Zambia, Uganda and the Philippines: a comparative analysis of decision space</b:Title>
    <b:JournalName>Health policy and planning</b:JournalName>
    <b:Year>2002</b:Year>
    <b:Volume>17</b:Volume>
    <b:Issue>1</b:Issue>
    <b:Pages>14-31</b:Pages>
    <b:RefOrder>32</b:RefOrder>
  </b:Source>
  <b:Source>
    <b:Tag>Lan09</b:Tag>
    <b:SourceType>Book</b:SourceType>
    <b:Guid>{60B11F10-220A-6346-9068-1B0932FEF889}</b:Guid>
    <b:Title>Designing and implementing health care provider payment systems: how-to manuals</b:Title>
    <b:Publisher>World Bank Publications</b:Publisher>
    <b:City>Washington D.C.</b:City>
    <b:Year>2009</b:Year>
    <b:Author>
      <b:Author>
        <b:NameList>
          <b:Person>
            <b:Last>Langenbrunner</b:Last>
            <b:First>Jack</b:First>
          </b:Person>
          <b:Person>
            <b:Last>Cashin</b:Last>
            <b:First>Cheryl</b:First>
          </b:Person>
          <b:Person>
            <b:Last>O'Dougherty</b:Last>
            <b:First>Sheila</b:First>
          </b:Person>
        </b:NameList>
      </b:Author>
    </b:Author>
    <b:RefOrder>33</b:RefOrder>
  </b:Source>
  <b:Source>
    <b:Tag>OMS13</b:Tag>
    <b:SourceType>InternetSite</b:SourceType>
    <b:Guid>{98EDBFC7-64E5-8C45-9796-83F2565C4E0F}</b:Guid>
    <b:Author>
      <b:Author>
        <b:Corporate>OMS</b:Corporate>
      </b:Author>
    </b:Author>
    <b:Title>Global Health Expenditure data</b:Title>
    <b:Year>2013</b:Year>
    <b:InternetSiteTitle>Organisation Mondiale de la Santé</b:InternetSiteTitle>
    <b:URL>http://apps.who.int/nha/database/Select/Indicators/fr</b:URL>
    <b:YearAccessed>2016</b:YearAccessed>
    <b:MonthAccessed>10</b:MonthAccessed>
    <b:DayAccessed>01</b:DayAccessed>
    <b:RefOrder>34</b:RefOrder>
  </b:Source>
  <b:Source>
    <b:Tag>Ban15</b:Tag>
    <b:SourceType>Report</b:SourceType>
    <b:Guid>{7FE8D3B4-0A1E-A04B-A6E8-B2E71CA0A9DF}</b:Guid>
    <b:Author>
      <b:Author>
        <b:Corporate>Banque Mondiale</b:Corporate>
      </b:Author>
    </b:Author>
    <b:Title>Assessment of systems for paying health care providers in Mongolia : implications for equity, efficiency and universal health coverage</b:Title>
    <b:Year>2015</b:Year>
    <b:Publisher>Banque Mondiale</b:Publisher>
    <b:City>Washington, D.C.</b:City>
    <b:RefOrder>12</b:RefOrder>
  </b:Source>
  <b:Source>
    <b:Tag>Das16</b:Tag>
    <b:SourceType>JournalArticle</b:SourceType>
    <b:Guid>{3D91E5FB-15A5-F942-B48A-18D361878D3D}</b:Guid>
    <b:Title>Effect of pay for performance to improve quality of maternal and child care in low-and middle-income countries: a systematic review</b:Title>
    <b:Year>2016</b:Year>
    <b:Pages>1</b:Pages>
    <b:Author>
      <b:Author>
        <b:NameList>
          <b:Person>
            <b:Last>Das</b:Last>
            <b:First>Ashis</b:First>
          </b:Person>
          <b:Person>
            <b:Last>Gopalan</b:Last>
            <b:First>Saji</b:First>
            <b:Middle>S.</b:Middle>
          </b:Person>
          <b:Person>
            <b:Last>Chandramohan</b:Last>
            <b:First>Daniel</b:First>
          </b:Person>
        </b:NameList>
      </b:Author>
    </b:Author>
    <b:JournalName>BMC public health</b:JournalName>
    <b:Volume>16</b:Volume>
    <b:Issue>1</b:Issue>
    <b:RefOrder>35</b:RefOrder>
  </b:Source>
  <b:Source>
    <b:Tag>Ger13</b:Tag>
    <b:SourceType>JournalArticle</b:SourceType>
    <b:Guid>{CE984CE4-C6A3-4E41-8593-0FB682F9733F}</b:Guid>
    <b:Author>
      <b:Author>
        <b:NameList>
          <b:Person>
            <b:Last>Gertler</b:Last>
            <b:First>Paul</b:First>
          </b:Person>
          <b:Person>
            <b:Last>Vermeersch</b:Last>
            <b:First>Christel</b:First>
          </b:Person>
        </b:NameList>
      </b:Author>
    </b:Author>
    <b:Title>Using performance incentives to improve medical care productivity and health outcomes</b:Title>
    <b:JournalName>National Bureau of Economic Research</b:JournalName>
    <b:Year>2013</b:Year>
    <b:Volume>No. w19046</b:Volume>
    <b:RefOrder>36</b:RefOrder>
  </b:Source>
  <b:Source>
    <b:Tag>Bas11</b:Tag>
    <b:SourceType>JournalArticle</b:SourceType>
    <b:Guid>{4662CCC4-1656-E044-A5C7-EDEA97447328}</b:Guid>
    <b:Author>
      <b:Author>
        <b:NameList>
          <b:Person>
            <b:Last>Basinga</b:Last>
            <b:First>P.</b:First>
          </b:Person>
          <b:Person>
            <b:Last>Gertler</b:Last>
            <b:First>P.</b:First>
          </b:Person>
          <b:Person>
            <b:Last>al.</b:Last>
            <b:First>et</b:First>
          </b:Person>
        </b:NameList>
      </b:Author>
    </b:Author>
    <b:Title>Effect on maternal and child health services in Rwanda of payment to primary health-care providers for performance: an impact evaluation</b:Title>
    <b:JournalName>The Lancet</b:JournalName>
    <b:Year>2011</b:Year>
    <b:Volume>377</b:Volume>
    <b:Pages>1421-1428</b:Pages>
    <b:RefOrder>37</b:RefOrder>
  </b:Source>
  <b:Source>
    <b:Tag>Yip16</b:Tag>
    <b:SourceType>Report</b:SourceType>
    <b:Guid>{ECCA3A56-DA21-6840-8954-3ED019070958}</b:Guid>
    <b:Author>
      <b:Author>
        <b:NameList>
          <b:Person>
            <b:Last>Yip</b:Last>
            <b:First>Winnie</b:First>
          </b:Person>
          <b:Person>
            <b:Last>Hafez</b:Last>
            <b:First>Reem</b:First>
          </b:Person>
        </b:NameList>
      </b:Author>
    </b:Author>
    <b:Title>Reforms for improving the efficiency of health systems: lessons from 10 country cases</b:Title>
    <b:Publisher>WHO</b:Publisher>
    <b:City>Geneva</b:City>
    <b:Year>2016</b:Year>
    <b:RefOrder>16</b:RefOrder>
  </b:Source>
  <b:Source>
    <b:Tag>Chi10</b:Tag>
    <b:SourceType>Report</b:SourceType>
    <b:Guid>{29FBDEE4-F219-DF43-A9FE-BA9E826EB24A}</b:Guid>
    <b:Author>
      <b:Author>
        <b:NameList>
          <b:Person>
            <b:Last>Chisholm</b:Last>
            <b:First>D.</b:First>
          </b:Person>
          <b:Person>
            <b:Last>Evans</b:Last>
            <b:First>D.</b:First>
            <b:Middle>B.</b:Middle>
          </b:Person>
        </b:NameList>
      </b:Author>
    </b:Author>
    <b:Title>Improving health system efficiency as a means of moving towards universal coverage</b:Title>
    <b:Publisher>World health report. Background Paper 28</b:Publisher>
    <b:Year>2010</b:Year>
    <b:RefOrder>15</b:RefOrder>
  </b:Source>
  <b:Source>
    <b:Tag>Ban13</b:Tag>
    <b:SourceType>Report</b:SourceType>
    <b:Guid>{ACBF3212-E7BB-D840-B736-D2276F6FEAC9}</b:Guid>
    <b:Author>
      <b:Author>
        <b:Corporate>Banque Mondiale</b:Corporate>
      </b:Author>
    </b:Author>
    <b:Title>Cameroon Country Status Report on Health</b:Title>
    <b:Publisher>World Bank Publishing</b:Publisher>
    <b:City>Washington, D.C.</b:City>
    <b:Year>2013</b:Year>
    <b:RefOrder>17</b:RefOrder>
  </b:Source>
  <b:Source>
    <b:Tag>Rob15</b:Tag>
    <b:SourceType>JournalArticle</b:SourceType>
    <b:Guid>{6C17E4AA-1920-9849-9CD9-22453C06E1A7}</b:Guid>
    <b:Title>Addressing health workforce distribution concerns: a discrete choice experiment to develop rural retention strategies in Cameroon. International journal of health policy and management</b:Title>
    <b:Year>2015</b:Year>
    <b:Pages>169-180</b:Pages>
    <b:Author>
      <b:Author>
        <b:NameList>
          <b:Person>
            <b:Last>Robyn</b:Last>
            <b:First>P.</b:First>
            <b:Middle>J.</b:Middle>
          </b:Person>
          <b:Person>
            <b:Last>Shroff</b:Last>
            <b:First>Z.</b:First>
          </b:Person>
          <b:Person>
            <b:Last>Zang</b:Last>
            <b:First>O.</b:First>
            <b:Middle>R</b:Middle>
          </b:Person>
          <b:Person>
            <b:Last>Kingue</b:Last>
          </b:Person>
          <b:Person>
            <b:Last>S.</b:Last>
            <b:First>Djienouassi,</b:First>
            <b:Middle>S.</b:Middle>
          </b:Person>
          <b:Person>
            <b:Last>Kouontchou</b:Last>
            <b:First>C.</b:First>
          </b:Person>
          <b:Person>
            <b:Last>Sorgho</b:Last>
            <b:First>G.</b:First>
          </b:Person>
        </b:NameList>
      </b:Author>
    </b:Author>
    <b:JournalName>International journal of health policy and management</b:JournalName>
    <b:Volume>4</b:Volume>
    <b:Issue>3</b:Issue>
    <b:RefOrder>18</b:RefOrder>
  </b:Source>
  <b:Source>
    <b:Tag>Con14</b:Tag>
    <b:SourceType>JournalArticle</b:SourceType>
    <b:Guid>{F21CAFD3-4876-3140-9204-A50BCA1932DE}</b:Guid>
    <b:Author>
      <b:Author>
        <b:NameList>
          <b:Person>
            <b:Last>Condo</b:Last>
            <b:First>J.</b:First>
          </b:Person>
          <b:Person>
            <b:Last>Mugeni</b:Last>
            <b:First>C.</b:First>
          </b:Person>
          <b:Person>
            <b:Last>Naughton</b:Last>
            <b:First>B.</b:First>
          </b:Person>
          <b:Person>
            <b:Last>Hall</b:Last>
            <b:First>K.</b:First>
          </b:Person>
          <b:Person>
            <b:Last>Tuazon</b:Last>
            <b:First>M.</b:First>
            <b:Middle>A.</b:Middle>
          </b:Person>
          <b:Person>
            <b:Last>Omwega</b:Last>
            <b:First>A.</b:First>
          </b:Person>
          <b:Person>
            <b:Last>Binagwaho</b:Last>
            <b:First>A.</b:First>
          </b:Person>
        </b:NameList>
      </b:Author>
    </b:Author>
    <b:Title>Rwanda’s evolving community health worker system: a qualitative assessment of client and provider perspectives</b:Title>
    <b:JournalName>Human resources for health</b:JournalName>
    <b:Year>2014</b:Year>
    <b:Volume>12</b:Volume>
    <b:Issue>71</b:Issue>
    <b:RefOrder>19</b:RefOrder>
  </b:Source>
  <b:Source>
    <b:Tag>Ale15</b:Tag>
    <b:SourceType>Report</b:SourceType>
    <b:Guid>{93BC39BE-3A46-CF4B-B2EE-537E581EC54B}</b:Guid>
    <b:Title>Human Resources for Health reforms. Background paper, Ethiopia.</b:Title>
    <b:Year>2015</b:Year>
    <b:Author>
      <b:Author>
        <b:NameList>
          <b:Person>
            <b:Last>Alebachew</b:Last>
            <b:First>A</b:First>
          </b:Person>
          <b:Person>
            <b:Last>Waddington</b:Last>
            <b:First>C.</b:First>
          </b:Person>
        </b:NameList>
      </b:Author>
    </b:Author>
    <b:RefOrder>20</b:RefOrder>
  </b:Source>
  <b:Source>
    <b:Tag>Lod12</b:Tag>
    <b:SourceType>Report</b:SourceType>
    <b:Guid>{C5B1AEBF-5F55-BE44-889B-314590C822A8}</b:Guid>
    <b:Author>
      <b:Author>
        <b:NameList>
          <b:Person>
            <b:Last>Lodenstein</b:Last>
            <b:First>Elsbet</b:First>
          </b:Person>
          <b:Person>
            <b:Last>Coolen</b:Last>
            <b:First>Anne</b:First>
          </b:Person>
          <b:Person>
            <b:Last>Toonen</b:Last>
            <b:First>Jurrien</b:First>
          </b:Person>
          <b:Person>
            <b:Last>Ngah</b:Last>
            <b:First>Appolinaire</b:First>
            <b:Middle>Etono</b:Middle>
          </b:Person>
        </b:NameList>
      </b:Author>
    </b:Author>
    <b:Title>Governance Diagnosis on Local Health Services Delivery in Cameroon in the South-West (Limbe District) and East (Abong Mbang District) Regions</b:Title>
    <b:Publisher>World Bank</b:Publisher>
    <b:City>Washington, D.C.</b:City>
    <b:Year>2012</b:Year>
    <b:RefOrder>21</b:RefOrder>
  </b:Source>
  <b:Source>
    <b:Tag>ODo07</b:Tag>
    <b:SourceType>JournalArticle</b:SourceType>
    <b:Guid>{18C0B39F-4A50-9E46-9E55-BDD7791AC31F}</b:Guid>
    <b:Title>Access to health care in developing countries: breaking down demand side barriers</b:Title>
    <b:Year>2007</b:Year>
    <b:Pages>2820-2834</b:Pages>
    <b:Author>
      <b:Author>
        <b:NameList>
          <b:Person>
            <b:Last>O'Donnell</b:Last>
            <b:First>O.</b:First>
          </b:Person>
        </b:NameList>
      </b:Author>
    </b:Author>
    <b:JournalName>Cadernos de Saúde Pública</b:JournalName>
    <b:Volume>23</b:Volume>
    <b:Issue>12</b:Issue>
    <b:RefOrder>38</b:RefOrder>
  </b:Source>
  <b:Source>
    <b:Tag>Min08</b:Tag>
    <b:SourceType>Report</b:SourceType>
    <b:Guid>{994138BD-5CD9-7E4E-9D35-8CB29E14C190}</b:Guid>
    <b:Title>Cartographie et Evaluation Approfondie des Systèmes d’approvisionnement et de Distribution des Médicaments et autres produits de Santé au Cameroun </b:Title>
    <b:Publisher>République du Cameroun</b:Publisher>
    <b:Year>2008</b:Year>
    <b:Author>
      <b:Author>
        <b:Corporate>Ministère de la Santé</b:Corporate>
      </b:Author>
    </b:Author>
    <b:RefOrder>22</b:RefOrder>
  </b:Source>
  <b:Source>
    <b:Tag>Rei03</b:Tag>
    <b:SourceType>Report</b:SourceType>
    <b:Guid>{D6049362-4CA7-554A-B3F6-F85021878D24}</b:Guid>
    <b:Author>
      <b:Author>
        <b:NameList>
          <b:Person>
            <b:Last>Reinikka</b:Last>
            <b:First>R.</b:First>
          </b:Person>
          <b:Person>
            <b:Last>Svensson</b:Last>
            <b:First>J.</b:First>
          </b:Person>
        </b:NameList>
      </b:Author>
    </b:Author>
    <b:Title>Survey techniques to measure and explain corruption (Vol. 3071)</b:Title>
    <b:Publisher>World Bank Publications</b:Publisher>
    <b:City>Washington, D.C.</b:City>
    <b:Year>2003</b:Year>
    <b:RefOrder>24</b:RefOrder>
  </b:Source>
  <b:Source>
    <b:Tag>YeX02</b:Tag>
    <b:SourceType>Report</b:SourceType>
    <b:Guid>{5D561A85-CB27-9E43-B9CC-0460FDBBAC9A}</b:Guid>
    <b:Author>
      <b:Author>
        <b:NameList>
          <b:Person>
            <b:Last>Ye</b:Last>
            <b:First>X.</b:First>
          </b:Person>
          <b:Person>
            <b:Last>Canagarajah</b:Last>
            <b:First>S.</b:First>
          </b:Person>
        </b:NameList>
      </b:Author>
    </b:Author>
    <b:Title>Efficiency of Public Expenditure Distribution and Beyond: A Report on Ghana's 2000 Public Expenditure.</b:Title>
    <b:Publisher>World Bank</b:Publisher>
    <b:City>Washington, D.C.</b:City>
    <b:Year>2002</b:Year>
    <b:RefOrder>25</b:RefOrder>
  </b:Source>
  <b:Source>
    <b:Tag>Njo13</b:Tag>
    <b:SourceType>JournalArticle</b:SourceType>
    <b:Guid>{D29D92BE-16BC-EB4A-8671-4EE61298E7CE}</b:Guid>
    <b:Title>Leakage in Cameroonian Health Care</b:Title>
    <b:Year>2013</b:Year>
    <b:Author>
      <b:Author>
        <b:NameList>
          <b:Person>
            <b:Last>Njong</b:Last>
            <b:First>A.</b:First>
            <b:Middle>M.</b:Middle>
          </b:Person>
          <b:Person>
            <b:Last>Ngantcha</b:Last>
            <b:First>J.T.</b:First>
          </b:Person>
        </b:NameList>
      </b:Author>
    </b:Author>
    <b:JournalName>Journal of African Development</b:JournalName>
    <b:Volume>15</b:Volume>
    <b:Issue>1</b:Issue>
    <b:RefOrder>23</b:RefOrder>
  </b:Source>
</b:Sources>
</file>

<file path=customXml/itemProps1.xml><?xml version="1.0" encoding="utf-8"?>
<ds:datastoreItem xmlns:ds="http://schemas.openxmlformats.org/officeDocument/2006/customXml" ds:itemID="{F417F42D-E845-4F1D-81D9-FA51F1FBF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18920</Words>
  <Characters>119203</Characters>
  <Application>Microsoft Office Word</Application>
  <DocSecurity>0</DocSecurity>
  <Lines>993</Lines>
  <Paragraphs>275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Y-Ling Chi</dc:creator>
  <cp:keywords/>
  <dc:description/>
  <cp:lastModifiedBy>UserLA4814</cp:lastModifiedBy>
  <cp:revision>6</cp:revision>
  <cp:lastPrinted>2016-11-18T21:22:00Z</cp:lastPrinted>
  <dcterms:created xsi:type="dcterms:W3CDTF">2016-12-02T02:27:00Z</dcterms:created>
  <dcterms:modified xsi:type="dcterms:W3CDTF">2016-12-02T20:53:00Z</dcterms:modified>
</cp:coreProperties>
</file>