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3.xml" ContentType="application/vnd.openxmlformats-officedocument.drawingml.chart+xml"/>
  <Override PartName="/word/theme/themeOverride2.xml" ContentType="application/vnd.openxmlformats-officedocument.themeOverride+xml"/>
  <Override PartName="/word/charts/chart4.xml" ContentType="application/vnd.openxmlformats-officedocument.drawingml.chart+xml"/>
  <Override PartName="/word/theme/themeOverride3.xml" ContentType="application/vnd.openxmlformats-officedocument.themeOverride+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8.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9.xml" ContentType="application/vnd.openxmlformats-officedocument.drawingml.chart+xml"/>
  <Override PartName="/word/theme/themeOverride4.xml" ContentType="application/vnd.openxmlformats-officedocument.themeOverride+xml"/>
  <Override PartName="/word/charts/chart10.xml" ContentType="application/vnd.openxmlformats-officedocument.drawingml.chart+xml"/>
  <Override PartName="/word/theme/themeOverride5.xml" ContentType="application/vnd.openxmlformats-officedocument.themeOverride+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header4.xml" ContentType="application/vnd.openxmlformats-officedocument.wordprocessingml.header+xml"/>
  <Override PartName="/word/header5.xml" ContentType="application/vnd.openxmlformats-officedocument.wordprocessingml.header+xml"/>
  <Override PartName="/word/footer2.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CE129AC" w14:textId="77777777" w:rsidR="004007CC" w:rsidRPr="00E036A4" w:rsidRDefault="004007CC" w:rsidP="004007CC">
      <w:pPr>
        <w:jc w:val="center"/>
        <w:rPr>
          <w:rFonts w:ascii="Verdana" w:hAnsi="Verdana"/>
          <w:b/>
          <w:szCs w:val="36"/>
          <w:lang w:val="en-GB"/>
        </w:rPr>
      </w:pPr>
      <w:r w:rsidRPr="00E036A4">
        <w:rPr>
          <w:noProof/>
        </w:rPr>
        <w:drawing>
          <wp:anchor distT="0" distB="0" distL="114300" distR="114300" simplePos="0" relativeHeight="251659264" behindDoc="0" locked="0" layoutInCell="1" allowOverlap="1" wp14:anchorId="59472204" wp14:editId="18F0D8FC">
            <wp:simplePos x="0" y="0"/>
            <wp:positionH relativeFrom="column">
              <wp:posOffset>2536190</wp:posOffset>
            </wp:positionH>
            <wp:positionV relativeFrom="paragraph">
              <wp:posOffset>249555</wp:posOffset>
            </wp:positionV>
            <wp:extent cx="1103630" cy="1130300"/>
            <wp:effectExtent l="0" t="0" r="1270" b="0"/>
            <wp:wrapNone/>
            <wp:docPr id="1" name="Picture 1" descr="Description: Description: KENYA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Description: KENYAN LOG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03630" cy="11303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036A4">
        <w:rPr>
          <w:rFonts w:ascii="Verdana" w:hAnsi="Verdana"/>
          <w:b/>
          <w:szCs w:val="36"/>
          <w:lang w:val="en-GB"/>
        </w:rPr>
        <w:t>REPUBLIC OF KENYA</w:t>
      </w:r>
    </w:p>
    <w:p w14:paraId="45088C84" w14:textId="77777777" w:rsidR="004007CC" w:rsidRPr="00E036A4" w:rsidRDefault="004007CC" w:rsidP="004007CC">
      <w:pPr>
        <w:jc w:val="center"/>
        <w:rPr>
          <w:rFonts w:ascii="Verdana" w:hAnsi="Verdana"/>
          <w:sz w:val="18"/>
        </w:rPr>
      </w:pPr>
    </w:p>
    <w:p w14:paraId="74038668" w14:textId="77777777" w:rsidR="004007CC" w:rsidRPr="00E036A4" w:rsidRDefault="004007CC" w:rsidP="004007CC">
      <w:pPr>
        <w:jc w:val="center"/>
        <w:rPr>
          <w:rFonts w:ascii="Verdana" w:hAnsi="Verdana"/>
          <w:sz w:val="18"/>
        </w:rPr>
      </w:pPr>
    </w:p>
    <w:p w14:paraId="4648378C" w14:textId="77777777" w:rsidR="004007CC" w:rsidRPr="00E036A4" w:rsidRDefault="004007CC" w:rsidP="004007CC">
      <w:pPr>
        <w:jc w:val="center"/>
        <w:rPr>
          <w:rFonts w:ascii="Verdana" w:hAnsi="Verdana"/>
          <w:sz w:val="18"/>
        </w:rPr>
      </w:pPr>
    </w:p>
    <w:p w14:paraId="5B87C1C3" w14:textId="77777777" w:rsidR="004007CC" w:rsidRPr="00E036A4" w:rsidRDefault="004007CC" w:rsidP="004007CC">
      <w:pPr>
        <w:jc w:val="center"/>
        <w:rPr>
          <w:rFonts w:ascii="Verdana" w:hAnsi="Verdana"/>
          <w:sz w:val="18"/>
        </w:rPr>
      </w:pPr>
    </w:p>
    <w:p w14:paraId="02212FC2" w14:textId="77777777" w:rsidR="004007CC" w:rsidRPr="00E036A4" w:rsidRDefault="004007CC" w:rsidP="004007CC">
      <w:pPr>
        <w:jc w:val="center"/>
        <w:rPr>
          <w:rFonts w:ascii="Verdana" w:eastAsia="Gungsuh" w:hAnsi="Verdana"/>
          <w:b/>
          <w:color w:val="000000"/>
          <w:sz w:val="32"/>
          <w:szCs w:val="40"/>
          <w:lang w:val="en-GB"/>
        </w:rPr>
      </w:pPr>
    </w:p>
    <w:p w14:paraId="4E31D7C1" w14:textId="77777777" w:rsidR="004007CC" w:rsidRDefault="004007CC" w:rsidP="004007CC">
      <w:pPr>
        <w:jc w:val="center"/>
        <w:rPr>
          <w:rFonts w:ascii="Verdana" w:eastAsia="Gungsuh" w:hAnsi="Verdana"/>
          <w:b/>
          <w:color w:val="000000"/>
          <w:sz w:val="32"/>
          <w:szCs w:val="40"/>
          <w:lang w:val="en-GB"/>
        </w:rPr>
      </w:pPr>
      <w:r w:rsidRPr="00E036A4">
        <w:rPr>
          <w:rFonts w:ascii="Verdana" w:eastAsia="Gungsuh" w:hAnsi="Verdana"/>
          <w:b/>
          <w:color w:val="000000"/>
          <w:sz w:val="32"/>
          <w:szCs w:val="40"/>
          <w:lang w:val="en-GB"/>
        </w:rPr>
        <w:t>Ministry of Health</w:t>
      </w:r>
    </w:p>
    <w:p w14:paraId="692EDC62" w14:textId="77777777" w:rsidR="00C722CA" w:rsidRDefault="00C722CA" w:rsidP="004007CC">
      <w:pPr>
        <w:jc w:val="center"/>
        <w:rPr>
          <w:rFonts w:ascii="Verdana" w:eastAsia="Gungsuh" w:hAnsi="Verdana"/>
          <w:b/>
          <w:color w:val="000000"/>
          <w:sz w:val="32"/>
          <w:szCs w:val="40"/>
          <w:lang w:val="en-GB"/>
        </w:rPr>
      </w:pPr>
    </w:p>
    <w:p w14:paraId="45C98134" w14:textId="77777777" w:rsidR="00C722CA" w:rsidRDefault="00C722CA" w:rsidP="004007CC">
      <w:pPr>
        <w:jc w:val="center"/>
        <w:rPr>
          <w:rFonts w:ascii="Verdana" w:eastAsia="Gungsuh" w:hAnsi="Verdana"/>
          <w:b/>
          <w:color w:val="000000"/>
          <w:sz w:val="32"/>
          <w:szCs w:val="40"/>
          <w:lang w:val="en-GB"/>
        </w:rPr>
      </w:pPr>
    </w:p>
    <w:p w14:paraId="5E6E8D6B" w14:textId="77777777" w:rsidR="00C722CA" w:rsidRDefault="00C722CA" w:rsidP="004007CC">
      <w:pPr>
        <w:jc w:val="center"/>
        <w:rPr>
          <w:rFonts w:ascii="Verdana" w:eastAsia="Gungsuh" w:hAnsi="Verdana"/>
          <w:b/>
          <w:color w:val="000000"/>
          <w:sz w:val="32"/>
          <w:szCs w:val="40"/>
          <w:lang w:val="en-GB"/>
        </w:rPr>
      </w:pPr>
    </w:p>
    <w:p w14:paraId="5234206E" w14:textId="77777777" w:rsidR="00C722CA" w:rsidRDefault="00C722CA" w:rsidP="004007CC">
      <w:pPr>
        <w:jc w:val="center"/>
        <w:rPr>
          <w:rFonts w:ascii="Verdana" w:eastAsia="Gungsuh" w:hAnsi="Verdana"/>
          <w:b/>
          <w:color w:val="000000"/>
          <w:sz w:val="32"/>
          <w:szCs w:val="40"/>
          <w:lang w:val="en-GB"/>
        </w:rPr>
      </w:pPr>
    </w:p>
    <w:p w14:paraId="34CCFEA4" w14:textId="77777777" w:rsidR="00C722CA" w:rsidRDefault="00C722CA" w:rsidP="004007CC">
      <w:pPr>
        <w:jc w:val="center"/>
        <w:rPr>
          <w:rFonts w:ascii="Verdana" w:eastAsia="Gungsuh" w:hAnsi="Verdana"/>
          <w:b/>
          <w:color w:val="000000"/>
          <w:sz w:val="32"/>
          <w:szCs w:val="40"/>
          <w:lang w:val="en-GB"/>
        </w:rPr>
      </w:pPr>
    </w:p>
    <w:p w14:paraId="3751BBE3" w14:textId="77777777" w:rsidR="00C722CA" w:rsidRDefault="004007CC" w:rsidP="004007CC">
      <w:pPr>
        <w:pStyle w:val="Title"/>
        <w:rPr>
          <w:rFonts w:ascii="Verdana" w:hAnsi="Verdana"/>
        </w:rPr>
      </w:pPr>
      <w:r w:rsidRPr="00E036A4">
        <w:rPr>
          <w:rFonts w:ascii="Verdana" w:hAnsi="Verdana"/>
        </w:rPr>
        <w:t>Kenya Health Financing Strategy</w:t>
      </w:r>
    </w:p>
    <w:p w14:paraId="55A1B2EE" w14:textId="77777777" w:rsidR="004007CC" w:rsidRPr="00E036A4" w:rsidRDefault="004007CC" w:rsidP="004007CC">
      <w:pPr>
        <w:pStyle w:val="Title"/>
        <w:rPr>
          <w:rFonts w:ascii="Verdana" w:hAnsi="Verdana"/>
        </w:rPr>
      </w:pPr>
      <w:r w:rsidRPr="00E036A4">
        <w:rPr>
          <w:rFonts w:ascii="Verdana" w:hAnsi="Verdana"/>
        </w:rPr>
        <w:t>2016 - 2030</w:t>
      </w:r>
    </w:p>
    <w:p w14:paraId="375A2888" w14:textId="77777777" w:rsidR="004007CC" w:rsidRPr="00E036A4" w:rsidRDefault="004007CC" w:rsidP="004007CC">
      <w:pPr>
        <w:jc w:val="both"/>
        <w:rPr>
          <w:rFonts w:ascii="Verdana" w:hAnsi="Verdana"/>
        </w:rPr>
      </w:pPr>
    </w:p>
    <w:p w14:paraId="18D1BB9B" w14:textId="77777777" w:rsidR="004007CC" w:rsidRDefault="004007CC">
      <w:r>
        <w:br w:type="page"/>
      </w:r>
    </w:p>
    <w:p w14:paraId="4116E6C0" w14:textId="77777777" w:rsidR="004007CC" w:rsidRDefault="004007CC">
      <w:r>
        <w:lastRenderedPageBreak/>
        <w:br w:type="page"/>
      </w:r>
    </w:p>
    <w:p w14:paraId="269F2B7E" w14:textId="77777777" w:rsidR="006A3DDC" w:rsidRDefault="004007CC" w:rsidP="004007CC">
      <w:pPr>
        <w:pStyle w:val="Title"/>
      </w:pPr>
      <w:r>
        <w:lastRenderedPageBreak/>
        <w:t>Overview of Health Financing Strategy</w:t>
      </w:r>
    </w:p>
    <w:p w14:paraId="43544F26" w14:textId="77777777" w:rsidR="004007CC" w:rsidRDefault="004007CC"/>
    <w:tbl>
      <w:tblPr>
        <w:tblStyle w:val="TableGrid"/>
        <w:tblW w:w="9630" w:type="dxa"/>
        <w:tblInd w:w="-275" w:type="dxa"/>
        <w:tblLook w:val="04A0" w:firstRow="1" w:lastRow="0" w:firstColumn="1" w:lastColumn="0" w:noHBand="0" w:noVBand="1"/>
      </w:tblPr>
      <w:tblGrid>
        <w:gridCol w:w="2160"/>
        <w:gridCol w:w="7470"/>
      </w:tblGrid>
      <w:tr w:rsidR="0081635F" w:rsidRPr="0081635F" w14:paraId="1C17C7BE" w14:textId="77777777" w:rsidTr="0081635F">
        <w:tc>
          <w:tcPr>
            <w:tcW w:w="9630" w:type="dxa"/>
            <w:gridSpan w:val="2"/>
          </w:tcPr>
          <w:p w14:paraId="2D5FC857" w14:textId="77777777" w:rsidR="0081635F" w:rsidRDefault="0081635F" w:rsidP="0081635F">
            <w:pPr>
              <w:jc w:val="center"/>
              <w:rPr>
                <w:rFonts w:ascii="Arial Narrow" w:hAnsi="Arial Narrow"/>
                <w:b/>
                <w:sz w:val="28"/>
              </w:rPr>
            </w:pPr>
            <w:r w:rsidRPr="0081635F">
              <w:rPr>
                <w:rFonts w:ascii="Arial Narrow" w:hAnsi="Arial Narrow"/>
                <w:b/>
                <w:sz w:val="28"/>
              </w:rPr>
              <w:t>GOAL</w:t>
            </w:r>
          </w:p>
          <w:p w14:paraId="1C7381AF" w14:textId="64992C69" w:rsidR="0081635F" w:rsidRPr="0081635F" w:rsidRDefault="0081635F" w:rsidP="0081635F">
            <w:pPr>
              <w:jc w:val="center"/>
              <w:rPr>
                <w:rFonts w:ascii="Arial Narrow" w:hAnsi="Arial Narrow"/>
                <w:b/>
                <w:sz w:val="28"/>
              </w:rPr>
            </w:pPr>
            <w:r w:rsidRPr="0081635F">
              <w:rPr>
                <w:rFonts w:ascii="Arial Narrow" w:hAnsi="Arial Narrow"/>
                <w:b/>
                <w:sz w:val="28"/>
              </w:rPr>
              <w:t>Ensure adequacy, efficiency and fairness in financing of health services in a manner that guarantees all Kenyans access to the essential health services that they require</w:t>
            </w:r>
          </w:p>
        </w:tc>
      </w:tr>
      <w:tr w:rsidR="0081635F" w:rsidRPr="0081635F" w14:paraId="55B6623A" w14:textId="77777777" w:rsidTr="00E26CAE">
        <w:tc>
          <w:tcPr>
            <w:tcW w:w="9630" w:type="dxa"/>
            <w:gridSpan w:val="2"/>
          </w:tcPr>
          <w:p w14:paraId="71CE0898" w14:textId="279155C9" w:rsidR="0081635F" w:rsidRPr="0081635F" w:rsidRDefault="0081635F" w:rsidP="0081635F">
            <w:pPr>
              <w:jc w:val="center"/>
              <w:rPr>
                <w:rFonts w:ascii="Arial Narrow" w:hAnsi="Arial Narrow"/>
                <w:b/>
                <w:sz w:val="28"/>
              </w:rPr>
            </w:pPr>
            <w:r w:rsidRPr="0081635F">
              <w:rPr>
                <w:rFonts w:ascii="Arial Narrow" w:hAnsi="Arial Narrow"/>
                <w:b/>
                <w:sz w:val="28"/>
              </w:rPr>
              <w:t>STRATEGIC AGENDA</w:t>
            </w:r>
          </w:p>
        </w:tc>
      </w:tr>
      <w:tr w:rsidR="0081635F" w:rsidRPr="0081635F" w14:paraId="0DA2856C" w14:textId="77777777" w:rsidTr="0081635F">
        <w:tc>
          <w:tcPr>
            <w:tcW w:w="2160" w:type="dxa"/>
          </w:tcPr>
          <w:p w14:paraId="50E3280E" w14:textId="4182ACE6" w:rsidR="0081635F" w:rsidRPr="0081635F" w:rsidRDefault="0081635F" w:rsidP="0081635F">
            <w:pPr>
              <w:jc w:val="center"/>
              <w:rPr>
                <w:rFonts w:ascii="Arial Narrow" w:hAnsi="Arial Narrow"/>
                <w:i/>
                <w:sz w:val="22"/>
              </w:rPr>
            </w:pPr>
            <w:r w:rsidRPr="0081635F">
              <w:rPr>
                <w:rFonts w:ascii="Arial Narrow" w:hAnsi="Arial Narrow"/>
                <w:i/>
                <w:sz w:val="22"/>
              </w:rPr>
              <w:t>OBJECTIVE</w:t>
            </w:r>
          </w:p>
        </w:tc>
        <w:tc>
          <w:tcPr>
            <w:tcW w:w="7470" w:type="dxa"/>
          </w:tcPr>
          <w:p w14:paraId="35848AE3" w14:textId="4D2FCAD8" w:rsidR="0081635F" w:rsidRPr="0081635F" w:rsidRDefault="0081635F" w:rsidP="0081635F">
            <w:pPr>
              <w:jc w:val="center"/>
              <w:rPr>
                <w:rFonts w:ascii="Arial Narrow" w:hAnsi="Arial Narrow"/>
                <w:i/>
                <w:sz w:val="22"/>
              </w:rPr>
            </w:pPr>
            <w:r w:rsidRPr="0081635F">
              <w:rPr>
                <w:rFonts w:ascii="Arial Narrow" w:hAnsi="Arial Narrow"/>
                <w:i/>
                <w:sz w:val="22"/>
              </w:rPr>
              <w:t>TARGETS</w:t>
            </w:r>
          </w:p>
        </w:tc>
      </w:tr>
      <w:tr w:rsidR="0081635F" w:rsidRPr="0081635F" w14:paraId="12C43E6A" w14:textId="77777777" w:rsidTr="0081635F">
        <w:tc>
          <w:tcPr>
            <w:tcW w:w="2160" w:type="dxa"/>
            <w:vMerge w:val="restart"/>
          </w:tcPr>
          <w:p w14:paraId="2EE536C9" w14:textId="335BCB92" w:rsidR="0081635F" w:rsidRPr="0081635F" w:rsidRDefault="0081635F">
            <w:pPr>
              <w:rPr>
                <w:rFonts w:ascii="Arial Narrow" w:hAnsi="Arial Narrow"/>
                <w:sz w:val="22"/>
              </w:rPr>
            </w:pPr>
            <w:r w:rsidRPr="0081635F">
              <w:rPr>
                <w:rFonts w:ascii="Arial Narrow" w:hAnsi="Arial Narrow" w:cstheme="minorHAnsi"/>
                <w:sz w:val="22"/>
              </w:rPr>
              <w:t xml:space="preserve">To </w:t>
            </w:r>
            <w:r w:rsidRPr="0081635F">
              <w:rPr>
                <w:rFonts w:ascii="Arial Narrow" w:hAnsi="Arial Narrow" w:cstheme="minorHAnsi"/>
                <w:b/>
                <w:sz w:val="22"/>
              </w:rPr>
              <w:t>mobilize resources</w:t>
            </w:r>
            <w:r w:rsidRPr="0081635F">
              <w:rPr>
                <w:rFonts w:ascii="Arial Narrow" w:hAnsi="Arial Narrow" w:cstheme="minorHAnsi"/>
                <w:sz w:val="22"/>
              </w:rPr>
              <w:t xml:space="preserve"> required to provide the essential health services people of Kenya need</w:t>
            </w:r>
          </w:p>
        </w:tc>
        <w:tc>
          <w:tcPr>
            <w:tcW w:w="7470" w:type="dxa"/>
          </w:tcPr>
          <w:p w14:paraId="2A73797D" w14:textId="24E7E049" w:rsidR="0081635F" w:rsidRPr="0081635F" w:rsidRDefault="0081635F" w:rsidP="0081635F">
            <w:pPr>
              <w:spacing w:after="120" w:line="276" w:lineRule="auto"/>
              <w:jc w:val="both"/>
              <w:rPr>
                <w:rFonts w:ascii="Arial Narrow" w:hAnsi="Arial Narrow"/>
                <w:sz w:val="22"/>
              </w:rPr>
            </w:pPr>
            <w:r w:rsidRPr="0081635F">
              <w:rPr>
                <w:rFonts w:ascii="Arial Narrow" w:hAnsi="Arial Narrow" w:cstheme="minorHAnsi"/>
                <w:sz w:val="22"/>
              </w:rPr>
              <w:t>Attain a progressive increase in the total (national and county) government allocation to health, till a level adequate for attaining UHC and SDG targets for Kenya</w:t>
            </w:r>
          </w:p>
        </w:tc>
      </w:tr>
      <w:tr w:rsidR="0081635F" w:rsidRPr="0081635F" w14:paraId="18BEE3DF" w14:textId="77777777" w:rsidTr="0081635F">
        <w:tc>
          <w:tcPr>
            <w:tcW w:w="2160" w:type="dxa"/>
            <w:vMerge/>
          </w:tcPr>
          <w:p w14:paraId="0715179B" w14:textId="77777777" w:rsidR="0081635F" w:rsidRPr="0081635F" w:rsidRDefault="0081635F">
            <w:pPr>
              <w:rPr>
                <w:rFonts w:ascii="Arial Narrow" w:hAnsi="Arial Narrow" w:cstheme="minorHAnsi"/>
                <w:sz w:val="22"/>
              </w:rPr>
            </w:pPr>
          </w:p>
        </w:tc>
        <w:tc>
          <w:tcPr>
            <w:tcW w:w="7470" w:type="dxa"/>
          </w:tcPr>
          <w:p w14:paraId="4F3754D9" w14:textId="2FB59F91" w:rsidR="0081635F" w:rsidRPr="0081635F" w:rsidRDefault="0081635F" w:rsidP="0081635F">
            <w:pPr>
              <w:spacing w:after="120" w:line="276" w:lineRule="auto"/>
              <w:jc w:val="both"/>
              <w:rPr>
                <w:rFonts w:ascii="Arial Narrow" w:hAnsi="Arial Narrow" w:cstheme="minorHAnsi"/>
                <w:sz w:val="22"/>
              </w:rPr>
            </w:pPr>
            <w:r w:rsidRPr="0081635F">
              <w:rPr>
                <w:rFonts w:ascii="Arial Narrow" w:hAnsi="Arial Narrow" w:cstheme="minorHAnsi"/>
                <w:sz w:val="22"/>
              </w:rPr>
              <w:t>Institute mandatory pre-payment revenue generation from the population replacing out of pocket payments, guided by fairness and affordability for different income levels</w:t>
            </w:r>
          </w:p>
        </w:tc>
      </w:tr>
      <w:tr w:rsidR="0081635F" w:rsidRPr="0081635F" w14:paraId="37BE00A6" w14:textId="77777777" w:rsidTr="0081635F">
        <w:tc>
          <w:tcPr>
            <w:tcW w:w="2160" w:type="dxa"/>
            <w:vMerge/>
          </w:tcPr>
          <w:p w14:paraId="172E8505" w14:textId="77777777" w:rsidR="0081635F" w:rsidRPr="0081635F" w:rsidRDefault="0081635F">
            <w:pPr>
              <w:rPr>
                <w:rFonts w:ascii="Arial Narrow" w:hAnsi="Arial Narrow" w:cstheme="minorHAnsi"/>
                <w:sz w:val="22"/>
              </w:rPr>
            </w:pPr>
          </w:p>
        </w:tc>
        <w:tc>
          <w:tcPr>
            <w:tcW w:w="7470" w:type="dxa"/>
          </w:tcPr>
          <w:p w14:paraId="6EB1D825" w14:textId="6FEABCD8" w:rsidR="0081635F" w:rsidRPr="0081635F" w:rsidRDefault="0081635F" w:rsidP="0081635F">
            <w:pPr>
              <w:spacing w:after="120" w:line="276" w:lineRule="auto"/>
              <w:jc w:val="both"/>
              <w:rPr>
                <w:rFonts w:ascii="Arial Narrow" w:hAnsi="Arial Narrow" w:cstheme="minorHAnsi"/>
                <w:sz w:val="22"/>
              </w:rPr>
            </w:pPr>
            <w:r w:rsidRPr="0081635F">
              <w:rPr>
                <w:rFonts w:ascii="Arial Narrow" w:hAnsi="Arial Narrow" w:cstheme="minorHAnsi"/>
                <w:sz w:val="22"/>
              </w:rPr>
              <w:t>Develop specific programs best suited for external funding, and focused on innovations in service delivery</w:t>
            </w:r>
          </w:p>
        </w:tc>
      </w:tr>
      <w:tr w:rsidR="0081635F" w:rsidRPr="0081635F" w14:paraId="1C872282" w14:textId="77777777" w:rsidTr="0081635F">
        <w:tc>
          <w:tcPr>
            <w:tcW w:w="2160" w:type="dxa"/>
            <w:vMerge/>
          </w:tcPr>
          <w:p w14:paraId="2AA4367C" w14:textId="77777777" w:rsidR="0081635F" w:rsidRPr="0081635F" w:rsidRDefault="0081635F">
            <w:pPr>
              <w:rPr>
                <w:rFonts w:ascii="Arial Narrow" w:hAnsi="Arial Narrow" w:cstheme="minorHAnsi"/>
                <w:sz w:val="22"/>
              </w:rPr>
            </w:pPr>
          </w:p>
        </w:tc>
        <w:tc>
          <w:tcPr>
            <w:tcW w:w="7470" w:type="dxa"/>
          </w:tcPr>
          <w:p w14:paraId="78CAF0DC" w14:textId="58EF3D08" w:rsidR="0081635F" w:rsidRPr="0081635F" w:rsidRDefault="0081635F" w:rsidP="0081635F">
            <w:pPr>
              <w:spacing w:after="120" w:line="276" w:lineRule="auto"/>
              <w:jc w:val="both"/>
              <w:rPr>
                <w:rFonts w:ascii="Arial Narrow" w:hAnsi="Arial Narrow" w:cstheme="minorHAnsi"/>
                <w:sz w:val="22"/>
              </w:rPr>
            </w:pPr>
            <w:r w:rsidRPr="0081635F">
              <w:rPr>
                <w:rFonts w:ascii="Arial Narrow" w:hAnsi="Arial Narrow" w:cstheme="minorHAnsi"/>
                <w:sz w:val="22"/>
              </w:rPr>
              <w:t>Facilitate functional non-public pre-payment (insurance) mechanisms that are linked to mandatory pre-payment mechanisms, and provide clearly defined complementary services</w:t>
            </w:r>
          </w:p>
        </w:tc>
      </w:tr>
      <w:tr w:rsidR="0081635F" w:rsidRPr="0081635F" w14:paraId="29CBE999" w14:textId="77777777" w:rsidTr="0081635F">
        <w:tc>
          <w:tcPr>
            <w:tcW w:w="2160" w:type="dxa"/>
            <w:vMerge/>
          </w:tcPr>
          <w:p w14:paraId="0659B5B6" w14:textId="77777777" w:rsidR="0081635F" w:rsidRPr="0081635F" w:rsidRDefault="0081635F">
            <w:pPr>
              <w:rPr>
                <w:rFonts w:ascii="Arial Narrow" w:hAnsi="Arial Narrow" w:cstheme="minorHAnsi"/>
                <w:sz w:val="22"/>
              </w:rPr>
            </w:pPr>
          </w:p>
        </w:tc>
        <w:tc>
          <w:tcPr>
            <w:tcW w:w="7470" w:type="dxa"/>
          </w:tcPr>
          <w:p w14:paraId="3A9CBB58" w14:textId="7D248BE0" w:rsidR="0081635F" w:rsidRPr="0081635F" w:rsidRDefault="0081635F" w:rsidP="0081635F">
            <w:pPr>
              <w:spacing w:after="120" w:line="276" w:lineRule="auto"/>
              <w:jc w:val="both"/>
              <w:rPr>
                <w:rFonts w:ascii="Arial Narrow" w:hAnsi="Arial Narrow" w:cstheme="minorHAnsi"/>
                <w:sz w:val="22"/>
              </w:rPr>
            </w:pPr>
            <w:r w:rsidRPr="0081635F">
              <w:rPr>
                <w:rFonts w:ascii="Arial Narrow" w:hAnsi="Arial Narrow" w:cstheme="minorHAnsi"/>
                <w:sz w:val="22"/>
              </w:rPr>
              <w:t>Eliminate direct out of pocket payment at point of use for essential services</w:t>
            </w:r>
          </w:p>
        </w:tc>
      </w:tr>
      <w:tr w:rsidR="0081635F" w:rsidRPr="0081635F" w14:paraId="4D00466D" w14:textId="77777777" w:rsidTr="0081635F">
        <w:tc>
          <w:tcPr>
            <w:tcW w:w="2160" w:type="dxa"/>
            <w:vMerge w:val="restart"/>
          </w:tcPr>
          <w:p w14:paraId="140AFB56" w14:textId="43C224C0" w:rsidR="0081635F" w:rsidRPr="0081635F" w:rsidRDefault="0081635F">
            <w:pPr>
              <w:rPr>
                <w:rFonts w:ascii="Arial Narrow" w:hAnsi="Arial Narrow"/>
                <w:b/>
                <w:sz w:val="22"/>
              </w:rPr>
            </w:pPr>
            <w:r w:rsidRPr="0081635F">
              <w:rPr>
                <w:rFonts w:ascii="Arial Narrow" w:hAnsi="Arial Narrow" w:cstheme="minorHAnsi"/>
                <w:sz w:val="22"/>
              </w:rPr>
              <w:t xml:space="preserve">To maximize </w:t>
            </w:r>
            <w:r w:rsidRPr="0081635F">
              <w:rPr>
                <w:rFonts w:ascii="Arial Narrow" w:hAnsi="Arial Narrow" w:cstheme="minorHAnsi"/>
                <w:b/>
                <w:sz w:val="22"/>
              </w:rPr>
              <w:t>efficiency</w:t>
            </w:r>
            <w:r w:rsidRPr="0081635F">
              <w:rPr>
                <w:rFonts w:ascii="Arial Narrow" w:hAnsi="Arial Narrow" w:cstheme="minorHAnsi"/>
                <w:sz w:val="22"/>
              </w:rPr>
              <w:t xml:space="preserve"> and value for money in the management and utilization of available health resources</w:t>
            </w:r>
          </w:p>
        </w:tc>
        <w:tc>
          <w:tcPr>
            <w:tcW w:w="7470" w:type="dxa"/>
          </w:tcPr>
          <w:p w14:paraId="0458D6CE" w14:textId="70DE6BB6" w:rsidR="0081635F" w:rsidRPr="0081635F" w:rsidRDefault="0081635F" w:rsidP="0081635F">
            <w:pPr>
              <w:spacing w:after="120" w:line="276" w:lineRule="auto"/>
              <w:jc w:val="both"/>
              <w:rPr>
                <w:rFonts w:ascii="Arial Narrow" w:hAnsi="Arial Narrow" w:cstheme="minorHAnsi"/>
                <w:sz w:val="22"/>
              </w:rPr>
            </w:pPr>
            <w:r w:rsidRPr="0081635F">
              <w:rPr>
                <w:rFonts w:ascii="Arial Narrow" w:hAnsi="Arial Narrow" w:cstheme="minorHAnsi"/>
                <w:sz w:val="22"/>
              </w:rPr>
              <w:t>Establish a national health fund for management of government and external resources provided at the national level. This shall ensure funding for residual national functions are ring fenced and strategic functions guaranteed.</w:t>
            </w:r>
          </w:p>
        </w:tc>
      </w:tr>
      <w:tr w:rsidR="0081635F" w:rsidRPr="0081635F" w14:paraId="0008884F" w14:textId="77777777" w:rsidTr="0081635F">
        <w:tc>
          <w:tcPr>
            <w:tcW w:w="2160" w:type="dxa"/>
            <w:vMerge/>
          </w:tcPr>
          <w:p w14:paraId="63A39CFF" w14:textId="77777777" w:rsidR="0081635F" w:rsidRPr="0081635F" w:rsidRDefault="0081635F" w:rsidP="0081635F">
            <w:pPr>
              <w:rPr>
                <w:rFonts w:ascii="Arial Narrow" w:hAnsi="Arial Narrow" w:cstheme="minorHAnsi"/>
                <w:sz w:val="22"/>
              </w:rPr>
            </w:pPr>
          </w:p>
        </w:tc>
        <w:tc>
          <w:tcPr>
            <w:tcW w:w="7470" w:type="dxa"/>
          </w:tcPr>
          <w:p w14:paraId="16CAE038" w14:textId="351FE2A9" w:rsidR="0081635F" w:rsidRPr="0081635F" w:rsidRDefault="0081635F" w:rsidP="0081635F">
            <w:pPr>
              <w:spacing w:after="120" w:line="276" w:lineRule="auto"/>
              <w:jc w:val="both"/>
              <w:rPr>
                <w:rFonts w:ascii="Arial Narrow" w:hAnsi="Arial Narrow" w:cstheme="minorHAnsi"/>
                <w:sz w:val="22"/>
              </w:rPr>
            </w:pPr>
            <w:r w:rsidRPr="0081635F">
              <w:rPr>
                <w:rFonts w:ascii="Arial Narrow" w:hAnsi="Arial Narrow" w:cstheme="minorHAnsi"/>
                <w:sz w:val="22"/>
              </w:rPr>
              <w:t>Establish a county health fund in each county, for ring fencing of government and external resources provided to counties for health management functions, plus preventive and promotive activities needed for health</w:t>
            </w:r>
          </w:p>
        </w:tc>
      </w:tr>
      <w:tr w:rsidR="0081635F" w:rsidRPr="0081635F" w14:paraId="1095BDFE" w14:textId="77777777" w:rsidTr="0081635F">
        <w:tc>
          <w:tcPr>
            <w:tcW w:w="2160" w:type="dxa"/>
            <w:vMerge/>
          </w:tcPr>
          <w:p w14:paraId="435DC175" w14:textId="77777777" w:rsidR="0081635F" w:rsidRPr="0081635F" w:rsidRDefault="0081635F" w:rsidP="0081635F">
            <w:pPr>
              <w:rPr>
                <w:rFonts w:ascii="Arial Narrow" w:hAnsi="Arial Narrow" w:cstheme="minorHAnsi"/>
                <w:sz w:val="22"/>
              </w:rPr>
            </w:pPr>
          </w:p>
        </w:tc>
        <w:tc>
          <w:tcPr>
            <w:tcW w:w="7470" w:type="dxa"/>
          </w:tcPr>
          <w:p w14:paraId="7ED370A7" w14:textId="23473C85" w:rsidR="0081635F" w:rsidRPr="0081635F" w:rsidRDefault="0081635F" w:rsidP="0081635F">
            <w:pPr>
              <w:spacing w:after="120" w:line="276" w:lineRule="auto"/>
              <w:jc w:val="both"/>
              <w:rPr>
                <w:rFonts w:ascii="Arial Narrow" w:hAnsi="Arial Narrow" w:cstheme="minorHAnsi"/>
                <w:sz w:val="22"/>
              </w:rPr>
            </w:pPr>
            <w:r w:rsidRPr="0081635F">
              <w:rPr>
                <w:rFonts w:ascii="Arial Narrow" w:hAnsi="Arial Narrow" w:cstheme="minorHAnsi"/>
                <w:sz w:val="22"/>
              </w:rPr>
              <w:t>Establish a functional autonomous Kenya social health insurance fund (SHIF) for the management of mandatory pooled health revenues needed for curative and rehabilitative essential services</w:t>
            </w:r>
          </w:p>
        </w:tc>
      </w:tr>
      <w:tr w:rsidR="0081635F" w:rsidRPr="0081635F" w14:paraId="5BA49386" w14:textId="77777777" w:rsidTr="0081635F">
        <w:tc>
          <w:tcPr>
            <w:tcW w:w="2160" w:type="dxa"/>
            <w:vMerge/>
          </w:tcPr>
          <w:p w14:paraId="34876941" w14:textId="77777777" w:rsidR="0081635F" w:rsidRPr="0081635F" w:rsidRDefault="0081635F" w:rsidP="0081635F">
            <w:pPr>
              <w:rPr>
                <w:rFonts w:ascii="Arial Narrow" w:hAnsi="Arial Narrow" w:cstheme="minorHAnsi"/>
                <w:sz w:val="22"/>
              </w:rPr>
            </w:pPr>
          </w:p>
        </w:tc>
        <w:tc>
          <w:tcPr>
            <w:tcW w:w="7470" w:type="dxa"/>
          </w:tcPr>
          <w:p w14:paraId="49DDC392" w14:textId="7EE98CF5" w:rsidR="0081635F" w:rsidRPr="0081635F" w:rsidRDefault="0081635F" w:rsidP="0081635F">
            <w:pPr>
              <w:spacing w:after="120" w:line="276" w:lineRule="auto"/>
              <w:jc w:val="both"/>
              <w:rPr>
                <w:rFonts w:ascii="Arial Narrow" w:hAnsi="Arial Narrow" w:cstheme="minorHAnsi"/>
                <w:sz w:val="22"/>
              </w:rPr>
            </w:pPr>
            <w:r w:rsidRPr="0081635F">
              <w:rPr>
                <w:rFonts w:ascii="Arial Narrow" w:hAnsi="Arial Narrow" w:cstheme="minorHAnsi"/>
                <w:sz w:val="22"/>
              </w:rPr>
              <w:t xml:space="preserve">Put in place an institutional mechanism for coordination, regulation and management of voluntary insurance mechanisms that ensures they are complementary to the mandatory social health insurance. </w:t>
            </w:r>
          </w:p>
        </w:tc>
      </w:tr>
      <w:tr w:rsidR="0081635F" w:rsidRPr="0081635F" w14:paraId="3A08AA16" w14:textId="77777777" w:rsidTr="0081635F">
        <w:tc>
          <w:tcPr>
            <w:tcW w:w="2160" w:type="dxa"/>
            <w:vMerge w:val="restart"/>
          </w:tcPr>
          <w:p w14:paraId="3A4496F9" w14:textId="2E071700" w:rsidR="0081635F" w:rsidRPr="0081635F" w:rsidRDefault="0081635F" w:rsidP="0081635F">
            <w:pPr>
              <w:rPr>
                <w:rFonts w:ascii="Arial Narrow" w:hAnsi="Arial Narrow" w:cstheme="minorHAnsi"/>
                <w:sz w:val="22"/>
              </w:rPr>
            </w:pPr>
            <w:r w:rsidRPr="0081635F">
              <w:rPr>
                <w:rFonts w:ascii="Arial Narrow" w:hAnsi="Arial Narrow" w:cstheme="minorHAnsi"/>
                <w:sz w:val="22"/>
              </w:rPr>
              <w:t xml:space="preserve">To ensure </w:t>
            </w:r>
            <w:r w:rsidRPr="0081635F">
              <w:rPr>
                <w:rFonts w:ascii="Arial Narrow" w:hAnsi="Arial Narrow" w:cstheme="minorHAnsi"/>
                <w:b/>
                <w:sz w:val="22"/>
              </w:rPr>
              <w:t>equity</w:t>
            </w:r>
            <w:r w:rsidRPr="0081635F">
              <w:rPr>
                <w:rFonts w:ascii="Arial Narrow" w:hAnsi="Arial Narrow" w:cstheme="minorHAnsi"/>
                <w:sz w:val="22"/>
              </w:rPr>
              <w:t xml:space="preserve"> in mobilization and allocation of health funds to guarantee fairness in use</w:t>
            </w:r>
          </w:p>
        </w:tc>
        <w:tc>
          <w:tcPr>
            <w:tcW w:w="7470" w:type="dxa"/>
          </w:tcPr>
          <w:p w14:paraId="7460A0E0" w14:textId="0FDD09AE" w:rsidR="0081635F" w:rsidRPr="0081635F" w:rsidRDefault="0081635F" w:rsidP="0081635F">
            <w:pPr>
              <w:spacing w:after="120" w:line="276" w:lineRule="auto"/>
              <w:jc w:val="both"/>
              <w:rPr>
                <w:rFonts w:ascii="Arial Narrow" w:hAnsi="Arial Narrow" w:cstheme="minorHAnsi"/>
                <w:sz w:val="22"/>
              </w:rPr>
            </w:pPr>
            <w:r>
              <w:rPr>
                <w:rFonts w:ascii="Arial Narrow" w:hAnsi="Arial Narrow" w:cstheme="minorHAnsi"/>
                <w:sz w:val="22"/>
              </w:rPr>
              <w:t>Ensure u</w:t>
            </w:r>
            <w:r w:rsidRPr="0081635F">
              <w:rPr>
                <w:rFonts w:ascii="Arial Narrow" w:hAnsi="Arial Narrow" w:cstheme="minorHAnsi"/>
                <w:sz w:val="22"/>
              </w:rPr>
              <w:t>niversal equitable access to the defined Essential Package for Health</w:t>
            </w:r>
          </w:p>
        </w:tc>
      </w:tr>
      <w:tr w:rsidR="0081635F" w:rsidRPr="0081635F" w14:paraId="34C9E1F9" w14:textId="77777777" w:rsidTr="0081635F">
        <w:tc>
          <w:tcPr>
            <w:tcW w:w="2160" w:type="dxa"/>
            <w:vMerge/>
          </w:tcPr>
          <w:p w14:paraId="3371D07B" w14:textId="77777777" w:rsidR="0081635F" w:rsidRPr="0081635F" w:rsidRDefault="0081635F" w:rsidP="0081635F">
            <w:pPr>
              <w:rPr>
                <w:rFonts w:ascii="Arial Narrow" w:hAnsi="Arial Narrow" w:cstheme="minorHAnsi"/>
                <w:sz w:val="22"/>
              </w:rPr>
            </w:pPr>
          </w:p>
        </w:tc>
        <w:tc>
          <w:tcPr>
            <w:tcW w:w="7470" w:type="dxa"/>
          </w:tcPr>
          <w:p w14:paraId="3057D66D" w14:textId="5EF9CD5D" w:rsidR="0081635F" w:rsidRDefault="0081635F" w:rsidP="0081635F">
            <w:pPr>
              <w:spacing w:after="120" w:line="276" w:lineRule="auto"/>
              <w:jc w:val="both"/>
              <w:rPr>
                <w:rFonts w:ascii="Arial Narrow" w:hAnsi="Arial Narrow" w:cstheme="minorHAnsi"/>
                <w:sz w:val="22"/>
              </w:rPr>
            </w:pPr>
            <w:r>
              <w:rPr>
                <w:rFonts w:ascii="Arial Narrow" w:hAnsi="Arial Narrow" w:cstheme="minorHAnsi"/>
                <w:sz w:val="22"/>
              </w:rPr>
              <w:t>Put in place a</w:t>
            </w:r>
            <w:r w:rsidRPr="0081635F">
              <w:rPr>
                <w:rFonts w:ascii="Arial Narrow" w:hAnsi="Arial Narrow" w:cstheme="minorHAnsi"/>
                <w:sz w:val="22"/>
              </w:rPr>
              <w:t xml:space="preserve"> fully functional national accreditation system</w:t>
            </w:r>
          </w:p>
        </w:tc>
      </w:tr>
      <w:tr w:rsidR="0081635F" w:rsidRPr="0081635F" w14:paraId="3BB2935F" w14:textId="77777777" w:rsidTr="0081635F">
        <w:tc>
          <w:tcPr>
            <w:tcW w:w="2160" w:type="dxa"/>
            <w:vMerge/>
          </w:tcPr>
          <w:p w14:paraId="3AFA3025" w14:textId="644EEA01" w:rsidR="0081635F" w:rsidRPr="0081635F" w:rsidRDefault="0081635F" w:rsidP="0081635F">
            <w:pPr>
              <w:rPr>
                <w:rFonts w:ascii="Arial Narrow" w:hAnsi="Arial Narrow"/>
                <w:sz w:val="22"/>
              </w:rPr>
            </w:pPr>
          </w:p>
        </w:tc>
        <w:tc>
          <w:tcPr>
            <w:tcW w:w="7470" w:type="dxa"/>
          </w:tcPr>
          <w:p w14:paraId="2B15D44F" w14:textId="63E52F9C" w:rsidR="0081635F" w:rsidRPr="0081635F" w:rsidRDefault="0081635F" w:rsidP="0081635F">
            <w:pPr>
              <w:spacing w:after="120" w:line="276" w:lineRule="auto"/>
              <w:jc w:val="both"/>
              <w:rPr>
                <w:rFonts w:ascii="Arial Narrow" w:hAnsi="Arial Narrow" w:cstheme="minorHAnsi"/>
                <w:sz w:val="22"/>
              </w:rPr>
            </w:pPr>
            <w:r>
              <w:rPr>
                <w:rFonts w:ascii="Arial Narrow" w:hAnsi="Arial Narrow" w:cstheme="minorHAnsi"/>
                <w:sz w:val="22"/>
              </w:rPr>
              <w:t>Establish country-wide r</w:t>
            </w:r>
            <w:r w:rsidRPr="0081635F">
              <w:rPr>
                <w:rFonts w:ascii="Arial Narrow" w:hAnsi="Arial Narrow" w:cstheme="minorHAnsi"/>
                <w:sz w:val="22"/>
              </w:rPr>
              <w:t>esults based, and incentive driven provider remuneration mechanisms</w:t>
            </w:r>
          </w:p>
        </w:tc>
      </w:tr>
    </w:tbl>
    <w:p w14:paraId="146D3E7F" w14:textId="77777777" w:rsidR="00C722CA" w:rsidRDefault="00C722CA"/>
    <w:p w14:paraId="3E0351DF" w14:textId="77777777" w:rsidR="00C722CA" w:rsidRDefault="00C722CA"/>
    <w:p w14:paraId="2068B9A5" w14:textId="77777777" w:rsidR="00C722CA" w:rsidRDefault="00C722CA">
      <w:r>
        <w:br w:type="page"/>
      </w:r>
    </w:p>
    <w:sdt>
      <w:sdtPr>
        <w:rPr>
          <w:rFonts w:ascii="Times New Roman" w:eastAsia="Calibri" w:hAnsi="Times New Roman" w:cs="Times New Roman"/>
          <w:b/>
          <w:color w:val="auto"/>
          <w:sz w:val="24"/>
          <w:szCs w:val="22"/>
        </w:rPr>
        <w:id w:val="217404558"/>
        <w:docPartObj>
          <w:docPartGallery w:val="Table of Contents"/>
          <w:docPartUnique/>
        </w:docPartObj>
      </w:sdtPr>
      <w:sdtEndPr>
        <w:rPr>
          <w:bCs/>
          <w:noProof/>
        </w:rPr>
      </w:sdtEndPr>
      <w:sdtContent>
        <w:p w14:paraId="15E34DA3" w14:textId="77777777" w:rsidR="0007222E" w:rsidRDefault="004556D1" w:rsidP="00120648">
          <w:pPr>
            <w:pStyle w:val="TOCHeading"/>
            <w:rPr>
              <w:noProof/>
            </w:rPr>
          </w:pPr>
          <w:r w:rsidRPr="004556D1">
            <w:rPr>
              <w:b/>
            </w:rPr>
            <w:t>Table of Contents</w:t>
          </w:r>
          <w:r>
            <w:fldChar w:fldCharType="begin"/>
          </w:r>
          <w:r>
            <w:instrText xml:space="preserve"> TOC \o "1-3" \h \z \u </w:instrText>
          </w:r>
          <w:r>
            <w:fldChar w:fldCharType="separate"/>
          </w:r>
        </w:p>
        <w:p w14:paraId="4C261173" w14:textId="77777777" w:rsidR="0007222E" w:rsidRDefault="0007222E">
          <w:pPr>
            <w:pStyle w:val="TOC1"/>
            <w:tabs>
              <w:tab w:val="right" w:leader="dot" w:pos="9350"/>
            </w:tabs>
            <w:rPr>
              <w:rFonts w:asciiTheme="minorHAnsi" w:eastAsiaTheme="minorEastAsia" w:hAnsiTheme="minorHAnsi" w:cstheme="minorBidi"/>
              <w:noProof/>
              <w:sz w:val="22"/>
            </w:rPr>
          </w:pPr>
          <w:hyperlink w:anchor="_Toc490053599" w:history="1">
            <w:r w:rsidRPr="004E4CA2">
              <w:rPr>
                <w:rStyle w:val="Hyperlink"/>
                <w:b/>
                <w:noProof/>
              </w:rPr>
              <w:t>List of Figures</w:t>
            </w:r>
            <w:r>
              <w:rPr>
                <w:noProof/>
                <w:webHidden/>
              </w:rPr>
              <w:tab/>
            </w:r>
            <w:r>
              <w:rPr>
                <w:noProof/>
                <w:webHidden/>
              </w:rPr>
              <w:fldChar w:fldCharType="begin"/>
            </w:r>
            <w:r>
              <w:rPr>
                <w:noProof/>
                <w:webHidden/>
              </w:rPr>
              <w:instrText xml:space="preserve"> PAGEREF _Toc490053599 \h </w:instrText>
            </w:r>
            <w:r>
              <w:rPr>
                <w:noProof/>
                <w:webHidden/>
              </w:rPr>
            </w:r>
            <w:r>
              <w:rPr>
                <w:noProof/>
                <w:webHidden/>
              </w:rPr>
              <w:fldChar w:fldCharType="separate"/>
            </w:r>
            <w:r>
              <w:rPr>
                <w:noProof/>
                <w:webHidden/>
              </w:rPr>
              <w:t>vi</w:t>
            </w:r>
            <w:r>
              <w:rPr>
                <w:noProof/>
                <w:webHidden/>
              </w:rPr>
              <w:fldChar w:fldCharType="end"/>
            </w:r>
          </w:hyperlink>
        </w:p>
        <w:p w14:paraId="6B783B32" w14:textId="77777777" w:rsidR="0007222E" w:rsidRDefault="0007222E">
          <w:pPr>
            <w:pStyle w:val="TOC1"/>
            <w:tabs>
              <w:tab w:val="right" w:leader="dot" w:pos="9350"/>
            </w:tabs>
            <w:rPr>
              <w:rFonts w:asciiTheme="minorHAnsi" w:eastAsiaTheme="minorEastAsia" w:hAnsiTheme="minorHAnsi" w:cstheme="minorBidi"/>
              <w:noProof/>
              <w:sz w:val="22"/>
            </w:rPr>
          </w:pPr>
          <w:hyperlink w:anchor="_Toc490053600" w:history="1">
            <w:r w:rsidRPr="004E4CA2">
              <w:rPr>
                <w:rStyle w:val="Hyperlink"/>
                <w:b/>
                <w:noProof/>
              </w:rPr>
              <w:t>List of Tables</w:t>
            </w:r>
            <w:r>
              <w:rPr>
                <w:noProof/>
                <w:webHidden/>
              </w:rPr>
              <w:tab/>
            </w:r>
            <w:r>
              <w:rPr>
                <w:noProof/>
                <w:webHidden/>
              </w:rPr>
              <w:fldChar w:fldCharType="begin"/>
            </w:r>
            <w:r>
              <w:rPr>
                <w:noProof/>
                <w:webHidden/>
              </w:rPr>
              <w:instrText xml:space="preserve"> PAGEREF _Toc490053600 \h </w:instrText>
            </w:r>
            <w:r>
              <w:rPr>
                <w:noProof/>
                <w:webHidden/>
              </w:rPr>
            </w:r>
            <w:r>
              <w:rPr>
                <w:noProof/>
                <w:webHidden/>
              </w:rPr>
              <w:fldChar w:fldCharType="separate"/>
            </w:r>
            <w:r>
              <w:rPr>
                <w:noProof/>
                <w:webHidden/>
              </w:rPr>
              <w:t>vii</w:t>
            </w:r>
            <w:r>
              <w:rPr>
                <w:noProof/>
                <w:webHidden/>
              </w:rPr>
              <w:fldChar w:fldCharType="end"/>
            </w:r>
          </w:hyperlink>
        </w:p>
        <w:p w14:paraId="7E83E5DF" w14:textId="77777777" w:rsidR="0007222E" w:rsidRDefault="0007222E">
          <w:pPr>
            <w:pStyle w:val="TOC1"/>
            <w:tabs>
              <w:tab w:val="right" w:leader="dot" w:pos="9350"/>
            </w:tabs>
            <w:rPr>
              <w:rFonts w:asciiTheme="minorHAnsi" w:eastAsiaTheme="minorEastAsia" w:hAnsiTheme="minorHAnsi" w:cstheme="minorBidi"/>
              <w:noProof/>
              <w:sz w:val="22"/>
            </w:rPr>
          </w:pPr>
          <w:hyperlink w:anchor="_Toc490053601" w:history="1">
            <w:r w:rsidRPr="004E4CA2">
              <w:rPr>
                <w:rStyle w:val="Hyperlink"/>
                <w:b/>
                <w:noProof/>
              </w:rPr>
              <w:t>Abbreviations</w:t>
            </w:r>
            <w:r>
              <w:rPr>
                <w:noProof/>
                <w:webHidden/>
              </w:rPr>
              <w:tab/>
            </w:r>
            <w:r>
              <w:rPr>
                <w:noProof/>
                <w:webHidden/>
              </w:rPr>
              <w:fldChar w:fldCharType="begin"/>
            </w:r>
            <w:r>
              <w:rPr>
                <w:noProof/>
                <w:webHidden/>
              </w:rPr>
              <w:instrText xml:space="preserve"> PAGEREF _Toc490053601 \h </w:instrText>
            </w:r>
            <w:r>
              <w:rPr>
                <w:noProof/>
                <w:webHidden/>
              </w:rPr>
            </w:r>
            <w:r>
              <w:rPr>
                <w:noProof/>
                <w:webHidden/>
              </w:rPr>
              <w:fldChar w:fldCharType="separate"/>
            </w:r>
            <w:r>
              <w:rPr>
                <w:noProof/>
                <w:webHidden/>
              </w:rPr>
              <w:t>viii</w:t>
            </w:r>
            <w:r>
              <w:rPr>
                <w:noProof/>
                <w:webHidden/>
              </w:rPr>
              <w:fldChar w:fldCharType="end"/>
            </w:r>
          </w:hyperlink>
        </w:p>
        <w:p w14:paraId="25168DD4" w14:textId="77777777" w:rsidR="0007222E" w:rsidRDefault="0007222E">
          <w:pPr>
            <w:pStyle w:val="TOC1"/>
            <w:tabs>
              <w:tab w:val="right" w:leader="dot" w:pos="9350"/>
            </w:tabs>
            <w:rPr>
              <w:rFonts w:asciiTheme="minorHAnsi" w:eastAsiaTheme="minorEastAsia" w:hAnsiTheme="minorHAnsi" w:cstheme="minorBidi"/>
              <w:noProof/>
              <w:sz w:val="22"/>
            </w:rPr>
          </w:pPr>
          <w:hyperlink w:anchor="_Toc490053602" w:history="1">
            <w:r w:rsidRPr="004E4CA2">
              <w:rPr>
                <w:rStyle w:val="Hyperlink"/>
                <w:b/>
                <w:noProof/>
              </w:rPr>
              <w:t>Foreword</w:t>
            </w:r>
            <w:r>
              <w:rPr>
                <w:noProof/>
                <w:webHidden/>
              </w:rPr>
              <w:tab/>
            </w:r>
            <w:r>
              <w:rPr>
                <w:noProof/>
                <w:webHidden/>
              </w:rPr>
              <w:fldChar w:fldCharType="begin"/>
            </w:r>
            <w:r>
              <w:rPr>
                <w:noProof/>
                <w:webHidden/>
              </w:rPr>
              <w:instrText xml:space="preserve"> PAGEREF _Toc490053602 \h </w:instrText>
            </w:r>
            <w:r>
              <w:rPr>
                <w:noProof/>
                <w:webHidden/>
              </w:rPr>
            </w:r>
            <w:r>
              <w:rPr>
                <w:noProof/>
                <w:webHidden/>
              </w:rPr>
              <w:fldChar w:fldCharType="separate"/>
            </w:r>
            <w:r>
              <w:rPr>
                <w:noProof/>
                <w:webHidden/>
              </w:rPr>
              <w:t>ix</w:t>
            </w:r>
            <w:r>
              <w:rPr>
                <w:noProof/>
                <w:webHidden/>
              </w:rPr>
              <w:fldChar w:fldCharType="end"/>
            </w:r>
          </w:hyperlink>
        </w:p>
        <w:p w14:paraId="6D4BD48E" w14:textId="77777777" w:rsidR="0007222E" w:rsidRDefault="0007222E">
          <w:pPr>
            <w:pStyle w:val="TOC1"/>
            <w:tabs>
              <w:tab w:val="right" w:leader="dot" w:pos="9350"/>
            </w:tabs>
            <w:rPr>
              <w:rFonts w:asciiTheme="minorHAnsi" w:eastAsiaTheme="minorEastAsia" w:hAnsiTheme="minorHAnsi" w:cstheme="minorBidi"/>
              <w:noProof/>
              <w:sz w:val="22"/>
            </w:rPr>
          </w:pPr>
          <w:hyperlink w:anchor="_Toc490053603" w:history="1">
            <w:r w:rsidRPr="004E4CA2">
              <w:rPr>
                <w:rStyle w:val="Hyperlink"/>
                <w:b/>
                <w:noProof/>
              </w:rPr>
              <w:t>Executive Summary</w:t>
            </w:r>
            <w:r>
              <w:rPr>
                <w:noProof/>
                <w:webHidden/>
              </w:rPr>
              <w:tab/>
            </w:r>
            <w:r>
              <w:rPr>
                <w:noProof/>
                <w:webHidden/>
              </w:rPr>
              <w:fldChar w:fldCharType="begin"/>
            </w:r>
            <w:r>
              <w:rPr>
                <w:noProof/>
                <w:webHidden/>
              </w:rPr>
              <w:instrText xml:space="preserve"> PAGEREF _Toc490053603 \h </w:instrText>
            </w:r>
            <w:r>
              <w:rPr>
                <w:noProof/>
                <w:webHidden/>
              </w:rPr>
            </w:r>
            <w:r>
              <w:rPr>
                <w:noProof/>
                <w:webHidden/>
              </w:rPr>
              <w:fldChar w:fldCharType="separate"/>
            </w:r>
            <w:r>
              <w:rPr>
                <w:noProof/>
                <w:webHidden/>
              </w:rPr>
              <w:t>x</w:t>
            </w:r>
            <w:r>
              <w:rPr>
                <w:noProof/>
                <w:webHidden/>
              </w:rPr>
              <w:fldChar w:fldCharType="end"/>
            </w:r>
          </w:hyperlink>
        </w:p>
        <w:p w14:paraId="112643ED" w14:textId="77777777" w:rsidR="0007222E" w:rsidRDefault="0007222E">
          <w:pPr>
            <w:pStyle w:val="TOC1"/>
            <w:tabs>
              <w:tab w:val="right" w:leader="dot" w:pos="9350"/>
            </w:tabs>
            <w:rPr>
              <w:rFonts w:asciiTheme="minorHAnsi" w:eastAsiaTheme="minorEastAsia" w:hAnsiTheme="minorHAnsi" w:cstheme="minorBidi"/>
              <w:noProof/>
              <w:sz w:val="22"/>
            </w:rPr>
          </w:pPr>
          <w:hyperlink w:anchor="_Toc490053604" w:history="1">
            <w:r w:rsidRPr="004E4CA2">
              <w:rPr>
                <w:rStyle w:val="Hyperlink"/>
                <w:rFonts w:cstheme="majorHAnsi"/>
                <w:b/>
                <w:noProof/>
              </w:rPr>
              <w:t>CHAPTER 1: INTRODUCTION</w:t>
            </w:r>
            <w:r>
              <w:rPr>
                <w:noProof/>
                <w:webHidden/>
              </w:rPr>
              <w:tab/>
            </w:r>
            <w:r>
              <w:rPr>
                <w:noProof/>
                <w:webHidden/>
              </w:rPr>
              <w:fldChar w:fldCharType="begin"/>
            </w:r>
            <w:r>
              <w:rPr>
                <w:noProof/>
                <w:webHidden/>
              </w:rPr>
              <w:instrText xml:space="preserve"> PAGEREF _Toc490053604 \h </w:instrText>
            </w:r>
            <w:r>
              <w:rPr>
                <w:noProof/>
                <w:webHidden/>
              </w:rPr>
            </w:r>
            <w:r>
              <w:rPr>
                <w:noProof/>
                <w:webHidden/>
              </w:rPr>
              <w:fldChar w:fldCharType="separate"/>
            </w:r>
            <w:r>
              <w:rPr>
                <w:noProof/>
                <w:webHidden/>
              </w:rPr>
              <w:t>16</w:t>
            </w:r>
            <w:r>
              <w:rPr>
                <w:noProof/>
                <w:webHidden/>
              </w:rPr>
              <w:fldChar w:fldCharType="end"/>
            </w:r>
          </w:hyperlink>
        </w:p>
        <w:p w14:paraId="040883CA" w14:textId="77777777" w:rsidR="0007222E" w:rsidRDefault="0007222E">
          <w:pPr>
            <w:pStyle w:val="TOC2"/>
            <w:tabs>
              <w:tab w:val="left" w:pos="880"/>
              <w:tab w:val="right" w:leader="dot" w:pos="9350"/>
            </w:tabs>
            <w:rPr>
              <w:rFonts w:asciiTheme="minorHAnsi" w:eastAsiaTheme="minorEastAsia" w:hAnsiTheme="minorHAnsi" w:cstheme="minorBidi"/>
              <w:noProof/>
              <w:sz w:val="22"/>
            </w:rPr>
          </w:pPr>
          <w:hyperlink w:anchor="_Toc490053605" w:history="1">
            <w:r w:rsidRPr="004E4CA2">
              <w:rPr>
                <w:rStyle w:val="Hyperlink"/>
                <w:b/>
                <w:noProof/>
              </w:rPr>
              <w:t>1.1</w:t>
            </w:r>
            <w:r>
              <w:rPr>
                <w:rFonts w:asciiTheme="minorHAnsi" w:eastAsiaTheme="minorEastAsia" w:hAnsiTheme="minorHAnsi" w:cstheme="minorBidi"/>
                <w:noProof/>
                <w:sz w:val="22"/>
              </w:rPr>
              <w:tab/>
            </w:r>
            <w:r w:rsidRPr="004E4CA2">
              <w:rPr>
                <w:rStyle w:val="Hyperlink"/>
                <w:b/>
                <w:noProof/>
              </w:rPr>
              <w:t>International perspectives of health financing</w:t>
            </w:r>
            <w:r>
              <w:rPr>
                <w:noProof/>
                <w:webHidden/>
              </w:rPr>
              <w:tab/>
            </w:r>
            <w:r>
              <w:rPr>
                <w:noProof/>
                <w:webHidden/>
              </w:rPr>
              <w:fldChar w:fldCharType="begin"/>
            </w:r>
            <w:r>
              <w:rPr>
                <w:noProof/>
                <w:webHidden/>
              </w:rPr>
              <w:instrText xml:space="preserve"> PAGEREF _Toc490053605 \h </w:instrText>
            </w:r>
            <w:r>
              <w:rPr>
                <w:noProof/>
                <w:webHidden/>
              </w:rPr>
            </w:r>
            <w:r>
              <w:rPr>
                <w:noProof/>
                <w:webHidden/>
              </w:rPr>
              <w:fldChar w:fldCharType="separate"/>
            </w:r>
            <w:r>
              <w:rPr>
                <w:noProof/>
                <w:webHidden/>
              </w:rPr>
              <w:t>16</w:t>
            </w:r>
            <w:r>
              <w:rPr>
                <w:noProof/>
                <w:webHidden/>
              </w:rPr>
              <w:fldChar w:fldCharType="end"/>
            </w:r>
          </w:hyperlink>
        </w:p>
        <w:p w14:paraId="55B481B2" w14:textId="77777777" w:rsidR="0007222E" w:rsidRDefault="0007222E">
          <w:pPr>
            <w:pStyle w:val="TOC2"/>
            <w:tabs>
              <w:tab w:val="left" w:pos="880"/>
              <w:tab w:val="right" w:leader="dot" w:pos="9350"/>
            </w:tabs>
            <w:rPr>
              <w:rFonts w:asciiTheme="minorHAnsi" w:eastAsiaTheme="minorEastAsia" w:hAnsiTheme="minorHAnsi" w:cstheme="minorBidi"/>
              <w:noProof/>
              <w:sz w:val="22"/>
            </w:rPr>
          </w:pPr>
          <w:hyperlink w:anchor="_Toc490053606" w:history="1">
            <w:r w:rsidRPr="004E4CA2">
              <w:rPr>
                <w:rStyle w:val="Hyperlink"/>
                <w:b/>
                <w:noProof/>
              </w:rPr>
              <w:t>1.2</w:t>
            </w:r>
            <w:r>
              <w:rPr>
                <w:rFonts w:asciiTheme="minorHAnsi" w:eastAsiaTheme="minorEastAsia" w:hAnsiTheme="minorHAnsi" w:cstheme="minorBidi"/>
                <w:noProof/>
                <w:sz w:val="22"/>
              </w:rPr>
              <w:tab/>
            </w:r>
            <w:r w:rsidRPr="004E4CA2">
              <w:rPr>
                <w:rStyle w:val="Hyperlink"/>
                <w:b/>
                <w:noProof/>
              </w:rPr>
              <w:t>Kenya Health Financing framework</w:t>
            </w:r>
            <w:r>
              <w:rPr>
                <w:noProof/>
                <w:webHidden/>
              </w:rPr>
              <w:tab/>
            </w:r>
            <w:r>
              <w:rPr>
                <w:noProof/>
                <w:webHidden/>
              </w:rPr>
              <w:fldChar w:fldCharType="begin"/>
            </w:r>
            <w:r>
              <w:rPr>
                <w:noProof/>
                <w:webHidden/>
              </w:rPr>
              <w:instrText xml:space="preserve"> PAGEREF _Toc490053606 \h </w:instrText>
            </w:r>
            <w:r>
              <w:rPr>
                <w:noProof/>
                <w:webHidden/>
              </w:rPr>
            </w:r>
            <w:r>
              <w:rPr>
                <w:noProof/>
                <w:webHidden/>
              </w:rPr>
              <w:fldChar w:fldCharType="separate"/>
            </w:r>
            <w:r>
              <w:rPr>
                <w:noProof/>
                <w:webHidden/>
              </w:rPr>
              <w:t>17</w:t>
            </w:r>
            <w:r>
              <w:rPr>
                <w:noProof/>
                <w:webHidden/>
              </w:rPr>
              <w:fldChar w:fldCharType="end"/>
            </w:r>
          </w:hyperlink>
        </w:p>
        <w:p w14:paraId="08E0750A" w14:textId="77777777" w:rsidR="0007222E" w:rsidRDefault="0007222E">
          <w:pPr>
            <w:pStyle w:val="TOC2"/>
            <w:tabs>
              <w:tab w:val="left" w:pos="880"/>
              <w:tab w:val="right" w:leader="dot" w:pos="9350"/>
            </w:tabs>
            <w:rPr>
              <w:rFonts w:asciiTheme="minorHAnsi" w:eastAsiaTheme="minorEastAsia" w:hAnsiTheme="minorHAnsi" w:cstheme="minorBidi"/>
              <w:noProof/>
              <w:sz w:val="22"/>
            </w:rPr>
          </w:pPr>
          <w:hyperlink w:anchor="_Toc490053607" w:history="1">
            <w:r w:rsidRPr="004E4CA2">
              <w:rPr>
                <w:rStyle w:val="Hyperlink"/>
                <w:b/>
                <w:noProof/>
              </w:rPr>
              <w:t>1.3</w:t>
            </w:r>
            <w:r>
              <w:rPr>
                <w:rFonts w:asciiTheme="minorHAnsi" w:eastAsiaTheme="minorEastAsia" w:hAnsiTheme="minorHAnsi" w:cstheme="minorBidi"/>
                <w:noProof/>
                <w:sz w:val="22"/>
              </w:rPr>
              <w:tab/>
            </w:r>
            <w:r w:rsidRPr="004E4CA2">
              <w:rPr>
                <w:rStyle w:val="Hyperlink"/>
                <w:b/>
                <w:noProof/>
              </w:rPr>
              <w:t>Development of this health financing strategy</w:t>
            </w:r>
            <w:r>
              <w:rPr>
                <w:noProof/>
                <w:webHidden/>
              </w:rPr>
              <w:tab/>
            </w:r>
            <w:r>
              <w:rPr>
                <w:noProof/>
                <w:webHidden/>
              </w:rPr>
              <w:fldChar w:fldCharType="begin"/>
            </w:r>
            <w:r>
              <w:rPr>
                <w:noProof/>
                <w:webHidden/>
              </w:rPr>
              <w:instrText xml:space="preserve"> PAGEREF _Toc490053607 \h </w:instrText>
            </w:r>
            <w:r>
              <w:rPr>
                <w:noProof/>
                <w:webHidden/>
              </w:rPr>
            </w:r>
            <w:r>
              <w:rPr>
                <w:noProof/>
                <w:webHidden/>
              </w:rPr>
              <w:fldChar w:fldCharType="separate"/>
            </w:r>
            <w:r>
              <w:rPr>
                <w:noProof/>
                <w:webHidden/>
              </w:rPr>
              <w:t>18</w:t>
            </w:r>
            <w:r>
              <w:rPr>
                <w:noProof/>
                <w:webHidden/>
              </w:rPr>
              <w:fldChar w:fldCharType="end"/>
            </w:r>
          </w:hyperlink>
        </w:p>
        <w:p w14:paraId="25F6BF46" w14:textId="77777777" w:rsidR="0007222E" w:rsidRDefault="0007222E">
          <w:pPr>
            <w:pStyle w:val="TOC1"/>
            <w:tabs>
              <w:tab w:val="right" w:leader="dot" w:pos="9350"/>
            </w:tabs>
            <w:rPr>
              <w:rFonts w:asciiTheme="minorHAnsi" w:eastAsiaTheme="minorEastAsia" w:hAnsiTheme="minorHAnsi" w:cstheme="minorBidi"/>
              <w:noProof/>
              <w:sz w:val="22"/>
            </w:rPr>
          </w:pPr>
          <w:hyperlink w:anchor="_Toc490053608" w:history="1">
            <w:r w:rsidRPr="004E4CA2">
              <w:rPr>
                <w:rStyle w:val="Hyperlink"/>
                <w:rFonts w:cstheme="majorHAnsi"/>
                <w:b/>
                <w:noProof/>
              </w:rPr>
              <w:t>CHAPTER 2: HEALTH FINANCING ASPIRATIONS</w:t>
            </w:r>
            <w:r>
              <w:rPr>
                <w:noProof/>
                <w:webHidden/>
              </w:rPr>
              <w:tab/>
            </w:r>
            <w:r>
              <w:rPr>
                <w:noProof/>
                <w:webHidden/>
              </w:rPr>
              <w:fldChar w:fldCharType="begin"/>
            </w:r>
            <w:r>
              <w:rPr>
                <w:noProof/>
                <w:webHidden/>
              </w:rPr>
              <w:instrText xml:space="preserve"> PAGEREF _Toc490053608 \h </w:instrText>
            </w:r>
            <w:r>
              <w:rPr>
                <w:noProof/>
                <w:webHidden/>
              </w:rPr>
            </w:r>
            <w:r>
              <w:rPr>
                <w:noProof/>
                <w:webHidden/>
              </w:rPr>
              <w:fldChar w:fldCharType="separate"/>
            </w:r>
            <w:r>
              <w:rPr>
                <w:noProof/>
                <w:webHidden/>
              </w:rPr>
              <w:t>19</w:t>
            </w:r>
            <w:r>
              <w:rPr>
                <w:noProof/>
                <w:webHidden/>
              </w:rPr>
              <w:fldChar w:fldCharType="end"/>
            </w:r>
          </w:hyperlink>
        </w:p>
        <w:p w14:paraId="0614B494" w14:textId="77777777" w:rsidR="0007222E" w:rsidRDefault="0007222E">
          <w:pPr>
            <w:pStyle w:val="TOC2"/>
            <w:tabs>
              <w:tab w:val="left" w:pos="880"/>
              <w:tab w:val="right" w:leader="dot" w:pos="9350"/>
            </w:tabs>
            <w:rPr>
              <w:rFonts w:asciiTheme="minorHAnsi" w:eastAsiaTheme="minorEastAsia" w:hAnsiTheme="minorHAnsi" w:cstheme="minorBidi"/>
              <w:noProof/>
              <w:sz w:val="22"/>
            </w:rPr>
          </w:pPr>
          <w:hyperlink w:anchor="_Toc490053609" w:history="1">
            <w:r w:rsidRPr="004E4CA2">
              <w:rPr>
                <w:rStyle w:val="Hyperlink"/>
                <w:rFonts w:cstheme="majorHAnsi"/>
                <w:b/>
                <w:noProof/>
              </w:rPr>
              <w:t>2.1</w:t>
            </w:r>
            <w:r>
              <w:rPr>
                <w:rFonts w:asciiTheme="minorHAnsi" w:eastAsiaTheme="minorEastAsia" w:hAnsiTheme="minorHAnsi" w:cstheme="minorBidi"/>
                <w:noProof/>
                <w:sz w:val="22"/>
              </w:rPr>
              <w:tab/>
            </w:r>
            <w:r w:rsidRPr="004E4CA2">
              <w:rPr>
                <w:rStyle w:val="Hyperlink"/>
                <w:rFonts w:cstheme="majorHAnsi"/>
                <w:b/>
                <w:noProof/>
              </w:rPr>
              <w:t>Overall national development, and health vision</w:t>
            </w:r>
            <w:r>
              <w:rPr>
                <w:noProof/>
                <w:webHidden/>
              </w:rPr>
              <w:tab/>
            </w:r>
            <w:r>
              <w:rPr>
                <w:noProof/>
                <w:webHidden/>
              </w:rPr>
              <w:fldChar w:fldCharType="begin"/>
            </w:r>
            <w:r>
              <w:rPr>
                <w:noProof/>
                <w:webHidden/>
              </w:rPr>
              <w:instrText xml:space="preserve"> PAGEREF _Toc490053609 \h </w:instrText>
            </w:r>
            <w:r>
              <w:rPr>
                <w:noProof/>
                <w:webHidden/>
              </w:rPr>
            </w:r>
            <w:r>
              <w:rPr>
                <w:noProof/>
                <w:webHidden/>
              </w:rPr>
              <w:fldChar w:fldCharType="separate"/>
            </w:r>
            <w:r>
              <w:rPr>
                <w:noProof/>
                <w:webHidden/>
              </w:rPr>
              <w:t>19</w:t>
            </w:r>
            <w:r>
              <w:rPr>
                <w:noProof/>
                <w:webHidden/>
              </w:rPr>
              <w:fldChar w:fldCharType="end"/>
            </w:r>
          </w:hyperlink>
        </w:p>
        <w:p w14:paraId="63604491" w14:textId="77777777" w:rsidR="0007222E" w:rsidRDefault="0007222E">
          <w:pPr>
            <w:pStyle w:val="TOC2"/>
            <w:tabs>
              <w:tab w:val="left" w:pos="880"/>
              <w:tab w:val="right" w:leader="dot" w:pos="9350"/>
            </w:tabs>
            <w:rPr>
              <w:rFonts w:asciiTheme="minorHAnsi" w:eastAsiaTheme="minorEastAsia" w:hAnsiTheme="minorHAnsi" w:cstheme="minorBidi"/>
              <w:noProof/>
              <w:sz w:val="22"/>
            </w:rPr>
          </w:pPr>
          <w:hyperlink w:anchor="_Toc490053610" w:history="1">
            <w:r w:rsidRPr="004E4CA2">
              <w:rPr>
                <w:rStyle w:val="Hyperlink"/>
                <w:rFonts w:cstheme="majorHAnsi"/>
                <w:b/>
                <w:noProof/>
              </w:rPr>
              <w:t>2.2</w:t>
            </w:r>
            <w:r>
              <w:rPr>
                <w:rFonts w:asciiTheme="minorHAnsi" w:eastAsiaTheme="minorEastAsia" w:hAnsiTheme="minorHAnsi" w:cstheme="minorBidi"/>
                <w:noProof/>
                <w:sz w:val="22"/>
              </w:rPr>
              <w:tab/>
            </w:r>
            <w:r w:rsidRPr="004E4CA2">
              <w:rPr>
                <w:rStyle w:val="Hyperlink"/>
                <w:rFonts w:cstheme="majorHAnsi"/>
                <w:b/>
                <w:noProof/>
              </w:rPr>
              <w:t>Goal, and objectives of the Kenya health financing strategy</w:t>
            </w:r>
            <w:r>
              <w:rPr>
                <w:noProof/>
                <w:webHidden/>
              </w:rPr>
              <w:tab/>
            </w:r>
            <w:r>
              <w:rPr>
                <w:noProof/>
                <w:webHidden/>
              </w:rPr>
              <w:fldChar w:fldCharType="begin"/>
            </w:r>
            <w:r>
              <w:rPr>
                <w:noProof/>
                <w:webHidden/>
              </w:rPr>
              <w:instrText xml:space="preserve"> PAGEREF _Toc490053610 \h </w:instrText>
            </w:r>
            <w:r>
              <w:rPr>
                <w:noProof/>
                <w:webHidden/>
              </w:rPr>
            </w:r>
            <w:r>
              <w:rPr>
                <w:noProof/>
                <w:webHidden/>
              </w:rPr>
              <w:fldChar w:fldCharType="separate"/>
            </w:r>
            <w:r>
              <w:rPr>
                <w:noProof/>
                <w:webHidden/>
              </w:rPr>
              <w:t>22</w:t>
            </w:r>
            <w:r>
              <w:rPr>
                <w:noProof/>
                <w:webHidden/>
              </w:rPr>
              <w:fldChar w:fldCharType="end"/>
            </w:r>
          </w:hyperlink>
        </w:p>
        <w:p w14:paraId="7F334E5B" w14:textId="77777777" w:rsidR="0007222E" w:rsidRDefault="0007222E">
          <w:pPr>
            <w:pStyle w:val="TOC3"/>
            <w:tabs>
              <w:tab w:val="left" w:pos="1320"/>
              <w:tab w:val="right" w:leader="dot" w:pos="9350"/>
            </w:tabs>
            <w:rPr>
              <w:rFonts w:asciiTheme="minorHAnsi" w:eastAsiaTheme="minorEastAsia" w:hAnsiTheme="minorHAnsi" w:cstheme="minorBidi"/>
              <w:noProof/>
              <w:sz w:val="22"/>
            </w:rPr>
          </w:pPr>
          <w:hyperlink w:anchor="_Toc490053611" w:history="1">
            <w:r w:rsidRPr="004E4CA2">
              <w:rPr>
                <w:rStyle w:val="Hyperlink"/>
                <w:noProof/>
              </w:rPr>
              <w:t>2.2.1</w:t>
            </w:r>
            <w:r>
              <w:rPr>
                <w:rFonts w:asciiTheme="minorHAnsi" w:eastAsiaTheme="minorEastAsia" w:hAnsiTheme="minorHAnsi" w:cstheme="minorBidi"/>
                <w:noProof/>
                <w:sz w:val="22"/>
              </w:rPr>
              <w:tab/>
            </w:r>
            <w:r w:rsidRPr="004E4CA2">
              <w:rPr>
                <w:rStyle w:val="Hyperlink"/>
                <w:noProof/>
              </w:rPr>
              <w:t>Strategy goal</w:t>
            </w:r>
            <w:r>
              <w:rPr>
                <w:noProof/>
                <w:webHidden/>
              </w:rPr>
              <w:tab/>
            </w:r>
            <w:r>
              <w:rPr>
                <w:noProof/>
                <w:webHidden/>
              </w:rPr>
              <w:fldChar w:fldCharType="begin"/>
            </w:r>
            <w:r>
              <w:rPr>
                <w:noProof/>
                <w:webHidden/>
              </w:rPr>
              <w:instrText xml:space="preserve"> PAGEREF _Toc490053611 \h </w:instrText>
            </w:r>
            <w:r>
              <w:rPr>
                <w:noProof/>
                <w:webHidden/>
              </w:rPr>
            </w:r>
            <w:r>
              <w:rPr>
                <w:noProof/>
                <w:webHidden/>
              </w:rPr>
              <w:fldChar w:fldCharType="separate"/>
            </w:r>
            <w:r>
              <w:rPr>
                <w:noProof/>
                <w:webHidden/>
              </w:rPr>
              <w:t>22</w:t>
            </w:r>
            <w:r>
              <w:rPr>
                <w:noProof/>
                <w:webHidden/>
              </w:rPr>
              <w:fldChar w:fldCharType="end"/>
            </w:r>
          </w:hyperlink>
        </w:p>
        <w:p w14:paraId="6E51F789" w14:textId="77777777" w:rsidR="0007222E" w:rsidRDefault="0007222E">
          <w:pPr>
            <w:pStyle w:val="TOC3"/>
            <w:tabs>
              <w:tab w:val="left" w:pos="1320"/>
              <w:tab w:val="right" w:leader="dot" w:pos="9350"/>
            </w:tabs>
            <w:rPr>
              <w:rFonts w:asciiTheme="minorHAnsi" w:eastAsiaTheme="minorEastAsia" w:hAnsiTheme="minorHAnsi" w:cstheme="minorBidi"/>
              <w:noProof/>
              <w:sz w:val="22"/>
            </w:rPr>
          </w:pPr>
          <w:hyperlink w:anchor="_Toc490053612" w:history="1">
            <w:r w:rsidRPr="004E4CA2">
              <w:rPr>
                <w:rStyle w:val="Hyperlink"/>
                <w:noProof/>
              </w:rPr>
              <w:t>2.2.2</w:t>
            </w:r>
            <w:r>
              <w:rPr>
                <w:rFonts w:asciiTheme="minorHAnsi" w:eastAsiaTheme="minorEastAsia" w:hAnsiTheme="minorHAnsi" w:cstheme="minorBidi"/>
                <w:noProof/>
                <w:sz w:val="22"/>
              </w:rPr>
              <w:tab/>
            </w:r>
            <w:r w:rsidRPr="004E4CA2">
              <w:rPr>
                <w:rStyle w:val="Hyperlink"/>
                <w:noProof/>
              </w:rPr>
              <w:t>Strategy objectives</w:t>
            </w:r>
            <w:r>
              <w:rPr>
                <w:noProof/>
                <w:webHidden/>
              </w:rPr>
              <w:tab/>
            </w:r>
            <w:r>
              <w:rPr>
                <w:noProof/>
                <w:webHidden/>
              </w:rPr>
              <w:fldChar w:fldCharType="begin"/>
            </w:r>
            <w:r>
              <w:rPr>
                <w:noProof/>
                <w:webHidden/>
              </w:rPr>
              <w:instrText xml:space="preserve"> PAGEREF _Toc490053612 \h </w:instrText>
            </w:r>
            <w:r>
              <w:rPr>
                <w:noProof/>
                <w:webHidden/>
              </w:rPr>
            </w:r>
            <w:r>
              <w:rPr>
                <w:noProof/>
                <w:webHidden/>
              </w:rPr>
              <w:fldChar w:fldCharType="separate"/>
            </w:r>
            <w:r>
              <w:rPr>
                <w:noProof/>
                <w:webHidden/>
              </w:rPr>
              <w:t>22</w:t>
            </w:r>
            <w:r>
              <w:rPr>
                <w:noProof/>
                <w:webHidden/>
              </w:rPr>
              <w:fldChar w:fldCharType="end"/>
            </w:r>
          </w:hyperlink>
        </w:p>
        <w:p w14:paraId="599233FC" w14:textId="77777777" w:rsidR="0007222E" w:rsidRDefault="0007222E">
          <w:pPr>
            <w:pStyle w:val="TOC1"/>
            <w:tabs>
              <w:tab w:val="right" w:leader="dot" w:pos="9350"/>
            </w:tabs>
            <w:rPr>
              <w:rFonts w:asciiTheme="minorHAnsi" w:eastAsiaTheme="minorEastAsia" w:hAnsiTheme="minorHAnsi" w:cstheme="minorBidi"/>
              <w:noProof/>
              <w:sz w:val="22"/>
            </w:rPr>
          </w:pPr>
          <w:hyperlink w:anchor="_Toc490053613" w:history="1">
            <w:r w:rsidRPr="004E4CA2">
              <w:rPr>
                <w:rStyle w:val="Hyperlink"/>
                <w:rFonts w:cstheme="majorHAnsi"/>
                <w:b/>
                <w:noProof/>
              </w:rPr>
              <w:t>CHAPTER 3: COUNTRY CONTEXT</w:t>
            </w:r>
            <w:r>
              <w:rPr>
                <w:noProof/>
                <w:webHidden/>
              </w:rPr>
              <w:tab/>
            </w:r>
            <w:r>
              <w:rPr>
                <w:noProof/>
                <w:webHidden/>
              </w:rPr>
              <w:fldChar w:fldCharType="begin"/>
            </w:r>
            <w:r>
              <w:rPr>
                <w:noProof/>
                <w:webHidden/>
              </w:rPr>
              <w:instrText xml:space="preserve"> PAGEREF _Toc490053613 \h </w:instrText>
            </w:r>
            <w:r>
              <w:rPr>
                <w:noProof/>
                <w:webHidden/>
              </w:rPr>
            </w:r>
            <w:r>
              <w:rPr>
                <w:noProof/>
                <w:webHidden/>
              </w:rPr>
              <w:fldChar w:fldCharType="separate"/>
            </w:r>
            <w:r>
              <w:rPr>
                <w:noProof/>
                <w:webHidden/>
              </w:rPr>
              <w:t>24</w:t>
            </w:r>
            <w:r>
              <w:rPr>
                <w:noProof/>
                <w:webHidden/>
              </w:rPr>
              <w:fldChar w:fldCharType="end"/>
            </w:r>
          </w:hyperlink>
        </w:p>
        <w:p w14:paraId="58E13611" w14:textId="77777777" w:rsidR="0007222E" w:rsidRDefault="0007222E">
          <w:pPr>
            <w:pStyle w:val="TOC2"/>
            <w:tabs>
              <w:tab w:val="left" w:pos="880"/>
              <w:tab w:val="right" w:leader="dot" w:pos="9350"/>
            </w:tabs>
            <w:rPr>
              <w:rFonts w:asciiTheme="minorHAnsi" w:eastAsiaTheme="minorEastAsia" w:hAnsiTheme="minorHAnsi" w:cstheme="minorBidi"/>
              <w:noProof/>
              <w:sz w:val="22"/>
            </w:rPr>
          </w:pPr>
          <w:hyperlink w:anchor="_Toc490053614" w:history="1">
            <w:r w:rsidRPr="004E4CA2">
              <w:rPr>
                <w:rStyle w:val="Hyperlink"/>
                <w:b/>
                <w:noProof/>
              </w:rPr>
              <w:t>3.1</w:t>
            </w:r>
            <w:r>
              <w:rPr>
                <w:rFonts w:asciiTheme="minorHAnsi" w:eastAsiaTheme="minorEastAsia" w:hAnsiTheme="minorHAnsi" w:cstheme="minorBidi"/>
                <w:noProof/>
                <w:sz w:val="22"/>
              </w:rPr>
              <w:tab/>
            </w:r>
            <w:r w:rsidRPr="004E4CA2">
              <w:rPr>
                <w:rStyle w:val="Hyperlink"/>
                <w:b/>
                <w:noProof/>
              </w:rPr>
              <w:t>Contextual factors influencing health financing</w:t>
            </w:r>
            <w:r>
              <w:rPr>
                <w:noProof/>
                <w:webHidden/>
              </w:rPr>
              <w:tab/>
            </w:r>
            <w:r>
              <w:rPr>
                <w:noProof/>
                <w:webHidden/>
              </w:rPr>
              <w:fldChar w:fldCharType="begin"/>
            </w:r>
            <w:r>
              <w:rPr>
                <w:noProof/>
                <w:webHidden/>
              </w:rPr>
              <w:instrText xml:space="preserve"> PAGEREF _Toc490053614 \h </w:instrText>
            </w:r>
            <w:r>
              <w:rPr>
                <w:noProof/>
                <w:webHidden/>
              </w:rPr>
            </w:r>
            <w:r>
              <w:rPr>
                <w:noProof/>
                <w:webHidden/>
              </w:rPr>
              <w:fldChar w:fldCharType="separate"/>
            </w:r>
            <w:r>
              <w:rPr>
                <w:noProof/>
                <w:webHidden/>
              </w:rPr>
              <w:t>24</w:t>
            </w:r>
            <w:r>
              <w:rPr>
                <w:noProof/>
                <w:webHidden/>
              </w:rPr>
              <w:fldChar w:fldCharType="end"/>
            </w:r>
          </w:hyperlink>
        </w:p>
        <w:p w14:paraId="52E41D1D" w14:textId="77777777" w:rsidR="0007222E" w:rsidRDefault="0007222E">
          <w:pPr>
            <w:pStyle w:val="TOC3"/>
            <w:tabs>
              <w:tab w:val="left" w:pos="1320"/>
              <w:tab w:val="right" w:leader="dot" w:pos="9350"/>
            </w:tabs>
            <w:rPr>
              <w:rFonts w:asciiTheme="minorHAnsi" w:eastAsiaTheme="minorEastAsia" w:hAnsiTheme="minorHAnsi" w:cstheme="minorBidi"/>
              <w:noProof/>
              <w:sz w:val="22"/>
            </w:rPr>
          </w:pPr>
          <w:hyperlink w:anchor="_Toc490053615" w:history="1">
            <w:r w:rsidRPr="004E4CA2">
              <w:rPr>
                <w:rStyle w:val="Hyperlink"/>
                <w:b/>
                <w:noProof/>
              </w:rPr>
              <w:t>3.1.1</w:t>
            </w:r>
            <w:r>
              <w:rPr>
                <w:rFonts w:asciiTheme="minorHAnsi" w:eastAsiaTheme="minorEastAsia" w:hAnsiTheme="minorHAnsi" w:cstheme="minorBidi"/>
                <w:noProof/>
                <w:sz w:val="22"/>
              </w:rPr>
              <w:tab/>
            </w:r>
            <w:r w:rsidRPr="004E4CA2">
              <w:rPr>
                <w:rStyle w:val="Hyperlink"/>
                <w:noProof/>
              </w:rPr>
              <w:t>Socio-demographic context-</w:t>
            </w:r>
            <w:r>
              <w:rPr>
                <w:noProof/>
                <w:webHidden/>
              </w:rPr>
              <w:tab/>
            </w:r>
            <w:r>
              <w:rPr>
                <w:noProof/>
                <w:webHidden/>
              </w:rPr>
              <w:fldChar w:fldCharType="begin"/>
            </w:r>
            <w:r>
              <w:rPr>
                <w:noProof/>
                <w:webHidden/>
              </w:rPr>
              <w:instrText xml:space="preserve"> PAGEREF _Toc490053615 \h </w:instrText>
            </w:r>
            <w:r>
              <w:rPr>
                <w:noProof/>
                <w:webHidden/>
              </w:rPr>
            </w:r>
            <w:r>
              <w:rPr>
                <w:noProof/>
                <w:webHidden/>
              </w:rPr>
              <w:fldChar w:fldCharType="separate"/>
            </w:r>
            <w:r>
              <w:rPr>
                <w:noProof/>
                <w:webHidden/>
              </w:rPr>
              <w:t>24</w:t>
            </w:r>
            <w:r>
              <w:rPr>
                <w:noProof/>
                <w:webHidden/>
              </w:rPr>
              <w:fldChar w:fldCharType="end"/>
            </w:r>
          </w:hyperlink>
        </w:p>
        <w:p w14:paraId="143DD3CE" w14:textId="77777777" w:rsidR="0007222E" w:rsidRDefault="0007222E">
          <w:pPr>
            <w:pStyle w:val="TOC3"/>
            <w:tabs>
              <w:tab w:val="left" w:pos="1320"/>
              <w:tab w:val="right" w:leader="dot" w:pos="9350"/>
            </w:tabs>
            <w:rPr>
              <w:rFonts w:asciiTheme="minorHAnsi" w:eastAsiaTheme="minorEastAsia" w:hAnsiTheme="minorHAnsi" w:cstheme="minorBidi"/>
              <w:noProof/>
              <w:sz w:val="22"/>
            </w:rPr>
          </w:pPr>
          <w:hyperlink w:anchor="_Toc490053616" w:history="1">
            <w:r w:rsidRPr="004E4CA2">
              <w:rPr>
                <w:rStyle w:val="Hyperlink"/>
                <w:b/>
                <w:noProof/>
              </w:rPr>
              <w:t>3.1.2</w:t>
            </w:r>
            <w:r>
              <w:rPr>
                <w:rFonts w:asciiTheme="minorHAnsi" w:eastAsiaTheme="minorEastAsia" w:hAnsiTheme="minorHAnsi" w:cstheme="minorBidi"/>
                <w:noProof/>
                <w:sz w:val="22"/>
              </w:rPr>
              <w:tab/>
            </w:r>
            <w:r w:rsidRPr="004E4CA2">
              <w:rPr>
                <w:rStyle w:val="Hyperlink"/>
                <w:noProof/>
              </w:rPr>
              <w:t>Economic context</w:t>
            </w:r>
            <w:r>
              <w:rPr>
                <w:noProof/>
                <w:webHidden/>
              </w:rPr>
              <w:tab/>
            </w:r>
            <w:r>
              <w:rPr>
                <w:noProof/>
                <w:webHidden/>
              </w:rPr>
              <w:fldChar w:fldCharType="begin"/>
            </w:r>
            <w:r>
              <w:rPr>
                <w:noProof/>
                <w:webHidden/>
              </w:rPr>
              <w:instrText xml:space="preserve"> PAGEREF _Toc490053616 \h </w:instrText>
            </w:r>
            <w:r>
              <w:rPr>
                <w:noProof/>
                <w:webHidden/>
              </w:rPr>
            </w:r>
            <w:r>
              <w:rPr>
                <w:noProof/>
                <w:webHidden/>
              </w:rPr>
              <w:fldChar w:fldCharType="separate"/>
            </w:r>
            <w:r>
              <w:rPr>
                <w:noProof/>
                <w:webHidden/>
              </w:rPr>
              <w:t>24</w:t>
            </w:r>
            <w:r>
              <w:rPr>
                <w:noProof/>
                <w:webHidden/>
              </w:rPr>
              <w:fldChar w:fldCharType="end"/>
            </w:r>
          </w:hyperlink>
        </w:p>
        <w:p w14:paraId="22F33964" w14:textId="77777777" w:rsidR="0007222E" w:rsidRDefault="0007222E">
          <w:pPr>
            <w:pStyle w:val="TOC3"/>
            <w:tabs>
              <w:tab w:val="left" w:pos="1320"/>
              <w:tab w:val="right" w:leader="dot" w:pos="9350"/>
            </w:tabs>
            <w:rPr>
              <w:rFonts w:asciiTheme="minorHAnsi" w:eastAsiaTheme="minorEastAsia" w:hAnsiTheme="minorHAnsi" w:cstheme="minorBidi"/>
              <w:noProof/>
              <w:sz w:val="22"/>
            </w:rPr>
          </w:pPr>
          <w:hyperlink w:anchor="_Toc490053617" w:history="1">
            <w:r w:rsidRPr="004E4CA2">
              <w:rPr>
                <w:rStyle w:val="Hyperlink"/>
                <w:b/>
                <w:noProof/>
              </w:rPr>
              <w:t>3.1.3</w:t>
            </w:r>
            <w:r>
              <w:rPr>
                <w:rFonts w:asciiTheme="minorHAnsi" w:eastAsiaTheme="minorEastAsia" w:hAnsiTheme="minorHAnsi" w:cstheme="minorBidi"/>
                <w:noProof/>
                <w:sz w:val="22"/>
              </w:rPr>
              <w:tab/>
            </w:r>
            <w:r w:rsidRPr="004E4CA2">
              <w:rPr>
                <w:rStyle w:val="Hyperlink"/>
                <w:noProof/>
              </w:rPr>
              <w:t>Health context</w:t>
            </w:r>
            <w:r>
              <w:rPr>
                <w:noProof/>
                <w:webHidden/>
              </w:rPr>
              <w:tab/>
            </w:r>
            <w:r>
              <w:rPr>
                <w:noProof/>
                <w:webHidden/>
              </w:rPr>
              <w:fldChar w:fldCharType="begin"/>
            </w:r>
            <w:r>
              <w:rPr>
                <w:noProof/>
                <w:webHidden/>
              </w:rPr>
              <w:instrText xml:space="preserve"> PAGEREF _Toc490053617 \h </w:instrText>
            </w:r>
            <w:r>
              <w:rPr>
                <w:noProof/>
                <w:webHidden/>
              </w:rPr>
            </w:r>
            <w:r>
              <w:rPr>
                <w:noProof/>
                <w:webHidden/>
              </w:rPr>
              <w:fldChar w:fldCharType="separate"/>
            </w:r>
            <w:r>
              <w:rPr>
                <w:noProof/>
                <w:webHidden/>
              </w:rPr>
              <w:t>27</w:t>
            </w:r>
            <w:r>
              <w:rPr>
                <w:noProof/>
                <w:webHidden/>
              </w:rPr>
              <w:fldChar w:fldCharType="end"/>
            </w:r>
          </w:hyperlink>
        </w:p>
        <w:p w14:paraId="67ED639A" w14:textId="77777777" w:rsidR="0007222E" w:rsidRDefault="0007222E">
          <w:pPr>
            <w:pStyle w:val="TOC2"/>
            <w:tabs>
              <w:tab w:val="left" w:pos="880"/>
              <w:tab w:val="right" w:leader="dot" w:pos="9350"/>
            </w:tabs>
            <w:rPr>
              <w:rFonts w:asciiTheme="minorHAnsi" w:eastAsiaTheme="minorEastAsia" w:hAnsiTheme="minorHAnsi" w:cstheme="minorBidi"/>
              <w:noProof/>
              <w:sz w:val="22"/>
            </w:rPr>
          </w:pPr>
          <w:hyperlink w:anchor="_Toc490053618" w:history="1">
            <w:r w:rsidRPr="004E4CA2">
              <w:rPr>
                <w:rStyle w:val="Hyperlink"/>
                <w:b/>
                <w:noProof/>
              </w:rPr>
              <w:t>3.2</w:t>
            </w:r>
            <w:r>
              <w:rPr>
                <w:rFonts w:asciiTheme="minorHAnsi" w:eastAsiaTheme="minorEastAsia" w:hAnsiTheme="minorHAnsi" w:cstheme="minorBidi"/>
                <w:noProof/>
                <w:sz w:val="22"/>
              </w:rPr>
              <w:tab/>
            </w:r>
            <w:r w:rsidRPr="004E4CA2">
              <w:rPr>
                <w:rStyle w:val="Hyperlink"/>
                <w:b/>
                <w:noProof/>
              </w:rPr>
              <w:t>The state of the health financing system</w:t>
            </w:r>
            <w:r>
              <w:rPr>
                <w:noProof/>
                <w:webHidden/>
              </w:rPr>
              <w:tab/>
            </w:r>
            <w:r>
              <w:rPr>
                <w:noProof/>
                <w:webHidden/>
              </w:rPr>
              <w:fldChar w:fldCharType="begin"/>
            </w:r>
            <w:r>
              <w:rPr>
                <w:noProof/>
                <w:webHidden/>
              </w:rPr>
              <w:instrText xml:space="preserve"> PAGEREF _Toc490053618 \h </w:instrText>
            </w:r>
            <w:r>
              <w:rPr>
                <w:noProof/>
                <w:webHidden/>
              </w:rPr>
            </w:r>
            <w:r>
              <w:rPr>
                <w:noProof/>
                <w:webHidden/>
              </w:rPr>
              <w:fldChar w:fldCharType="separate"/>
            </w:r>
            <w:r>
              <w:rPr>
                <w:noProof/>
                <w:webHidden/>
              </w:rPr>
              <w:t>31</w:t>
            </w:r>
            <w:r>
              <w:rPr>
                <w:noProof/>
                <w:webHidden/>
              </w:rPr>
              <w:fldChar w:fldCharType="end"/>
            </w:r>
          </w:hyperlink>
        </w:p>
        <w:p w14:paraId="19130694" w14:textId="77777777" w:rsidR="0007222E" w:rsidRDefault="0007222E">
          <w:pPr>
            <w:pStyle w:val="TOC3"/>
            <w:tabs>
              <w:tab w:val="left" w:pos="1320"/>
              <w:tab w:val="right" w:leader="dot" w:pos="9350"/>
            </w:tabs>
            <w:rPr>
              <w:rFonts w:asciiTheme="minorHAnsi" w:eastAsiaTheme="minorEastAsia" w:hAnsiTheme="minorHAnsi" w:cstheme="minorBidi"/>
              <w:noProof/>
              <w:sz w:val="22"/>
            </w:rPr>
          </w:pPr>
          <w:hyperlink w:anchor="_Toc490053619" w:history="1">
            <w:r w:rsidRPr="004E4CA2">
              <w:rPr>
                <w:rStyle w:val="Hyperlink"/>
                <w:b/>
                <w:noProof/>
              </w:rPr>
              <w:t>3.2.1</w:t>
            </w:r>
            <w:r>
              <w:rPr>
                <w:rFonts w:asciiTheme="minorHAnsi" w:eastAsiaTheme="minorEastAsia" w:hAnsiTheme="minorHAnsi" w:cstheme="minorBidi"/>
                <w:noProof/>
                <w:sz w:val="22"/>
              </w:rPr>
              <w:tab/>
            </w:r>
            <w:r w:rsidRPr="004E4CA2">
              <w:rPr>
                <w:rStyle w:val="Hyperlink"/>
                <w:noProof/>
              </w:rPr>
              <w:t>Mobilizing resources needed for health</w:t>
            </w:r>
            <w:r>
              <w:rPr>
                <w:noProof/>
                <w:webHidden/>
              </w:rPr>
              <w:tab/>
            </w:r>
            <w:r>
              <w:rPr>
                <w:noProof/>
                <w:webHidden/>
              </w:rPr>
              <w:fldChar w:fldCharType="begin"/>
            </w:r>
            <w:r>
              <w:rPr>
                <w:noProof/>
                <w:webHidden/>
              </w:rPr>
              <w:instrText xml:space="preserve"> PAGEREF _Toc490053619 \h </w:instrText>
            </w:r>
            <w:r>
              <w:rPr>
                <w:noProof/>
                <w:webHidden/>
              </w:rPr>
            </w:r>
            <w:r>
              <w:rPr>
                <w:noProof/>
                <w:webHidden/>
              </w:rPr>
              <w:fldChar w:fldCharType="separate"/>
            </w:r>
            <w:r>
              <w:rPr>
                <w:noProof/>
                <w:webHidden/>
              </w:rPr>
              <w:t>31</w:t>
            </w:r>
            <w:r>
              <w:rPr>
                <w:noProof/>
                <w:webHidden/>
              </w:rPr>
              <w:fldChar w:fldCharType="end"/>
            </w:r>
          </w:hyperlink>
        </w:p>
        <w:p w14:paraId="09F02A5E" w14:textId="77777777" w:rsidR="0007222E" w:rsidRDefault="0007222E">
          <w:pPr>
            <w:pStyle w:val="TOC3"/>
            <w:tabs>
              <w:tab w:val="left" w:pos="1320"/>
              <w:tab w:val="right" w:leader="dot" w:pos="9350"/>
            </w:tabs>
            <w:rPr>
              <w:rFonts w:asciiTheme="minorHAnsi" w:eastAsiaTheme="minorEastAsia" w:hAnsiTheme="minorHAnsi" w:cstheme="minorBidi"/>
              <w:noProof/>
              <w:sz w:val="22"/>
            </w:rPr>
          </w:pPr>
          <w:hyperlink w:anchor="_Toc490053620" w:history="1">
            <w:r w:rsidRPr="004E4CA2">
              <w:rPr>
                <w:rStyle w:val="Hyperlink"/>
                <w:b/>
                <w:noProof/>
              </w:rPr>
              <w:t>3.2.2</w:t>
            </w:r>
            <w:r>
              <w:rPr>
                <w:rFonts w:asciiTheme="minorHAnsi" w:eastAsiaTheme="minorEastAsia" w:hAnsiTheme="minorHAnsi" w:cstheme="minorBidi"/>
                <w:noProof/>
                <w:sz w:val="22"/>
              </w:rPr>
              <w:tab/>
            </w:r>
            <w:r w:rsidRPr="004E4CA2">
              <w:rPr>
                <w:rStyle w:val="Hyperlink"/>
                <w:noProof/>
              </w:rPr>
              <w:t>Pooling and management of resources for health</w:t>
            </w:r>
            <w:r>
              <w:rPr>
                <w:noProof/>
                <w:webHidden/>
              </w:rPr>
              <w:tab/>
            </w:r>
            <w:r>
              <w:rPr>
                <w:noProof/>
                <w:webHidden/>
              </w:rPr>
              <w:fldChar w:fldCharType="begin"/>
            </w:r>
            <w:r>
              <w:rPr>
                <w:noProof/>
                <w:webHidden/>
              </w:rPr>
              <w:instrText xml:space="preserve"> PAGEREF _Toc490053620 \h </w:instrText>
            </w:r>
            <w:r>
              <w:rPr>
                <w:noProof/>
                <w:webHidden/>
              </w:rPr>
            </w:r>
            <w:r>
              <w:rPr>
                <w:noProof/>
                <w:webHidden/>
              </w:rPr>
              <w:fldChar w:fldCharType="separate"/>
            </w:r>
            <w:r>
              <w:rPr>
                <w:noProof/>
                <w:webHidden/>
              </w:rPr>
              <w:t>32</w:t>
            </w:r>
            <w:r>
              <w:rPr>
                <w:noProof/>
                <w:webHidden/>
              </w:rPr>
              <w:fldChar w:fldCharType="end"/>
            </w:r>
          </w:hyperlink>
        </w:p>
        <w:p w14:paraId="5D962061" w14:textId="77777777" w:rsidR="0007222E" w:rsidRDefault="0007222E">
          <w:pPr>
            <w:pStyle w:val="TOC3"/>
            <w:tabs>
              <w:tab w:val="left" w:pos="1320"/>
              <w:tab w:val="right" w:leader="dot" w:pos="9350"/>
            </w:tabs>
            <w:rPr>
              <w:rFonts w:asciiTheme="minorHAnsi" w:eastAsiaTheme="minorEastAsia" w:hAnsiTheme="minorHAnsi" w:cstheme="minorBidi"/>
              <w:noProof/>
              <w:sz w:val="22"/>
            </w:rPr>
          </w:pPr>
          <w:hyperlink w:anchor="_Toc490053621" w:history="1">
            <w:r w:rsidRPr="004E4CA2">
              <w:rPr>
                <w:rStyle w:val="Hyperlink"/>
                <w:b/>
                <w:noProof/>
              </w:rPr>
              <w:t>3.2.3</w:t>
            </w:r>
            <w:r>
              <w:rPr>
                <w:rFonts w:asciiTheme="minorHAnsi" w:eastAsiaTheme="minorEastAsia" w:hAnsiTheme="minorHAnsi" w:cstheme="minorBidi"/>
                <w:noProof/>
                <w:sz w:val="22"/>
              </w:rPr>
              <w:tab/>
            </w:r>
            <w:r w:rsidRPr="004E4CA2">
              <w:rPr>
                <w:rStyle w:val="Hyperlink"/>
                <w:noProof/>
              </w:rPr>
              <w:t>Purchasing health services</w:t>
            </w:r>
            <w:r>
              <w:rPr>
                <w:noProof/>
                <w:webHidden/>
              </w:rPr>
              <w:tab/>
            </w:r>
            <w:r>
              <w:rPr>
                <w:noProof/>
                <w:webHidden/>
              </w:rPr>
              <w:fldChar w:fldCharType="begin"/>
            </w:r>
            <w:r>
              <w:rPr>
                <w:noProof/>
                <w:webHidden/>
              </w:rPr>
              <w:instrText xml:space="preserve"> PAGEREF _Toc490053621 \h </w:instrText>
            </w:r>
            <w:r>
              <w:rPr>
                <w:noProof/>
                <w:webHidden/>
              </w:rPr>
            </w:r>
            <w:r>
              <w:rPr>
                <w:noProof/>
                <w:webHidden/>
              </w:rPr>
              <w:fldChar w:fldCharType="separate"/>
            </w:r>
            <w:r>
              <w:rPr>
                <w:noProof/>
                <w:webHidden/>
              </w:rPr>
              <w:t>35</w:t>
            </w:r>
            <w:r>
              <w:rPr>
                <w:noProof/>
                <w:webHidden/>
              </w:rPr>
              <w:fldChar w:fldCharType="end"/>
            </w:r>
          </w:hyperlink>
        </w:p>
        <w:p w14:paraId="636506F9" w14:textId="77777777" w:rsidR="0007222E" w:rsidRDefault="0007222E">
          <w:pPr>
            <w:pStyle w:val="TOC2"/>
            <w:tabs>
              <w:tab w:val="left" w:pos="880"/>
              <w:tab w:val="right" w:leader="dot" w:pos="9350"/>
            </w:tabs>
            <w:rPr>
              <w:rFonts w:asciiTheme="minorHAnsi" w:eastAsiaTheme="minorEastAsia" w:hAnsiTheme="minorHAnsi" w:cstheme="minorBidi"/>
              <w:noProof/>
              <w:sz w:val="22"/>
            </w:rPr>
          </w:pPr>
          <w:hyperlink w:anchor="_Toc490053622" w:history="1">
            <w:r w:rsidRPr="004E4CA2">
              <w:rPr>
                <w:rStyle w:val="Hyperlink"/>
                <w:b/>
                <w:noProof/>
              </w:rPr>
              <w:t>3.3</w:t>
            </w:r>
            <w:r>
              <w:rPr>
                <w:rFonts w:asciiTheme="minorHAnsi" w:eastAsiaTheme="minorEastAsia" w:hAnsiTheme="minorHAnsi" w:cstheme="minorBidi"/>
                <w:noProof/>
                <w:sz w:val="22"/>
              </w:rPr>
              <w:tab/>
            </w:r>
            <w:r w:rsidRPr="004E4CA2">
              <w:rPr>
                <w:rStyle w:val="Hyperlink"/>
                <w:b/>
                <w:noProof/>
              </w:rPr>
              <w:t>Emerging issues</w:t>
            </w:r>
            <w:r>
              <w:rPr>
                <w:noProof/>
                <w:webHidden/>
              </w:rPr>
              <w:tab/>
            </w:r>
            <w:r>
              <w:rPr>
                <w:noProof/>
                <w:webHidden/>
              </w:rPr>
              <w:fldChar w:fldCharType="begin"/>
            </w:r>
            <w:r>
              <w:rPr>
                <w:noProof/>
                <w:webHidden/>
              </w:rPr>
              <w:instrText xml:space="preserve"> PAGEREF _Toc490053622 \h </w:instrText>
            </w:r>
            <w:r>
              <w:rPr>
                <w:noProof/>
                <w:webHidden/>
              </w:rPr>
            </w:r>
            <w:r>
              <w:rPr>
                <w:noProof/>
                <w:webHidden/>
              </w:rPr>
              <w:fldChar w:fldCharType="separate"/>
            </w:r>
            <w:r>
              <w:rPr>
                <w:noProof/>
                <w:webHidden/>
              </w:rPr>
              <w:t>38</w:t>
            </w:r>
            <w:r>
              <w:rPr>
                <w:noProof/>
                <w:webHidden/>
              </w:rPr>
              <w:fldChar w:fldCharType="end"/>
            </w:r>
          </w:hyperlink>
        </w:p>
        <w:p w14:paraId="35C96137" w14:textId="77777777" w:rsidR="0007222E" w:rsidRDefault="0007222E">
          <w:pPr>
            <w:pStyle w:val="TOC3"/>
            <w:tabs>
              <w:tab w:val="left" w:pos="1320"/>
              <w:tab w:val="right" w:leader="dot" w:pos="9350"/>
            </w:tabs>
            <w:rPr>
              <w:rFonts w:asciiTheme="minorHAnsi" w:eastAsiaTheme="minorEastAsia" w:hAnsiTheme="minorHAnsi" w:cstheme="minorBidi"/>
              <w:noProof/>
              <w:sz w:val="22"/>
            </w:rPr>
          </w:pPr>
          <w:hyperlink w:anchor="_Toc490053623" w:history="1">
            <w:r w:rsidRPr="004E4CA2">
              <w:rPr>
                <w:rStyle w:val="Hyperlink"/>
                <w:b/>
                <w:noProof/>
              </w:rPr>
              <w:t>3.3.1</w:t>
            </w:r>
            <w:r>
              <w:rPr>
                <w:rFonts w:asciiTheme="minorHAnsi" w:eastAsiaTheme="minorEastAsia" w:hAnsiTheme="minorHAnsi" w:cstheme="minorBidi"/>
                <w:noProof/>
                <w:sz w:val="22"/>
              </w:rPr>
              <w:tab/>
            </w:r>
            <w:r w:rsidRPr="004E4CA2">
              <w:rPr>
                <w:rStyle w:val="Hyperlink"/>
                <w:noProof/>
              </w:rPr>
              <w:t>Emerging issues relating to the context</w:t>
            </w:r>
            <w:r>
              <w:rPr>
                <w:noProof/>
                <w:webHidden/>
              </w:rPr>
              <w:tab/>
            </w:r>
            <w:r>
              <w:rPr>
                <w:noProof/>
                <w:webHidden/>
              </w:rPr>
              <w:fldChar w:fldCharType="begin"/>
            </w:r>
            <w:r>
              <w:rPr>
                <w:noProof/>
                <w:webHidden/>
              </w:rPr>
              <w:instrText xml:space="preserve"> PAGEREF _Toc490053623 \h </w:instrText>
            </w:r>
            <w:r>
              <w:rPr>
                <w:noProof/>
                <w:webHidden/>
              </w:rPr>
            </w:r>
            <w:r>
              <w:rPr>
                <w:noProof/>
                <w:webHidden/>
              </w:rPr>
              <w:fldChar w:fldCharType="separate"/>
            </w:r>
            <w:r>
              <w:rPr>
                <w:noProof/>
                <w:webHidden/>
              </w:rPr>
              <w:t>38</w:t>
            </w:r>
            <w:r>
              <w:rPr>
                <w:noProof/>
                <w:webHidden/>
              </w:rPr>
              <w:fldChar w:fldCharType="end"/>
            </w:r>
          </w:hyperlink>
        </w:p>
        <w:p w14:paraId="09A33DE5" w14:textId="77777777" w:rsidR="0007222E" w:rsidRDefault="0007222E">
          <w:pPr>
            <w:pStyle w:val="TOC3"/>
            <w:tabs>
              <w:tab w:val="left" w:pos="1320"/>
              <w:tab w:val="right" w:leader="dot" w:pos="9350"/>
            </w:tabs>
            <w:rPr>
              <w:rFonts w:asciiTheme="minorHAnsi" w:eastAsiaTheme="minorEastAsia" w:hAnsiTheme="minorHAnsi" w:cstheme="minorBidi"/>
              <w:noProof/>
              <w:sz w:val="22"/>
            </w:rPr>
          </w:pPr>
          <w:hyperlink w:anchor="_Toc490053624" w:history="1">
            <w:r w:rsidRPr="004E4CA2">
              <w:rPr>
                <w:rStyle w:val="Hyperlink"/>
                <w:b/>
                <w:noProof/>
              </w:rPr>
              <w:t>3.3.2</w:t>
            </w:r>
            <w:r>
              <w:rPr>
                <w:rFonts w:asciiTheme="minorHAnsi" w:eastAsiaTheme="minorEastAsia" w:hAnsiTheme="minorHAnsi" w:cstheme="minorBidi"/>
                <w:noProof/>
                <w:sz w:val="22"/>
              </w:rPr>
              <w:tab/>
            </w:r>
            <w:r w:rsidRPr="004E4CA2">
              <w:rPr>
                <w:rStyle w:val="Hyperlink"/>
                <w:noProof/>
              </w:rPr>
              <w:t>Emerging issues relating to resource availability</w:t>
            </w:r>
            <w:r>
              <w:rPr>
                <w:noProof/>
                <w:webHidden/>
              </w:rPr>
              <w:tab/>
            </w:r>
            <w:r>
              <w:rPr>
                <w:noProof/>
                <w:webHidden/>
              </w:rPr>
              <w:fldChar w:fldCharType="begin"/>
            </w:r>
            <w:r>
              <w:rPr>
                <w:noProof/>
                <w:webHidden/>
              </w:rPr>
              <w:instrText xml:space="preserve"> PAGEREF _Toc490053624 \h </w:instrText>
            </w:r>
            <w:r>
              <w:rPr>
                <w:noProof/>
                <w:webHidden/>
              </w:rPr>
            </w:r>
            <w:r>
              <w:rPr>
                <w:noProof/>
                <w:webHidden/>
              </w:rPr>
              <w:fldChar w:fldCharType="separate"/>
            </w:r>
            <w:r>
              <w:rPr>
                <w:noProof/>
                <w:webHidden/>
              </w:rPr>
              <w:t>39</w:t>
            </w:r>
            <w:r>
              <w:rPr>
                <w:noProof/>
                <w:webHidden/>
              </w:rPr>
              <w:fldChar w:fldCharType="end"/>
            </w:r>
          </w:hyperlink>
        </w:p>
        <w:p w14:paraId="568A3589" w14:textId="77777777" w:rsidR="0007222E" w:rsidRDefault="0007222E">
          <w:pPr>
            <w:pStyle w:val="TOC3"/>
            <w:tabs>
              <w:tab w:val="left" w:pos="1320"/>
              <w:tab w:val="right" w:leader="dot" w:pos="9350"/>
            </w:tabs>
            <w:rPr>
              <w:rFonts w:asciiTheme="minorHAnsi" w:eastAsiaTheme="minorEastAsia" w:hAnsiTheme="minorHAnsi" w:cstheme="minorBidi"/>
              <w:noProof/>
              <w:sz w:val="22"/>
            </w:rPr>
          </w:pPr>
          <w:hyperlink w:anchor="_Toc490053625" w:history="1">
            <w:r w:rsidRPr="004E4CA2">
              <w:rPr>
                <w:rStyle w:val="Hyperlink"/>
                <w:b/>
                <w:noProof/>
              </w:rPr>
              <w:t>3.3.3</w:t>
            </w:r>
            <w:r>
              <w:rPr>
                <w:rFonts w:asciiTheme="minorHAnsi" w:eastAsiaTheme="minorEastAsia" w:hAnsiTheme="minorHAnsi" w:cstheme="minorBidi"/>
                <w:noProof/>
                <w:sz w:val="22"/>
              </w:rPr>
              <w:tab/>
            </w:r>
            <w:r w:rsidRPr="004E4CA2">
              <w:rPr>
                <w:rStyle w:val="Hyperlink"/>
                <w:noProof/>
              </w:rPr>
              <w:t>Emerging issues relating to resource allocation and management (pooling of funds)</w:t>
            </w:r>
            <w:r>
              <w:rPr>
                <w:noProof/>
                <w:webHidden/>
              </w:rPr>
              <w:tab/>
            </w:r>
            <w:r>
              <w:rPr>
                <w:noProof/>
                <w:webHidden/>
              </w:rPr>
              <w:fldChar w:fldCharType="begin"/>
            </w:r>
            <w:r>
              <w:rPr>
                <w:noProof/>
                <w:webHidden/>
              </w:rPr>
              <w:instrText xml:space="preserve"> PAGEREF _Toc490053625 \h </w:instrText>
            </w:r>
            <w:r>
              <w:rPr>
                <w:noProof/>
                <w:webHidden/>
              </w:rPr>
            </w:r>
            <w:r>
              <w:rPr>
                <w:noProof/>
                <w:webHidden/>
              </w:rPr>
              <w:fldChar w:fldCharType="separate"/>
            </w:r>
            <w:r>
              <w:rPr>
                <w:noProof/>
                <w:webHidden/>
              </w:rPr>
              <w:t>39</w:t>
            </w:r>
            <w:r>
              <w:rPr>
                <w:noProof/>
                <w:webHidden/>
              </w:rPr>
              <w:fldChar w:fldCharType="end"/>
            </w:r>
          </w:hyperlink>
        </w:p>
        <w:p w14:paraId="0F349D38" w14:textId="77777777" w:rsidR="0007222E" w:rsidRDefault="0007222E">
          <w:pPr>
            <w:pStyle w:val="TOC3"/>
            <w:tabs>
              <w:tab w:val="left" w:pos="1320"/>
              <w:tab w:val="right" w:leader="dot" w:pos="9350"/>
            </w:tabs>
            <w:rPr>
              <w:rFonts w:asciiTheme="minorHAnsi" w:eastAsiaTheme="minorEastAsia" w:hAnsiTheme="minorHAnsi" w:cstheme="minorBidi"/>
              <w:noProof/>
              <w:sz w:val="22"/>
            </w:rPr>
          </w:pPr>
          <w:hyperlink w:anchor="_Toc490053626" w:history="1">
            <w:r w:rsidRPr="004E4CA2">
              <w:rPr>
                <w:rStyle w:val="Hyperlink"/>
                <w:b/>
                <w:noProof/>
              </w:rPr>
              <w:t>3.3.4</w:t>
            </w:r>
            <w:r>
              <w:rPr>
                <w:rFonts w:asciiTheme="minorHAnsi" w:eastAsiaTheme="minorEastAsia" w:hAnsiTheme="minorHAnsi" w:cstheme="minorBidi"/>
                <w:noProof/>
                <w:sz w:val="22"/>
              </w:rPr>
              <w:tab/>
            </w:r>
            <w:r w:rsidRPr="004E4CA2">
              <w:rPr>
                <w:rStyle w:val="Hyperlink"/>
                <w:noProof/>
              </w:rPr>
              <w:t>Emerging issues relating to resource utilization (purchasing services)</w:t>
            </w:r>
            <w:r>
              <w:rPr>
                <w:noProof/>
                <w:webHidden/>
              </w:rPr>
              <w:tab/>
            </w:r>
            <w:r>
              <w:rPr>
                <w:noProof/>
                <w:webHidden/>
              </w:rPr>
              <w:fldChar w:fldCharType="begin"/>
            </w:r>
            <w:r>
              <w:rPr>
                <w:noProof/>
                <w:webHidden/>
              </w:rPr>
              <w:instrText xml:space="preserve"> PAGEREF _Toc490053626 \h </w:instrText>
            </w:r>
            <w:r>
              <w:rPr>
                <w:noProof/>
                <w:webHidden/>
              </w:rPr>
            </w:r>
            <w:r>
              <w:rPr>
                <w:noProof/>
                <w:webHidden/>
              </w:rPr>
              <w:fldChar w:fldCharType="separate"/>
            </w:r>
            <w:r>
              <w:rPr>
                <w:noProof/>
                <w:webHidden/>
              </w:rPr>
              <w:t>40</w:t>
            </w:r>
            <w:r>
              <w:rPr>
                <w:noProof/>
                <w:webHidden/>
              </w:rPr>
              <w:fldChar w:fldCharType="end"/>
            </w:r>
          </w:hyperlink>
        </w:p>
        <w:p w14:paraId="708015A7" w14:textId="77777777" w:rsidR="0007222E" w:rsidRDefault="0007222E">
          <w:pPr>
            <w:pStyle w:val="TOC2"/>
            <w:tabs>
              <w:tab w:val="left" w:pos="880"/>
              <w:tab w:val="right" w:leader="dot" w:pos="9350"/>
            </w:tabs>
            <w:rPr>
              <w:rFonts w:asciiTheme="minorHAnsi" w:eastAsiaTheme="minorEastAsia" w:hAnsiTheme="minorHAnsi" w:cstheme="minorBidi"/>
              <w:noProof/>
              <w:sz w:val="22"/>
            </w:rPr>
          </w:pPr>
          <w:hyperlink w:anchor="_Toc490053627" w:history="1">
            <w:r w:rsidRPr="004E4CA2">
              <w:rPr>
                <w:rStyle w:val="Hyperlink"/>
                <w:b/>
                <w:noProof/>
              </w:rPr>
              <w:t>3.4</w:t>
            </w:r>
            <w:r>
              <w:rPr>
                <w:rFonts w:asciiTheme="minorHAnsi" w:eastAsiaTheme="minorEastAsia" w:hAnsiTheme="minorHAnsi" w:cstheme="minorBidi"/>
                <w:noProof/>
                <w:sz w:val="22"/>
              </w:rPr>
              <w:tab/>
            </w:r>
            <w:r w:rsidRPr="004E4CA2">
              <w:rPr>
                <w:rStyle w:val="Hyperlink"/>
                <w:b/>
                <w:noProof/>
              </w:rPr>
              <w:t>Policy recommendations</w:t>
            </w:r>
            <w:r>
              <w:rPr>
                <w:noProof/>
                <w:webHidden/>
              </w:rPr>
              <w:tab/>
            </w:r>
            <w:r>
              <w:rPr>
                <w:noProof/>
                <w:webHidden/>
              </w:rPr>
              <w:fldChar w:fldCharType="begin"/>
            </w:r>
            <w:r>
              <w:rPr>
                <w:noProof/>
                <w:webHidden/>
              </w:rPr>
              <w:instrText xml:space="preserve"> PAGEREF _Toc490053627 \h </w:instrText>
            </w:r>
            <w:r>
              <w:rPr>
                <w:noProof/>
                <w:webHidden/>
              </w:rPr>
            </w:r>
            <w:r>
              <w:rPr>
                <w:noProof/>
                <w:webHidden/>
              </w:rPr>
              <w:fldChar w:fldCharType="separate"/>
            </w:r>
            <w:r>
              <w:rPr>
                <w:noProof/>
                <w:webHidden/>
              </w:rPr>
              <w:t>41</w:t>
            </w:r>
            <w:r>
              <w:rPr>
                <w:noProof/>
                <w:webHidden/>
              </w:rPr>
              <w:fldChar w:fldCharType="end"/>
            </w:r>
          </w:hyperlink>
        </w:p>
        <w:p w14:paraId="7CCB9D3A" w14:textId="77777777" w:rsidR="0007222E" w:rsidRDefault="0007222E">
          <w:pPr>
            <w:pStyle w:val="TOC1"/>
            <w:tabs>
              <w:tab w:val="right" w:leader="dot" w:pos="9350"/>
            </w:tabs>
            <w:rPr>
              <w:rFonts w:asciiTheme="minorHAnsi" w:eastAsiaTheme="minorEastAsia" w:hAnsiTheme="minorHAnsi" w:cstheme="minorBidi"/>
              <w:noProof/>
              <w:sz w:val="22"/>
            </w:rPr>
          </w:pPr>
          <w:hyperlink w:anchor="_Toc490053628" w:history="1">
            <w:r w:rsidRPr="004E4CA2">
              <w:rPr>
                <w:rStyle w:val="Hyperlink"/>
                <w:rFonts w:cstheme="majorHAnsi"/>
                <w:b/>
                <w:noProof/>
              </w:rPr>
              <w:t>CHAPTER 4: STRATEGIC FOCUS AND INTERVENTIONS</w:t>
            </w:r>
            <w:r>
              <w:rPr>
                <w:noProof/>
                <w:webHidden/>
              </w:rPr>
              <w:tab/>
            </w:r>
            <w:r>
              <w:rPr>
                <w:noProof/>
                <w:webHidden/>
              </w:rPr>
              <w:fldChar w:fldCharType="begin"/>
            </w:r>
            <w:r>
              <w:rPr>
                <w:noProof/>
                <w:webHidden/>
              </w:rPr>
              <w:instrText xml:space="preserve"> PAGEREF _Toc490053628 \h </w:instrText>
            </w:r>
            <w:r>
              <w:rPr>
                <w:noProof/>
                <w:webHidden/>
              </w:rPr>
            </w:r>
            <w:r>
              <w:rPr>
                <w:noProof/>
                <w:webHidden/>
              </w:rPr>
              <w:fldChar w:fldCharType="separate"/>
            </w:r>
            <w:r>
              <w:rPr>
                <w:noProof/>
                <w:webHidden/>
              </w:rPr>
              <w:t>42</w:t>
            </w:r>
            <w:r>
              <w:rPr>
                <w:noProof/>
                <w:webHidden/>
              </w:rPr>
              <w:fldChar w:fldCharType="end"/>
            </w:r>
          </w:hyperlink>
        </w:p>
        <w:p w14:paraId="2A5BBA20" w14:textId="77777777" w:rsidR="0007222E" w:rsidRDefault="0007222E">
          <w:pPr>
            <w:pStyle w:val="TOC2"/>
            <w:tabs>
              <w:tab w:val="right" w:leader="dot" w:pos="9350"/>
            </w:tabs>
            <w:rPr>
              <w:rFonts w:asciiTheme="minorHAnsi" w:eastAsiaTheme="minorEastAsia" w:hAnsiTheme="minorHAnsi" w:cstheme="minorBidi"/>
              <w:noProof/>
              <w:sz w:val="22"/>
            </w:rPr>
          </w:pPr>
          <w:hyperlink w:anchor="_Toc490053629" w:history="1">
            <w:r w:rsidRPr="004E4CA2">
              <w:rPr>
                <w:rStyle w:val="Hyperlink"/>
                <w:b/>
                <w:noProof/>
              </w:rPr>
              <w:t>Overview of the strategic agenda</w:t>
            </w:r>
            <w:r>
              <w:rPr>
                <w:noProof/>
                <w:webHidden/>
              </w:rPr>
              <w:tab/>
            </w:r>
            <w:r>
              <w:rPr>
                <w:noProof/>
                <w:webHidden/>
              </w:rPr>
              <w:fldChar w:fldCharType="begin"/>
            </w:r>
            <w:r>
              <w:rPr>
                <w:noProof/>
                <w:webHidden/>
              </w:rPr>
              <w:instrText xml:space="preserve"> PAGEREF _Toc490053629 \h </w:instrText>
            </w:r>
            <w:r>
              <w:rPr>
                <w:noProof/>
                <w:webHidden/>
              </w:rPr>
            </w:r>
            <w:r>
              <w:rPr>
                <w:noProof/>
                <w:webHidden/>
              </w:rPr>
              <w:fldChar w:fldCharType="separate"/>
            </w:r>
            <w:r>
              <w:rPr>
                <w:noProof/>
                <w:webHidden/>
              </w:rPr>
              <w:t>42</w:t>
            </w:r>
            <w:r>
              <w:rPr>
                <w:noProof/>
                <w:webHidden/>
              </w:rPr>
              <w:fldChar w:fldCharType="end"/>
            </w:r>
          </w:hyperlink>
        </w:p>
        <w:p w14:paraId="1C002170" w14:textId="77777777" w:rsidR="0007222E" w:rsidRDefault="0007222E">
          <w:pPr>
            <w:pStyle w:val="TOC2"/>
            <w:tabs>
              <w:tab w:val="left" w:pos="880"/>
              <w:tab w:val="right" w:leader="dot" w:pos="9350"/>
            </w:tabs>
            <w:rPr>
              <w:rFonts w:asciiTheme="minorHAnsi" w:eastAsiaTheme="minorEastAsia" w:hAnsiTheme="minorHAnsi" w:cstheme="minorBidi"/>
              <w:noProof/>
              <w:sz w:val="22"/>
            </w:rPr>
          </w:pPr>
          <w:hyperlink w:anchor="_Toc490053630" w:history="1">
            <w:r w:rsidRPr="004E4CA2">
              <w:rPr>
                <w:rStyle w:val="Hyperlink"/>
                <w:b/>
                <w:noProof/>
              </w:rPr>
              <w:t>4.1</w:t>
            </w:r>
            <w:r>
              <w:rPr>
                <w:rFonts w:asciiTheme="minorHAnsi" w:eastAsiaTheme="minorEastAsia" w:hAnsiTheme="minorHAnsi" w:cstheme="minorBidi"/>
                <w:noProof/>
                <w:sz w:val="22"/>
              </w:rPr>
              <w:tab/>
            </w:r>
            <w:r w:rsidRPr="004E4CA2">
              <w:rPr>
                <w:rStyle w:val="Hyperlink"/>
                <w:b/>
                <w:noProof/>
              </w:rPr>
              <w:t>Strategic focus for revenue raising</w:t>
            </w:r>
            <w:r>
              <w:rPr>
                <w:noProof/>
                <w:webHidden/>
              </w:rPr>
              <w:tab/>
            </w:r>
            <w:r>
              <w:rPr>
                <w:noProof/>
                <w:webHidden/>
              </w:rPr>
              <w:fldChar w:fldCharType="begin"/>
            </w:r>
            <w:r>
              <w:rPr>
                <w:noProof/>
                <w:webHidden/>
              </w:rPr>
              <w:instrText xml:space="preserve"> PAGEREF _Toc490053630 \h </w:instrText>
            </w:r>
            <w:r>
              <w:rPr>
                <w:noProof/>
                <w:webHidden/>
              </w:rPr>
            </w:r>
            <w:r>
              <w:rPr>
                <w:noProof/>
                <w:webHidden/>
              </w:rPr>
              <w:fldChar w:fldCharType="separate"/>
            </w:r>
            <w:r>
              <w:rPr>
                <w:noProof/>
                <w:webHidden/>
              </w:rPr>
              <w:t>43</w:t>
            </w:r>
            <w:r>
              <w:rPr>
                <w:noProof/>
                <w:webHidden/>
              </w:rPr>
              <w:fldChar w:fldCharType="end"/>
            </w:r>
          </w:hyperlink>
        </w:p>
        <w:p w14:paraId="4C0F87EC" w14:textId="77777777" w:rsidR="0007222E" w:rsidRDefault="0007222E">
          <w:pPr>
            <w:pStyle w:val="TOC3"/>
            <w:tabs>
              <w:tab w:val="left" w:pos="1320"/>
              <w:tab w:val="right" w:leader="dot" w:pos="9350"/>
            </w:tabs>
            <w:rPr>
              <w:rFonts w:asciiTheme="minorHAnsi" w:eastAsiaTheme="minorEastAsia" w:hAnsiTheme="minorHAnsi" w:cstheme="minorBidi"/>
              <w:noProof/>
              <w:sz w:val="22"/>
            </w:rPr>
          </w:pPr>
          <w:hyperlink w:anchor="_Toc490053631" w:history="1">
            <w:r w:rsidRPr="004E4CA2">
              <w:rPr>
                <w:rStyle w:val="Hyperlink"/>
                <w:noProof/>
              </w:rPr>
              <w:t>4.1.1</w:t>
            </w:r>
            <w:r>
              <w:rPr>
                <w:rFonts w:asciiTheme="minorHAnsi" w:eastAsiaTheme="minorEastAsia" w:hAnsiTheme="minorHAnsi" w:cstheme="minorBidi"/>
                <w:noProof/>
                <w:sz w:val="22"/>
              </w:rPr>
              <w:tab/>
            </w:r>
            <w:r w:rsidRPr="004E4CA2">
              <w:rPr>
                <w:rStyle w:val="Hyperlink"/>
                <w:noProof/>
              </w:rPr>
              <w:t>Strategic agenda</w:t>
            </w:r>
            <w:r>
              <w:rPr>
                <w:noProof/>
                <w:webHidden/>
              </w:rPr>
              <w:tab/>
            </w:r>
            <w:r>
              <w:rPr>
                <w:noProof/>
                <w:webHidden/>
              </w:rPr>
              <w:fldChar w:fldCharType="begin"/>
            </w:r>
            <w:r>
              <w:rPr>
                <w:noProof/>
                <w:webHidden/>
              </w:rPr>
              <w:instrText xml:space="preserve"> PAGEREF _Toc490053631 \h </w:instrText>
            </w:r>
            <w:r>
              <w:rPr>
                <w:noProof/>
                <w:webHidden/>
              </w:rPr>
            </w:r>
            <w:r>
              <w:rPr>
                <w:noProof/>
                <w:webHidden/>
              </w:rPr>
              <w:fldChar w:fldCharType="separate"/>
            </w:r>
            <w:r>
              <w:rPr>
                <w:noProof/>
                <w:webHidden/>
              </w:rPr>
              <w:t>43</w:t>
            </w:r>
            <w:r>
              <w:rPr>
                <w:noProof/>
                <w:webHidden/>
              </w:rPr>
              <w:fldChar w:fldCharType="end"/>
            </w:r>
          </w:hyperlink>
        </w:p>
        <w:p w14:paraId="0ADE5875" w14:textId="77777777" w:rsidR="0007222E" w:rsidRDefault="0007222E">
          <w:pPr>
            <w:pStyle w:val="TOC3"/>
            <w:tabs>
              <w:tab w:val="left" w:pos="1320"/>
              <w:tab w:val="right" w:leader="dot" w:pos="9350"/>
            </w:tabs>
            <w:rPr>
              <w:rFonts w:asciiTheme="minorHAnsi" w:eastAsiaTheme="minorEastAsia" w:hAnsiTheme="minorHAnsi" w:cstheme="minorBidi"/>
              <w:noProof/>
              <w:sz w:val="22"/>
            </w:rPr>
          </w:pPr>
          <w:hyperlink w:anchor="_Toc490053632" w:history="1">
            <w:r w:rsidRPr="004E4CA2">
              <w:rPr>
                <w:rStyle w:val="Hyperlink"/>
                <w:noProof/>
              </w:rPr>
              <w:t>4.1.2</w:t>
            </w:r>
            <w:r>
              <w:rPr>
                <w:rFonts w:asciiTheme="minorHAnsi" w:eastAsiaTheme="minorEastAsia" w:hAnsiTheme="minorHAnsi" w:cstheme="minorBidi"/>
                <w:noProof/>
                <w:sz w:val="22"/>
              </w:rPr>
              <w:tab/>
            </w:r>
            <w:r w:rsidRPr="004E4CA2">
              <w:rPr>
                <w:rStyle w:val="Hyperlink"/>
                <w:noProof/>
              </w:rPr>
              <w:t>Policy options considered</w:t>
            </w:r>
            <w:r>
              <w:rPr>
                <w:noProof/>
                <w:webHidden/>
              </w:rPr>
              <w:tab/>
            </w:r>
            <w:r>
              <w:rPr>
                <w:noProof/>
                <w:webHidden/>
              </w:rPr>
              <w:fldChar w:fldCharType="begin"/>
            </w:r>
            <w:r>
              <w:rPr>
                <w:noProof/>
                <w:webHidden/>
              </w:rPr>
              <w:instrText xml:space="preserve"> PAGEREF _Toc490053632 \h </w:instrText>
            </w:r>
            <w:r>
              <w:rPr>
                <w:noProof/>
                <w:webHidden/>
              </w:rPr>
            </w:r>
            <w:r>
              <w:rPr>
                <w:noProof/>
                <w:webHidden/>
              </w:rPr>
              <w:fldChar w:fldCharType="separate"/>
            </w:r>
            <w:r>
              <w:rPr>
                <w:noProof/>
                <w:webHidden/>
              </w:rPr>
              <w:t>43</w:t>
            </w:r>
            <w:r>
              <w:rPr>
                <w:noProof/>
                <w:webHidden/>
              </w:rPr>
              <w:fldChar w:fldCharType="end"/>
            </w:r>
          </w:hyperlink>
        </w:p>
        <w:p w14:paraId="0EF42D50" w14:textId="77777777" w:rsidR="0007222E" w:rsidRDefault="0007222E">
          <w:pPr>
            <w:pStyle w:val="TOC3"/>
            <w:tabs>
              <w:tab w:val="left" w:pos="1320"/>
              <w:tab w:val="right" w:leader="dot" w:pos="9350"/>
            </w:tabs>
            <w:rPr>
              <w:rFonts w:asciiTheme="minorHAnsi" w:eastAsiaTheme="minorEastAsia" w:hAnsiTheme="minorHAnsi" w:cstheme="minorBidi"/>
              <w:noProof/>
              <w:sz w:val="22"/>
            </w:rPr>
          </w:pPr>
          <w:hyperlink w:anchor="_Toc490053633" w:history="1">
            <w:r w:rsidRPr="004E4CA2">
              <w:rPr>
                <w:rStyle w:val="Hyperlink"/>
                <w:noProof/>
              </w:rPr>
              <w:t>4.1.3</w:t>
            </w:r>
            <w:r>
              <w:rPr>
                <w:rFonts w:asciiTheme="minorHAnsi" w:eastAsiaTheme="minorEastAsia" w:hAnsiTheme="minorHAnsi" w:cstheme="minorBidi"/>
                <w:noProof/>
                <w:sz w:val="22"/>
              </w:rPr>
              <w:tab/>
            </w:r>
            <w:r w:rsidRPr="004E4CA2">
              <w:rPr>
                <w:rStyle w:val="Hyperlink"/>
                <w:noProof/>
              </w:rPr>
              <w:t>Strategic thrusts</w:t>
            </w:r>
            <w:r>
              <w:rPr>
                <w:noProof/>
                <w:webHidden/>
              </w:rPr>
              <w:tab/>
            </w:r>
            <w:r>
              <w:rPr>
                <w:noProof/>
                <w:webHidden/>
              </w:rPr>
              <w:fldChar w:fldCharType="begin"/>
            </w:r>
            <w:r>
              <w:rPr>
                <w:noProof/>
                <w:webHidden/>
              </w:rPr>
              <w:instrText xml:space="preserve"> PAGEREF _Toc490053633 \h </w:instrText>
            </w:r>
            <w:r>
              <w:rPr>
                <w:noProof/>
                <w:webHidden/>
              </w:rPr>
            </w:r>
            <w:r>
              <w:rPr>
                <w:noProof/>
                <w:webHidden/>
              </w:rPr>
              <w:fldChar w:fldCharType="separate"/>
            </w:r>
            <w:r>
              <w:rPr>
                <w:noProof/>
                <w:webHidden/>
              </w:rPr>
              <w:t>44</w:t>
            </w:r>
            <w:r>
              <w:rPr>
                <w:noProof/>
                <w:webHidden/>
              </w:rPr>
              <w:fldChar w:fldCharType="end"/>
            </w:r>
          </w:hyperlink>
        </w:p>
        <w:p w14:paraId="487B215E" w14:textId="77777777" w:rsidR="0007222E" w:rsidRDefault="0007222E">
          <w:pPr>
            <w:pStyle w:val="TOC2"/>
            <w:tabs>
              <w:tab w:val="left" w:pos="1100"/>
              <w:tab w:val="right" w:leader="dot" w:pos="9350"/>
            </w:tabs>
            <w:rPr>
              <w:rFonts w:asciiTheme="minorHAnsi" w:eastAsiaTheme="minorEastAsia" w:hAnsiTheme="minorHAnsi" w:cstheme="minorBidi"/>
              <w:noProof/>
              <w:sz w:val="22"/>
            </w:rPr>
          </w:pPr>
          <w:hyperlink w:anchor="_Toc490053634" w:history="1">
            <w:r w:rsidRPr="004E4CA2">
              <w:rPr>
                <w:rStyle w:val="Hyperlink"/>
                <w:noProof/>
              </w:rPr>
              <w:t>4.1.4</w:t>
            </w:r>
            <w:r>
              <w:rPr>
                <w:rFonts w:asciiTheme="minorHAnsi" w:eastAsiaTheme="minorEastAsia" w:hAnsiTheme="minorHAnsi" w:cstheme="minorBidi"/>
                <w:noProof/>
                <w:sz w:val="22"/>
              </w:rPr>
              <w:tab/>
            </w:r>
            <w:r w:rsidRPr="004E4CA2">
              <w:rPr>
                <w:rStyle w:val="Hyperlink"/>
                <w:noProof/>
              </w:rPr>
              <w:t>Targets and key interventions</w:t>
            </w:r>
            <w:r>
              <w:rPr>
                <w:noProof/>
                <w:webHidden/>
              </w:rPr>
              <w:tab/>
            </w:r>
            <w:r>
              <w:rPr>
                <w:noProof/>
                <w:webHidden/>
              </w:rPr>
              <w:fldChar w:fldCharType="begin"/>
            </w:r>
            <w:r>
              <w:rPr>
                <w:noProof/>
                <w:webHidden/>
              </w:rPr>
              <w:instrText xml:space="preserve"> PAGEREF _Toc490053634 \h </w:instrText>
            </w:r>
            <w:r>
              <w:rPr>
                <w:noProof/>
                <w:webHidden/>
              </w:rPr>
            </w:r>
            <w:r>
              <w:rPr>
                <w:noProof/>
                <w:webHidden/>
              </w:rPr>
              <w:fldChar w:fldCharType="separate"/>
            </w:r>
            <w:r>
              <w:rPr>
                <w:noProof/>
                <w:webHidden/>
              </w:rPr>
              <w:t>44</w:t>
            </w:r>
            <w:r>
              <w:rPr>
                <w:noProof/>
                <w:webHidden/>
              </w:rPr>
              <w:fldChar w:fldCharType="end"/>
            </w:r>
          </w:hyperlink>
        </w:p>
        <w:p w14:paraId="36BBDBAE" w14:textId="77777777" w:rsidR="0007222E" w:rsidRDefault="0007222E">
          <w:pPr>
            <w:pStyle w:val="TOC2"/>
            <w:tabs>
              <w:tab w:val="left" w:pos="1100"/>
              <w:tab w:val="right" w:leader="dot" w:pos="9350"/>
            </w:tabs>
            <w:rPr>
              <w:rFonts w:asciiTheme="minorHAnsi" w:eastAsiaTheme="minorEastAsia" w:hAnsiTheme="minorHAnsi" w:cstheme="minorBidi"/>
              <w:noProof/>
              <w:sz w:val="22"/>
            </w:rPr>
          </w:pPr>
          <w:hyperlink w:anchor="_Toc490053635" w:history="1">
            <w:r w:rsidRPr="004E4CA2">
              <w:rPr>
                <w:rStyle w:val="Hyperlink"/>
                <w:noProof/>
              </w:rPr>
              <w:t>4.1.5</w:t>
            </w:r>
            <w:r>
              <w:rPr>
                <w:rFonts w:asciiTheme="minorHAnsi" w:eastAsiaTheme="minorEastAsia" w:hAnsiTheme="minorHAnsi" w:cstheme="minorBidi"/>
                <w:noProof/>
                <w:sz w:val="22"/>
              </w:rPr>
              <w:tab/>
            </w:r>
            <w:r w:rsidRPr="004E4CA2">
              <w:rPr>
                <w:rStyle w:val="Hyperlink"/>
                <w:noProof/>
              </w:rPr>
              <w:t>Progress indicators</w:t>
            </w:r>
            <w:r>
              <w:rPr>
                <w:noProof/>
                <w:webHidden/>
              </w:rPr>
              <w:tab/>
            </w:r>
            <w:r>
              <w:rPr>
                <w:noProof/>
                <w:webHidden/>
              </w:rPr>
              <w:fldChar w:fldCharType="begin"/>
            </w:r>
            <w:r>
              <w:rPr>
                <w:noProof/>
                <w:webHidden/>
              </w:rPr>
              <w:instrText xml:space="preserve"> PAGEREF _Toc490053635 \h </w:instrText>
            </w:r>
            <w:r>
              <w:rPr>
                <w:noProof/>
                <w:webHidden/>
              </w:rPr>
            </w:r>
            <w:r>
              <w:rPr>
                <w:noProof/>
                <w:webHidden/>
              </w:rPr>
              <w:fldChar w:fldCharType="separate"/>
            </w:r>
            <w:r>
              <w:rPr>
                <w:noProof/>
                <w:webHidden/>
              </w:rPr>
              <w:t>46</w:t>
            </w:r>
            <w:r>
              <w:rPr>
                <w:noProof/>
                <w:webHidden/>
              </w:rPr>
              <w:fldChar w:fldCharType="end"/>
            </w:r>
          </w:hyperlink>
        </w:p>
        <w:p w14:paraId="5FE77574" w14:textId="77777777" w:rsidR="0007222E" w:rsidRDefault="0007222E">
          <w:pPr>
            <w:pStyle w:val="TOC2"/>
            <w:tabs>
              <w:tab w:val="left" w:pos="880"/>
              <w:tab w:val="right" w:leader="dot" w:pos="9350"/>
            </w:tabs>
            <w:rPr>
              <w:rFonts w:asciiTheme="minorHAnsi" w:eastAsiaTheme="minorEastAsia" w:hAnsiTheme="minorHAnsi" w:cstheme="minorBidi"/>
              <w:noProof/>
              <w:sz w:val="22"/>
            </w:rPr>
          </w:pPr>
          <w:hyperlink w:anchor="_Toc490053636" w:history="1">
            <w:r w:rsidRPr="004E4CA2">
              <w:rPr>
                <w:rStyle w:val="Hyperlink"/>
                <w:b/>
                <w:noProof/>
              </w:rPr>
              <w:t>4.2</w:t>
            </w:r>
            <w:r>
              <w:rPr>
                <w:rFonts w:asciiTheme="minorHAnsi" w:eastAsiaTheme="minorEastAsia" w:hAnsiTheme="minorHAnsi" w:cstheme="minorBidi"/>
                <w:noProof/>
                <w:sz w:val="22"/>
              </w:rPr>
              <w:tab/>
            </w:r>
            <w:r w:rsidRPr="004E4CA2">
              <w:rPr>
                <w:rStyle w:val="Hyperlink"/>
                <w:b/>
                <w:noProof/>
              </w:rPr>
              <w:t>Strategic focus for pooling and management of revenues</w:t>
            </w:r>
            <w:r>
              <w:rPr>
                <w:noProof/>
                <w:webHidden/>
              </w:rPr>
              <w:tab/>
            </w:r>
            <w:r>
              <w:rPr>
                <w:noProof/>
                <w:webHidden/>
              </w:rPr>
              <w:fldChar w:fldCharType="begin"/>
            </w:r>
            <w:r>
              <w:rPr>
                <w:noProof/>
                <w:webHidden/>
              </w:rPr>
              <w:instrText xml:space="preserve"> PAGEREF _Toc490053636 \h </w:instrText>
            </w:r>
            <w:r>
              <w:rPr>
                <w:noProof/>
                <w:webHidden/>
              </w:rPr>
            </w:r>
            <w:r>
              <w:rPr>
                <w:noProof/>
                <w:webHidden/>
              </w:rPr>
              <w:fldChar w:fldCharType="separate"/>
            </w:r>
            <w:r>
              <w:rPr>
                <w:noProof/>
                <w:webHidden/>
              </w:rPr>
              <w:t>48</w:t>
            </w:r>
            <w:r>
              <w:rPr>
                <w:noProof/>
                <w:webHidden/>
              </w:rPr>
              <w:fldChar w:fldCharType="end"/>
            </w:r>
          </w:hyperlink>
        </w:p>
        <w:p w14:paraId="4D91DBC6" w14:textId="77777777" w:rsidR="0007222E" w:rsidRDefault="0007222E">
          <w:pPr>
            <w:pStyle w:val="TOC3"/>
            <w:tabs>
              <w:tab w:val="left" w:pos="1320"/>
              <w:tab w:val="right" w:leader="dot" w:pos="9350"/>
            </w:tabs>
            <w:rPr>
              <w:rFonts w:asciiTheme="minorHAnsi" w:eastAsiaTheme="minorEastAsia" w:hAnsiTheme="minorHAnsi" w:cstheme="minorBidi"/>
              <w:noProof/>
              <w:sz w:val="22"/>
            </w:rPr>
          </w:pPr>
          <w:hyperlink w:anchor="_Toc490053637" w:history="1">
            <w:r w:rsidRPr="004E4CA2">
              <w:rPr>
                <w:rStyle w:val="Hyperlink"/>
                <w:noProof/>
              </w:rPr>
              <w:t>4.2.1</w:t>
            </w:r>
            <w:r>
              <w:rPr>
                <w:rFonts w:asciiTheme="minorHAnsi" w:eastAsiaTheme="minorEastAsia" w:hAnsiTheme="minorHAnsi" w:cstheme="minorBidi"/>
                <w:noProof/>
                <w:sz w:val="22"/>
              </w:rPr>
              <w:tab/>
            </w:r>
            <w:r w:rsidRPr="004E4CA2">
              <w:rPr>
                <w:rStyle w:val="Hyperlink"/>
                <w:noProof/>
              </w:rPr>
              <w:t>Strategic agenda</w:t>
            </w:r>
            <w:r>
              <w:rPr>
                <w:noProof/>
                <w:webHidden/>
              </w:rPr>
              <w:tab/>
            </w:r>
            <w:r>
              <w:rPr>
                <w:noProof/>
                <w:webHidden/>
              </w:rPr>
              <w:fldChar w:fldCharType="begin"/>
            </w:r>
            <w:r>
              <w:rPr>
                <w:noProof/>
                <w:webHidden/>
              </w:rPr>
              <w:instrText xml:space="preserve"> PAGEREF _Toc490053637 \h </w:instrText>
            </w:r>
            <w:r>
              <w:rPr>
                <w:noProof/>
                <w:webHidden/>
              </w:rPr>
            </w:r>
            <w:r>
              <w:rPr>
                <w:noProof/>
                <w:webHidden/>
              </w:rPr>
              <w:fldChar w:fldCharType="separate"/>
            </w:r>
            <w:r>
              <w:rPr>
                <w:noProof/>
                <w:webHidden/>
              </w:rPr>
              <w:t>48</w:t>
            </w:r>
            <w:r>
              <w:rPr>
                <w:noProof/>
                <w:webHidden/>
              </w:rPr>
              <w:fldChar w:fldCharType="end"/>
            </w:r>
          </w:hyperlink>
        </w:p>
        <w:p w14:paraId="6FA925B3" w14:textId="77777777" w:rsidR="0007222E" w:rsidRDefault="0007222E">
          <w:pPr>
            <w:pStyle w:val="TOC3"/>
            <w:tabs>
              <w:tab w:val="left" w:pos="1320"/>
              <w:tab w:val="right" w:leader="dot" w:pos="9350"/>
            </w:tabs>
            <w:rPr>
              <w:rFonts w:asciiTheme="minorHAnsi" w:eastAsiaTheme="minorEastAsia" w:hAnsiTheme="minorHAnsi" w:cstheme="minorBidi"/>
              <w:noProof/>
              <w:sz w:val="22"/>
            </w:rPr>
          </w:pPr>
          <w:hyperlink w:anchor="_Toc490053638" w:history="1">
            <w:r w:rsidRPr="004E4CA2">
              <w:rPr>
                <w:rStyle w:val="Hyperlink"/>
                <w:noProof/>
              </w:rPr>
              <w:t>4.2.2</w:t>
            </w:r>
            <w:r>
              <w:rPr>
                <w:rFonts w:asciiTheme="minorHAnsi" w:eastAsiaTheme="minorEastAsia" w:hAnsiTheme="minorHAnsi" w:cstheme="minorBidi"/>
                <w:noProof/>
                <w:sz w:val="22"/>
              </w:rPr>
              <w:tab/>
            </w:r>
            <w:r w:rsidRPr="004E4CA2">
              <w:rPr>
                <w:rStyle w:val="Hyperlink"/>
                <w:noProof/>
              </w:rPr>
              <w:t>Policy options considered</w:t>
            </w:r>
            <w:r>
              <w:rPr>
                <w:noProof/>
                <w:webHidden/>
              </w:rPr>
              <w:tab/>
            </w:r>
            <w:r>
              <w:rPr>
                <w:noProof/>
                <w:webHidden/>
              </w:rPr>
              <w:fldChar w:fldCharType="begin"/>
            </w:r>
            <w:r>
              <w:rPr>
                <w:noProof/>
                <w:webHidden/>
              </w:rPr>
              <w:instrText xml:space="preserve"> PAGEREF _Toc490053638 \h </w:instrText>
            </w:r>
            <w:r>
              <w:rPr>
                <w:noProof/>
                <w:webHidden/>
              </w:rPr>
            </w:r>
            <w:r>
              <w:rPr>
                <w:noProof/>
                <w:webHidden/>
              </w:rPr>
              <w:fldChar w:fldCharType="separate"/>
            </w:r>
            <w:r>
              <w:rPr>
                <w:noProof/>
                <w:webHidden/>
              </w:rPr>
              <w:t>48</w:t>
            </w:r>
            <w:r>
              <w:rPr>
                <w:noProof/>
                <w:webHidden/>
              </w:rPr>
              <w:fldChar w:fldCharType="end"/>
            </w:r>
          </w:hyperlink>
        </w:p>
        <w:p w14:paraId="47183E03" w14:textId="77777777" w:rsidR="0007222E" w:rsidRDefault="0007222E">
          <w:pPr>
            <w:pStyle w:val="TOC3"/>
            <w:tabs>
              <w:tab w:val="left" w:pos="1320"/>
              <w:tab w:val="right" w:leader="dot" w:pos="9350"/>
            </w:tabs>
            <w:rPr>
              <w:rFonts w:asciiTheme="minorHAnsi" w:eastAsiaTheme="minorEastAsia" w:hAnsiTheme="minorHAnsi" w:cstheme="minorBidi"/>
              <w:noProof/>
              <w:sz w:val="22"/>
            </w:rPr>
          </w:pPr>
          <w:hyperlink w:anchor="_Toc490053639" w:history="1">
            <w:r w:rsidRPr="004E4CA2">
              <w:rPr>
                <w:rStyle w:val="Hyperlink"/>
                <w:noProof/>
              </w:rPr>
              <w:t>4.2.3</w:t>
            </w:r>
            <w:r>
              <w:rPr>
                <w:rFonts w:asciiTheme="minorHAnsi" w:eastAsiaTheme="minorEastAsia" w:hAnsiTheme="minorHAnsi" w:cstheme="minorBidi"/>
                <w:noProof/>
                <w:sz w:val="22"/>
              </w:rPr>
              <w:tab/>
            </w:r>
            <w:r w:rsidRPr="004E4CA2">
              <w:rPr>
                <w:rStyle w:val="Hyperlink"/>
                <w:noProof/>
              </w:rPr>
              <w:t>Strategic thrusts</w:t>
            </w:r>
            <w:r>
              <w:rPr>
                <w:noProof/>
                <w:webHidden/>
              </w:rPr>
              <w:tab/>
            </w:r>
            <w:r>
              <w:rPr>
                <w:noProof/>
                <w:webHidden/>
              </w:rPr>
              <w:fldChar w:fldCharType="begin"/>
            </w:r>
            <w:r>
              <w:rPr>
                <w:noProof/>
                <w:webHidden/>
              </w:rPr>
              <w:instrText xml:space="preserve"> PAGEREF _Toc490053639 \h </w:instrText>
            </w:r>
            <w:r>
              <w:rPr>
                <w:noProof/>
                <w:webHidden/>
              </w:rPr>
            </w:r>
            <w:r>
              <w:rPr>
                <w:noProof/>
                <w:webHidden/>
              </w:rPr>
              <w:fldChar w:fldCharType="separate"/>
            </w:r>
            <w:r>
              <w:rPr>
                <w:noProof/>
                <w:webHidden/>
              </w:rPr>
              <w:t>49</w:t>
            </w:r>
            <w:r>
              <w:rPr>
                <w:noProof/>
                <w:webHidden/>
              </w:rPr>
              <w:fldChar w:fldCharType="end"/>
            </w:r>
          </w:hyperlink>
        </w:p>
        <w:p w14:paraId="080FC7D8" w14:textId="77777777" w:rsidR="0007222E" w:rsidRDefault="0007222E">
          <w:pPr>
            <w:pStyle w:val="TOC2"/>
            <w:tabs>
              <w:tab w:val="left" w:pos="1100"/>
              <w:tab w:val="right" w:leader="dot" w:pos="9350"/>
            </w:tabs>
            <w:rPr>
              <w:rFonts w:asciiTheme="minorHAnsi" w:eastAsiaTheme="minorEastAsia" w:hAnsiTheme="minorHAnsi" w:cstheme="minorBidi"/>
              <w:noProof/>
              <w:sz w:val="22"/>
            </w:rPr>
          </w:pPr>
          <w:hyperlink w:anchor="_Toc490053640" w:history="1">
            <w:r w:rsidRPr="004E4CA2">
              <w:rPr>
                <w:rStyle w:val="Hyperlink"/>
                <w:noProof/>
              </w:rPr>
              <w:t>4.2.4</w:t>
            </w:r>
            <w:r>
              <w:rPr>
                <w:rFonts w:asciiTheme="minorHAnsi" w:eastAsiaTheme="minorEastAsia" w:hAnsiTheme="minorHAnsi" w:cstheme="minorBidi"/>
                <w:noProof/>
                <w:sz w:val="22"/>
              </w:rPr>
              <w:tab/>
            </w:r>
            <w:r w:rsidRPr="004E4CA2">
              <w:rPr>
                <w:rStyle w:val="Hyperlink"/>
                <w:noProof/>
              </w:rPr>
              <w:t>Targets and key interventions</w:t>
            </w:r>
            <w:r>
              <w:rPr>
                <w:noProof/>
                <w:webHidden/>
              </w:rPr>
              <w:tab/>
            </w:r>
            <w:r>
              <w:rPr>
                <w:noProof/>
                <w:webHidden/>
              </w:rPr>
              <w:fldChar w:fldCharType="begin"/>
            </w:r>
            <w:r>
              <w:rPr>
                <w:noProof/>
                <w:webHidden/>
              </w:rPr>
              <w:instrText xml:space="preserve"> PAGEREF _Toc490053640 \h </w:instrText>
            </w:r>
            <w:r>
              <w:rPr>
                <w:noProof/>
                <w:webHidden/>
              </w:rPr>
            </w:r>
            <w:r>
              <w:rPr>
                <w:noProof/>
                <w:webHidden/>
              </w:rPr>
              <w:fldChar w:fldCharType="separate"/>
            </w:r>
            <w:r>
              <w:rPr>
                <w:noProof/>
                <w:webHidden/>
              </w:rPr>
              <w:t>50</w:t>
            </w:r>
            <w:r>
              <w:rPr>
                <w:noProof/>
                <w:webHidden/>
              </w:rPr>
              <w:fldChar w:fldCharType="end"/>
            </w:r>
          </w:hyperlink>
        </w:p>
        <w:p w14:paraId="60725945" w14:textId="77777777" w:rsidR="0007222E" w:rsidRDefault="0007222E">
          <w:pPr>
            <w:pStyle w:val="TOC2"/>
            <w:tabs>
              <w:tab w:val="left" w:pos="1100"/>
              <w:tab w:val="right" w:leader="dot" w:pos="9350"/>
            </w:tabs>
            <w:rPr>
              <w:rFonts w:asciiTheme="minorHAnsi" w:eastAsiaTheme="minorEastAsia" w:hAnsiTheme="minorHAnsi" w:cstheme="minorBidi"/>
              <w:noProof/>
              <w:sz w:val="22"/>
            </w:rPr>
          </w:pPr>
          <w:hyperlink w:anchor="_Toc490053641" w:history="1">
            <w:r w:rsidRPr="004E4CA2">
              <w:rPr>
                <w:rStyle w:val="Hyperlink"/>
                <w:noProof/>
              </w:rPr>
              <w:t>4.2.5</w:t>
            </w:r>
            <w:r>
              <w:rPr>
                <w:rFonts w:asciiTheme="minorHAnsi" w:eastAsiaTheme="minorEastAsia" w:hAnsiTheme="minorHAnsi" w:cstheme="minorBidi"/>
                <w:noProof/>
                <w:sz w:val="22"/>
              </w:rPr>
              <w:tab/>
            </w:r>
            <w:r w:rsidRPr="004E4CA2">
              <w:rPr>
                <w:rStyle w:val="Hyperlink"/>
                <w:noProof/>
              </w:rPr>
              <w:t>Progress indicators</w:t>
            </w:r>
            <w:r>
              <w:rPr>
                <w:noProof/>
                <w:webHidden/>
              </w:rPr>
              <w:tab/>
            </w:r>
            <w:r>
              <w:rPr>
                <w:noProof/>
                <w:webHidden/>
              </w:rPr>
              <w:fldChar w:fldCharType="begin"/>
            </w:r>
            <w:r>
              <w:rPr>
                <w:noProof/>
                <w:webHidden/>
              </w:rPr>
              <w:instrText xml:space="preserve"> PAGEREF _Toc490053641 \h </w:instrText>
            </w:r>
            <w:r>
              <w:rPr>
                <w:noProof/>
                <w:webHidden/>
              </w:rPr>
            </w:r>
            <w:r>
              <w:rPr>
                <w:noProof/>
                <w:webHidden/>
              </w:rPr>
              <w:fldChar w:fldCharType="separate"/>
            </w:r>
            <w:r>
              <w:rPr>
                <w:noProof/>
                <w:webHidden/>
              </w:rPr>
              <w:t>51</w:t>
            </w:r>
            <w:r>
              <w:rPr>
                <w:noProof/>
                <w:webHidden/>
              </w:rPr>
              <w:fldChar w:fldCharType="end"/>
            </w:r>
          </w:hyperlink>
        </w:p>
        <w:p w14:paraId="1DD7A7ED" w14:textId="77777777" w:rsidR="0007222E" w:rsidRDefault="0007222E">
          <w:pPr>
            <w:pStyle w:val="TOC2"/>
            <w:tabs>
              <w:tab w:val="left" w:pos="880"/>
              <w:tab w:val="right" w:leader="dot" w:pos="9350"/>
            </w:tabs>
            <w:rPr>
              <w:rFonts w:asciiTheme="minorHAnsi" w:eastAsiaTheme="minorEastAsia" w:hAnsiTheme="minorHAnsi" w:cstheme="minorBidi"/>
              <w:noProof/>
              <w:sz w:val="22"/>
            </w:rPr>
          </w:pPr>
          <w:hyperlink w:anchor="_Toc490053642" w:history="1">
            <w:r w:rsidRPr="004E4CA2">
              <w:rPr>
                <w:rStyle w:val="Hyperlink"/>
                <w:rFonts w:cstheme="minorHAnsi"/>
                <w:b/>
                <w:noProof/>
              </w:rPr>
              <w:t>4.3</w:t>
            </w:r>
            <w:r>
              <w:rPr>
                <w:rFonts w:asciiTheme="minorHAnsi" w:eastAsiaTheme="minorEastAsia" w:hAnsiTheme="minorHAnsi" w:cstheme="minorBidi"/>
                <w:noProof/>
                <w:sz w:val="22"/>
              </w:rPr>
              <w:tab/>
            </w:r>
            <w:r w:rsidRPr="004E4CA2">
              <w:rPr>
                <w:rStyle w:val="Hyperlink"/>
                <w:rFonts w:cstheme="minorHAnsi"/>
                <w:b/>
                <w:noProof/>
              </w:rPr>
              <w:t>Strategic focus for purchasing of services</w:t>
            </w:r>
            <w:r>
              <w:rPr>
                <w:noProof/>
                <w:webHidden/>
              </w:rPr>
              <w:tab/>
            </w:r>
            <w:r>
              <w:rPr>
                <w:noProof/>
                <w:webHidden/>
              </w:rPr>
              <w:fldChar w:fldCharType="begin"/>
            </w:r>
            <w:r>
              <w:rPr>
                <w:noProof/>
                <w:webHidden/>
              </w:rPr>
              <w:instrText xml:space="preserve"> PAGEREF _Toc490053642 \h </w:instrText>
            </w:r>
            <w:r>
              <w:rPr>
                <w:noProof/>
                <w:webHidden/>
              </w:rPr>
            </w:r>
            <w:r>
              <w:rPr>
                <w:noProof/>
                <w:webHidden/>
              </w:rPr>
              <w:fldChar w:fldCharType="separate"/>
            </w:r>
            <w:r>
              <w:rPr>
                <w:noProof/>
                <w:webHidden/>
              </w:rPr>
              <w:t>53</w:t>
            </w:r>
            <w:r>
              <w:rPr>
                <w:noProof/>
                <w:webHidden/>
              </w:rPr>
              <w:fldChar w:fldCharType="end"/>
            </w:r>
          </w:hyperlink>
        </w:p>
        <w:p w14:paraId="7551EC3C" w14:textId="77777777" w:rsidR="0007222E" w:rsidRDefault="0007222E">
          <w:pPr>
            <w:pStyle w:val="TOC3"/>
            <w:tabs>
              <w:tab w:val="left" w:pos="1320"/>
              <w:tab w:val="right" w:leader="dot" w:pos="9350"/>
            </w:tabs>
            <w:rPr>
              <w:rFonts w:asciiTheme="minorHAnsi" w:eastAsiaTheme="minorEastAsia" w:hAnsiTheme="minorHAnsi" w:cstheme="minorBidi"/>
              <w:noProof/>
              <w:sz w:val="22"/>
            </w:rPr>
          </w:pPr>
          <w:hyperlink w:anchor="_Toc490053643" w:history="1">
            <w:r w:rsidRPr="004E4CA2">
              <w:rPr>
                <w:rStyle w:val="Hyperlink"/>
                <w:noProof/>
              </w:rPr>
              <w:t>4.3.1</w:t>
            </w:r>
            <w:r>
              <w:rPr>
                <w:rFonts w:asciiTheme="minorHAnsi" w:eastAsiaTheme="minorEastAsia" w:hAnsiTheme="minorHAnsi" w:cstheme="minorBidi"/>
                <w:noProof/>
                <w:sz w:val="22"/>
              </w:rPr>
              <w:tab/>
            </w:r>
            <w:r w:rsidRPr="004E4CA2">
              <w:rPr>
                <w:rStyle w:val="Hyperlink"/>
                <w:noProof/>
              </w:rPr>
              <w:t>Strategic agenda</w:t>
            </w:r>
            <w:r>
              <w:rPr>
                <w:noProof/>
                <w:webHidden/>
              </w:rPr>
              <w:tab/>
            </w:r>
            <w:r>
              <w:rPr>
                <w:noProof/>
                <w:webHidden/>
              </w:rPr>
              <w:fldChar w:fldCharType="begin"/>
            </w:r>
            <w:r>
              <w:rPr>
                <w:noProof/>
                <w:webHidden/>
              </w:rPr>
              <w:instrText xml:space="preserve"> PAGEREF _Toc490053643 \h </w:instrText>
            </w:r>
            <w:r>
              <w:rPr>
                <w:noProof/>
                <w:webHidden/>
              </w:rPr>
            </w:r>
            <w:r>
              <w:rPr>
                <w:noProof/>
                <w:webHidden/>
              </w:rPr>
              <w:fldChar w:fldCharType="separate"/>
            </w:r>
            <w:r>
              <w:rPr>
                <w:noProof/>
                <w:webHidden/>
              </w:rPr>
              <w:t>53</w:t>
            </w:r>
            <w:r>
              <w:rPr>
                <w:noProof/>
                <w:webHidden/>
              </w:rPr>
              <w:fldChar w:fldCharType="end"/>
            </w:r>
          </w:hyperlink>
        </w:p>
        <w:p w14:paraId="62E0C264" w14:textId="77777777" w:rsidR="0007222E" w:rsidRDefault="0007222E">
          <w:pPr>
            <w:pStyle w:val="TOC3"/>
            <w:tabs>
              <w:tab w:val="left" w:pos="1320"/>
              <w:tab w:val="right" w:leader="dot" w:pos="9350"/>
            </w:tabs>
            <w:rPr>
              <w:rFonts w:asciiTheme="minorHAnsi" w:eastAsiaTheme="minorEastAsia" w:hAnsiTheme="minorHAnsi" w:cstheme="minorBidi"/>
              <w:noProof/>
              <w:sz w:val="22"/>
            </w:rPr>
          </w:pPr>
          <w:hyperlink w:anchor="_Toc490053644" w:history="1">
            <w:r w:rsidRPr="004E4CA2">
              <w:rPr>
                <w:rStyle w:val="Hyperlink"/>
                <w:noProof/>
              </w:rPr>
              <w:t>4.3.2</w:t>
            </w:r>
            <w:r>
              <w:rPr>
                <w:rFonts w:asciiTheme="minorHAnsi" w:eastAsiaTheme="minorEastAsia" w:hAnsiTheme="minorHAnsi" w:cstheme="minorBidi"/>
                <w:noProof/>
                <w:sz w:val="22"/>
              </w:rPr>
              <w:tab/>
            </w:r>
            <w:r w:rsidRPr="004E4CA2">
              <w:rPr>
                <w:rStyle w:val="Hyperlink"/>
                <w:noProof/>
              </w:rPr>
              <w:t>Policy options considered</w:t>
            </w:r>
            <w:r>
              <w:rPr>
                <w:noProof/>
                <w:webHidden/>
              </w:rPr>
              <w:tab/>
            </w:r>
            <w:r>
              <w:rPr>
                <w:noProof/>
                <w:webHidden/>
              </w:rPr>
              <w:fldChar w:fldCharType="begin"/>
            </w:r>
            <w:r>
              <w:rPr>
                <w:noProof/>
                <w:webHidden/>
              </w:rPr>
              <w:instrText xml:space="preserve"> PAGEREF _Toc490053644 \h </w:instrText>
            </w:r>
            <w:r>
              <w:rPr>
                <w:noProof/>
                <w:webHidden/>
              </w:rPr>
            </w:r>
            <w:r>
              <w:rPr>
                <w:noProof/>
                <w:webHidden/>
              </w:rPr>
              <w:fldChar w:fldCharType="separate"/>
            </w:r>
            <w:r>
              <w:rPr>
                <w:noProof/>
                <w:webHidden/>
              </w:rPr>
              <w:t>53</w:t>
            </w:r>
            <w:r>
              <w:rPr>
                <w:noProof/>
                <w:webHidden/>
              </w:rPr>
              <w:fldChar w:fldCharType="end"/>
            </w:r>
          </w:hyperlink>
        </w:p>
        <w:p w14:paraId="638E5543" w14:textId="77777777" w:rsidR="0007222E" w:rsidRDefault="0007222E">
          <w:pPr>
            <w:pStyle w:val="TOC3"/>
            <w:tabs>
              <w:tab w:val="left" w:pos="1320"/>
              <w:tab w:val="right" w:leader="dot" w:pos="9350"/>
            </w:tabs>
            <w:rPr>
              <w:rFonts w:asciiTheme="minorHAnsi" w:eastAsiaTheme="minorEastAsia" w:hAnsiTheme="minorHAnsi" w:cstheme="minorBidi"/>
              <w:noProof/>
              <w:sz w:val="22"/>
            </w:rPr>
          </w:pPr>
          <w:hyperlink w:anchor="_Toc490053645" w:history="1">
            <w:r w:rsidRPr="004E4CA2">
              <w:rPr>
                <w:rStyle w:val="Hyperlink"/>
                <w:noProof/>
              </w:rPr>
              <w:t>4.3.3</w:t>
            </w:r>
            <w:r>
              <w:rPr>
                <w:rFonts w:asciiTheme="minorHAnsi" w:eastAsiaTheme="minorEastAsia" w:hAnsiTheme="minorHAnsi" w:cstheme="minorBidi"/>
                <w:noProof/>
                <w:sz w:val="22"/>
              </w:rPr>
              <w:tab/>
            </w:r>
            <w:r w:rsidRPr="004E4CA2">
              <w:rPr>
                <w:rStyle w:val="Hyperlink"/>
                <w:noProof/>
              </w:rPr>
              <w:t>Strategic thrust</w:t>
            </w:r>
            <w:r>
              <w:rPr>
                <w:noProof/>
                <w:webHidden/>
              </w:rPr>
              <w:tab/>
            </w:r>
            <w:r>
              <w:rPr>
                <w:noProof/>
                <w:webHidden/>
              </w:rPr>
              <w:fldChar w:fldCharType="begin"/>
            </w:r>
            <w:r>
              <w:rPr>
                <w:noProof/>
                <w:webHidden/>
              </w:rPr>
              <w:instrText xml:space="preserve"> PAGEREF _Toc490053645 \h </w:instrText>
            </w:r>
            <w:r>
              <w:rPr>
                <w:noProof/>
                <w:webHidden/>
              </w:rPr>
            </w:r>
            <w:r>
              <w:rPr>
                <w:noProof/>
                <w:webHidden/>
              </w:rPr>
              <w:fldChar w:fldCharType="separate"/>
            </w:r>
            <w:r>
              <w:rPr>
                <w:noProof/>
                <w:webHidden/>
              </w:rPr>
              <w:t>56</w:t>
            </w:r>
            <w:r>
              <w:rPr>
                <w:noProof/>
                <w:webHidden/>
              </w:rPr>
              <w:fldChar w:fldCharType="end"/>
            </w:r>
          </w:hyperlink>
        </w:p>
        <w:p w14:paraId="6669CA7F" w14:textId="77777777" w:rsidR="0007222E" w:rsidRDefault="0007222E">
          <w:pPr>
            <w:pStyle w:val="TOC3"/>
            <w:tabs>
              <w:tab w:val="left" w:pos="1320"/>
              <w:tab w:val="right" w:leader="dot" w:pos="9350"/>
            </w:tabs>
            <w:rPr>
              <w:rFonts w:asciiTheme="minorHAnsi" w:eastAsiaTheme="minorEastAsia" w:hAnsiTheme="minorHAnsi" w:cstheme="minorBidi"/>
              <w:noProof/>
              <w:sz w:val="22"/>
            </w:rPr>
          </w:pPr>
          <w:hyperlink w:anchor="_Toc490053646" w:history="1">
            <w:r w:rsidRPr="004E4CA2">
              <w:rPr>
                <w:rStyle w:val="Hyperlink"/>
                <w:noProof/>
              </w:rPr>
              <w:t>4.3.4</w:t>
            </w:r>
            <w:r>
              <w:rPr>
                <w:rFonts w:asciiTheme="minorHAnsi" w:eastAsiaTheme="minorEastAsia" w:hAnsiTheme="minorHAnsi" w:cstheme="minorBidi"/>
                <w:noProof/>
                <w:sz w:val="22"/>
              </w:rPr>
              <w:tab/>
            </w:r>
            <w:r w:rsidRPr="004E4CA2">
              <w:rPr>
                <w:rStyle w:val="Hyperlink"/>
                <w:noProof/>
              </w:rPr>
              <w:t>Targets and key interventions</w:t>
            </w:r>
            <w:r>
              <w:rPr>
                <w:noProof/>
                <w:webHidden/>
              </w:rPr>
              <w:tab/>
            </w:r>
            <w:r>
              <w:rPr>
                <w:noProof/>
                <w:webHidden/>
              </w:rPr>
              <w:fldChar w:fldCharType="begin"/>
            </w:r>
            <w:r>
              <w:rPr>
                <w:noProof/>
                <w:webHidden/>
              </w:rPr>
              <w:instrText xml:space="preserve"> PAGEREF _Toc490053646 \h </w:instrText>
            </w:r>
            <w:r>
              <w:rPr>
                <w:noProof/>
                <w:webHidden/>
              </w:rPr>
            </w:r>
            <w:r>
              <w:rPr>
                <w:noProof/>
                <w:webHidden/>
              </w:rPr>
              <w:fldChar w:fldCharType="separate"/>
            </w:r>
            <w:r>
              <w:rPr>
                <w:noProof/>
                <w:webHidden/>
              </w:rPr>
              <w:t>61</w:t>
            </w:r>
            <w:r>
              <w:rPr>
                <w:noProof/>
                <w:webHidden/>
              </w:rPr>
              <w:fldChar w:fldCharType="end"/>
            </w:r>
          </w:hyperlink>
        </w:p>
        <w:p w14:paraId="038A5E34" w14:textId="77777777" w:rsidR="0007222E" w:rsidRDefault="0007222E">
          <w:pPr>
            <w:pStyle w:val="TOC3"/>
            <w:tabs>
              <w:tab w:val="left" w:pos="1320"/>
              <w:tab w:val="right" w:leader="dot" w:pos="9350"/>
            </w:tabs>
            <w:rPr>
              <w:rFonts w:asciiTheme="minorHAnsi" w:eastAsiaTheme="minorEastAsia" w:hAnsiTheme="minorHAnsi" w:cstheme="minorBidi"/>
              <w:noProof/>
              <w:sz w:val="22"/>
            </w:rPr>
          </w:pPr>
          <w:hyperlink w:anchor="_Toc490053647" w:history="1">
            <w:r w:rsidRPr="004E4CA2">
              <w:rPr>
                <w:rStyle w:val="Hyperlink"/>
                <w:noProof/>
              </w:rPr>
              <w:t>4.3.5</w:t>
            </w:r>
            <w:r>
              <w:rPr>
                <w:rFonts w:asciiTheme="minorHAnsi" w:eastAsiaTheme="minorEastAsia" w:hAnsiTheme="minorHAnsi" w:cstheme="minorBidi"/>
                <w:noProof/>
                <w:sz w:val="22"/>
              </w:rPr>
              <w:tab/>
            </w:r>
            <w:r w:rsidRPr="004E4CA2">
              <w:rPr>
                <w:rStyle w:val="Hyperlink"/>
                <w:noProof/>
              </w:rPr>
              <w:t>Progress indicators</w:t>
            </w:r>
            <w:r>
              <w:rPr>
                <w:noProof/>
                <w:webHidden/>
              </w:rPr>
              <w:tab/>
            </w:r>
            <w:r>
              <w:rPr>
                <w:noProof/>
                <w:webHidden/>
              </w:rPr>
              <w:fldChar w:fldCharType="begin"/>
            </w:r>
            <w:r>
              <w:rPr>
                <w:noProof/>
                <w:webHidden/>
              </w:rPr>
              <w:instrText xml:space="preserve"> PAGEREF _Toc490053647 \h </w:instrText>
            </w:r>
            <w:r>
              <w:rPr>
                <w:noProof/>
                <w:webHidden/>
              </w:rPr>
            </w:r>
            <w:r>
              <w:rPr>
                <w:noProof/>
                <w:webHidden/>
              </w:rPr>
              <w:fldChar w:fldCharType="separate"/>
            </w:r>
            <w:r>
              <w:rPr>
                <w:noProof/>
                <w:webHidden/>
              </w:rPr>
              <w:t>61</w:t>
            </w:r>
            <w:r>
              <w:rPr>
                <w:noProof/>
                <w:webHidden/>
              </w:rPr>
              <w:fldChar w:fldCharType="end"/>
            </w:r>
          </w:hyperlink>
        </w:p>
        <w:p w14:paraId="6E4CB23A" w14:textId="77777777" w:rsidR="0007222E" w:rsidRDefault="0007222E">
          <w:pPr>
            <w:pStyle w:val="TOC1"/>
            <w:tabs>
              <w:tab w:val="right" w:leader="dot" w:pos="9350"/>
            </w:tabs>
            <w:rPr>
              <w:rFonts w:asciiTheme="minorHAnsi" w:eastAsiaTheme="minorEastAsia" w:hAnsiTheme="minorHAnsi" w:cstheme="minorBidi"/>
              <w:noProof/>
              <w:sz w:val="22"/>
            </w:rPr>
          </w:pPr>
          <w:hyperlink w:anchor="_Toc490053648" w:history="1">
            <w:r w:rsidRPr="004E4CA2">
              <w:rPr>
                <w:rStyle w:val="Hyperlink"/>
                <w:b/>
                <w:noProof/>
              </w:rPr>
              <w:t>CHAPTER 5: IMPLEMENTATION STRATEGY</w:t>
            </w:r>
            <w:r>
              <w:rPr>
                <w:noProof/>
                <w:webHidden/>
              </w:rPr>
              <w:tab/>
            </w:r>
            <w:r>
              <w:rPr>
                <w:noProof/>
                <w:webHidden/>
              </w:rPr>
              <w:fldChar w:fldCharType="begin"/>
            </w:r>
            <w:r>
              <w:rPr>
                <w:noProof/>
                <w:webHidden/>
              </w:rPr>
              <w:instrText xml:space="preserve"> PAGEREF _Toc490053648 \h </w:instrText>
            </w:r>
            <w:r>
              <w:rPr>
                <w:noProof/>
                <w:webHidden/>
              </w:rPr>
            </w:r>
            <w:r>
              <w:rPr>
                <w:noProof/>
                <w:webHidden/>
              </w:rPr>
              <w:fldChar w:fldCharType="separate"/>
            </w:r>
            <w:r>
              <w:rPr>
                <w:noProof/>
                <w:webHidden/>
              </w:rPr>
              <w:t>63</w:t>
            </w:r>
            <w:r>
              <w:rPr>
                <w:noProof/>
                <w:webHidden/>
              </w:rPr>
              <w:fldChar w:fldCharType="end"/>
            </w:r>
          </w:hyperlink>
        </w:p>
        <w:p w14:paraId="0F5E43E6" w14:textId="77777777" w:rsidR="0007222E" w:rsidRDefault="0007222E">
          <w:pPr>
            <w:pStyle w:val="TOC2"/>
            <w:tabs>
              <w:tab w:val="left" w:pos="880"/>
              <w:tab w:val="right" w:leader="dot" w:pos="9350"/>
            </w:tabs>
            <w:rPr>
              <w:rFonts w:asciiTheme="minorHAnsi" w:eastAsiaTheme="minorEastAsia" w:hAnsiTheme="minorHAnsi" w:cstheme="minorBidi"/>
              <w:noProof/>
              <w:sz w:val="22"/>
            </w:rPr>
          </w:pPr>
          <w:hyperlink w:anchor="_Toc490053649" w:history="1">
            <w:r w:rsidRPr="004E4CA2">
              <w:rPr>
                <w:rStyle w:val="Hyperlink"/>
                <w:rFonts w:cstheme="minorHAnsi"/>
                <w:b/>
                <w:noProof/>
              </w:rPr>
              <w:t>5.1</w:t>
            </w:r>
            <w:r>
              <w:rPr>
                <w:rFonts w:asciiTheme="minorHAnsi" w:eastAsiaTheme="minorEastAsia" w:hAnsiTheme="minorHAnsi" w:cstheme="minorBidi"/>
                <w:noProof/>
                <w:sz w:val="22"/>
              </w:rPr>
              <w:tab/>
            </w:r>
            <w:r w:rsidRPr="004E4CA2">
              <w:rPr>
                <w:rStyle w:val="Hyperlink"/>
                <w:rFonts w:cstheme="minorHAnsi"/>
                <w:b/>
                <w:noProof/>
              </w:rPr>
              <w:t>Governance and management of health financing system</w:t>
            </w:r>
            <w:r>
              <w:rPr>
                <w:noProof/>
                <w:webHidden/>
              </w:rPr>
              <w:tab/>
            </w:r>
            <w:r>
              <w:rPr>
                <w:noProof/>
                <w:webHidden/>
              </w:rPr>
              <w:fldChar w:fldCharType="begin"/>
            </w:r>
            <w:r>
              <w:rPr>
                <w:noProof/>
                <w:webHidden/>
              </w:rPr>
              <w:instrText xml:space="preserve"> PAGEREF _Toc490053649 \h </w:instrText>
            </w:r>
            <w:r>
              <w:rPr>
                <w:noProof/>
                <w:webHidden/>
              </w:rPr>
            </w:r>
            <w:r>
              <w:rPr>
                <w:noProof/>
                <w:webHidden/>
              </w:rPr>
              <w:fldChar w:fldCharType="separate"/>
            </w:r>
            <w:r>
              <w:rPr>
                <w:noProof/>
                <w:webHidden/>
              </w:rPr>
              <w:t>63</w:t>
            </w:r>
            <w:r>
              <w:rPr>
                <w:noProof/>
                <w:webHidden/>
              </w:rPr>
              <w:fldChar w:fldCharType="end"/>
            </w:r>
          </w:hyperlink>
        </w:p>
        <w:p w14:paraId="2E5F8687" w14:textId="77777777" w:rsidR="0007222E" w:rsidRDefault="0007222E">
          <w:pPr>
            <w:pStyle w:val="TOC3"/>
            <w:tabs>
              <w:tab w:val="left" w:pos="1320"/>
              <w:tab w:val="right" w:leader="dot" w:pos="9350"/>
            </w:tabs>
            <w:rPr>
              <w:rFonts w:asciiTheme="minorHAnsi" w:eastAsiaTheme="minorEastAsia" w:hAnsiTheme="minorHAnsi" w:cstheme="minorBidi"/>
              <w:noProof/>
              <w:sz w:val="22"/>
            </w:rPr>
          </w:pPr>
          <w:hyperlink w:anchor="_Toc490053650" w:history="1">
            <w:r w:rsidRPr="004E4CA2">
              <w:rPr>
                <w:rStyle w:val="Hyperlink"/>
                <w:noProof/>
              </w:rPr>
              <w:t>5.1.1</w:t>
            </w:r>
            <w:r>
              <w:rPr>
                <w:rFonts w:asciiTheme="minorHAnsi" w:eastAsiaTheme="minorEastAsia" w:hAnsiTheme="minorHAnsi" w:cstheme="minorBidi"/>
                <w:noProof/>
                <w:sz w:val="22"/>
              </w:rPr>
              <w:tab/>
            </w:r>
            <w:r w:rsidRPr="004E4CA2">
              <w:rPr>
                <w:rStyle w:val="Hyperlink"/>
                <w:noProof/>
              </w:rPr>
              <w:t>Institutional arrangements for KHFS implementation</w:t>
            </w:r>
            <w:r>
              <w:rPr>
                <w:noProof/>
                <w:webHidden/>
              </w:rPr>
              <w:tab/>
            </w:r>
            <w:r>
              <w:rPr>
                <w:noProof/>
                <w:webHidden/>
              </w:rPr>
              <w:fldChar w:fldCharType="begin"/>
            </w:r>
            <w:r>
              <w:rPr>
                <w:noProof/>
                <w:webHidden/>
              </w:rPr>
              <w:instrText xml:space="preserve"> PAGEREF _Toc490053650 \h </w:instrText>
            </w:r>
            <w:r>
              <w:rPr>
                <w:noProof/>
                <w:webHidden/>
              </w:rPr>
            </w:r>
            <w:r>
              <w:rPr>
                <w:noProof/>
                <w:webHidden/>
              </w:rPr>
              <w:fldChar w:fldCharType="separate"/>
            </w:r>
            <w:r>
              <w:rPr>
                <w:noProof/>
                <w:webHidden/>
              </w:rPr>
              <w:t>63</w:t>
            </w:r>
            <w:r>
              <w:rPr>
                <w:noProof/>
                <w:webHidden/>
              </w:rPr>
              <w:fldChar w:fldCharType="end"/>
            </w:r>
          </w:hyperlink>
        </w:p>
        <w:p w14:paraId="21B8B6D2" w14:textId="77777777" w:rsidR="0007222E" w:rsidRDefault="0007222E">
          <w:pPr>
            <w:pStyle w:val="TOC3"/>
            <w:tabs>
              <w:tab w:val="left" w:pos="1320"/>
              <w:tab w:val="right" w:leader="dot" w:pos="9350"/>
            </w:tabs>
            <w:rPr>
              <w:rFonts w:asciiTheme="minorHAnsi" w:eastAsiaTheme="minorEastAsia" w:hAnsiTheme="minorHAnsi" w:cstheme="minorBidi"/>
              <w:noProof/>
              <w:sz w:val="22"/>
            </w:rPr>
          </w:pPr>
          <w:hyperlink w:anchor="_Toc490053651" w:history="1">
            <w:r w:rsidRPr="004E4CA2">
              <w:rPr>
                <w:rStyle w:val="Hyperlink"/>
                <w:noProof/>
              </w:rPr>
              <w:t>5.1.2</w:t>
            </w:r>
            <w:r>
              <w:rPr>
                <w:rFonts w:asciiTheme="minorHAnsi" w:eastAsiaTheme="minorEastAsia" w:hAnsiTheme="minorHAnsi" w:cstheme="minorBidi"/>
                <w:noProof/>
                <w:sz w:val="22"/>
              </w:rPr>
              <w:tab/>
            </w:r>
            <w:r w:rsidRPr="004E4CA2">
              <w:rPr>
                <w:rStyle w:val="Hyperlink"/>
                <w:noProof/>
              </w:rPr>
              <w:t>Implementation sequencing</w:t>
            </w:r>
            <w:r>
              <w:rPr>
                <w:noProof/>
                <w:webHidden/>
              </w:rPr>
              <w:tab/>
            </w:r>
            <w:r>
              <w:rPr>
                <w:noProof/>
                <w:webHidden/>
              </w:rPr>
              <w:fldChar w:fldCharType="begin"/>
            </w:r>
            <w:r>
              <w:rPr>
                <w:noProof/>
                <w:webHidden/>
              </w:rPr>
              <w:instrText xml:space="preserve"> PAGEREF _Toc490053651 \h </w:instrText>
            </w:r>
            <w:r>
              <w:rPr>
                <w:noProof/>
                <w:webHidden/>
              </w:rPr>
            </w:r>
            <w:r>
              <w:rPr>
                <w:noProof/>
                <w:webHidden/>
              </w:rPr>
              <w:fldChar w:fldCharType="separate"/>
            </w:r>
            <w:r>
              <w:rPr>
                <w:noProof/>
                <w:webHidden/>
              </w:rPr>
              <w:t>67</w:t>
            </w:r>
            <w:r>
              <w:rPr>
                <w:noProof/>
                <w:webHidden/>
              </w:rPr>
              <w:fldChar w:fldCharType="end"/>
            </w:r>
          </w:hyperlink>
        </w:p>
        <w:p w14:paraId="464A5E98" w14:textId="77777777" w:rsidR="0007222E" w:rsidRDefault="0007222E">
          <w:pPr>
            <w:pStyle w:val="TOC3"/>
            <w:tabs>
              <w:tab w:val="left" w:pos="1320"/>
              <w:tab w:val="right" w:leader="dot" w:pos="9350"/>
            </w:tabs>
            <w:rPr>
              <w:rFonts w:asciiTheme="minorHAnsi" w:eastAsiaTheme="minorEastAsia" w:hAnsiTheme="minorHAnsi" w:cstheme="minorBidi"/>
              <w:noProof/>
              <w:sz w:val="22"/>
            </w:rPr>
          </w:pPr>
          <w:hyperlink w:anchor="_Toc490053652" w:history="1">
            <w:r w:rsidRPr="004E4CA2">
              <w:rPr>
                <w:rStyle w:val="Hyperlink"/>
                <w:noProof/>
              </w:rPr>
              <w:t>5.1.3</w:t>
            </w:r>
            <w:r>
              <w:rPr>
                <w:rFonts w:asciiTheme="minorHAnsi" w:eastAsiaTheme="minorEastAsia" w:hAnsiTheme="minorHAnsi" w:cstheme="minorBidi"/>
                <w:noProof/>
                <w:sz w:val="22"/>
              </w:rPr>
              <w:tab/>
            </w:r>
            <w:r w:rsidRPr="004E4CA2">
              <w:rPr>
                <w:rStyle w:val="Hyperlink"/>
                <w:noProof/>
              </w:rPr>
              <w:t>Implementation plan</w:t>
            </w:r>
            <w:r>
              <w:rPr>
                <w:noProof/>
                <w:webHidden/>
              </w:rPr>
              <w:tab/>
            </w:r>
            <w:r>
              <w:rPr>
                <w:noProof/>
                <w:webHidden/>
              </w:rPr>
              <w:fldChar w:fldCharType="begin"/>
            </w:r>
            <w:r>
              <w:rPr>
                <w:noProof/>
                <w:webHidden/>
              </w:rPr>
              <w:instrText xml:space="preserve"> PAGEREF _Toc490053652 \h </w:instrText>
            </w:r>
            <w:r>
              <w:rPr>
                <w:noProof/>
                <w:webHidden/>
              </w:rPr>
            </w:r>
            <w:r>
              <w:rPr>
                <w:noProof/>
                <w:webHidden/>
              </w:rPr>
              <w:fldChar w:fldCharType="separate"/>
            </w:r>
            <w:r>
              <w:rPr>
                <w:noProof/>
                <w:webHidden/>
              </w:rPr>
              <w:t>67</w:t>
            </w:r>
            <w:r>
              <w:rPr>
                <w:noProof/>
                <w:webHidden/>
              </w:rPr>
              <w:fldChar w:fldCharType="end"/>
            </w:r>
          </w:hyperlink>
        </w:p>
        <w:p w14:paraId="2E1BD1EC" w14:textId="77777777" w:rsidR="0007222E" w:rsidRDefault="0007222E">
          <w:pPr>
            <w:pStyle w:val="TOC3"/>
            <w:tabs>
              <w:tab w:val="left" w:pos="1320"/>
              <w:tab w:val="right" w:leader="dot" w:pos="9350"/>
            </w:tabs>
            <w:rPr>
              <w:rFonts w:asciiTheme="minorHAnsi" w:eastAsiaTheme="minorEastAsia" w:hAnsiTheme="minorHAnsi" w:cstheme="minorBidi"/>
              <w:noProof/>
              <w:sz w:val="22"/>
            </w:rPr>
          </w:pPr>
          <w:hyperlink w:anchor="_Toc490053653" w:history="1">
            <w:r w:rsidRPr="004E4CA2">
              <w:rPr>
                <w:rStyle w:val="Hyperlink"/>
                <w:noProof/>
              </w:rPr>
              <w:t>5.1.4</w:t>
            </w:r>
            <w:r>
              <w:rPr>
                <w:rFonts w:asciiTheme="minorHAnsi" w:eastAsiaTheme="minorEastAsia" w:hAnsiTheme="minorHAnsi" w:cstheme="minorBidi"/>
                <w:noProof/>
                <w:sz w:val="22"/>
              </w:rPr>
              <w:tab/>
            </w:r>
            <w:r w:rsidRPr="004E4CA2">
              <w:rPr>
                <w:rStyle w:val="Hyperlink"/>
                <w:noProof/>
              </w:rPr>
              <w:t>Timelines for key interventions</w:t>
            </w:r>
            <w:r>
              <w:rPr>
                <w:noProof/>
                <w:webHidden/>
              </w:rPr>
              <w:tab/>
            </w:r>
            <w:r>
              <w:rPr>
                <w:noProof/>
                <w:webHidden/>
              </w:rPr>
              <w:fldChar w:fldCharType="begin"/>
            </w:r>
            <w:r>
              <w:rPr>
                <w:noProof/>
                <w:webHidden/>
              </w:rPr>
              <w:instrText xml:space="preserve"> PAGEREF _Toc490053653 \h </w:instrText>
            </w:r>
            <w:r>
              <w:rPr>
                <w:noProof/>
                <w:webHidden/>
              </w:rPr>
            </w:r>
            <w:r>
              <w:rPr>
                <w:noProof/>
                <w:webHidden/>
              </w:rPr>
              <w:fldChar w:fldCharType="separate"/>
            </w:r>
            <w:r>
              <w:rPr>
                <w:noProof/>
                <w:webHidden/>
              </w:rPr>
              <w:t>68</w:t>
            </w:r>
            <w:r>
              <w:rPr>
                <w:noProof/>
                <w:webHidden/>
              </w:rPr>
              <w:fldChar w:fldCharType="end"/>
            </w:r>
          </w:hyperlink>
        </w:p>
        <w:p w14:paraId="7C51295E" w14:textId="77777777" w:rsidR="0007222E" w:rsidRDefault="0007222E">
          <w:pPr>
            <w:pStyle w:val="TOC2"/>
            <w:tabs>
              <w:tab w:val="left" w:pos="880"/>
              <w:tab w:val="right" w:leader="dot" w:pos="9350"/>
            </w:tabs>
            <w:rPr>
              <w:rFonts w:asciiTheme="minorHAnsi" w:eastAsiaTheme="minorEastAsia" w:hAnsiTheme="minorHAnsi" w:cstheme="minorBidi"/>
              <w:noProof/>
              <w:sz w:val="22"/>
            </w:rPr>
          </w:pPr>
          <w:hyperlink w:anchor="_Toc490053654" w:history="1">
            <w:r w:rsidRPr="004E4CA2">
              <w:rPr>
                <w:rStyle w:val="Hyperlink"/>
                <w:rFonts w:cstheme="minorHAnsi"/>
                <w:b/>
                <w:noProof/>
              </w:rPr>
              <w:t>5.2</w:t>
            </w:r>
            <w:r>
              <w:rPr>
                <w:rFonts w:asciiTheme="minorHAnsi" w:eastAsiaTheme="minorEastAsia" w:hAnsiTheme="minorHAnsi" w:cstheme="minorBidi"/>
                <w:noProof/>
                <w:sz w:val="22"/>
              </w:rPr>
              <w:tab/>
            </w:r>
            <w:r w:rsidRPr="004E4CA2">
              <w:rPr>
                <w:rStyle w:val="Hyperlink"/>
                <w:rFonts w:cstheme="minorHAnsi"/>
                <w:b/>
                <w:noProof/>
              </w:rPr>
              <w:t>Consolidated monitoring indicators</w:t>
            </w:r>
            <w:r>
              <w:rPr>
                <w:noProof/>
                <w:webHidden/>
              </w:rPr>
              <w:tab/>
            </w:r>
            <w:r>
              <w:rPr>
                <w:noProof/>
                <w:webHidden/>
              </w:rPr>
              <w:fldChar w:fldCharType="begin"/>
            </w:r>
            <w:r>
              <w:rPr>
                <w:noProof/>
                <w:webHidden/>
              </w:rPr>
              <w:instrText xml:space="preserve"> PAGEREF _Toc490053654 \h </w:instrText>
            </w:r>
            <w:r>
              <w:rPr>
                <w:noProof/>
                <w:webHidden/>
              </w:rPr>
            </w:r>
            <w:r>
              <w:rPr>
                <w:noProof/>
                <w:webHidden/>
              </w:rPr>
              <w:fldChar w:fldCharType="separate"/>
            </w:r>
            <w:r>
              <w:rPr>
                <w:noProof/>
                <w:webHidden/>
              </w:rPr>
              <w:t>70</w:t>
            </w:r>
            <w:r>
              <w:rPr>
                <w:noProof/>
                <w:webHidden/>
              </w:rPr>
              <w:fldChar w:fldCharType="end"/>
            </w:r>
          </w:hyperlink>
        </w:p>
        <w:p w14:paraId="50ACE4CC" w14:textId="77777777" w:rsidR="0007222E" w:rsidRDefault="0007222E">
          <w:pPr>
            <w:pStyle w:val="TOC2"/>
            <w:tabs>
              <w:tab w:val="left" w:pos="880"/>
              <w:tab w:val="right" w:leader="dot" w:pos="9350"/>
            </w:tabs>
            <w:rPr>
              <w:rFonts w:asciiTheme="minorHAnsi" w:eastAsiaTheme="minorEastAsia" w:hAnsiTheme="minorHAnsi" w:cstheme="minorBidi"/>
              <w:noProof/>
              <w:sz w:val="22"/>
            </w:rPr>
          </w:pPr>
          <w:hyperlink w:anchor="_Toc490053655" w:history="1">
            <w:r w:rsidRPr="004E4CA2">
              <w:rPr>
                <w:rStyle w:val="Hyperlink"/>
                <w:rFonts w:cstheme="minorHAnsi"/>
                <w:b/>
                <w:noProof/>
              </w:rPr>
              <w:t>5.3</w:t>
            </w:r>
            <w:r>
              <w:rPr>
                <w:rFonts w:asciiTheme="minorHAnsi" w:eastAsiaTheme="minorEastAsia" w:hAnsiTheme="minorHAnsi" w:cstheme="minorBidi"/>
                <w:noProof/>
                <w:sz w:val="22"/>
              </w:rPr>
              <w:tab/>
            </w:r>
            <w:r w:rsidRPr="004E4CA2">
              <w:rPr>
                <w:rStyle w:val="Hyperlink"/>
                <w:rFonts w:cstheme="minorHAnsi"/>
                <w:b/>
                <w:noProof/>
              </w:rPr>
              <w:t>Advocacy, and communication</w:t>
            </w:r>
            <w:r>
              <w:rPr>
                <w:noProof/>
                <w:webHidden/>
              </w:rPr>
              <w:tab/>
            </w:r>
            <w:r>
              <w:rPr>
                <w:noProof/>
                <w:webHidden/>
              </w:rPr>
              <w:fldChar w:fldCharType="begin"/>
            </w:r>
            <w:r>
              <w:rPr>
                <w:noProof/>
                <w:webHidden/>
              </w:rPr>
              <w:instrText xml:space="preserve"> PAGEREF _Toc490053655 \h </w:instrText>
            </w:r>
            <w:r>
              <w:rPr>
                <w:noProof/>
                <w:webHidden/>
              </w:rPr>
            </w:r>
            <w:r>
              <w:rPr>
                <w:noProof/>
                <w:webHidden/>
              </w:rPr>
              <w:fldChar w:fldCharType="separate"/>
            </w:r>
            <w:r>
              <w:rPr>
                <w:noProof/>
                <w:webHidden/>
              </w:rPr>
              <w:t>72</w:t>
            </w:r>
            <w:r>
              <w:rPr>
                <w:noProof/>
                <w:webHidden/>
              </w:rPr>
              <w:fldChar w:fldCharType="end"/>
            </w:r>
          </w:hyperlink>
        </w:p>
        <w:p w14:paraId="13D24472" w14:textId="77777777" w:rsidR="0007222E" w:rsidRDefault="0007222E">
          <w:pPr>
            <w:pStyle w:val="TOC2"/>
            <w:tabs>
              <w:tab w:val="left" w:pos="880"/>
              <w:tab w:val="right" w:leader="dot" w:pos="9350"/>
            </w:tabs>
            <w:rPr>
              <w:rFonts w:asciiTheme="minorHAnsi" w:eastAsiaTheme="minorEastAsia" w:hAnsiTheme="minorHAnsi" w:cstheme="minorBidi"/>
              <w:noProof/>
              <w:sz w:val="22"/>
            </w:rPr>
          </w:pPr>
          <w:hyperlink w:anchor="_Toc490053656" w:history="1">
            <w:r w:rsidRPr="004E4CA2">
              <w:rPr>
                <w:rStyle w:val="Hyperlink"/>
                <w:rFonts w:cstheme="minorHAnsi"/>
                <w:b/>
                <w:noProof/>
              </w:rPr>
              <w:t>5.4</w:t>
            </w:r>
            <w:r>
              <w:rPr>
                <w:rFonts w:asciiTheme="minorHAnsi" w:eastAsiaTheme="minorEastAsia" w:hAnsiTheme="minorHAnsi" w:cstheme="minorBidi"/>
                <w:noProof/>
                <w:sz w:val="22"/>
              </w:rPr>
              <w:tab/>
            </w:r>
            <w:r w:rsidRPr="004E4CA2">
              <w:rPr>
                <w:rStyle w:val="Hyperlink"/>
                <w:rFonts w:cstheme="minorHAnsi"/>
                <w:b/>
                <w:noProof/>
              </w:rPr>
              <w:t>Risk assessment and mitigation</w:t>
            </w:r>
            <w:r>
              <w:rPr>
                <w:noProof/>
                <w:webHidden/>
              </w:rPr>
              <w:tab/>
            </w:r>
            <w:r>
              <w:rPr>
                <w:noProof/>
                <w:webHidden/>
              </w:rPr>
              <w:fldChar w:fldCharType="begin"/>
            </w:r>
            <w:r>
              <w:rPr>
                <w:noProof/>
                <w:webHidden/>
              </w:rPr>
              <w:instrText xml:space="preserve"> PAGEREF _Toc490053656 \h </w:instrText>
            </w:r>
            <w:r>
              <w:rPr>
                <w:noProof/>
                <w:webHidden/>
              </w:rPr>
            </w:r>
            <w:r>
              <w:rPr>
                <w:noProof/>
                <w:webHidden/>
              </w:rPr>
              <w:fldChar w:fldCharType="separate"/>
            </w:r>
            <w:r>
              <w:rPr>
                <w:noProof/>
                <w:webHidden/>
              </w:rPr>
              <w:t>73</w:t>
            </w:r>
            <w:r>
              <w:rPr>
                <w:noProof/>
                <w:webHidden/>
              </w:rPr>
              <w:fldChar w:fldCharType="end"/>
            </w:r>
          </w:hyperlink>
        </w:p>
        <w:p w14:paraId="04989732" w14:textId="77777777" w:rsidR="0007222E" w:rsidRDefault="0007222E">
          <w:pPr>
            <w:pStyle w:val="TOC1"/>
            <w:tabs>
              <w:tab w:val="right" w:leader="dot" w:pos="9350"/>
            </w:tabs>
            <w:rPr>
              <w:rFonts w:asciiTheme="minorHAnsi" w:eastAsiaTheme="minorEastAsia" w:hAnsiTheme="minorHAnsi" w:cstheme="minorBidi"/>
              <w:noProof/>
              <w:sz w:val="22"/>
            </w:rPr>
          </w:pPr>
          <w:hyperlink w:anchor="_Toc490053657" w:history="1">
            <w:r w:rsidRPr="004E4CA2">
              <w:rPr>
                <w:rStyle w:val="Hyperlink"/>
                <w:b/>
                <w:noProof/>
              </w:rPr>
              <w:t>References</w:t>
            </w:r>
            <w:r>
              <w:rPr>
                <w:noProof/>
                <w:webHidden/>
              </w:rPr>
              <w:tab/>
            </w:r>
            <w:r>
              <w:rPr>
                <w:noProof/>
                <w:webHidden/>
              </w:rPr>
              <w:fldChar w:fldCharType="begin"/>
            </w:r>
            <w:r>
              <w:rPr>
                <w:noProof/>
                <w:webHidden/>
              </w:rPr>
              <w:instrText xml:space="preserve"> PAGEREF _Toc490053657 \h </w:instrText>
            </w:r>
            <w:r>
              <w:rPr>
                <w:noProof/>
                <w:webHidden/>
              </w:rPr>
            </w:r>
            <w:r>
              <w:rPr>
                <w:noProof/>
                <w:webHidden/>
              </w:rPr>
              <w:fldChar w:fldCharType="separate"/>
            </w:r>
            <w:r>
              <w:rPr>
                <w:noProof/>
                <w:webHidden/>
              </w:rPr>
              <w:t>74</w:t>
            </w:r>
            <w:r>
              <w:rPr>
                <w:noProof/>
                <w:webHidden/>
              </w:rPr>
              <w:fldChar w:fldCharType="end"/>
            </w:r>
          </w:hyperlink>
        </w:p>
        <w:p w14:paraId="6CECFB1B" w14:textId="77777777" w:rsidR="0007222E" w:rsidRDefault="0007222E">
          <w:pPr>
            <w:pStyle w:val="TOC1"/>
            <w:tabs>
              <w:tab w:val="right" w:leader="dot" w:pos="9350"/>
            </w:tabs>
            <w:rPr>
              <w:rFonts w:asciiTheme="minorHAnsi" w:eastAsiaTheme="minorEastAsia" w:hAnsiTheme="minorHAnsi" w:cstheme="minorBidi"/>
              <w:noProof/>
              <w:sz w:val="22"/>
            </w:rPr>
          </w:pPr>
          <w:hyperlink w:anchor="_Toc490053658" w:history="1">
            <w:r w:rsidRPr="004E4CA2">
              <w:rPr>
                <w:rStyle w:val="Hyperlink"/>
                <w:rFonts w:cstheme="majorHAnsi"/>
                <w:b/>
                <w:noProof/>
              </w:rPr>
              <w:t>Annex 1:  Summary of mechanisms, providers and beneficiaries</w:t>
            </w:r>
            <w:r>
              <w:rPr>
                <w:noProof/>
                <w:webHidden/>
              </w:rPr>
              <w:tab/>
            </w:r>
            <w:r>
              <w:rPr>
                <w:noProof/>
                <w:webHidden/>
              </w:rPr>
              <w:fldChar w:fldCharType="begin"/>
            </w:r>
            <w:r>
              <w:rPr>
                <w:noProof/>
                <w:webHidden/>
              </w:rPr>
              <w:instrText xml:space="preserve"> PAGEREF _Toc490053658 \h </w:instrText>
            </w:r>
            <w:r>
              <w:rPr>
                <w:noProof/>
                <w:webHidden/>
              </w:rPr>
            </w:r>
            <w:r>
              <w:rPr>
                <w:noProof/>
                <w:webHidden/>
              </w:rPr>
              <w:fldChar w:fldCharType="separate"/>
            </w:r>
            <w:r>
              <w:rPr>
                <w:noProof/>
                <w:webHidden/>
              </w:rPr>
              <w:t>75</w:t>
            </w:r>
            <w:r>
              <w:rPr>
                <w:noProof/>
                <w:webHidden/>
              </w:rPr>
              <w:fldChar w:fldCharType="end"/>
            </w:r>
          </w:hyperlink>
        </w:p>
        <w:p w14:paraId="5A6A1F83" w14:textId="77777777" w:rsidR="0007222E" w:rsidRDefault="0007222E">
          <w:pPr>
            <w:pStyle w:val="TOC2"/>
            <w:tabs>
              <w:tab w:val="right" w:leader="dot" w:pos="9350"/>
            </w:tabs>
            <w:rPr>
              <w:rFonts w:asciiTheme="minorHAnsi" w:eastAsiaTheme="minorEastAsia" w:hAnsiTheme="minorHAnsi" w:cstheme="minorBidi"/>
              <w:noProof/>
              <w:sz w:val="22"/>
            </w:rPr>
          </w:pPr>
          <w:hyperlink w:anchor="_Toc490053659" w:history="1">
            <w:r w:rsidRPr="004E4CA2">
              <w:rPr>
                <w:rStyle w:val="Hyperlink"/>
                <w:rFonts w:cstheme="majorHAnsi"/>
                <w:b/>
                <w:noProof/>
                <w:lang w:val="en-GB"/>
              </w:rPr>
              <w:t xml:space="preserve">Annex II: Potential </w:t>
            </w:r>
            <w:r w:rsidRPr="004E4CA2">
              <w:rPr>
                <w:rStyle w:val="Hyperlink"/>
                <w:rFonts w:cstheme="majorHAnsi"/>
                <w:b/>
                <w:noProof/>
              </w:rPr>
              <w:t>EPH health interventions (costed in WHO normative approach)</w:t>
            </w:r>
            <w:r>
              <w:rPr>
                <w:noProof/>
                <w:webHidden/>
              </w:rPr>
              <w:tab/>
            </w:r>
            <w:r>
              <w:rPr>
                <w:noProof/>
                <w:webHidden/>
              </w:rPr>
              <w:fldChar w:fldCharType="begin"/>
            </w:r>
            <w:r>
              <w:rPr>
                <w:noProof/>
                <w:webHidden/>
              </w:rPr>
              <w:instrText xml:space="preserve"> PAGEREF _Toc490053659 \h </w:instrText>
            </w:r>
            <w:r>
              <w:rPr>
                <w:noProof/>
                <w:webHidden/>
              </w:rPr>
            </w:r>
            <w:r>
              <w:rPr>
                <w:noProof/>
                <w:webHidden/>
              </w:rPr>
              <w:fldChar w:fldCharType="separate"/>
            </w:r>
            <w:r>
              <w:rPr>
                <w:noProof/>
                <w:webHidden/>
              </w:rPr>
              <w:t>77</w:t>
            </w:r>
            <w:r>
              <w:rPr>
                <w:noProof/>
                <w:webHidden/>
              </w:rPr>
              <w:fldChar w:fldCharType="end"/>
            </w:r>
          </w:hyperlink>
        </w:p>
        <w:p w14:paraId="0BEEDA45" w14:textId="77777777" w:rsidR="004556D1" w:rsidRDefault="004556D1">
          <w:r>
            <w:rPr>
              <w:b/>
              <w:bCs/>
              <w:noProof/>
            </w:rPr>
            <w:fldChar w:fldCharType="end"/>
          </w:r>
        </w:p>
      </w:sdtContent>
    </w:sdt>
    <w:p w14:paraId="083E45FF" w14:textId="77777777" w:rsidR="00120648" w:rsidRDefault="00120648">
      <w:pPr>
        <w:rPr>
          <w:rFonts w:asciiTheme="majorHAnsi" w:eastAsiaTheme="majorEastAsia" w:hAnsiTheme="majorHAnsi" w:cstheme="majorBidi"/>
          <w:b/>
          <w:color w:val="2E74B5" w:themeColor="accent1" w:themeShade="BF"/>
          <w:sz w:val="32"/>
          <w:szCs w:val="32"/>
        </w:rPr>
      </w:pPr>
      <w:r>
        <w:rPr>
          <w:b/>
        </w:rPr>
        <w:br w:type="page"/>
      </w:r>
    </w:p>
    <w:p w14:paraId="061ED0D0" w14:textId="444438A7" w:rsidR="00120648" w:rsidRDefault="00120648" w:rsidP="00120648">
      <w:pPr>
        <w:pStyle w:val="Heading1"/>
        <w:rPr>
          <w:b/>
        </w:rPr>
      </w:pPr>
      <w:bookmarkStart w:id="0" w:name="_Toc490053599"/>
      <w:r>
        <w:rPr>
          <w:b/>
        </w:rPr>
        <w:lastRenderedPageBreak/>
        <w:t>List of Figures</w:t>
      </w:r>
      <w:bookmarkEnd w:id="0"/>
    </w:p>
    <w:p w14:paraId="329FC2C8" w14:textId="77777777" w:rsidR="00120648" w:rsidRDefault="00120648" w:rsidP="00120648"/>
    <w:p w14:paraId="75B3A196" w14:textId="77777777" w:rsidR="008B5795" w:rsidRDefault="000172DC">
      <w:pPr>
        <w:pStyle w:val="TableofFigures"/>
        <w:tabs>
          <w:tab w:val="right" w:leader="dot" w:pos="9350"/>
        </w:tabs>
        <w:rPr>
          <w:rFonts w:asciiTheme="minorHAnsi" w:eastAsiaTheme="minorEastAsia" w:hAnsiTheme="minorHAnsi" w:cstheme="minorBidi"/>
          <w:noProof/>
          <w:sz w:val="22"/>
        </w:rPr>
      </w:pPr>
      <w:r>
        <w:fldChar w:fldCharType="begin"/>
      </w:r>
      <w:r>
        <w:instrText xml:space="preserve"> TOC \h \z \c "Figure" </w:instrText>
      </w:r>
      <w:r>
        <w:fldChar w:fldCharType="separate"/>
      </w:r>
      <w:hyperlink w:anchor="_Toc490049571" w:history="1">
        <w:r w:rsidR="008B5795" w:rsidRPr="00D17535">
          <w:rPr>
            <w:rStyle w:val="Hyperlink"/>
            <w:noProof/>
          </w:rPr>
          <w:t>Figure 1: Dimensions of Universal Health Coverage</w:t>
        </w:r>
        <w:r w:rsidR="008B5795">
          <w:rPr>
            <w:noProof/>
            <w:webHidden/>
          </w:rPr>
          <w:tab/>
        </w:r>
        <w:r w:rsidR="008B5795">
          <w:rPr>
            <w:noProof/>
            <w:webHidden/>
          </w:rPr>
          <w:fldChar w:fldCharType="begin"/>
        </w:r>
        <w:r w:rsidR="008B5795">
          <w:rPr>
            <w:noProof/>
            <w:webHidden/>
          </w:rPr>
          <w:instrText xml:space="preserve"> PAGEREF _Toc490049571 \h </w:instrText>
        </w:r>
        <w:r w:rsidR="008B5795">
          <w:rPr>
            <w:noProof/>
            <w:webHidden/>
          </w:rPr>
        </w:r>
        <w:r w:rsidR="008B5795">
          <w:rPr>
            <w:noProof/>
            <w:webHidden/>
          </w:rPr>
          <w:fldChar w:fldCharType="separate"/>
        </w:r>
        <w:r w:rsidR="0007222E">
          <w:rPr>
            <w:noProof/>
            <w:webHidden/>
          </w:rPr>
          <w:t>16</w:t>
        </w:r>
        <w:r w:rsidR="008B5795">
          <w:rPr>
            <w:noProof/>
            <w:webHidden/>
          </w:rPr>
          <w:fldChar w:fldCharType="end"/>
        </w:r>
      </w:hyperlink>
    </w:p>
    <w:p w14:paraId="074AFDC4" w14:textId="77777777" w:rsidR="008B5795" w:rsidRDefault="008B5795">
      <w:pPr>
        <w:pStyle w:val="TableofFigures"/>
        <w:tabs>
          <w:tab w:val="right" w:leader="dot" w:pos="9350"/>
        </w:tabs>
        <w:rPr>
          <w:rFonts w:asciiTheme="minorHAnsi" w:eastAsiaTheme="minorEastAsia" w:hAnsiTheme="minorHAnsi" w:cstheme="minorBidi"/>
          <w:noProof/>
          <w:sz w:val="22"/>
        </w:rPr>
      </w:pPr>
      <w:hyperlink w:anchor="_Toc490049572" w:history="1">
        <w:r w:rsidRPr="00D17535">
          <w:rPr>
            <w:rStyle w:val="Hyperlink"/>
            <w:noProof/>
          </w:rPr>
          <w:t xml:space="preserve">Figure 2: </w:t>
        </w:r>
        <w:r w:rsidRPr="00D17535">
          <w:rPr>
            <w:rStyle w:val="Hyperlink"/>
            <w:rFonts w:cstheme="minorHAnsi"/>
            <w:noProof/>
          </w:rPr>
          <w:t>Health financing framework</w:t>
        </w:r>
        <w:r>
          <w:rPr>
            <w:noProof/>
            <w:webHidden/>
          </w:rPr>
          <w:tab/>
        </w:r>
        <w:r>
          <w:rPr>
            <w:noProof/>
            <w:webHidden/>
          </w:rPr>
          <w:fldChar w:fldCharType="begin"/>
        </w:r>
        <w:r>
          <w:rPr>
            <w:noProof/>
            <w:webHidden/>
          </w:rPr>
          <w:instrText xml:space="preserve"> PAGEREF _Toc490049572 \h </w:instrText>
        </w:r>
        <w:r>
          <w:rPr>
            <w:noProof/>
            <w:webHidden/>
          </w:rPr>
        </w:r>
        <w:r>
          <w:rPr>
            <w:noProof/>
            <w:webHidden/>
          </w:rPr>
          <w:fldChar w:fldCharType="separate"/>
        </w:r>
        <w:r w:rsidR="0007222E">
          <w:rPr>
            <w:noProof/>
            <w:webHidden/>
          </w:rPr>
          <w:t>17</w:t>
        </w:r>
        <w:r>
          <w:rPr>
            <w:noProof/>
            <w:webHidden/>
          </w:rPr>
          <w:fldChar w:fldCharType="end"/>
        </w:r>
      </w:hyperlink>
    </w:p>
    <w:p w14:paraId="62F60EDC" w14:textId="77777777" w:rsidR="008B5795" w:rsidRDefault="008B5795">
      <w:pPr>
        <w:pStyle w:val="TableofFigures"/>
        <w:tabs>
          <w:tab w:val="right" w:leader="dot" w:pos="9350"/>
        </w:tabs>
        <w:rPr>
          <w:rFonts w:asciiTheme="minorHAnsi" w:eastAsiaTheme="minorEastAsia" w:hAnsiTheme="minorHAnsi" w:cstheme="minorBidi"/>
          <w:noProof/>
          <w:sz w:val="22"/>
        </w:rPr>
      </w:pPr>
      <w:hyperlink w:anchor="_Toc490049573" w:history="1">
        <w:r w:rsidRPr="00D17535">
          <w:rPr>
            <w:rStyle w:val="Hyperlink"/>
            <w:noProof/>
          </w:rPr>
          <w:t xml:space="preserve">Figure 3: </w:t>
        </w:r>
        <w:r w:rsidRPr="00D17535">
          <w:rPr>
            <w:rStyle w:val="Hyperlink"/>
            <w:rFonts w:cstheme="minorHAnsi"/>
            <w:noProof/>
          </w:rPr>
          <w:t>Coordination of the health financing strategy development process</w:t>
        </w:r>
        <w:r>
          <w:rPr>
            <w:noProof/>
            <w:webHidden/>
          </w:rPr>
          <w:tab/>
        </w:r>
        <w:r>
          <w:rPr>
            <w:noProof/>
            <w:webHidden/>
          </w:rPr>
          <w:fldChar w:fldCharType="begin"/>
        </w:r>
        <w:r>
          <w:rPr>
            <w:noProof/>
            <w:webHidden/>
          </w:rPr>
          <w:instrText xml:space="preserve"> PAGEREF _Toc490049573 \h </w:instrText>
        </w:r>
        <w:r>
          <w:rPr>
            <w:noProof/>
            <w:webHidden/>
          </w:rPr>
        </w:r>
        <w:r>
          <w:rPr>
            <w:noProof/>
            <w:webHidden/>
          </w:rPr>
          <w:fldChar w:fldCharType="separate"/>
        </w:r>
        <w:r w:rsidR="0007222E">
          <w:rPr>
            <w:noProof/>
            <w:webHidden/>
          </w:rPr>
          <w:t>18</w:t>
        </w:r>
        <w:r>
          <w:rPr>
            <w:noProof/>
            <w:webHidden/>
          </w:rPr>
          <w:fldChar w:fldCharType="end"/>
        </w:r>
      </w:hyperlink>
    </w:p>
    <w:p w14:paraId="14A4F2C7" w14:textId="77777777" w:rsidR="008B5795" w:rsidRDefault="008B5795">
      <w:pPr>
        <w:pStyle w:val="TableofFigures"/>
        <w:tabs>
          <w:tab w:val="right" w:leader="dot" w:pos="9350"/>
        </w:tabs>
        <w:rPr>
          <w:rFonts w:asciiTheme="minorHAnsi" w:eastAsiaTheme="minorEastAsia" w:hAnsiTheme="minorHAnsi" w:cstheme="minorBidi"/>
          <w:noProof/>
          <w:sz w:val="22"/>
        </w:rPr>
      </w:pPr>
      <w:hyperlink w:anchor="_Toc490049574" w:history="1">
        <w:r w:rsidRPr="00D17535">
          <w:rPr>
            <w:rStyle w:val="Hyperlink"/>
            <w:noProof/>
          </w:rPr>
          <w:t xml:space="preserve">Figure 4: </w:t>
        </w:r>
        <w:r w:rsidRPr="00D17535">
          <w:rPr>
            <w:rStyle w:val="Hyperlink"/>
            <w:rFonts w:cstheme="minorHAnsi"/>
            <w:noProof/>
          </w:rPr>
          <w:t>Thematic overview of the Kenya Vision 2030</w:t>
        </w:r>
        <w:r>
          <w:rPr>
            <w:noProof/>
            <w:webHidden/>
          </w:rPr>
          <w:tab/>
        </w:r>
        <w:r>
          <w:rPr>
            <w:noProof/>
            <w:webHidden/>
          </w:rPr>
          <w:fldChar w:fldCharType="begin"/>
        </w:r>
        <w:r>
          <w:rPr>
            <w:noProof/>
            <w:webHidden/>
          </w:rPr>
          <w:instrText xml:space="preserve"> PAGEREF _Toc490049574 \h </w:instrText>
        </w:r>
        <w:r>
          <w:rPr>
            <w:noProof/>
            <w:webHidden/>
          </w:rPr>
        </w:r>
        <w:r>
          <w:rPr>
            <w:noProof/>
            <w:webHidden/>
          </w:rPr>
          <w:fldChar w:fldCharType="separate"/>
        </w:r>
        <w:r w:rsidR="0007222E">
          <w:rPr>
            <w:noProof/>
            <w:webHidden/>
          </w:rPr>
          <w:t>19</w:t>
        </w:r>
        <w:r>
          <w:rPr>
            <w:noProof/>
            <w:webHidden/>
          </w:rPr>
          <w:fldChar w:fldCharType="end"/>
        </w:r>
      </w:hyperlink>
    </w:p>
    <w:p w14:paraId="17028281" w14:textId="77777777" w:rsidR="008B5795" w:rsidRDefault="008B5795">
      <w:pPr>
        <w:pStyle w:val="TableofFigures"/>
        <w:tabs>
          <w:tab w:val="right" w:leader="dot" w:pos="9350"/>
        </w:tabs>
        <w:rPr>
          <w:rFonts w:asciiTheme="minorHAnsi" w:eastAsiaTheme="minorEastAsia" w:hAnsiTheme="minorHAnsi" w:cstheme="minorBidi"/>
          <w:noProof/>
          <w:sz w:val="22"/>
        </w:rPr>
      </w:pPr>
      <w:hyperlink w:anchor="_Toc490049575" w:history="1">
        <w:r w:rsidRPr="00D17535">
          <w:rPr>
            <w:rStyle w:val="Hyperlink"/>
            <w:noProof/>
          </w:rPr>
          <w:t xml:space="preserve">Figure 5: </w:t>
        </w:r>
        <w:r w:rsidRPr="00D17535">
          <w:rPr>
            <w:rStyle w:val="Hyperlink"/>
            <w:rFonts w:cstheme="minorHAnsi"/>
            <w:noProof/>
          </w:rPr>
          <w:t>Kenya Health Policy principles, objectives and goal</w:t>
        </w:r>
        <w:r>
          <w:rPr>
            <w:noProof/>
            <w:webHidden/>
          </w:rPr>
          <w:tab/>
        </w:r>
        <w:r>
          <w:rPr>
            <w:noProof/>
            <w:webHidden/>
          </w:rPr>
          <w:fldChar w:fldCharType="begin"/>
        </w:r>
        <w:r>
          <w:rPr>
            <w:noProof/>
            <w:webHidden/>
          </w:rPr>
          <w:instrText xml:space="preserve"> PAGEREF _Toc490049575 \h </w:instrText>
        </w:r>
        <w:r>
          <w:rPr>
            <w:noProof/>
            <w:webHidden/>
          </w:rPr>
        </w:r>
        <w:r>
          <w:rPr>
            <w:noProof/>
            <w:webHidden/>
          </w:rPr>
          <w:fldChar w:fldCharType="separate"/>
        </w:r>
        <w:r w:rsidR="0007222E">
          <w:rPr>
            <w:noProof/>
            <w:webHidden/>
          </w:rPr>
          <w:t>20</w:t>
        </w:r>
        <w:r>
          <w:rPr>
            <w:noProof/>
            <w:webHidden/>
          </w:rPr>
          <w:fldChar w:fldCharType="end"/>
        </w:r>
      </w:hyperlink>
    </w:p>
    <w:p w14:paraId="565549E8" w14:textId="77777777" w:rsidR="008B5795" w:rsidRDefault="008B5795">
      <w:pPr>
        <w:pStyle w:val="TableofFigures"/>
        <w:tabs>
          <w:tab w:val="right" w:leader="dot" w:pos="9350"/>
        </w:tabs>
        <w:rPr>
          <w:rFonts w:asciiTheme="minorHAnsi" w:eastAsiaTheme="minorEastAsia" w:hAnsiTheme="minorHAnsi" w:cstheme="minorBidi"/>
          <w:noProof/>
          <w:sz w:val="22"/>
        </w:rPr>
      </w:pPr>
      <w:hyperlink w:anchor="_Toc490049576" w:history="1">
        <w:r w:rsidRPr="00D17535">
          <w:rPr>
            <w:rStyle w:val="Hyperlink"/>
            <w:noProof/>
          </w:rPr>
          <w:t xml:space="preserve">Figure 6: </w:t>
        </w:r>
        <w:r w:rsidRPr="00D17535">
          <w:rPr>
            <w:rStyle w:val="Hyperlink"/>
            <w:rFonts w:cstheme="minorHAnsi"/>
            <w:noProof/>
          </w:rPr>
          <w:t>Objectives and expected outputs of the health financing strategy</w:t>
        </w:r>
        <w:r>
          <w:rPr>
            <w:noProof/>
            <w:webHidden/>
          </w:rPr>
          <w:tab/>
        </w:r>
        <w:r>
          <w:rPr>
            <w:noProof/>
            <w:webHidden/>
          </w:rPr>
          <w:fldChar w:fldCharType="begin"/>
        </w:r>
        <w:r>
          <w:rPr>
            <w:noProof/>
            <w:webHidden/>
          </w:rPr>
          <w:instrText xml:space="preserve"> PAGEREF _Toc490049576 \h </w:instrText>
        </w:r>
        <w:r>
          <w:rPr>
            <w:noProof/>
            <w:webHidden/>
          </w:rPr>
        </w:r>
        <w:r>
          <w:rPr>
            <w:noProof/>
            <w:webHidden/>
          </w:rPr>
          <w:fldChar w:fldCharType="separate"/>
        </w:r>
        <w:r w:rsidR="0007222E">
          <w:rPr>
            <w:noProof/>
            <w:webHidden/>
          </w:rPr>
          <w:t>22</w:t>
        </w:r>
        <w:r>
          <w:rPr>
            <w:noProof/>
            <w:webHidden/>
          </w:rPr>
          <w:fldChar w:fldCharType="end"/>
        </w:r>
      </w:hyperlink>
    </w:p>
    <w:p w14:paraId="21012838" w14:textId="77777777" w:rsidR="008B5795" w:rsidRDefault="008B5795">
      <w:pPr>
        <w:pStyle w:val="TableofFigures"/>
        <w:tabs>
          <w:tab w:val="right" w:leader="dot" w:pos="9350"/>
        </w:tabs>
        <w:rPr>
          <w:rFonts w:asciiTheme="minorHAnsi" w:eastAsiaTheme="minorEastAsia" w:hAnsiTheme="minorHAnsi" w:cstheme="minorBidi"/>
          <w:noProof/>
          <w:sz w:val="22"/>
        </w:rPr>
      </w:pPr>
      <w:hyperlink w:anchor="_Toc490049577" w:history="1">
        <w:r w:rsidRPr="00D17535">
          <w:rPr>
            <w:rStyle w:val="Hyperlink"/>
            <w:noProof/>
          </w:rPr>
          <w:t xml:space="preserve">Figure 7: </w:t>
        </w:r>
        <w:r w:rsidRPr="00D17535">
          <w:rPr>
            <w:rStyle w:val="Hyperlink"/>
            <w:rFonts w:cstheme="minorHAnsi"/>
            <w:noProof/>
          </w:rPr>
          <w:t>Health financing strategic agenda</w:t>
        </w:r>
        <w:r>
          <w:rPr>
            <w:noProof/>
            <w:webHidden/>
          </w:rPr>
          <w:tab/>
        </w:r>
        <w:r>
          <w:rPr>
            <w:noProof/>
            <w:webHidden/>
          </w:rPr>
          <w:fldChar w:fldCharType="begin"/>
        </w:r>
        <w:r>
          <w:rPr>
            <w:noProof/>
            <w:webHidden/>
          </w:rPr>
          <w:instrText xml:space="preserve"> PAGEREF _Toc490049577 \h </w:instrText>
        </w:r>
        <w:r>
          <w:rPr>
            <w:noProof/>
            <w:webHidden/>
          </w:rPr>
        </w:r>
        <w:r>
          <w:rPr>
            <w:noProof/>
            <w:webHidden/>
          </w:rPr>
          <w:fldChar w:fldCharType="separate"/>
        </w:r>
        <w:r w:rsidR="0007222E">
          <w:rPr>
            <w:noProof/>
            <w:webHidden/>
          </w:rPr>
          <w:t>23</w:t>
        </w:r>
        <w:r>
          <w:rPr>
            <w:noProof/>
            <w:webHidden/>
          </w:rPr>
          <w:fldChar w:fldCharType="end"/>
        </w:r>
      </w:hyperlink>
    </w:p>
    <w:p w14:paraId="4470A524" w14:textId="77777777" w:rsidR="008B5795" w:rsidRDefault="008B5795">
      <w:pPr>
        <w:pStyle w:val="TableofFigures"/>
        <w:tabs>
          <w:tab w:val="right" w:leader="dot" w:pos="9350"/>
        </w:tabs>
        <w:rPr>
          <w:rFonts w:asciiTheme="minorHAnsi" w:eastAsiaTheme="minorEastAsia" w:hAnsiTheme="minorHAnsi" w:cstheme="minorBidi"/>
          <w:noProof/>
          <w:sz w:val="22"/>
        </w:rPr>
      </w:pPr>
      <w:hyperlink w:anchor="_Toc490049578" w:history="1">
        <w:r w:rsidRPr="00D17535">
          <w:rPr>
            <w:rStyle w:val="Hyperlink"/>
            <w:noProof/>
          </w:rPr>
          <w:t xml:space="preserve">Figure 8: </w:t>
        </w:r>
        <w:r w:rsidRPr="00D17535">
          <w:rPr>
            <w:rStyle w:val="Hyperlink"/>
            <w:rFonts w:cstheme="minorHAnsi"/>
            <w:noProof/>
          </w:rPr>
          <w:t>Kenya’s population pyramid, 2016</w:t>
        </w:r>
        <w:r>
          <w:rPr>
            <w:noProof/>
            <w:webHidden/>
          </w:rPr>
          <w:tab/>
        </w:r>
        <w:r>
          <w:rPr>
            <w:noProof/>
            <w:webHidden/>
          </w:rPr>
          <w:fldChar w:fldCharType="begin"/>
        </w:r>
        <w:r>
          <w:rPr>
            <w:noProof/>
            <w:webHidden/>
          </w:rPr>
          <w:instrText xml:space="preserve"> PAGEREF _Toc490049578 \h </w:instrText>
        </w:r>
        <w:r>
          <w:rPr>
            <w:noProof/>
            <w:webHidden/>
          </w:rPr>
        </w:r>
        <w:r>
          <w:rPr>
            <w:noProof/>
            <w:webHidden/>
          </w:rPr>
          <w:fldChar w:fldCharType="separate"/>
        </w:r>
        <w:r w:rsidR="0007222E">
          <w:rPr>
            <w:noProof/>
            <w:webHidden/>
          </w:rPr>
          <w:t>24</w:t>
        </w:r>
        <w:r>
          <w:rPr>
            <w:noProof/>
            <w:webHidden/>
          </w:rPr>
          <w:fldChar w:fldCharType="end"/>
        </w:r>
      </w:hyperlink>
    </w:p>
    <w:p w14:paraId="307C23C8" w14:textId="77777777" w:rsidR="008B5795" w:rsidRDefault="008B5795">
      <w:pPr>
        <w:pStyle w:val="TableofFigures"/>
        <w:tabs>
          <w:tab w:val="right" w:leader="dot" w:pos="9350"/>
        </w:tabs>
        <w:rPr>
          <w:rFonts w:asciiTheme="minorHAnsi" w:eastAsiaTheme="minorEastAsia" w:hAnsiTheme="minorHAnsi" w:cstheme="minorBidi"/>
          <w:noProof/>
          <w:sz w:val="22"/>
        </w:rPr>
      </w:pPr>
      <w:hyperlink w:anchor="_Toc490049579" w:history="1">
        <w:r w:rsidRPr="00D17535">
          <w:rPr>
            <w:rStyle w:val="Hyperlink"/>
            <w:noProof/>
          </w:rPr>
          <w:t xml:space="preserve">Figure 9: </w:t>
        </w:r>
        <w:r w:rsidRPr="00D17535">
          <w:rPr>
            <w:rStyle w:val="Hyperlink"/>
            <w:rFonts w:cstheme="minorHAnsi"/>
            <w:noProof/>
          </w:rPr>
          <w:t>Trends in Kenya annual growth and inflation rates, 2005 – 2016</w:t>
        </w:r>
        <w:r>
          <w:rPr>
            <w:noProof/>
            <w:webHidden/>
          </w:rPr>
          <w:tab/>
        </w:r>
        <w:r>
          <w:rPr>
            <w:noProof/>
            <w:webHidden/>
          </w:rPr>
          <w:fldChar w:fldCharType="begin"/>
        </w:r>
        <w:r>
          <w:rPr>
            <w:noProof/>
            <w:webHidden/>
          </w:rPr>
          <w:instrText xml:space="preserve"> PAGEREF _Toc490049579 \h </w:instrText>
        </w:r>
        <w:r>
          <w:rPr>
            <w:noProof/>
            <w:webHidden/>
          </w:rPr>
        </w:r>
        <w:r>
          <w:rPr>
            <w:noProof/>
            <w:webHidden/>
          </w:rPr>
          <w:fldChar w:fldCharType="separate"/>
        </w:r>
        <w:r w:rsidR="0007222E">
          <w:rPr>
            <w:noProof/>
            <w:webHidden/>
          </w:rPr>
          <w:t>25</w:t>
        </w:r>
        <w:r>
          <w:rPr>
            <w:noProof/>
            <w:webHidden/>
          </w:rPr>
          <w:fldChar w:fldCharType="end"/>
        </w:r>
      </w:hyperlink>
    </w:p>
    <w:p w14:paraId="257570FF" w14:textId="77777777" w:rsidR="008B5795" w:rsidRDefault="008B5795">
      <w:pPr>
        <w:pStyle w:val="TableofFigures"/>
        <w:tabs>
          <w:tab w:val="right" w:leader="dot" w:pos="9350"/>
        </w:tabs>
        <w:rPr>
          <w:rFonts w:asciiTheme="minorHAnsi" w:eastAsiaTheme="minorEastAsia" w:hAnsiTheme="minorHAnsi" w:cstheme="minorBidi"/>
          <w:noProof/>
          <w:sz w:val="22"/>
        </w:rPr>
      </w:pPr>
      <w:hyperlink w:anchor="_Toc490049580" w:history="1">
        <w:r w:rsidRPr="00D17535">
          <w:rPr>
            <w:rStyle w:val="Hyperlink"/>
            <w:noProof/>
          </w:rPr>
          <w:t xml:space="preserve">Figure 10: </w:t>
        </w:r>
        <w:r w:rsidRPr="00D17535">
          <w:rPr>
            <w:rStyle w:val="Hyperlink"/>
            <w:rFonts w:cstheme="minorHAnsi"/>
            <w:noProof/>
          </w:rPr>
          <w:t>Trends in health impact indicators, 1993 - 2014</w:t>
        </w:r>
        <w:r>
          <w:rPr>
            <w:noProof/>
            <w:webHidden/>
          </w:rPr>
          <w:tab/>
        </w:r>
        <w:r>
          <w:rPr>
            <w:noProof/>
            <w:webHidden/>
          </w:rPr>
          <w:fldChar w:fldCharType="begin"/>
        </w:r>
        <w:r>
          <w:rPr>
            <w:noProof/>
            <w:webHidden/>
          </w:rPr>
          <w:instrText xml:space="preserve"> PAGEREF _Toc490049580 \h </w:instrText>
        </w:r>
        <w:r>
          <w:rPr>
            <w:noProof/>
            <w:webHidden/>
          </w:rPr>
        </w:r>
        <w:r>
          <w:rPr>
            <w:noProof/>
            <w:webHidden/>
          </w:rPr>
          <w:fldChar w:fldCharType="separate"/>
        </w:r>
        <w:r w:rsidR="0007222E">
          <w:rPr>
            <w:noProof/>
            <w:webHidden/>
          </w:rPr>
          <w:t>27</w:t>
        </w:r>
        <w:r>
          <w:rPr>
            <w:noProof/>
            <w:webHidden/>
          </w:rPr>
          <w:fldChar w:fldCharType="end"/>
        </w:r>
      </w:hyperlink>
    </w:p>
    <w:p w14:paraId="257CA91A" w14:textId="77777777" w:rsidR="008B5795" w:rsidRDefault="008B5795">
      <w:pPr>
        <w:pStyle w:val="TableofFigures"/>
        <w:tabs>
          <w:tab w:val="right" w:leader="dot" w:pos="9350"/>
        </w:tabs>
        <w:rPr>
          <w:rFonts w:asciiTheme="minorHAnsi" w:eastAsiaTheme="minorEastAsia" w:hAnsiTheme="minorHAnsi" w:cstheme="minorBidi"/>
          <w:noProof/>
          <w:sz w:val="22"/>
        </w:rPr>
      </w:pPr>
      <w:hyperlink w:anchor="_Toc490049581" w:history="1">
        <w:r w:rsidRPr="00D17535">
          <w:rPr>
            <w:rStyle w:val="Hyperlink"/>
            <w:noProof/>
          </w:rPr>
          <w:t xml:space="preserve">Figure 11: </w:t>
        </w:r>
        <w:r w:rsidRPr="00D17535">
          <w:rPr>
            <w:rStyle w:val="Hyperlink"/>
            <w:rFonts w:cstheme="minorHAnsi"/>
            <w:noProof/>
          </w:rPr>
          <w:t>Per Capita utilization rates for outpatient visits</w:t>
        </w:r>
        <w:r>
          <w:rPr>
            <w:noProof/>
            <w:webHidden/>
          </w:rPr>
          <w:tab/>
        </w:r>
        <w:r>
          <w:rPr>
            <w:noProof/>
            <w:webHidden/>
          </w:rPr>
          <w:fldChar w:fldCharType="begin"/>
        </w:r>
        <w:r>
          <w:rPr>
            <w:noProof/>
            <w:webHidden/>
          </w:rPr>
          <w:instrText xml:space="preserve"> PAGEREF _Toc490049581 \h </w:instrText>
        </w:r>
        <w:r>
          <w:rPr>
            <w:noProof/>
            <w:webHidden/>
          </w:rPr>
        </w:r>
        <w:r>
          <w:rPr>
            <w:noProof/>
            <w:webHidden/>
          </w:rPr>
          <w:fldChar w:fldCharType="separate"/>
        </w:r>
        <w:r w:rsidR="0007222E">
          <w:rPr>
            <w:noProof/>
            <w:webHidden/>
          </w:rPr>
          <w:t>29</w:t>
        </w:r>
        <w:r>
          <w:rPr>
            <w:noProof/>
            <w:webHidden/>
          </w:rPr>
          <w:fldChar w:fldCharType="end"/>
        </w:r>
      </w:hyperlink>
    </w:p>
    <w:p w14:paraId="3A700258" w14:textId="77777777" w:rsidR="008B5795" w:rsidRDefault="008B5795">
      <w:pPr>
        <w:pStyle w:val="TableofFigures"/>
        <w:tabs>
          <w:tab w:val="right" w:leader="dot" w:pos="9350"/>
        </w:tabs>
        <w:rPr>
          <w:rFonts w:asciiTheme="minorHAnsi" w:eastAsiaTheme="minorEastAsia" w:hAnsiTheme="minorHAnsi" w:cstheme="minorBidi"/>
          <w:noProof/>
          <w:sz w:val="22"/>
        </w:rPr>
      </w:pPr>
      <w:hyperlink w:anchor="_Toc490049582" w:history="1">
        <w:r w:rsidRPr="00D17535">
          <w:rPr>
            <w:rStyle w:val="Hyperlink"/>
            <w:noProof/>
          </w:rPr>
          <w:t xml:space="preserve">Figure 12: </w:t>
        </w:r>
        <w:r w:rsidRPr="00D17535">
          <w:rPr>
            <w:rStyle w:val="Hyperlink"/>
            <w:rFonts w:cstheme="minorHAnsi"/>
            <w:noProof/>
          </w:rPr>
          <w:t>Utilization of outpatient services by county, 2013</w:t>
        </w:r>
        <w:r>
          <w:rPr>
            <w:noProof/>
            <w:webHidden/>
          </w:rPr>
          <w:tab/>
        </w:r>
        <w:r>
          <w:rPr>
            <w:noProof/>
            <w:webHidden/>
          </w:rPr>
          <w:fldChar w:fldCharType="begin"/>
        </w:r>
        <w:r>
          <w:rPr>
            <w:noProof/>
            <w:webHidden/>
          </w:rPr>
          <w:instrText xml:space="preserve"> PAGEREF _Toc490049582 \h </w:instrText>
        </w:r>
        <w:r>
          <w:rPr>
            <w:noProof/>
            <w:webHidden/>
          </w:rPr>
        </w:r>
        <w:r>
          <w:rPr>
            <w:noProof/>
            <w:webHidden/>
          </w:rPr>
          <w:fldChar w:fldCharType="separate"/>
        </w:r>
        <w:r w:rsidR="0007222E">
          <w:rPr>
            <w:noProof/>
            <w:webHidden/>
          </w:rPr>
          <w:t>29</w:t>
        </w:r>
        <w:r>
          <w:rPr>
            <w:noProof/>
            <w:webHidden/>
          </w:rPr>
          <w:fldChar w:fldCharType="end"/>
        </w:r>
      </w:hyperlink>
    </w:p>
    <w:p w14:paraId="7616B0C6" w14:textId="77777777" w:rsidR="008B5795" w:rsidRDefault="008B5795">
      <w:pPr>
        <w:pStyle w:val="TableofFigures"/>
        <w:tabs>
          <w:tab w:val="right" w:leader="dot" w:pos="9350"/>
        </w:tabs>
        <w:rPr>
          <w:rFonts w:asciiTheme="minorHAnsi" w:eastAsiaTheme="minorEastAsia" w:hAnsiTheme="minorHAnsi" w:cstheme="minorBidi"/>
          <w:noProof/>
          <w:sz w:val="22"/>
        </w:rPr>
      </w:pPr>
      <w:hyperlink w:anchor="_Toc490049583" w:history="1">
        <w:r w:rsidRPr="00D17535">
          <w:rPr>
            <w:rStyle w:val="Hyperlink"/>
            <w:noProof/>
          </w:rPr>
          <w:t xml:space="preserve">Figure 13: </w:t>
        </w:r>
        <w:r w:rsidRPr="00D17535">
          <w:rPr>
            <w:rStyle w:val="Hyperlink"/>
            <w:rFonts w:cstheme="minorHAnsi"/>
            <w:noProof/>
          </w:rPr>
          <w:t>Percent of people with some sickness reported but did not seek health care</w:t>
        </w:r>
        <w:r>
          <w:rPr>
            <w:noProof/>
            <w:webHidden/>
          </w:rPr>
          <w:tab/>
        </w:r>
        <w:r>
          <w:rPr>
            <w:noProof/>
            <w:webHidden/>
          </w:rPr>
          <w:fldChar w:fldCharType="begin"/>
        </w:r>
        <w:r>
          <w:rPr>
            <w:noProof/>
            <w:webHidden/>
          </w:rPr>
          <w:instrText xml:space="preserve"> PAGEREF _Toc490049583 \h </w:instrText>
        </w:r>
        <w:r>
          <w:rPr>
            <w:noProof/>
            <w:webHidden/>
          </w:rPr>
        </w:r>
        <w:r>
          <w:rPr>
            <w:noProof/>
            <w:webHidden/>
          </w:rPr>
          <w:fldChar w:fldCharType="separate"/>
        </w:r>
        <w:r w:rsidR="0007222E">
          <w:rPr>
            <w:noProof/>
            <w:webHidden/>
          </w:rPr>
          <w:t>30</w:t>
        </w:r>
        <w:r>
          <w:rPr>
            <w:noProof/>
            <w:webHidden/>
          </w:rPr>
          <w:fldChar w:fldCharType="end"/>
        </w:r>
      </w:hyperlink>
    </w:p>
    <w:p w14:paraId="5F888EB8" w14:textId="77777777" w:rsidR="008B5795" w:rsidRDefault="008B5795">
      <w:pPr>
        <w:pStyle w:val="TableofFigures"/>
        <w:tabs>
          <w:tab w:val="right" w:leader="dot" w:pos="9350"/>
        </w:tabs>
        <w:rPr>
          <w:rFonts w:asciiTheme="minorHAnsi" w:eastAsiaTheme="minorEastAsia" w:hAnsiTheme="minorHAnsi" w:cstheme="minorBidi"/>
          <w:noProof/>
          <w:sz w:val="22"/>
        </w:rPr>
      </w:pPr>
      <w:hyperlink w:anchor="_Toc490049584" w:history="1">
        <w:r w:rsidRPr="00D17535">
          <w:rPr>
            <w:rStyle w:val="Hyperlink"/>
            <w:noProof/>
          </w:rPr>
          <w:t xml:space="preserve">Figure 14: </w:t>
        </w:r>
        <w:r w:rsidRPr="00D17535">
          <w:rPr>
            <w:rStyle w:val="Hyperlink"/>
            <w:rFonts w:cstheme="minorHAnsi"/>
            <w:noProof/>
          </w:rPr>
          <w:t>Distribution of Population Reporting Illness in the Four Weeks Preceding the Survey and Percentage of Ill Persons Who Did Not Seek Treatment by counties, 2013</w:t>
        </w:r>
        <w:r>
          <w:rPr>
            <w:noProof/>
            <w:webHidden/>
          </w:rPr>
          <w:tab/>
        </w:r>
        <w:r>
          <w:rPr>
            <w:noProof/>
            <w:webHidden/>
          </w:rPr>
          <w:fldChar w:fldCharType="begin"/>
        </w:r>
        <w:r>
          <w:rPr>
            <w:noProof/>
            <w:webHidden/>
          </w:rPr>
          <w:instrText xml:space="preserve"> PAGEREF _Toc490049584 \h </w:instrText>
        </w:r>
        <w:r>
          <w:rPr>
            <w:noProof/>
            <w:webHidden/>
          </w:rPr>
        </w:r>
        <w:r>
          <w:rPr>
            <w:noProof/>
            <w:webHidden/>
          </w:rPr>
          <w:fldChar w:fldCharType="separate"/>
        </w:r>
        <w:r w:rsidR="0007222E">
          <w:rPr>
            <w:noProof/>
            <w:webHidden/>
          </w:rPr>
          <w:t>30</w:t>
        </w:r>
        <w:r>
          <w:rPr>
            <w:noProof/>
            <w:webHidden/>
          </w:rPr>
          <w:fldChar w:fldCharType="end"/>
        </w:r>
      </w:hyperlink>
    </w:p>
    <w:p w14:paraId="14D80D2D" w14:textId="77777777" w:rsidR="008B5795" w:rsidRDefault="008B5795">
      <w:pPr>
        <w:pStyle w:val="TableofFigures"/>
        <w:tabs>
          <w:tab w:val="right" w:leader="dot" w:pos="9350"/>
        </w:tabs>
        <w:rPr>
          <w:rFonts w:asciiTheme="minorHAnsi" w:eastAsiaTheme="minorEastAsia" w:hAnsiTheme="minorHAnsi" w:cstheme="minorBidi"/>
          <w:noProof/>
          <w:sz w:val="22"/>
        </w:rPr>
      </w:pPr>
      <w:hyperlink w:anchor="_Toc490049585" w:history="1">
        <w:r w:rsidRPr="00D17535">
          <w:rPr>
            <w:rStyle w:val="Hyperlink"/>
            <w:noProof/>
          </w:rPr>
          <w:t xml:space="preserve">Figure 15: </w:t>
        </w:r>
        <w:r w:rsidRPr="00D17535">
          <w:rPr>
            <w:rStyle w:val="Hyperlink"/>
            <w:rFonts w:cstheme="minorHAnsi"/>
            <w:noProof/>
          </w:rPr>
          <w:t>Sources of health expenditures</w:t>
        </w:r>
        <w:r>
          <w:rPr>
            <w:noProof/>
            <w:webHidden/>
          </w:rPr>
          <w:tab/>
        </w:r>
        <w:r>
          <w:rPr>
            <w:noProof/>
            <w:webHidden/>
          </w:rPr>
          <w:fldChar w:fldCharType="begin"/>
        </w:r>
        <w:r>
          <w:rPr>
            <w:noProof/>
            <w:webHidden/>
          </w:rPr>
          <w:instrText xml:space="preserve"> PAGEREF _Toc490049585 \h </w:instrText>
        </w:r>
        <w:r>
          <w:rPr>
            <w:noProof/>
            <w:webHidden/>
          </w:rPr>
        </w:r>
        <w:r>
          <w:rPr>
            <w:noProof/>
            <w:webHidden/>
          </w:rPr>
          <w:fldChar w:fldCharType="separate"/>
        </w:r>
        <w:r w:rsidR="0007222E">
          <w:rPr>
            <w:noProof/>
            <w:webHidden/>
          </w:rPr>
          <w:t>31</w:t>
        </w:r>
        <w:r>
          <w:rPr>
            <w:noProof/>
            <w:webHidden/>
          </w:rPr>
          <w:fldChar w:fldCharType="end"/>
        </w:r>
      </w:hyperlink>
    </w:p>
    <w:p w14:paraId="3F7E3324" w14:textId="77777777" w:rsidR="008B5795" w:rsidRDefault="008B5795">
      <w:pPr>
        <w:pStyle w:val="TableofFigures"/>
        <w:tabs>
          <w:tab w:val="right" w:leader="dot" w:pos="9350"/>
        </w:tabs>
        <w:rPr>
          <w:rFonts w:asciiTheme="minorHAnsi" w:eastAsiaTheme="minorEastAsia" w:hAnsiTheme="minorHAnsi" w:cstheme="minorBidi"/>
          <w:noProof/>
          <w:sz w:val="22"/>
        </w:rPr>
      </w:pPr>
      <w:hyperlink w:anchor="_Toc490049586" w:history="1">
        <w:r w:rsidRPr="00D17535">
          <w:rPr>
            <w:rStyle w:val="Hyperlink"/>
            <w:noProof/>
          </w:rPr>
          <w:t xml:space="preserve">Figure 16: </w:t>
        </w:r>
        <w:r w:rsidRPr="00D17535">
          <w:rPr>
            <w:rStyle w:val="Hyperlink"/>
            <w:rFonts w:cstheme="minorHAnsi"/>
            <w:noProof/>
          </w:rPr>
          <w:t>Proportion of national, and county government funds allocated to health, 2014/15 to 2016/17</w:t>
        </w:r>
        <w:r>
          <w:rPr>
            <w:noProof/>
            <w:webHidden/>
          </w:rPr>
          <w:tab/>
        </w:r>
        <w:r>
          <w:rPr>
            <w:noProof/>
            <w:webHidden/>
          </w:rPr>
          <w:fldChar w:fldCharType="begin"/>
        </w:r>
        <w:r>
          <w:rPr>
            <w:noProof/>
            <w:webHidden/>
          </w:rPr>
          <w:instrText xml:space="preserve"> PAGEREF _Toc490049586 \h </w:instrText>
        </w:r>
        <w:r>
          <w:rPr>
            <w:noProof/>
            <w:webHidden/>
          </w:rPr>
        </w:r>
        <w:r>
          <w:rPr>
            <w:noProof/>
            <w:webHidden/>
          </w:rPr>
          <w:fldChar w:fldCharType="separate"/>
        </w:r>
        <w:r w:rsidR="0007222E">
          <w:rPr>
            <w:noProof/>
            <w:webHidden/>
          </w:rPr>
          <w:t>32</w:t>
        </w:r>
        <w:r>
          <w:rPr>
            <w:noProof/>
            <w:webHidden/>
          </w:rPr>
          <w:fldChar w:fldCharType="end"/>
        </w:r>
      </w:hyperlink>
    </w:p>
    <w:p w14:paraId="677CC3F8" w14:textId="77777777" w:rsidR="008B5795" w:rsidRDefault="008B5795">
      <w:pPr>
        <w:pStyle w:val="TableofFigures"/>
        <w:tabs>
          <w:tab w:val="right" w:leader="dot" w:pos="9350"/>
        </w:tabs>
        <w:rPr>
          <w:rFonts w:asciiTheme="minorHAnsi" w:eastAsiaTheme="minorEastAsia" w:hAnsiTheme="minorHAnsi" w:cstheme="minorBidi"/>
          <w:noProof/>
          <w:sz w:val="22"/>
        </w:rPr>
      </w:pPr>
      <w:hyperlink w:anchor="_Toc490049587" w:history="1">
        <w:r w:rsidRPr="00D17535">
          <w:rPr>
            <w:rStyle w:val="Hyperlink"/>
            <w:noProof/>
          </w:rPr>
          <w:t xml:space="preserve">Figure 17: </w:t>
        </w:r>
        <w:r w:rsidRPr="00D17535">
          <w:rPr>
            <w:rStyle w:val="Hyperlink"/>
            <w:rFonts w:cstheme="minorHAnsi"/>
            <w:noProof/>
          </w:rPr>
          <w:t>Managers of current health expenditures in Kenya, 2009/10 to 2015/16</w:t>
        </w:r>
        <w:r>
          <w:rPr>
            <w:noProof/>
            <w:webHidden/>
          </w:rPr>
          <w:tab/>
        </w:r>
        <w:r>
          <w:rPr>
            <w:noProof/>
            <w:webHidden/>
          </w:rPr>
          <w:fldChar w:fldCharType="begin"/>
        </w:r>
        <w:r>
          <w:rPr>
            <w:noProof/>
            <w:webHidden/>
          </w:rPr>
          <w:instrText xml:space="preserve"> PAGEREF _Toc490049587 \h </w:instrText>
        </w:r>
        <w:r>
          <w:rPr>
            <w:noProof/>
            <w:webHidden/>
          </w:rPr>
        </w:r>
        <w:r>
          <w:rPr>
            <w:noProof/>
            <w:webHidden/>
          </w:rPr>
          <w:fldChar w:fldCharType="separate"/>
        </w:r>
        <w:r w:rsidR="0007222E">
          <w:rPr>
            <w:noProof/>
            <w:webHidden/>
          </w:rPr>
          <w:t>33</w:t>
        </w:r>
        <w:r>
          <w:rPr>
            <w:noProof/>
            <w:webHidden/>
          </w:rPr>
          <w:fldChar w:fldCharType="end"/>
        </w:r>
      </w:hyperlink>
    </w:p>
    <w:p w14:paraId="3876DD68" w14:textId="77777777" w:rsidR="008B5795" w:rsidRDefault="008B5795">
      <w:pPr>
        <w:pStyle w:val="TableofFigures"/>
        <w:tabs>
          <w:tab w:val="right" w:leader="dot" w:pos="9350"/>
        </w:tabs>
        <w:rPr>
          <w:rFonts w:asciiTheme="minorHAnsi" w:eastAsiaTheme="minorEastAsia" w:hAnsiTheme="minorHAnsi" w:cstheme="minorBidi"/>
          <w:noProof/>
          <w:sz w:val="22"/>
        </w:rPr>
      </w:pPr>
      <w:hyperlink w:anchor="_Toc490049588" w:history="1">
        <w:r w:rsidRPr="00D17535">
          <w:rPr>
            <w:rStyle w:val="Hyperlink"/>
            <w:noProof/>
          </w:rPr>
          <w:t xml:space="preserve">Figure 18: </w:t>
        </w:r>
        <w:r w:rsidRPr="00D17535">
          <w:rPr>
            <w:rStyle w:val="Hyperlink"/>
            <w:rFonts w:cstheme="minorHAnsi"/>
            <w:noProof/>
          </w:rPr>
          <w:t>Insurance coverage in Kenya, by income quintile, 2013</w:t>
        </w:r>
        <w:r>
          <w:rPr>
            <w:noProof/>
            <w:webHidden/>
          </w:rPr>
          <w:tab/>
        </w:r>
        <w:r>
          <w:rPr>
            <w:noProof/>
            <w:webHidden/>
          </w:rPr>
          <w:fldChar w:fldCharType="begin"/>
        </w:r>
        <w:r>
          <w:rPr>
            <w:noProof/>
            <w:webHidden/>
          </w:rPr>
          <w:instrText xml:space="preserve"> PAGEREF _Toc490049588 \h </w:instrText>
        </w:r>
        <w:r>
          <w:rPr>
            <w:noProof/>
            <w:webHidden/>
          </w:rPr>
        </w:r>
        <w:r>
          <w:rPr>
            <w:noProof/>
            <w:webHidden/>
          </w:rPr>
          <w:fldChar w:fldCharType="separate"/>
        </w:r>
        <w:r w:rsidR="0007222E">
          <w:rPr>
            <w:noProof/>
            <w:webHidden/>
          </w:rPr>
          <w:t>34</w:t>
        </w:r>
        <w:r>
          <w:rPr>
            <w:noProof/>
            <w:webHidden/>
          </w:rPr>
          <w:fldChar w:fldCharType="end"/>
        </w:r>
      </w:hyperlink>
    </w:p>
    <w:p w14:paraId="4318B03A" w14:textId="77777777" w:rsidR="008B5795" w:rsidRDefault="008B5795">
      <w:pPr>
        <w:pStyle w:val="TableofFigures"/>
        <w:tabs>
          <w:tab w:val="right" w:leader="dot" w:pos="9350"/>
        </w:tabs>
        <w:rPr>
          <w:rFonts w:asciiTheme="minorHAnsi" w:eastAsiaTheme="minorEastAsia" w:hAnsiTheme="minorHAnsi" w:cstheme="minorBidi"/>
          <w:noProof/>
          <w:sz w:val="22"/>
        </w:rPr>
      </w:pPr>
      <w:hyperlink w:anchor="_Toc490049589" w:history="1">
        <w:r w:rsidRPr="00D17535">
          <w:rPr>
            <w:rStyle w:val="Hyperlink"/>
            <w:noProof/>
          </w:rPr>
          <w:t xml:space="preserve">Figure 19: </w:t>
        </w:r>
        <w:r w:rsidRPr="00D17535">
          <w:rPr>
            <w:rStyle w:val="Hyperlink"/>
            <w:rFonts w:cstheme="minorHAnsi"/>
            <w:noProof/>
          </w:rPr>
          <w:t>Trends in NHIF Membership, 2008/09 – 2015/16</w:t>
        </w:r>
        <w:r>
          <w:rPr>
            <w:noProof/>
            <w:webHidden/>
          </w:rPr>
          <w:tab/>
        </w:r>
        <w:r>
          <w:rPr>
            <w:noProof/>
            <w:webHidden/>
          </w:rPr>
          <w:fldChar w:fldCharType="begin"/>
        </w:r>
        <w:r>
          <w:rPr>
            <w:noProof/>
            <w:webHidden/>
          </w:rPr>
          <w:instrText xml:space="preserve"> PAGEREF _Toc490049589 \h </w:instrText>
        </w:r>
        <w:r>
          <w:rPr>
            <w:noProof/>
            <w:webHidden/>
          </w:rPr>
        </w:r>
        <w:r>
          <w:rPr>
            <w:noProof/>
            <w:webHidden/>
          </w:rPr>
          <w:fldChar w:fldCharType="separate"/>
        </w:r>
        <w:r w:rsidR="0007222E">
          <w:rPr>
            <w:noProof/>
            <w:webHidden/>
          </w:rPr>
          <w:t>34</w:t>
        </w:r>
        <w:r>
          <w:rPr>
            <w:noProof/>
            <w:webHidden/>
          </w:rPr>
          <w:fldChar w:fldCharType="end"/>
        </w:r>
      </w:hyperlink>
    </w:p>
    <w:p w14:paraId="252D8BEC" w14:textId="77777777" w:rsidR="008B5795" w:rsidRDefault="008B5795">
      <w:pPr>
        <w:pStyle w:val="TableofFigures"/>
        <w:tabs>
          <w:tab w:val="right" w:leader="dot" w:pos="9350"/>
        </w:tabs>
        <w:rPr>
          <w:rFonts w:asciiTheme="minorHAnsi" w:eastAsiaTheme="minorEastAsia" w:hAnsiTheme="minorHAnsi" w:cstheme="minorBidi"/>
          <w:noProof/>
          <w:sz w:val="22"/>
        </w:rPr>
      </w:pPr>
      <w:hyperlink w:anchor="_Toc490049590" w:history="1">
        <w:r w:rsidRPr="00D17535">
          <w:rPr>
            <w:rStyle w:val="Hyperlink"/>
            <w:noProof/>
          </w:rPr>
          <w:t xml:space="preserve">Figure 20: </w:t>
        </w:r>
        <w:r w:rsidRPr="00D17535">
          <w:rPr>
            <w:rStyle w:val="Hyperlink"/>
            <w:rFonts w:cstheme="minorHAnsi"/>
            <w:noProof/>
          </w:rPr>
          <w:t>Current health financing architecture</w:t>
        </w:r>
        <w:r>
          <w:rPr>
            <w:noProof/>
            <w:webHidden/>
          </w:rPr>
          <w:tab/>
        </w:r>
        <w:r>
          <w:rPr>
            <w:noProof/>
            <w:webHidden/>
          </w:rPr>
          <w:fldChar w:fldCharType="begin"/>
        </w:r>
        <w:r>
          <w:rPr>
            <w:noProof/>
            <w:webHidden/>
          </w:rPr>
          <w:instrText xml:space="preserve"> PAGEREF _Toc490049590 \h </w:instrText>
        </w:r>
        <w:r>
          <w:rPr>
            <w:noProof/>
            <w:webHidden/>
          </w:rPr>
        </w:r>
        <w:r>
          <w:rPr>
            <w:noProof/>
            <w:webHidden/>
          </w:rPr>
          <w:fldChar w:fldCharType="separate"/>
        </w:r>
        <w:r w:rsidR="0007222E">
          <w:rPr>
            <w:noProof/>
            <w:webHidden/>
          </w:rPr>
          <w:t>38</w:t>
        </w:r>
        <w:r>
          <w:rPr>
            <w:noProof/>
            <w:webHidden/>
          </w:rPr>
          <w:fldChar w:fldCharType="end"/>
        </w:r>
      </w:hyperlink>
    </w:p>
    <w:p w14:paraId="5F5D90F5" w14:textId="77777777" w:rsidR="008B5795" w:rsidRDefault="008B5795">
      <w:pPr>
        <w:pStyle w:val="TableofFigures"/>
        <w:tabs>
          <w:tab w:val="right" w:leader="dot" w:pos="9350"/>
        </w:tabs>
        <w:rPr>
          <w:rFonts w:asciiTheme="minorHAnsi" w:eastAsiaTheme="minorEastAsia" w:hAnsiTheme="minorHAnsi" w:cstheme="minorBidi"/>
          <w:noProof/>
          <w:sz w:val="22"/>
        </w:rPr>
      </w:pPr>
      <w:hyperlink w:anchor="_Toc490049591" w:history="1">
        <w:r w:rsidRPr="00D17535">
          <w:rPr>
            <w:rStyle w:val="Hyperlink"/>
            <w:noProof/>
          </w:rPr>
          <w:t xml:space="preserve">Figure 21: </w:t>
        </w:r>
        <w:r w:rsidRPr="00D17535">
          <w:rPr>
            <w:rStyle w:val="Hyperlink"/>
            <w:rFonts w:cstheme="minorHAnsi"/>
            <w:noProof/>
          </w:rPr>
          <w:t>Scope for sources of revenue for health</w:t>
        </w:r>
        <w:r>
          <w:rPr>
            <w:noProof/>
            <w:webHidden/>
          </w:rPr>
          <w:tab/>
        </w:r>
        <w:r>
          <w:rPr>
            <w:noProof/>
            <w:webHidden/>
          </w:rPr>
          <w:fldChar w:fldCharType="begin"/>
        </w:r>
        <w:r>
          <w:rPr>
            <w:noProof/>
            <w:webHidden/>
          </w:rPr>
          <w:instrText xml:space="preserve"> PAGEREF _Toc490049591 \h </w:instrText>
        </w:r>
        <w:r>
          <w:rPr>
            <w:noProof/>
            <w:webHidden/>
          </w:rPr>
        </w:r>
        <w:r>
          <w:rPr>
            <w:noProof/>
            <w:webHidden/>
          </w:rPr>
          <w:fldChar w:fldCharType="separate"/>
        </w:r>
        <w:r w:rsidR="0007222E">
          <w:rPr>
            <w:noProof/>
            <w:webHidden/>
          </w:rPr>
          <w:t>44</w:t>
        </w:r>
        <w:r>
          <w:rPr>
            <w:noProof/>
            <w:webHidden/>
          </w:rPr>
          <w:fldChar w:fldCharType="end"/>
        </w:r>
      </w:hyperlink>
    </w:p>
    <w:p w14:paraId="238EF7FF" w14:textId="77777777" w:rsidR="008B5795" w:rsidRDefault="008B5795">
      <w:pPr>
        <w:pStyle w:val="TableofFigures"/>
        <w:tabs>
          <w:tab w:val="right" w:leader="dot" w:pos="9350"/>
        </w:tabs>
        <w:rPr>
          <w:rFonts w:asciiTheme="minorHAnsi" w:eastAsiaTheme="minorEastAsia" w:hAnsiTheme="minorHAnsi" w:cstheme="minorBidi"/>
          <w:noProof/>
          <w:sz w:val="22"/>
        </w:rPr>
      </w:pPr>
      <w:hyperlink w:anchor="_Toc490049592" w:history="1">
        <w:r w:rsidRPr="00D17535">
          <w:rPr>
            <w:rStyle w:val="Hyperlink"/>
            <w:noProof/>
          </w:rPr>
          <w:t xml:space="preserve">Figure 22: </w:t>
        </w:r>
        <w:r w:rsidRPr="00D17535">
          <w:rPr>
            <w:rStyle w:val="Hyperlink"/>
            <w:rFonts w:cstheme="minorHAnsi"/>
            <w:noProof/>
          </w:rPr>
          <w:t>Scope for pooling and managing mechanisms</w:t>
        </w:r>
        <w:r>
          <w:rPr>
            <w:noProof/>
            <w:webHidden/>
          </w:rPr>
          <w:tab/>
        </w:r>
        <w:r>
          <w:rPr>
            <w:noProof/>
            <w:webHidden/>
          </w:rPr>
          <w:fldChar w:fldCharType="begin"/>
        </w:r>
        <w:r>
          <w:rPr>
            <w:noProof/>
            <w:webHidden/>
          </w:rPr>
          <w:instrText xml:space="preserve"> PAGEREF _Toc490049592 \h </w:instrText>
        </w:r>
        <w:r>
          <w:rPr>
            <w:noProof/>
            <w:webHidden/>
          </w:rPr>
        </w:r>
        <w:r>
          <w:rPr>
            <w:noProof/>
            <w:webHidden/>
          </w:rPr>
          <w:fldChar w:fldCharType="separate"/>
        </w:r>
        <w:r w:rsidR="0007222E">
          <w:rPr>
            <w:noProof/>
            <w:webHidden/>
          </w:rPr>
          <w:t>50</w:t>
        </w:r>
        <w:r>
          <w:rPr>
            <w:noProof/>
            <w:webHidden/>
          </w:rPr>
          <w:fldChar w:fldCharType="end"/>
        </w:r>
      </w:hyperlink>
    </w:p>
    <w:p w14:paraId="3ECCC82E" w14:textId="77777777" w:rsidR="008B5795" w:rsidRDefault="008B5795">
      <w:pPr>
        <w:pStyle w:val="TableofFigures"/>
        <w:tabs>
          <w:tab w:val="right" w:leader="dot" w:pos="9350"/>
        </w:tabs>
        <w:rPr>
          <w:rFonts w:asciiTheme="minorHAnsi" w:eastAsiaTheme="minorEastAsia" w:hAnsiTheme="minorHAnsi" w:cstheme="minorBidi"/>
          <w:noProof/>
          <w:sz w:val="22"/>
        </w:rPr>
      </w:pPr>
      <w:hyperlink w:anchor="_Toc490049593" w:history="1">
        <w:r w:rsidRPr="00D17535">
          <w:rPr>
            <w:rStyle w:val="Hyperlink"/>
            <w:noProof/>
          </w:rPr>
          <w:t xml:space="preserve">Figure 23: </w:t>
        </w:r>
        <w:r w:rsidRPr="00D17535">
          <w:rPr>
            <w:rStyle w:val="Hyperlink"/>
            <w:rFonts w:cstheme="minorHAnsi"/>
            <w:noProof/>
          </w:rPr>
          <w:t>Scope of purchasing of services</w:t>
        </w:r>
        <w:r>
          <w:rPr>
            <w:noProof/>
            <w:webHidden/>
          </w:rPr>
          <w:tab/>
        </w:r>
        <w:r>
          <w:rPr>
            <w:noProof/>
            <w:webHidden/>
          </w:rPr>
          <w:fldChar w:fldCharType="begin"/>
        </w:r>
        <w:r>
          <w:rPr>
            <w:noProof/>
            <w:webHidden/>
          </w:rPr>
          <w:instrText xml:space="preserve"> PAGEREF _Toc490049593 \h </w:instrText>
        </w:r>
        <w:r>
          <w:rPr>
            <w:noProof/>
            <w:webHidden/>
          </w:rPr>
        </w:r>
        <w:r>
          <w:rPr>
            <w:noProof/>
            <w:webHidden/>
          </w:rPr>
          <w:fldChar w:fldCharType="separate"/>
        </w:r>
        <w:r w:rsidR="0007222E">
          <w:rPr>
            <w:noProof/>
            <w:webHidden/>
          </w:rPr>
          <w:t>53</w:t>
        </w:r>
        <w:r>
          <w:rPr>
            <w:noProof/>
            <w:webHidden/>
          </w:rPr>
          <w:fldChar w:fldCharType="end"/>
        </w:r>
      </w:hyperlink>
    </w:p>
    <w:p w14:paraId="51285EAF" w14:textId="77777777" w:rsidR="008B5795" w:rsidRDefault="008B5795">
      <w:pPr>
        <w:pStyle w:val="TableofFigures"/>
        <w:tabs>
          <w:tab w:val="right" w:leader="dot" w:pos="9350"/>
        </w:tabs>
        <w:rPr>
          <w:rFonts w:asciiTheme="minorHAnsi" w:eastAsiaTheme="minorEastAsia" w:hAnsiTheme="minorHAnsi" w:cstheme="minorBidi"/>
          <w:noProof/>
          <w:sz w:val="22"/>
        </w:rPr>
      </w:pPr>
      <w:hyperlink w:anchor="_Toc490049594" w:history="1">
        <w:r w:rsidRPr="00D17535">
          <w:rPr>
            <w:rStyle w:val="Hyperlink"/>
            <w:noProof/>
          </w:rPr>
          <w:t xml:space="preserve">Figure 24: </w:t>
        </w:r>
        <w:r w:rsidRPr="00D17535">
          <w:rPr>
            <w:rStyle w:val="Hyperlink"/>
            <w:rFonts w:cstheme="minorHAnsi"/>
            <w:noProof/>
          </w:rPr>
          <w:t>Stepwise process towards full accreditation</w:t>
        </w:r>
        <w:r>
          <w:rPr>
            <w:noProof/>
            <w:webHidden/>
          </w:rPr>
          <w:tab/>
        </w:r>
        <w:r>
          <w:rPr>
            <w:noProof/>
            <w:webHidden/>
          </w:rPr>
          <w:fldChar w:fldCharType="begin"/>
        </w:r>
        <w:r>
          <w:rPr>
            <w:noProof/>
            <w:webHidden/>
          </w:rPr>
          <w:instrText xml:space="preserve"> PAGEREF _Toc490049594 \h </w:instrText>
        </w:r>
        <w:r>
          <w:rPr>
            <w:noProof/>
            <w:webHidden/>
          </w:rPr>
        </w:r>
        <w:r>
          <w:rPr>
            <w:noProof/>
            <w:webHidden/>
          </w:rPr>
          <w:fldChar w:fldCharType="separate"/>
        </w:r>
        <w:r w:rsidR="0007222E">
          <w:rPr>
            <w:noProof/>
            <w:webHidden/>
          </w:rPr>
          <w:t>59</w:t>
        </w:r>
        <w:r>
          <w:rPr>
            <w:noProof/>
            <w:webHidden/>
          </w:rPr>
          <w:fldChar w:fldCharType="end"/>
        </w:r>
      </w:hyperlink>
    </w:p>
    <w:p w14:paraId="14C52E7A" w14:textId="77777777" w:rsidR="008B5795" w:rsidRDefault="008B5795">
      <w:pPr>
        <w:pStyle w:val="TableofFigures"/>
        <w:tabs>
          <w:tab w:val="right" w:leader="dot" w:pos="9350"/>
        </w:tabs>
        <w:rPr>
          <w:rFonts w:asciiTheme="minorHAnsi" w:eastAsiaTheme="minorEastAsia" w:hAnsiTheme="minorHAnsi" w:cstheme="minorBidi"/>
          <w:noProof/>
          <w:sz w:val="22"/>
        </w:rPr>
      </w:pPr>
      <w:hyperlink w:anchor="_Toc490049595" w:history="1">
        <w:r w:rsidRPr="00D17535">
          <w:rPr>
            <w:rStyle w:val="Hyperlink"/>
            <w:noProof/>
          </w:rPr>
          <w:t xml:space="preserve">Figure 25: </w:t>
        </w:r>
        <w:r w:rsidRPr="00D17535">
          <w:rPr>
            <w:rStyle w:val="Hyperlink"/>
            <w:rFonts w:cstheme="minorHAnsi"/>
            <w:noProof/>
          </w:rPr>
          <w:t>Scope for purchasing mechanisms</w:t>
        </w:r>
        <w:r>
          <w:rPr>
            <w:noProof/>
            <w:webHidden/>
          </w:rPr>
          <w:tab/>
        </w:r>
        <w:r>
          <w:rPr>
            <w:noProof/>
            <w:webHidden/>
          </w:rPr>
          <w:fldChar w:fldCharType="begin"/>
        </w:r>
        <w:r>
          <w:rPr>
            <w:noProof/>
            <w:webHidden/>
          </w:rPr>
          <w:instrText xml:space="preserve"> PAGEREF _Toc490049595 \h </w:instrText>
        </w:r>
        <w:r>
          <w:rPr>
            <w:noProof/>
            <w:webHidden/>
          </w:rPr>
        </w:r>
        <w:r>
          <w:rPr>
            <w:noProof/>
            <w:webHidden/>
          </w:rPr>
          <w:fldChar w:fldCharType="separate"/>
        </w:r>
        <w:r w:rsidR="0007222E">
          <w:rPr>
            <w:noProof/>
            <w:webHidden/>
          </w:rPr>
          <w:t>60</w:t>
        </w:r>
        <w:r>
          <w:rPr>
            <w:noProof/>
            <w:webHidden/>
          </w:rPr>
          <w:fldChar w:fldCharType="end"/>
        </w:r>
      </w:hyperlink>
    </w:p>
    <w:p w14:paraId="36004AD9" w14:textId="77777777" w:rsidR="00120648" w:rsidRDefault="000172DC" w:rsidP="00120648">
      <w:r>
        <w:fldChar w:fldCharType="end"/>
      </w:r>
    </w:p>
    <w:p w14:paraId="18028062" w14:textId="77777777" w:rsidR="000172DC" w:rsidRDefault="000172DC" w:rsidP="00120648"/>
    <w:p w14:paraId="767CE281" w14:textId="77777777" w:rsidR="000172DC" w:rsidRPr="00120648" w:rsidRDefault="000172DC" w:rsidP="00120648"/>
    <w:p w14:paraId="7AE75943" w14:textId="77777777" w:rsidR="00120648" w:rsidRDefault="00120648">
      <w:pPr>
        <w:rPr>
          <w:rFonts w:asciiTheme="majorHAnsi" w:eastAsiaTheme="majorEastAsia" w:hAnsiTheme="majorHAnsi" w:cstheme="majorBidi"/>
          <w:b/>
          <w:color w:val="2E74B5" w:themeColor="accent1" w:themeShade="BF"/>
          <w:sz w:val="32"/>
          <w:szCs w:val="32"/>
        </w:rPr>
      </w:pPr>
      <w:r>
        <w:rPr>
          <w:b/>
        </w:rPr>
        <w:br w:type="page"/>
      </w:r>
    </w:p>
    <w:p w14:paraId="673D6B5D" w14:textId="58100D9E" w:rsidR="00120648" w:rsidRDefault="00120648" w:rsidP="00120648">
      <w:pPr>
        <w:pStyle w:val="Heading1"/>
        <w:rPr>
          <w:b/>
        </w:rPr>
      </w:pPr>
      <w:bookmarkStart w:id="1" w:name="_Toc490053600"/>
      <w:r>
        <w:rPr>
          <w:b/>
        </w:rPr>
        <w:lastRenderedPageBreak/>
        <w:t>List of Tables</w:t>
      </w:r>
      <w:bookmarkEnd w:id="1"/>
    </w:p>
    <w:p w14:paraId="653843A9" w14:textId="77777777" w:rsidR="004007CC" w:rsidRDefault="004007CC"/>
    <w:p w14:paraId="0873D7CC" w14:textId="77777777" w:rsidR="008B5795" w:rsidRDefault="000172DC">
      <w:pPr>
        <w:pStyle w:val="TableofFigures"/>
        <w:tabs>
          <w:tab w:val="right" w:leader="dot" w:pos="9350"/>
        </w:tabs>
        <w:rPr>
          <w:rFonts w:asciiTheme="minorHAnsi" w:eastAsiaTheme="minorEastAsia" w:hAnsiTheme="minorHAnsi" w:cstheme="minorBidi"/>
          <w:noProof/>
          <w:sz w:val="22"/>
        </w:rPr>
      </w:pPr>
      <w:r>
        <w:fldChar w:fldCharType="begin"/>
      </w:r>
      <w:r>
        <w:instrText xml:space="preserve"> TOC \h \z \c "Table" </w:instrText>
      </w:r>
      <w:r>
        <w:fldChar w:fldCharType="separate"/>
      </w:r>
      <w:hyperlink w:anchor="_Toc490049596" w:history="1">
        <w:r w:rsidR="008B5795" w:rsidRPr="00B979F8">
          <w:rPr>
            <w:rStyle w:val="Hyperlink"/>
            <w:noProof/>
          </w:rPr>
          <w:t xml:space="preserve">Table 1: </w:t>
        </w:r>
        <w:r w:rsidR="008B5795" w:rsidRPr="00B979F8">
          <w:rPr>
            <w:rStyle w:val="Hyperlink"/>
            <w:rFonts w:cstheme="minorHAnsi"/>
            <w:noProof/>
          </w:rPr>
          <w:t>Bill of Rights articles relating to health</w:t>
        </w:r>
        <w:r w:rsidR="008B5795">
          <w:rPr>
            <w:noProof/>
            <w:webHidden/>
          </w:rPr>
          <w:tab/>
        </w:r>
        <w:r w:rsidR="008B5795">
          <w:rPr>
            <w:noProof/>
            <w:webHidden/>
          </w:rPr>
          <w:fldChar w:fldCharType="begin"/>
        </w:r>
        <w:r w:rsidR="008B5795">
          <w:rPr>
            <w:noProof/>
            <w:webHidden/>
          </w:rPr>
          <w:instrText xml:space="preserve"> PAGEREF _Toc490049596 \h </w:instrText>
        </w:r>
        <w:r w:rsidR="008B5795">
          <w:rPr>
            <w:noProof/>
            <w:webHidden/>
          </w:rPr>
        </w:r>
        <w:r w:rsidR="008B5795">
          <w:rPr>
            <w:noProof/>
            <w:webHidden/>
          </w:rPr>
          <w:fldChar w:fldCharType="separate"/>
        </w:r>
        <w:r w:rsidR="0007222E">
          <w:rPr>
            <w:noProof/>
            <w:webHidden/>
          </w:rPr>
          <w:t>20</w:t>
        </w:r>
        <w:r w:rsidR="008B5795">
          <w:rPr>
            <w:noProof/>
            <w:webHidden/>
          </w:rPr>
          <w:fldChar w:fldCharType="end"/>
        </w:r>
      </w:hyperlink>
    </w:p>
    <w:p w14:paraId="5F2A5246" w14:textId="77777777" w:rsidR="008B5795" w:rsidRDefault="008B5795">
      <w:pPr>
        <w:pStyle w:val="TableofFigures"/>
        <w:tabs>
          <w:tab w:val="right" w:leader="dot" w:pos="9350"/>
        </w:tabs>
        <w:rPr>
          <w:rFonts w:asciiTheme="minorHAnsi" w:eastAsiaTheme="minorEastAsia" w:hAnsiTheme="minorHAnsi" w:cstheme="minorBidi"/>
          <w:noProof/>
          <w:sz w:val="22"/>
        </w:rPr>
      </w:pPr>
      <w:hyperlink w:anchor="_Toc490049597" w:history="1">
        <w:r w:rsidRPr="00B979F8">
          <w:rPr>
            <w:rStyle w:val="Hyperlink"/>
            <w:noProof/>
          </w:rPr>
          <w:t xml:space="preserve">Table 2: </w:t>
        </w:r>
        <w:r w:rsidRPr="00B979F8">
          <w:rPr>
            <w:rStyle w:val="Hyperlink"/>
            <w:rFonts w:cstheme="minorHAnsi"/>
            <w:noProof/>
          </w:rPr>
          <w:t>Total Recorded Employment1, 2012 – 2016 (‘000)</w:t>
        </w:r>
        <w:r>
          <w:rPr>
            <w:noProof/>
            <w:webHidden/>
          </w:rPr>
          <w:tab/>
        </w:r>
        <w:r>
          <w:rPr>
            <w:noProof/>
            <w:webHidden/>
          </w:rPr>
          <w:fldChar w:fldCharType="begin"/>
        </w:r>
        <w:r>
          <w:rPr>
            <w:noProof/>
            <w:webHidden/>
          </w:rPr>
          <w:instrText xml:space="preserve"> PAGEREF _Toc490049597 \h </w:instrText>
        </w:r>
        <w:r>
          <w:rPr>
            <w:noProof/>
            <w:webHidden/>
          </w:rPr>
        </w:r>
        <w:r>
          <w:rPr>
            <w:noProof/>
            <w:webHidden/>
          </w:rPr>
          <w:fldChar w:fldCharType="separate"/>
        </w:r>
        <w:r w:rsidR="0007222E">
          <w:rPr>
            <w:noProof/>
            <w:webHidden/>
          </w:rPr>
          <w:t>25</w:t>
        </w:r>
        <w:r>
          <w:rPr>
            <w:noProof/>
            <w:webHidden/>
          </w:rPr>
          <w:fldChar w:fldCharType="end"/>
        </w:r>
      </w:hyperlink>
    </w:p>
    <w:p w14:paraId="75A324DD" w14:textId="77777777" w:rsidR="008B5795" w:rsidRDefault="008B5795">
      <w:pPr>
        <w:pStyle w:val="TableofFigures"/>
        <w:tabs>
          <w:tab w:val="right" w:leader="dot" w:pos="9350"/>
        </w:tabs>
        <w:rPr>
          <w:rFonts w:asciiTheme="minorHAnsi" w:eastAsiaTheme="minorEastAsia" w:hAnsiTheme="minorHAnsi" w:cstheme="minorBidi"/>
          <w:noProof/>
          <w:sz w:val="22"/>
        </w:rPr>
      </w:pPr>
      <w:hyperlink w:anchor="_Toc490049598" w:history="1">
        <w:r w:rsidRPr="00B979F8">
          <w:rPr>
            <w:rStyle w:val="Hyperlink"/>
            <w:noProof/>
          </w:rPr>
          <w:t xml:space="preserve">Table 3: </w:t>
        </w:r>
        <w:r w:rsidRPr="00B979F8">
          <w:rPr>
            <w:rStyle w:val="Hyperlink"/>
            <w:rFonts w:cstheme="minorHAnsi"/>
            <w:noProof/>
          </w:rPr>
          <w:t>Kenya multidimensional poverty indices</w:t>
        </w:r>
        <w:r>
          <w:rPr>
            <w:noProof/>
            <w:webHidden/>
          </w:rPr>
          <w:tab/>
        </w:r>
        <w:r>
          <w:rPr>
            <w:noProof/>
            <w:webHidden/>
          </w:rPr>
          <w:fldChar w:fldCharType="begin"/>
        </w:r>
        <w:r>
          <w:rPr>
            <w:noProof/>
            <w:webHidden/>
          </w:rPr>
          <w:instrText xml:space="preserve"> PAGEREF _Toc490049598 \h </w:instrText>
        </w:r>
        <w:r>
          <w:rPr>
            <w:noProof/>
            <w:webHidden/>
          </w:rPr>
        </w:r>
        <w:r>
          <w:rPr>
            <w:noProof/>
            <w:webHidden/>
          </w:rPr>
          <w:fldChar w:fldCharType="separate"/>
        </w:r>
        <w:r w:rsidR="0007222E">
          <w:rPr>
            <w:noProof/>
            <w:webHidden/>
          </w:rPr>
          <w:t>26</w:t>
        </w:r>
        <w:r>
          <w:rPr>
            <w:noProof/>
            <w:webHidden/>
          </w:rPr>
          <w:fldChar w:fldCharType="end"/>
        </w:r>
      </w:hyperlink>
    </w:p>
    <w:p w14:paraId="0ECA1F89" w14:textId="77777777" w:rsidR="008B5795" w:rsidRDefault="008B5795">
      <w:pPr>
        <w:pStyle w:val="TableofFigures"/>
        <w:tabs>
          <w:tab w:val="right" w:leader="dot" w:pos="9350"/>
        </w:tabs>
        <w:rPr>
          <w:rFonts w:asciiTheme="minorHAnsi" w:eastAsiaTheme="minorEastAsia" w:hAnsiTheme="minorHAnsi" w:cstheme="minorBidi"/>
          <w:noProof/>
          <w:sz w:val="22"/>
        </w:rPr>
      </w:pPr>
      <w:hyperlink w:anchor="_Toc490049599" w:history="1">
        <w:r w:rsidRPr="00B979F8">
          <w:rPr>
            <w:rStyle w:val="Hyperlink"/>
            <w:noProof/>
          </w:rPr>
          <w:t xml:space="preserve">Table 4: </w:t>
        </w:r>
        <w:r w:rsidRPr="00B979F8">
          <w:rPr>
            <w:rStyle w:val="Hyperlink"/>
            <w:rFonts w:cstheme="minorHAnsi"/>
            <w:noProof/>
          </w:rPr>
          <w:t>Trends in selected public financing indices, 2012/13 – 2016/17</w:t>
        </w:r>
        <w:r>
          <w:rPr>
            <w:noProof/>
            <w:webHidden/>
          </w:rPr>
          <w:tab/>
        </w:r>
        <w:r>
          <w:rPr>
            <w:noProof/>
            <w:webHidden/>
          </w:rPr>
          <w:fldChar w:fldCharType="begin"/>
        </w:r>
        <w:r>
          <w:rPr>
            <w:noProof/>
            <w:webHidden/>
          </w:rPr>
          <w:instrText xml:space="preserve"> PAGEREF _Toc490049599 \h </w:instrText>
        </w:r>
        <w:r>
          <w:rPr>
            <w:noProof/>
            <w:webHidden/>
          </w:rPr>
        </w:r>
        <w:r>
          <w:rPr>
            <w:noProof/>
            <w:webHidden/>
          </w:rPr>
          <w:fldChar w:fldCharType="separate"/>
        </w:r>
        <w:r w:rsidR="0007222E">
          <w:rPr>
            <w:noProof/>
            <w:webHidden/>
          </w:rPr>
          <w:t>26</w:t>
        </w:r>
        <w:r>
          <w:rPr>
            <w:noProof/>
            <w:webHidden/>
          </w:rPr>
          <w:fldChar w:fldCharType="end"/>
        </w:r>
      </w:hyperlink>
    </w:p>
    <w:p w14:paraId="7B2877F3" w14:textId="77777777" w:rsidR="008B5795" w:rsidRDefault="008B5795">
      <w:pPr>
        <w:pStyle w:val="TableofFigures"/>
        <w:tabs>
          <w:tab w:val="right" w:leader="dot" w:pos="9350"/>
        </w:tabs>
        <w:rPr>
          <w:rFonts w:asciiTheme="minorHAnsi" w:eastAsiaTheme="minorEastAsia" w:hAnsiTheme="minorHAnsi" w:cstheme="minorBidi"/>
          <w:noProof/>
          <w:sz w:val="22"/>
        </w:rPr>
      </w:pPr>
      <w:hyperlink w:anchor="_Toc490049600" w:history="1">
        <w:r w:rsidRPr="00B979F8">
          <w:rPr>
            <w:rStyle w:val="Hyperlink"/>
            <w:noProof/>
          </w:rPr>
          <w:t xml:space="preserve">Table 5: </w:t>
        </w:r>
        <w:r w:rsidRPr="00B979F8">
          <w:rPr>
            <w:rStyle w:val="Hyperlink"/>
            <w:rFonts w:cstheme="minorHAnsi"/>
            <w:noProof/>
          </w:rPr>
          <w:t>Leading causes of death and disability in Kenya</w:t>
        </w:r>
        <w:r>
          <w:rPr>
            <w:noProof/>
            <w:webHidden/>
          </w:rPr>
          <w:tab/>
        </w:r>
        <w:r>
          <w:rPr>
            <w:noProof/>
            <w:webHidden/>
          </w:rPr>
          <w:fldChar w:fldCharType="begin"/>
        </w:r>
        <w:r>
          <w:rPr>
            <w:noProof/>
            <w:webHidden/>
          </w:rPr>
          <w:instrText xml:space="preserve"> PAGEREF _Toc490049600 \h </w:instrText>
        </w:r>
        <w:r>
          <w:rPr>
            <w:noProof/>
            <w:webHidden/>
          </w:rPr>
        </w:r>
        <w:r>
          <w:rPr>
            <w:noProof/>
            <w:webHidden/>
          </w:rPr>
          <w:fldChar w:fldCharType="separate"/>
        </w:r>
        <w:r w:rsidR="0007222E">
          <w:rPr>
            <w:noProof/>
            <w:webHidden/>
          </w:rPr>
          <w:t>28</w:t>
        </w:r>
        <w:r>
          <w:rPr>
            <w:noProof/>
            <w:webHidden/>
          </w:rPr>
          <w:fldChar w:fldCharType="end"/>
        </w:r>
      </w:hyperlink>
    </w:p>
    <w:p w14:paraId="5A8E936C" w14:textId="77777777" w:rsidR="008B5795" w:rsidRDefault="008B5795">
      <w:pPr>
        <w:pStyle w:val="TableofFigures"/>
        <w:tabs>
          <w:tab w:val="right" w:leader="dot" w:pos="9350"/>
        </w:tabs>
        <w:rPr>
          <w:rFonts w:asciiTheme="minorHAnsi" w:eastAsiaTheme="minorEastAsia" w:hAnsiTheme="minorHAnsi" w:cstheme="minorBidi"/>
          <w:noProof/>
          <w:sz w:val="22"/>
        </w:rPr>
      </w:pPr>
      <w:hyperlink w:anchor="_Toc490049601" w:history="1">
        <w:r w:rsidRPr="00B979F8">
          <w:rPr>
            <w:rStyle w:val="Hyperlink"/>
            <w:noProof/>
          </w:rPr>
          <w:t>Table 6</w:t>
        </w:r>
        <w:r w:rsidRPr="00B979F8">
          <w:rPr>
            <w:rStyle w:val="Hyperlink"/>
            <w:rFonts w:cstheme="minorHAnsi"/>
            <w:noProof/>
          </w:rPr>
          <w:t>: Trend in health expenditures in Kenya, 2001/02 to 2015/16</w:t>
        </w:r>
        <w:r>
          <w:rPr>
            <w:noProof/>
            <w:webHidden/>
          </w:rPr>
          <w:tab/>
        </w:r>
        <w:r>
          <w:rPr>
            <w:noProof/>
            <w:webHidden/>
          </w:rPr>
          <w:fldChar w:fldCharType="begin"/>
        </w:r>
        <w:r>
          <w:rPr>
            <w:noProof/>
            <w:webHidden/>
          </w:rPr>
          <w:instrText xml:space="preserve"> PAGEREF _Toc490049601 \h </w:instrText>
        </w:r>
        <w:r>
          <w:rPr>
            <w:noProof/>
            <w:webHidden/>
          </w:rPr>
        </w:r>
        <w:r>
          <w:rPr>
            <w:noProof/>
            <w:webHidden/>
          </w:rPr>
          <w:fldChar w:fldCharType="separate"/>
        </w:r>
        <w:r w:rsidR="0007222E">
          <w:rPr>
            <w:noProof/>
            <w:webHidden/>
          </w:rPr>
          <w:t>31</w:t>
        </w:r>
        <w:r>
          <w:rPr>
            <w:noProof/>
            <w:webHidden/>
          </w:rPr>
          <w:fldChar w:fldCharType="end"/>
        </w:r>
      </w:hyperlink>
    </w:p>
    <w:p w14:paraId="2ABA70AD" w14:textId="77777777" w:rsidR="008B5795" w:rsidRDefault="008B5795">
      <w:pPr>
        <w:pStyle w:val="TableofFigures"/>
        <w:tabs>
          <w:tab w:val="right" w:leader="dot" w:pos="9350"/>
        </w:tabs>
        <w:rPr>
          <w:rFonts w:asciiTheme="minorHAnsi" w:eastAsiaTheme="minorEastAsia" w:hAnsiTheme="minorHAnsi" w:cstheme="minorBidi"/>
          <w:noProof/>
          <w:sz w:val="22"/>
        </w:rPr>
      </w:pPr>
      <w:hyperlink w:anchor="_Toc490049602" w:history="1">
        <w:r w:rsidRPr="00B979F8">
          <w:rPr>
            <w:rStyle w:val="Hyperlink"/>
            <w:noProof/>
          </w:rPr>
          <w:t xml:space="preserve">Table 7: </w:t>
        </w:r>
        <w:r w:rsidRPr="00B979F8">
          <w:rPr>
            <w:rStyle w:val="Hyperlink"/>
            <w:rFonts w:cstheme="minorHAnsi"/>
            <w:noProof/>
          </w:rPr>
          <w:t>Priorities for funding by different financing agents</w:t>
        </w:r>
        <w:r>
          <w:rPr>
            <w:noProof/>
            <w:webHidden/>
          </w:rPr>
          <w:tab/>
        </w:r>
        <w:r>
          <w:rPr>
            <w:noProof/>
            <w:webHidden/>
          </w:rPr>
          <w:fldChar w:fldCharType="begin"/>
        </w:r>
        <w:r>
          <w:rPr>
            <w:noProof/>
            <w:webHidden/>
          </w:rPr>
          <w:instrText xml:space="preserve"> PAGEREF _Toc490049602 \h </w:instrText>
        </w:r>
        <w:r>
          <w:rPr>
            <w:noProof/>
            <w:webHidden/>
          </w:rPr>
        </w:r>
        <w:r>
          <w:rPr>
            <w:noProof/>
            <w:webHidden/>
          </w:rPr>
          <w:fldChar w:fldCharType="separate"/>
        </w:r>
        <w:r w:rsidR="0007222E">
          <w:rPr>
            <w:noProof/>
            <w:webHidden/>
          </w:rPr>
          <w:t>35</w:t>
        </w:r>
        <w:r>
          <w:rPr>
            <w:noProof/>
            <w:webHidden/>
          </w:rPr>
          <w:fldChar w:fldCharType="end"/>
        </w:r>
      </w:hyperlink>
    </w:p>
    <w:p w14:paraId="4D81598A" w14:textId="77777777" w:rsidR="008B5795" w:rsidRDefault="008B5795">
      <w:pPr>
        <w:pStyle w:val="TableofFigures"/>
        <w:tabs>
          <w:tab w:val="right" w:leader="dot" w:pos="9350"/>
        </w:tabs>
        <w:rPr>
          <w:rFonts w:asciiTheme="minorHAnsi" w:eastAsiaTheme="minorEastAsia" w:hAnsiTheme="minorHAnsi" w:cstheme="minorBidi"/>
          <w:noProof/>
          <w:sz w:val="22"/>
        </w:rPr>
      </w:pPr>
      <w:hyperlink w:anchor="_Toc490049603" w:history="1">
        <w:r w:rsidRPr="00B979F8">
          <w:rPr>
            <w:rStyle w:val="Hyperlink"/>
            <w:noProof/>
          </w:rPr>
          <w:t xml:space="preserve">Table 8: </w:t>
        </w:r>
        <w:r w:rsidRPr="00B979F8">
          <w:rPr>
            <w:rStyle w:val="Hyperlink"/>
            <w:rFonts w:cstheme="minorHAnsi"/>
            <w:noProof/>
          </w:rPr>
          <w:t>Health Facility by Ownership, Kenya – 2016</w:t>
        </w:r>
        <w:r>
          <w:rPr>
            <w:noProof/>
            <w:webHidden/>
          </w:rPr>
          <w:tab/>
        </w:r>
        <w:r>
          <w:rPr>
            <w:noProof/>
            <w:webHidden/>
          </w:rPr>
          <w:fldChar w:fldCharType="begin"/>
        </w:r>
        <w:r>
          <w:rPr>
            <w:noProof/>
            <w:webHidden/>
          </w:rPr>
          <w:instrText xml:space="preserve"> PAGEREF _Toc490049603 \h </w:instrText>
        </w:r>
        <w:r>
          <w:rPr>
            <w:noProof/>
            <w:webHidden/>
          </w:rPr>
        </w:r>
        <w:r>
          <w:rPr>
            <w:noProof/>
            <w:webHidden/>
          </w:rPr>
          <w:fldChar w:fldCharType="separate"/>
        </w:r>
        <w:r w:rsidR="0007222E">
          <w:rPr>
            <w:noProof/>
            <w:webHidden/>
          </w:rPr>
          <w:t>37</w:t>
        </w:r>
        <w:r>
          <w:rPr>
            <w:noProof/>
            <w:webHidden/>
          </w:rPr>
          <w:fldChar w:fldCharType="end"/>
        </w:r>
      </w:hyperlink>
    </w:p>
    <w:p w14:paraId="7654E1EA" w14:textId="77777777" w:rsidR="008B5795" w:rsidRDefault="008B5795">
      <w:pPr>
        <w:pStyle w:val="TableofFigures"/>
        <w:tabs>
          <w:tab w:val="right" w:leader="dot" w:pos="9350"/>
        </w:tabs>
        <w:rPr>
          <w:rFonts w:asciiTheme="minorHAnsi" w:eastAsiaTheme="minorEastAsia" w:hAnsiTheme="minorHAnsi" w:cstheme="minorBidi"/>
          <w:noProof/>
          <w:sz w:val="22"/>
        </w:rPr>
      </w:pPr>
      <w:hyperlink w:anchor="_Toc490049604" w:history="1">
        <w:r w:rsidRPr="00B979F8">
          <w:rPr>
            <w:rStyle w:val="Hyperlink"/>
            <w:noProof/>
          </w:rPr>
          <w:t>Table 9: Comparison of options for revenue raising</w:t>
        </w:r>
        <w:r>
          <w:rPr>
            <w:noProof/>
            <w:webHidden/>
          </w:rPr>
          <w:tab/>
        </w:r>
        <w:r>
          <w:rPr>
            <w:noProof/>
            <w:webHidden/>
          </w:rPr>
          <w:fldChar w:fldCharType="begin"/>
        </w:r>
        <w:r>
          <w:rPr>
            <w:noProof/>
            <w:webHidden/>
          </w:rPr>
          <w:instrText xml:space="preserve"> PAGEREF _Toc490049604 \h </w:instrText>
        </w:r>
        <w:r>
          <w:rPr>
            <w:noProof/>
            <w:webHidden/>
          </w:rPr>
        </w:r>
        <w:r>
          <w:rPr>
            <w:noProof/>
            <w:webHidden/>
          </w:rPr>
          <w:fldChar w:fldCharType="separate"/>
        </w:r>
        <w:r w:rsidR="0007222E">
          <w:rPr>
            <w:noProof/>
            <w:webHidden/>
          </w:rPr>
          <w:t>43</w:t>
        </w:r>
        <w:r>
          <w:rPr>
            <w:noProof/>
            <w:webHidden/>
          </w:rPr>
          <w:fldChar w:fldCharType="end"/>
        </w:r>
      </w:hyperlink>
    </w:p>
    <w:p w14:paraId="316BC598" w14:textId="77777777" w:rsidR="008B5795" w:rsidRDefault="008B5795">
      <w:pPr>
        <w:pStyle w:val="TableofFigures"/>
        <w:tabs>
          <w:tab w:val="right" w:leader="dot" w:pos="9350"/>
        </w:tabs>
        <w:rPr>
          <w:rFonts w:asciiTheme="minorHAnsi" w:eastAsiaTheme="minorEastAsia" w:hAnsiTheme="minorHAnsi" w:cstheme="minorBidi"/>
          <w:noProof/>
          <w:sz w:val="22"/>
        </w:rPr>
      </w:pPr>
      <w:hyperlink w:anchor="_Toc490049605" w:history="1">
        <w:r w:rsidRPr="00B979F8">
          <w:rPr>
            <w:rStyle w:val="Hyperlink"/>
            <w:noProof/>
          </w:rPr>
          <w:t xml:space="preserve">Table 10: </w:t>
        </w:r>
        <w:r w:rsidRPr="00B979F8">
          <w:rPr>
            <w:rStyle w:val="Hyperlink"/>
            <w:rFonts w:cstheme="minorHAnsi"/>
            <w:noProof/>
          </w:rPr>
          <w:t>Key interventions for improving revenue for health</w:t>
        </w:r>
        <w:r>
          <w:rPr>
            <w:noProof/>
            <w:webHidden/>
          </w:rPr>
          <w:tab/>
        </w:r>
        <w:r>
          <w:rPr>
            <w:noProof/>
            <w:webHidden/>
          </w:rPr>
          <w:fldChar w:fldCharType="begin"/>
        </w:r>
        <w:r>
          <w:rPr>
            <w:noProof/>
            <w:webHidden/>
          </w:rPr>
          <w:instrText xml:space="preserve"> PAGEREF _Toc490049605 \h </w:instrText>
        </w:r>
        <w:r>
          <w:rPr>
            <w:noProof/>
            <w:webHidden/>
          </w:rPr>
        </w:r>
        <w:r>
          <w:rPr>
            <w:noProof/>
            <w:webHidden/>
          </w:rPr>
          <w:fldChar w:fldCharType="separate"/>
        </w:r>
        <w:r w:rsidR="0007222E">
          <w:rPr>
            <w:noProof/>
            <w:webHidden/>
          </w:rPr>
          <w:t>45</w:t>
        </w:r>
        <w:r>
          <w:rPr>
            <w:noProof/>
            <w:webHidden/>
          </w:rPr>
          <w:fldChar w:fldCharType="end"/>
        </w:r>
      </w:hyperlink>
    </w:p>
    <w:p w14:paraId="0E882E2A" w14:textId="77777777" w:rsidR="008B5795" w:rsidRDefault="008B5795">
      <w:pPr>
        <w:pStyle w:val="TableofFigures"/>
        <w:tabs>
          <w:tab w:val="right" w:leader="dot" w:pos="9350"/>
        </w:tabs>
        <w:rPr>
          <w:rFonts w:asciiTheme="minorHAnsi" w:eastAsiaTheme="minorEastAsia" w:hAnsiTheme="minorHAnsi" w:cstheme="minorBidi"/>
          <w:noProof/>
          <w:sz w:val="22"/>
        </w:rPr>
      </w:pPr>
      <w:hyperlink w:anchor="_Toc490049606" w:history="1">
        <w:r w:rsidRPr="00B979F8">
          <w:rPr>
            <w:rStyle w:val="Hyperlink"/>
            <w:noProof/>
          </w:rPr>
          <w:t xml:space="preserve">Table 11: </w:t>
        </w:r>
        <w:r w:rsidRPr="00B979F8">
          <w:rPr>
            <w:rStyle w:val="Hyperlink"/>
            <w:rFonts w:cstheme="minorHAnsi"/>
            <w:noProof/>
          </w:rPr>
          <w:t>Progress indicators for revenue raising</w:t>
        </w:r>
        <w:r>
          <w:rPr>
            <w:noProof/>
            <w:webHidden/>
          </w:rPr>
          <w:tab/>
        </w:r>
        <w:r>
          <w:rPr>
            <w:noProof/>
            <w:webHidden/>
          </w:rPr>
          <w:fldChar w:fldCharType="begin"/>
        </w:r>
        <w:r>
          <w:rPr>
            <w:noProof/>
            <w:webHidden/>
          </w:rPr>
          <w:instrText xml:space="preserve"> PAGEREF _Toc490049606 \h </w:instrText>
        </w:r>
        <w:r>
          <w:rPr>
            <w:noProof/>
            <w:webHidden/>
          </w:rPr>
        </w:r>
        <w:r>
          <w:rPr>
            <w:noProof/>
            <w:webHidden/>
          </w:rPr>
          <w:fldChar w:fldCharType="separate"/>
        </w:r>
        <w:r w:rsidR="0007222E">
          <w:rPr>
            <w:noProof/>
            <w:webHidden/>
          </w:rPr>
          <w:t>46</w:t>
        </w:r>
        <w:r>
          <w:rPr>
            <w:noProof/>
            <w:webHidden/>
          </w:rPr>
          <w:fldChar w:fldCharType="end"/>
        </w:r>
      </w:hyperlink>
    </w:p>
    <w:p w14:paraId="195FC1D9" w14:textId="77777777" w:rsidR="008B5795" w:rsidRDefault="008B5795">
      <w:pPr>
        <w:pStyle w:val="TableofFigures"/>
        <w:tabs>
          <w:tab w:val="right" w:leader="dot" w:pos="9350"/>
        </w:tabs>
        <w:rPr>
          <w:rFonts w:asciiTheme="minorHAnsi" w:eastAsiaTheme="minorEastAsia" w:hAnsiTheme="minorHAnsi" w:cstheme="minorBidi"/>
          <w:noProof/>
          <w:sz w:val="22"/>
        </w:rPr>
      </w:pPr>
      <w:hyperlink w:anchor="_Toc490049607" w:history="1">
        <w:r w:rsidRPr="00B979F8">
          <w:rPr>
            <w:rStyle w:val="Hyperlink"/>
            <w:noProof/>
          </w:rPr>
          <w:t xml:space="preserve">Table 12: </w:t>
        </w:r>
        <w:r w:rsidRPr="00B979F8">
          <w:rPr>
            <w:rStyle w:val="Hyperlink"/>
            <w:rFonts w:cstheme="minorHAnsi"/>
            <w:noProof/>
          </w:rPr>
          <w:t>Sources of sector technical and allocative inefficiencies</w:t>
        </w:r>
        <w:r>
          <w:rPr>
            <w:noProof/>
            <w:webHidden/>
          </w:rPr>
          <w:tab/>
        </w:r>
        <w:r>
          <w:rPr>
            <w:noProof/>
            <w:webHidden/>
          </w:rPr>
          <w:fldChar w:fldCharType="begin"/>
        </w:r>
        <w:r>
          <w:rPr>
            <w:noProof/>
            <w:webHidden/>
          </w:rPr>
          <w:instrText xml:space="preserve"> PAGEREF _Toc490049607 \h </w:instrText>
        </w:r>
        <w:r>
          <w:rPr>
            <w:noProof/>
            <w:webHidden/>
          </w:rPr>
        </w:r>
        <w:r>
          <w:rPr>
            <w:noProof/>
            <w:webHidden/>
          </w:rPr>
          <w:fldChar w:fldCharType="separate"/>
        </w:r>
        <w:r w:rsidR="0007222E">
          <w:rPr>
            <w:noProof/>
            <w:webHidden/>
          </w:rPr>
          <w:t>48</w:t>
        </w:r>
        <w:r>
          <w:rPr>
            <w:noProof/>
            <w:webHidden/>
          </w:rPr>
          <w:fldChar w:fldCharType="end"/>
        </w:r>
      </w:hyperlink>
    </w:p>
    <w:p w14:paraId="099C6B57" w14:textId="77777777" w:rsidR="008B5795" w:rsidRDefault="008B5795">
      <w:pPr>
        <w:pStyle w:val="TableofFigures"/>
        <w:tabs>
          <w:tab w:val="right" w:leader="dot" w:pos="9350"/>
        </w:tabs>
        <w:rPr>
          <w:rFonts w:asciiTheme="minorHAnsi" w:eastAsiaTheme="minorEastAsia" w:hAnsiTheme="minorHAnsi" w:cstheme="minorBidi"/>
          <w:noProof/>
          <w:sz w:val="22"/>
        </w:rPr>
      </w:pPr>
      <w:hyperlink w:anchor="_Toc490049608" w:history="1">
        <w:r w:rsidRPr="00B979F8">
          <w:rPr>
            <w:rStyle w:val="Hyperlink"/>
            <w:noProof/>
          </w:rPr>
          <w:t>Table 13: Comparison of options for revenue raising</w:t>
        </w:r>
        <w:r>
          <w:rPr>
            <w:noProof/>
            <w:webHidden/>
          </w:rPr>
          <w:tab/>
        </w:r>
        <w:r>
          <w:rPr>
            <w:noProof/>
            <w:webHidden/>
          </w:rPr>
          <w:fldChar w:fldCharType="begin"/>
        </w:r>
        <w:r>
          <w:rPr>
            <w:noProof/>
            <w:webHidden/>
          </w:rPr>
          <w:instrText xml:space="preserve"> PAGEREF _Toc490049608 \h </w:instrText>
        </w:r>
        <w:r>
          <w:rPr>
            <w:noProof/>
            <w:webHidden/>
          </w:rPr>
        </w:r>
        <w:r>
          <w:rPr>
            <w:noProof/>
            <w:webHidden/>
          </w:rPr>
          <w:fldChar w:fldCharType="separate"/>
        </w:r>
        <w:r w:rsidR="0007222E">
          <w:rPr>
            <w:noProof/>
            <w:webHidden/>
          </w:rPr>
          <w:t>49</w:t>
        </w:r>
        <w:r>
          <w:rPr>
            <w:noProof/>
            <w:webHidden/>
          </w:rPr>
          <w:fldChar w:fldCharType="end"/>
        </w:r>
      </w:hyperlink>
    </w:p>
    <w:p w14:paraId="50CEA359" w14:textId="77777777" w:rsidR="008B5795" w:rsidRDefault="008B5795">
      <w:pPr>
        <w:pStyle w:val="TableofFigures"/>
        <w:tabs>
          <w:tab w:val="right" w:leader="dot" w:pos="9350"/>
        </w:tabs>
        <w:rPr>
          <w:rFonts w:asciiTheme="minorHAnsi" w:eastAsiaTheme="minorEastAsia" w:hAnsiTheme="minorHAnsi" w:cstheme="minorBidi"/>
          <w:noProof/>
          <w:sz w:val="22"/>
        </w:rPr>
      </w:pPr>
      <w:hyperlink w:anchor="_Toc490049609" w:history="1">
        <w:r w:rsidRPr="00B979F8">
          <w:rPr>
            <w:rStyle w:val="Hyperlink"/>
            <w:noProof/>
          </w:rPr>
          <w:t xml:space="preserve">Table 14: </w:t>
        </w:r>
        <w:r w:rsidRPr="00B979F8">
          <w:rPr>
            <w:rStyle w:val="Hyperlink"/>
            <w:rFonts w:cstheme="minorHAnsi"/>
            <w:noProof/>
          </w:rPr>
          <w:t>Key interventions for improving revenue pooling and management for health</w:t>
        </w:r>
        <w:r>
          <w:rPr>
            <w:noProof/>
            <w:webHidden/>
          </w:rPr>
          <w:tab/>
        </w:r>
        <w:r>
          <w:rPr>
            <w:noProof/>
            <w:webHidden/>
          </w:rPr>
          <w:fldChar w:fldCharType="begin"/>
        </w:r>
        <w:r>
          <w:rPr>
            <w:noProof/>
            <w:webHidden/>
          </w:rPr>
          <w:instrText xml:space="preserve"> PAGEREF _Toc490049609 \h </w:instrText>
        </w:r>
        <w:r>
          <w:rPr>
            <w:noProof/>
            <w:webHidden/>
          </w:rPr>
        </w:r>
        <w:r>
          <w:rPr>
            <w:noProof/>
            <w:webHidden/>
          </w:rPr>
          <w:fldChar w:fldCharType="separate"/>
        </w:r>
        <w:r w:rsidR="0007222E">
          <w:rPr>
            <w:noProof/>
            <w:webHidden/>
          </w:rPr>
          <w:t>51</w:t>
        </w:r>
        <w:r>
          <w:rPr>
            <w:noProof/>
            <w:webHidden/>
          </w:rPr>
          <w:fldChar w:fldCharType="end"/>
        </w:r>
      </w:hyperlink>
    </w:p>
    <w:p w14:paraId="225D76C2" w14:textId="77777777" w:rsidR="008B5795" w:rsidRDefault="008B5795">
      <w:pPr>
        <w:pStyle w:val="TableofFigures"/>
        <w:tabs>
          <w:tab w:val="right" w:leader="dot" w:pos="9350"/>
        </w:tabs>
        <w:rPr>
          <w:rFonts w:asciiTheme="minorHAnsi" w:eastAsiaTheme="minorEastAsia" w:hAnsiTheme="minorHAnsi" w:cstheme="minorBidi"/>
          <w:noProof/>
          <w:sz w:val="22"/>
        </w:rPr>
      </w:pPr>
      <w:hyperlink w:anchor="_Toc490049610" w:history="1">
        <w:r w:rsidRPr="00B979F8">
          <w:rPr>
            <w:rStyle w:val="Hyperlink"/>
            <w:noProof/>
          </w:rPr>
          <w:t xml:space="preserve">Table 15: </w:t>
        </w:r>
        <w:r w:rsidRPr="00B979F8">
          <w:rPr>
            <w:rStyle w:val="Hyperlink"/>
            <w:rFonts w:cstheme="minorHAnsi"/>
            <w:noProof/>
          </w:rPr>
          <w:t>Progress indicators for revenue raising</w:t>
        </w:r>
        <w:r>
          <w:rPr>
            <w:noProof/>
            <w:webHidden/>
          </w:rPr>
          <w:tab/>
        </w:r>
        <w:r>
          <w:rPr>
            <w:noProof/>
            <w:webHidden/>
          </w:rPr>
          <w:fldChar w:fldCharType="begin"/>
        </w:r>
        <w:r>
          <w:rPr>
            <w:noProof/>
            <w:webHidden/>
          </w:rPr>
          <w:instrText xml:space="preserve"> PAGEREF _Toc490049610 \h </w:instrText>
        </w:r>
        <w:r>
          <w:rPr>
            <w:noProof/>
            <w:webHidden/>
          </w:rPr>
        </w:r>
        <w:r>
          <w:rPr>
            <w:noProof/>
            <w:webHidden/>
          </w:rPr>
          <w:fldChar w:fldCharType="separate"/>
        </w:r>
        <w:r w:rsidR="0007222E">
          <w:rPr>
            <w:noProof/>
            <w:webHidden/>
          </w:rPr>
          <w:t>51</w:t>
        </w:r>
        <w:r>
          <w:rPr>
            <w:noProof/>
            <w:webHidden/>
          </w:rPr>
          <w:fldChar w:fldCharType="end"/>
        </w:r>
      </w:hyperlink>
    </w:p>
    <w:p w14:paraId="76A1B9C1" w14:textId="77777777" w:rsidR="008B5795" w:rsidRDefault="008B5795">
      <w:pPr>
        <w:pStyle w:val="TableofFigures"/>
        <w:tabs>
          <w:tab w:val="right" w:leader="dot" w:pos="9350"/>
        </w:tabs>
        <w:rPr>
          <w:rFonts w:asciiTheme="minorHAnsi" w:eastAsiaTheme="minorEastAsia" w:hAnsiTheme="minorHAnsi" w:cstheme="minorBidi"/>
          <w:noProof/>
          <w:sz w:val="22"/>
        </w:rPr>
      </w:pPr>
      <w:hyperlink w:anchor="_Toc490049611" w:history="1">
        <w:r w:rsidRPr="00B979F8">
          <w:rPr>
            <w:rStyle w:val="Hyperlink"/>
            <w:noProof/>
          </w:rPr>
          <w:t xml:space="preserve">Table 16: </w:t>
        </w:r>
        <w:r w:rsidRPr="00B979F8">
          <w:rPr>
            <w:rStyle w:val="Hyperlink"/>
            <w:rFonts w:cstheme="minorHAnsi"/>
            <w:noProof/>
          </w:rPr>
          <w:t>Categorization of essential health services financed by different funds</w:t>
        </w:r>
        <w:r>
          <w:rPr>
            <w:noProof/>
            <w:webHidden/>
          </w:rPr>
          <w:tab/>
        </w:r>
        <w:r>
          <w:rPr>
            <w:noProof/>
            <w:webHidden/>
          </w:rPr>
          <w:fldChar w:fldCharType="begin"/>
        </w:r>
        <w:r>
          <w:rPr>
            <w:noProof/>
            <w:webHidden/>
          </w:rPr>
          <w:instrText xml:space="preserve"> PAGEREF _Toc490049611 \h </w:instrText>
        </w:r>
        <w:r>
          <w:rPr>
            <w:noProof/>
            <w:webHidden/>
          </w:rPr>
        </w:r>
        <w:r>
          <w:rPr>
            <w:noProof/>
            <w:webHidden/>
          </w:rPr>
          <w:fldChar w:fldCharType="separate"/>
        </w:r>
        <w:r w:rsidR="0007222E">
          <w:rPr>
            <w:noProof/>
            <w:webHidden/>
          </w:rPr>
          <w:t>54</w:t>
        </w:r>
        <w:r>
          <w:rPr>
            <w:noProof/>
            <w:webHidden/>
          </w:rPr>
          <w:fldChar w:fldCharType="end"/>
        </w:r>
      </w:hyperlink>
    </w:p>
    <w:p w14:paraId="356013AE" w14:textId="77777777" w:rsidR="008B5795" w:rsidRDefault="008B5795">
      <w:pPr>
        <w:pStyle w:val="TableofFigures"/>
        <w:tabs>
          <w:tab w:val="right" w:leader="dot" w:pos="9350"/>
        </w:tabs>
        <w:rPr>
          <w:rFonts w:asciiTheme="minorHAnsi" w:eastAsiaTheme="minorEastAsia" w:hAnsiTheme="minorHAnsi" w:cstheme="minorBidi"/>
          <w:noProof/>
          <w:sz w:val="22"/>
        </w:rPr>
      </w:pPr>
      <w:hyperlink w:anchor="_Toc490049612" w:history="1">
        <w:r w:rsidRPr="00B979F8">
          <w:rPr>
            <w:rStyle w:val="Hyperlink"/>
            <w:noProof/>
          </w:rPr>
          <w:t xml:space="preserve">Table 17: </w:t>
        </w:r>
        <w:r w:rsidRPr="00B979F8">
          <w:rPr>
            <w:rStyle w:val="Hyperlink"/>
            <w:rFonts w:cstheme="minorHAnsi"/>
            <w:noProof/>
          </w:rPr>
          <w:t>Provider incentives based on payment methods</w:t>
        </w:r>
        <w:r>
          <w:rPr>
            <w:noProof/>
            <w:webHidden/>
          </w:rPr>
          <w:tab/>
        </w:r>
        <w:r>
          <w:rPr>
            <w:noProof/>
            <w:webHidden/>
          </w:rPr>
          <w:fldChar w:fldCharType="begin"/>
        </w:r>
        <w:r>
          <w:rPr>
            <w:noProof/>
            <w:webHidden/>
          </w:rPr>
          <w:instrText xml:space="preserve"> PAGEREF _Toc490049612 \h </w:instrText>
        </w:r>
        <w:r>
          <w:rPr>
            <w:noProof/>
            <w:webHidden/>
          </w:rPr>
        </w:r>
        <w:r>
          <w:rPr>
            <w:noProof/>
            <w:webHidden/>
          </w:rPr>
          <w:fldChar w:fldCharType="separate"/>
        </w:r>
        <w:r w:rsidR="0007222E">
          <w:rPr>
            <w:noProof/>
            <w:webHidden/>
          </w:rPr>
          <w:t>54</w:t>
        </w:r>
        <w:r>
          <w:rPr>
            <w:noProof/>
            <w:webHidden/>
          </w:rPr>
          <w:fldChar w:fldCharType="end"/>
        </w:r>
      </w:hyperlink>
    </w:p>
    <w:p w14:paraId="41DFC9B6" w14:textId="77777777" w:rsidR="008B5795" w:rsidRDefault="008B5795">
      <w:pPr>
        <w:pStyle w:val="TableofFigures"/>
        <w:tabs>
          <w:tab w:val="right" w:leader="dot" w:pos="9350"/>
        </w:tabs>
        <w:rPr>
          <w:rFonts w:asciiTheme="minorHAnsi" w:eastAsiaTheme="minorEastAsia" w:hAnsiTheme="minorHAnsi" w:cstheme="minorBidi"/>
          <w:noProof/>
          <w:sz w:val="22"/>
        </w:rPr>
      </w:pPr>
      <w:hyperlink w:anchor="_Toc490049613" w:history="1">
        <w:r w:rsidRPr="00B979F8">
          <w:rPr>
            <w:rStyle w:val="Hyperlink"/>
            <w:noProof/>
          </w:rPr>
          <w:t xml:space="preserve">Table 18: </w:t>
        </w:r>
        <w:r w:rsidRPr="00B979F8">
          <w:rPr>
            <w:rStyle w:val="Hyperlink"/>
            <w:rFonts w:cstheme="minorHAnsi"/>
            <w:noProof/>
          </w:rPr>
          <w:t>Comparison of options for purchasing of services</w:t>
        </w:r>
        <w:r>
          <w:rPr>
            <w:noProof/>
            <w:webHidden/>
          </w:rPr>
          <w:tab/>
        </w:r>
        <w:r>
          <w:rPr>
            <w:noProof/>
            <w:webHidden/>
          </w:rPr>
          <w:fldChar w:fldCharType="begin"/>
        </w:r>
        <w:r>
          <w:rPr>
            <w:noProof/>
            <w:webHidden/>
          </w:rPr>
          <w:instrText xml:space="preserve"> PAGEREF _Toc490049613 \h </w:instrText>
        </w:r>
        <w:r>
          <w:rPr>
            <w:noProof/>
            <w:webHidden/>
          </w:rPr>
        </w:r>
        <w:r>
          <w:rPr>
            <w:noProof/>
            <w:webHidden/>
          </w:rPr>
          <w:fldChar w:fldCharType="separate"/>
        </w:r>
        <w:r w:rsidR="0007222E">
          <w:rPr>
            <w:noProof/>
            <w:webHidden/>
          </w:rPr>
          <w:t>55</w:t>
        </w:r>
        <w:r>
          <w:rPr>
            <w:noProof/>
            <w:webHidden/>
          </w:rPr>
          <w:fldChar w:fldCharType="end"/>
        </w:r>
      </w:hyperlink>
    </w:p>
    <w:p w14:paraId="414A1A3E" w14:textId="77777777" w:rsidR="008B5795" w:rsidRDefault="008B5795">
      <w:pPr>
        <w:pStyle w:val="TableofFigures"/>
        <w:tabs>
          <w:tab w:val="right" w:leader="dot" w:pos="9350"/>
        </w:tabs>
        <w:rPr>
          <w:rFonts w:asciiTheme="minorHAnsi" w:eastAsiaTheme="minorEastAsia" w:hAnsiTheme="minorHAnsi" w:cstheme="minorBidi"/>
          <w:noProof/>
          <w:sz w:val="22"/>
        </w:rPr>
      </w:pPr>
      <w:hyperlink w:anchor="_Toc490049614" w:history="1">
        <w:r w:rsidRPr="00B979F8">
          <w:rPr>
            <w:rStyle w:val="Hyperlink"/>
            <w:noProof/>
          </w:rPr>
          <w:t xml:space="preserve">Table 19: </w:t>
        </w:r>
        <w:r w:rsidRPr="00B979F8">
          <w:rPr>
            <w:rStyle w:val="Hyperlink"/>
            <w:rFonts w:cstheme="minorHAnsi"/>
            <w:noProof/>
          </w:rPr>
          <w:t>Categorization of KEPH services across the initial UHC-EHP</w:t>
        </w:r>
        <w:r>
          <w:rPr>
            <w:noProof/>
            <w:webHidden/>
          </w:rPr>
          <w:tab/>
        </w:r>
        <w:r>
          <w:rPr>
            <w:noProof/>
            <w:webHidden/>
          </w:rPr>
          <w:fldChar w:fldCharType="begin"/>
        </w:r>
        <w:r>
          <w:rPr>
            <w:noProof/>
            <w:webHidden/>
          </w:rPr>
          <w:instrText xml:space="preserve"> PAGEREF _Toc490049614 \h </w:instrText>
        </w:r>
        <w:r>
          <w:rPr>
            <w:noProof/>
            <w:webHidden/>
          </w:rPr>
        </w:r>
        <w:r>
          <w:rPr>
            <w:noProof/>
            <w:webHidden/>
          </w:rPr>
          <w:fldChar w:fldCharType="separate"/>
        </w:r>
        <w:r w:rsidR="0007222E">
          <w:rPr>
            <w:noProof/>
            <w:webHidden/>
          </w:rPr>
          <w:t>57</w:t>
        </w:r>
        <w:r>
          <w:rPr>
            <w:noProof/>
            <w:webHidden/>
          </w:rPr>
          <w:fldChar w:fldCharType="end"/>
        </w:r>
      </w:hyperlink>
    </w:p>
    <w:p w14:paraId="52DD8F2B" w14:textId="77777777" w:rsidR="008B5795" w:rsidRDefault="008B5795">
      <w:pPr>
        <w:pStyle w:val="TableofFigures"/>
        <w:tabs>
          <w:tab w:val="right" w:leader="dot" w:pos="9350"/>
        </w:tabs>
        <w:rPr>
          <w:rFonts w:asciiTheme="minorHAnsi" w:eastAsiaTheme="minorEastAsia" w:hAnsiTheme="minorHAnsi" w:cstheme="minorBidi"/>
          <w:noProof/>
          <w:sz w:val="22"/>
        </w:rPr>
      </w:pPr>
      <w:hyperlink w:anchor="_Toc490049615" w:history="1">
        <w:r w:rsidRPr="00B979F8">
          <w:rPr>
            <w:rStyle w:val="Hyperlink"/>
            <w:noProof/>
          </w:rPr>
          <w:t xml:space="preserve">Table 20: </w:t>
        </w:r>
        <w:r w:rsidRPr="00B979F8">
          <w:rPr>
            <w:rStyle w:val="Hyperlink"/>
            <w:rFonts w:cstheme="minorHAnsi"/>
            <w:noProof/>
          </w:rPr>
          <w:t>Targets and key interventions for improving purchasing of essential services</w:t>
        </w:r>
        <w:r>
          <w:rPr>
            <w:noProof/>
            <w:webHidden/>
          </w:rPr>
          <w:tab/>
        </w:r>
        <w:r>
          <w:rPr>
            <w:noProof/>
            <w:webHidden/>
          </w:rPr>
          <w:fldChar w:fldCharType="begin"/>
        </w:r>
        <w:r>
          <w:rPr>
            <w:noProof/>
            <w:webHidden/>
          </w:rPr>
          <w:instrText xml:space="preserve"> PAGEREF _Toc490049615 \h </w:instrText>
        </w:r>
        <w:r>
          <w:rPr>
            <w:noProof/>
            <w:webHidden/>
          </w:rPr>
        </w:r>
        <w:r>
          <w:rPr>
            <w:noProof/>
            <w:webHidden/>
          </w:rPr>
          <w:fldChar w:fldCharType="separate"/>
        </w:r>
        <w:r w:rsidR="0007222E">
          <w:rPr>
            <w:noProof/>
            <w:webHidden/>
          </w:rPr>
          <w:t>61</w:t>
        </w:r>
        <w:r>
          <w:rPr>
            <w:noProof/>
            <w:webHidden/>
          </w:rPr>
          <w:fldChar w:fldCharType="end"/>
        </w:r>
      </w:hyperlink>
    </w:p>
    <w:p w14:paraId="18CA4BE0" w14:textId="77777777" w:rsidR="008B5795" w:rsidRDefault="008B5795">
      <w:pPr>
        <w:pStyle w:val="TableofFigures"/>
        <w:tabs>
          <w:tab w:val="right" w:leader="dot" w:pos="9350"/>
        </w:tabs>
        <w:rPr>
          <w:rFonts w:asciiTheme="minorHAnsi" w:eastAsiaTheme="minorEastAsia" w:hAnsiTheme="minorHAnsi" w:cstheme="minorBidi"/>
          <w:noProof/>
          <w:sz w:val="22"/>
        </w:rPr>
      </w:pPr>
      <w:hyperlink w:anchor="_Toc490049616" w:history="1">
        <w:r w:rsidRPr="00B979F8">
          <w:rPr>
            <w:rStyle w:val="Hyperlink"/>
            <w:noProof/>
          </w:rPr>
          <w:t xml:space="preserve">Table 21: </w:t>
        </w:r>
        <w:r w:rsidRPr="00B979F8">
          <w:rPr>
            <w:rStyle w:val="Hyperlink"/>
            <w:rFonts w:cstheme="minorHAnsi"/>
            <w:noProof/>
          </w:rPr>
          <w:t>Progress indicators for purchasing of essential services</w:t>
        </w:r>
        <w:r>
          <w:rPr>
            <w:noProof/>
            <w:webHidden/>
          </w:rPr>
          <w:tab/>
        </w:r>
        <w:r>
          <w:rPr>
            <w:noProof/>
            <w:webHidden/>
          </w:rPr>
          <w:fldChar w:fldCharType="begin"/>
        </w:r>
        <w:r>
          <w:rPr>
            <w:noProof/>
            <w:webHidden/>
          </w:rPr>
          <w:instrText xml:space="preserve"> PAGEREF _Toc490049616 \h </w:instrText>
        </w:r>
        <w:r>
          <w:rPr>
            <w:noProof/>
            <w:webHidden/>
          </w:rPr>
        </w:r>
        <w:r>
          <w:rPr>
            <w:noProof/>
            <w:webHidden/>
          </w:rPr>
          <w:fldChar w:fldCharType="separate"/>
        </w:r>
        <w:r w:rsidR="0007222E">
          <w:rPr>
            <w:noProof/>
            <w:webHidden/>
          </w:rPr>
          <w:t>62</w:t>
        </w:r>
        <w:r>
          <w:rPr>
            <w:noProof/>
            <w:webHidden/>
          </w:rPr>
          <w:fldChar w:fldCharType="end"/>
        </w:r>
      </w:hyperlink>
    </w:p>
    <w:p w14:paraId="23CD8F64" w14:textId="77777777" w:rsidR="008B5795" w:rsidRDefault="008B5795">
      <w:pPr>
        <w:pStyle w:val="TableofFigures"/>
        <w:tabs>
          <w:tab w:val="right" w:leader="dot" w:pos="9350"/>
        </w:tabs>
        <w:rPr>
          <w:rFonts w:asciiTheme="minorHAnsi" w:eastAsiaTheme="minorEastAsia" w:hAnsiTheme="minorHAnsi" w:cstheme="minorBidi"/>
          <w:noProof/>
          <w:sz w:val="22"/>
        </w:rPr>
      </w:pPr>
      <w:hyperlink w:anchor="_Toc490049617" w:history="1">
        <w:r w:rsidRPr="00B979F8">
          <w:rPr>
            <w:rStyle w:val="Hyperlink"/>
            <w:noProof/>
          </w:rPr>
          <w:t xml:space="preserve">Table 22: </w:t>
        </w:r>
        <w:r w:rsidRPr="00B979F8">
          <w:rPr>
            <w:rStyle w:val="Hyperlink"/>
            <w:rFonts w:cstheme="minorHAnsi"/>
            <w:noProof/>
          </w:rPr>
          <w:t>Key stakeholders’ roles and responsibilities</w:t>
        </w:r>
        <w:r>
          <w:rPr>
            <w:noProof/>
            <w:webHidden/>
          </w:rPr>
          <w:tab/>
        </w:r>
        <w:r>
          <w:rPr>
            <w:noProof/>
            <w:webHidden/>
          </w:rPr>
          <w:fldChar w:fldCharType="begin"/>
        </w:r>
        <w:r>
          <w:rPr>
            <w:noProof/>
            <w:webHidden/>
          </w:rPr>
          <w:instrText xml:space="preserve"> PAGEREF _Toc490049617 \h </w:instrText>
        </w:r>
        <w:r>
          <w:rPr>
            <w:noProof/>
            <w:webHidden/>
          </w:rPr>
        </w:r>
        <w:r>
          <w:rPr>
            <w:noProof/>
            <w:webHidden/>
          </w:rPr>
          <w:fldChar w:fldCharType="separate"/>
        </w:r>
        <w:r w:rsidR="0007222E">
          <w:rPr>
            <w:noProof/>
            <w:webHidden/>
          </w:rPr>
          <w:t>64</w:t>
        </w:r>
        <w:r>
          <w:rPr>
            <w:noProof/>
            <w:webHidden/>
          </w:rPr>
          <w:fldChar w:fldCharType="end"/>
        </w:r>
      </w:hyperlink>
    </w:p>
    <w:p w14:paraId="2002BFF4" w14:textId="77777777" w:rsidR="008B5795" w:rsidRDefault="008B5795">
      <w:pPr>
        <w:pStyle w:val="TableofFigures"/>
        <w:tabs>
          <w:tab w:val="right" w:leader="dot" w:pos="9350"/>
        </w:tabs>
        <w:rPr>
          <w:rFonts w:asciiTheme="minorHAnsi" w:eastAsiaTheme="minorEastAsia" w:hAnsiTheme="minorHAnsi" w:cstheme="minorBidi"/>
          <w:noProof/>
          <w:sz w:val="22"/>
        </w:rPr>
      </w:pPr>
      <w:hyperlink w:anchor="_Toc490049618" w:history="1">
        <w:r w:rsidRPr="00B979F8">
          <w:rPr>
            <w:rStyle w:val="Hyperlink"/>
            <w:noProof/>
          </w:rPr>
          <w:t xml:space="preserve">Table 23: </w:t>
        </w:r>
        <w:r w:rsidRPr="00B979F8">
          <w:rPr>
            <w:rStyle w:val="Hyperlink"/>
            <w:rFonts w:cstheme="minorHAnsi"/>
            <w:noProof/>
          </w:rPr>
          <w:t>Outputs, activities and timelines to facilitate implementation of the health financing strategy</w:t>
        </w:r>
        <w:r>
          <w:rPr>
            <w:noProof/>
            <w:webHidden/>
          </w:rPr>
          <w:tab/>
        </w:r>
        <w:r>
          <w:rPr>
            <w:noProof/>
            <w:webHidden/>
          </w:rPr>
          <w:fldChar w:fldCharType="begin"/>
        </w:r>
        <w:r>
          <w:rPr>
            <w:noProof/>
            <w:webHidden/>
          </w:rPr>
          <w:instrText xml:space="preserve"> PAGEREF _Toc490049618 \h </w:instrText>
        </w:r>
        <w:r>
          <w:rPr>
            <w:noProof/>
            <w:webHidden/>
          </w:rPr>
        </w:r>
        <w:r>
          <w:rPr>
            <w:noProof/>
            <w:webHidden/>
          </w:rPr>
          <w:fldChar w:fldCharType="separate"/>
        </w:r>
        <w:r w:rsidR="0007222E">
          <w:rPr>
            <w:noProof/>
            <w:webHidden/>
          </w:rPr>
          <w:t>67</w:t>
        </w:r>
        <w:r>
          <w:rPr>
            <w:noProof/>
            <w:webHidden/>
          </w:rPr>
          <w:fldChar w:fldCharType="end"/>
        </w:r>
      </w:hyperlink>
    </w:p>
    <w:p w14:paraId="248AB834" w14:textId="77777777" w:rsidR="008B5795" w:rsidRDefault="008B5795">
      <w:pPr>
        <w:pStyle w:val="TableofFigures"/>
        <w:tabs>
          <w:tab w:val="right" w:leader="dot" w:pos="9350"/>
        </w:tabs>
        <w:rPr>
          <w:rFonts w:asciiTheme="minorHAnsi" w:eastAsiaTheme="minorEastAsia" w:hAnsiTheme="minorHAnsi" w:cstheme="minorBidi"/>
          <w:noProof/>
          <w:sz w:val="22"/>
        </w:rPr>
      </w:pPr>
      <w:hyperlink w:anchor="_Toc490049619" w:history="1">
        <w:r w:rsidRPr="00B979F8">
          <w:rPr>
            <w:rStyle w:val="Hyperlink"/>
            <w:noProof/>
          </w:rPr>
          <w:t xml:space="preserve">Table 24: </w:t>
        </w:r>
        <w:r w:rsidRPr="00B979F8">
          <w:rPr>
            <w:rStyle w:val="Hyperlink"/>
            <w:rFonts w:cstheme="minorHAnsi"/>
            <w:noProof/>
          </w:rPr>
          <w:t>Sequencing of key interventions</w:t>
        </w:r>
        <w:r>
          <w:rPr>
            <w:noProof/>
            <w:webHidden/>
          </w:rPr>
          <w:tab/>
        </w:r>
        <w:r>
          <w:rPr>
            <w:noProof/>
            <w:webHidden/>
          </w:rPr>
          <w:fldChar w:fldCharType="begin"/>
        </w:r>
        <w:r>
          <w:rPr>
            <w:noProof/>
            <w:webHidden/>
          </w:rPr>
          <w:instrText xml:space="preserve"> PAGEREF _Toc490049619 \h </w:instrText>
        </w:r>
        <w:r>
          <w:rPr>
            <w:noProof/>
            <w:webHidden/>
          </w:rPr>
        </w:r>
        <w:r>
          <w:rPr>
            <w:noProof/>
            <w:webHidden/>
          </w:rPr>
          <w:fldChar w:fldCharType="separate"/>
        </w:r>
        <w:r w:rsidR="0007222E">
          <w:rPr>
            <w:noProof/>
            <w:webHidden/>
          </w:rPr>
          <w:t>68</w:t>
        </w:r>
        <w:r>
          <w:rPr>
            <w:noProof/>
            <w:webHidden/>
          </w:rPr>
          <w:fldChar w:fldCharType="end"/>
        </w:r>
      </w:hyperlink>
    </w:p>
    <w:p w14:paraId="78C95E15" w14:textId="77777777" w:rsidR="008B5795" w:rsidRDefault="008B5795">
      <w:pPr>
        <w:pStyle w:val="TableofFigures"/>
        <w:tabs>
          <w:tab w:val="right" w:leader="dot" w:pos="9350"/>
        </w:tabs>
        <w:rPr>
          <w:rFonts w:asciiTheme="minorHAnsi" w:eastAsiaTheme="minorEastAsia" w:hAnsiTheme="minorHAnsi" w:cstheme="minorBidi"/>
          <w:noProof/>
          <w:sz w:val="22"/>
        </w:rPr>
      </w:pPr>
      <w:hyperlink w:anchor="_Toc490049620" w:history="1">
        <w:r w:rsidRPr="00B979F8">
          <w:rPr>
            <w:rStyle w:val="Hyperlink"/>
            <w:noProof/>
          </w:rPr>
          <w:t xml:space="preserve">Table 25: </w:t>
        </w:r>
        <w:r w:rsidRPr="00B979F8">
          <w:rPr>
            <w:rStyle w:val="Hyperlink"/>
            <w:rFonts w:cstheme="minorHAnsi"/>
            <w:noProof/>
          </w:rPr>
          <w:t>Consolidated indicators against health financing objectives</w:t>
        </w:r>
        <w:r>
          <w:rPr>
            <w:noProof/>
            <w:webHidden/>
          </w:rPr>
          <w:tab/>
        </w:r>
        <w:r>
          <w:rPr>
            <w:noProof/>
            <w:webHidden/>
          </w:rPr>
          <w:fldChar w:fldCharType="begin"/>
        </w:r>
        <w:r>
          <w:rPr>
            <w:noProof/>
            <w:webHidden/>
          </w:rPr>
          <w:instrText xml:space="preserve"> PAGEREF _Toc490049620 \h </w:instrText>
        </w:r>
        <w:r>
          <w:rPr>
            <w:noProof/>
            <w:webHidden/>
          </w:rPr>
        </w:r>
        <w:r>
          <w:rPr>
            <w:noProof/>
            <w:webHidden/>
          </w:rPr>
          <w:fldChar w:fldCharType="separate"/>
        </w:r>
        <w:r w:rsidR="0007222E">
          <w:rPr>
            <w:noProof/>
            <w:webHidden/>
          </w:rPr>
          <w:t>70</w:t>
        </w:r>
        <w:r>
          <w:rPr>
            <w:noProof/>
            <w:webHidden/>
          </w:rPr>
          <w:fldChar w:fldCharType="end"/>
        </w:r>
      </w:hyperlink>
    </w:p>
    <w:p w14:paraId="602B3880" w14:textId="77777777" w:rsidR="008B5795" w:rsidRDefault="008B5795">
      <w:pPr>
        <w:pStyle w:val="TableofFigures"/>
        <w:tabs>
          <w:tab w:val="right" w:leader="dot" w:pos="9350"/>
        </w:tabs>
        <w:rPr>
          <w:rFonts w:asciiTheme="minorHAnsi" w:eastAsiaTheme="minorEastAsia" w:hAnsiTheme="minorHAnsi" w:cstheme="minorBidi"/>
          <w:noProof/>
          <w:sz w:val="22"/>
        </w:rPr>
      </w:pPr>
      <w:hyperlink w:anchor="_Toc490049621" w:history="1">
        <w:r w:rsidRPr="00B979F8">
          <w:rPr>
            <w:rStyle w:val="Hyperlink"/>
            <w:noProof/>
          </w:rPr>
          <w:t xml:space="preserve">Table 26: </w:t>
        </w:r>
        <w:r w:rsidRPr="00B979F8">
          <w:rPr>
            <w:rStyle w:val="Hyperlink"/>
            <w:rFonts w:cstheme="minorHAnsi"/>
            <w:noProof/>
          </w:rPr>
          <w:t>Risk mapping for the health financing strategy</w:t>
        </w:r>
        <w:r>
          <w:rPr>
            <w:noProof/>
            <w:webHidden/>
          </w:rPr>
          <w:tab/>
        </w:r>
        <w:r>
          <w:rPr>
            <w:noProof/>
            <w:webHidden/>
          </w:rPr>
          <w:fldChar w:fldCharType="begin"/>
        </w:r>
        <w:r>
          <w:rPr>
            <w:noProof/>
            <w:webHidden/>
          </w:rPr>
          <w:instrText xml:space="preserve"> PAGEREF _Toc490049621 \h </w:instrText>
        </w:r>
        <w:r>
          <w:rPr>
            <w:noProof/>
            <w:webHidden/>
          </w:rPr>
        </w:r>
        <w:r>
          <w:rPr>
            <w:noProof/>
            <w:webHidden/>
          </w:rPr>
          <w:fldChar w:fldCharType="separate"/>
        </w:r>
        <w:r w:rsidR="0007222E">
          <w:rPr>
            <w:noProof/>
            <w:webHidden/>
          </w:rPr>
          <w:t>73</w:t>
        </w:r>
        <w:r>
          <w:rPr>
            <w:noProof/>
            <w:webHidden/>
          </w:rPr>
          <w:fldChar w:fldCharType="end"/>
        </w:r>
      </w:hyperlink>
    </w:p>
    <w:p w14:paraId="18584AA4" w14:textId="77777777" w:rsidR="00120648" w:rsidRDefault="000172DC">
      <w:r>
        <w:fldChar w:fldCharType="end"/>
      </w:r>
    </w:p>
    <w:p w14:paraId="3A8885E2" w14:textId="77777777" w:rsidR="004007CC" w:rsidRDefault="004007CC">
      <w:r>
        <w:br w:type="page"/>
      </w:r>
    </w:p>
    <w:p w14:paraId="228500A0" w14:textId="77777777" w:rsidR="004007CC" w:rsidRPr="004007CC" w:rsidRDefault="004007CC" w:rsidP="004007CC">
      <w:pPr>
        <w:pStyle w:val="Heading1"/>
        <w:rPr>
          <w:b/>
        </w:rPr>
      </w:pPr>
      <w:bookmarkStart w:id="2" w:name="_Toc490053601"/>
      <w:r w:rsidRPr="004007CC">
        <w:rPr>
          <w:b/>
        </w:rPr>
        <w:lastRenderedPageBreak/>
        <w:t>Abbreviations</w:t>
      </w:r>
      <w:bookmarkEnd w:id="2"/>
    </w:p>
    <w:p w14:paraId="6375C593" w14:textId="77777777" w:rsidR="004007CC" w:rsidRDefault="004007CC"/>
    <w:p w14:paraId="157F1A92" w14:textId="77777777" w:rsidR="00C229BE" w:rsidRDefault="00C229BE"/>
    <w:p w14:paraId="482B1786" w14:textId="77777777" w:rsidR="00C229BE" w:rsidRDefault="00C229BE">
      <w:bookmarkStart w:id="3" w:name="_GoBack"/>
      <w:bookmarkEnd w:id="3"/>
    </w:p>
    <w:p w14:paraId="3829953C" w14:textId="77777777" w:rsidR="004007CC" w:rsidRDefault="004007CC">
      <w:r>
        <w:br w:type="page"/>
      </w:r>
    </w:p>
    <w:p w14:paraId="246C307F" w14:textId="2A031986" w:rsidR="00E87C6F" w:rsidRPr="00AA6EFD" w:rsidRDefault="00352221" w:rsidP="00AA6EFD">
      <w:pPr>
        <w:pStyle w:val="Heading1"/>
        <w:rPr>
          <w:b/>
        </w:rPr>
      </w:pPr>
      <w:bookmarkStart w:id="4" w:name="_Toc490053602"/>
      <w:r>
        <w:rPr>
          <w:b/>
        </w:rPr>
        <w:lastRenderedPageBreak/>
        <w:t>Foreword</w:t>
      </w:r>
      <w:bookmarkEnd w:id="4"/>
    </w:p>
    <w:p w14:paraId="658D3580" w14:textId="77777777" w:rsidR="00E87C6F" w:rsidRDefault="00E87C6F" w:rsidP="009E09CC">
      <w:pPr>
        <w:spacing w:line="360" w:lineRule="auto"/>
        <w:jc w:val="both"/>
      </w:pPr>
      <w:r>
        <w:t>Over the past one decade Kenya health system has undergone tremendous reforms to guarantee equitable, sustainable and quality health care to all Kenyans. The inherently dynamic and complex nature of health systems necessitates the need for sustainable financing mechanisms in order to ensure the efficient delivery of high quality, equitable health services. The Kenya Health Financing Strategy provides a blue print for steering the country towards Universal Health Coverage. The Health Financing Strategy by provides a roadmap that is geared towards strengthening of health systems and the attainment of highest attainable standards of health as enshrined in our constitution article 43A.</w:t>
      </w:r>
    </w:p>
    <w:p w14:paraId="754A66A2" w14:textId="77777777" w:rsidR="00E87C6F" w:rsidRDefault="00E87C6F" w:rsidP="009E09CC">
      <w:pPr>
        <w:spacing w:line="360" w:lineRule="auto"/>
        <w:jc w:val="both"/>
      </w:pPr>
      <w:r>
        <w:t>The strategy is cognizant of aspiration of the Kenya vision 2030 which aims at transforming the country into a globally competitive and prosperous industrialized, middle income country. The strategy plans to mirror this through increased investment and public spending in health, addressing of health system inefficiencies by rationalizing health expenditure, improvements in aid effectiveness and ensuring the provision of adequate safety-net mechanisms for the poor and vulnerable are strengthened as the country gears towards realization of universal health coverage.</w:t>
      </w:r>
    </w:p>
    <w:p w14:paraId="42504DB6" w14:textId="77777777" w:rsidR="00E87C6F" w:rsidRDefault="00E87C6F" w:rsidP="009E09CC">
      <w:pPr>
        <w:spacing w:line="360" w:lineRule="auto"/>
        <w:jc w:val="both"/>
      </w:pPr>
      <w:r>
        <w:t>Implementation of the strategy will require strong commitment and active engagement of multi-sectorial</w:t>
      </w:r>
      <w:r w:rsidR="00B41DBB">
        <w:t xml:space="preserve"> stakeholders as well health sector stakeholders </w:t>
      </w:r>
      <w:r>
        <w:t>for consensus building on the goals to ensure there is commitment in roles and responsibility in achieving the set targets.</w:t>
      </w:r>
      <w:r w:rsidR="00B41DBB">
        <w:t xml:space="preserve"> The citizenry will play an important role in defining the acceptability and responsiveness of the delivered health services. In this respect continuous public engagement will form a central component in the implementation of the strategy.</w:t>
      </w:r>
    </w:p>
    <w:p w14:paraId="1DC21882" w14:textId="77777777" w:rsidR="00C33316" w:rsidRDefault="00B41DBB" w:rsidP="009E09CC">
      <w:pPr>
        <w:spacing w:line="360" w:lineRule="auto"/>
        <w:jc w:val="both"/>
      </w:pPr>
      <w:r>
        <w:t>The Ministry of H</w:t>
      </w:r>
      <w:r w:rsidR="00E87C6F">
        <w:t>ealth of will remain supportive and offer enabling environment through technical support, monitoring and evaluation of the policy, enforce legislation and regulation and ensure there is high level advocacy of the strategy and national and county governments planning processes are guided by the priorities of improving health outcomes and achieving universal health coverage through appropriate balanced allocation between prim</w:t>
      </w:r>
      <w:r>
        <w:t>ary secondary and tertiary care.</w:t>
      </w:r>
    </w:p>
    <w:p w14:paraId="3A330174" w14:textId="77777777" w:rsidR="002C1E59" w:rsidRDefault="002C1E59" w:rsidP="001678DC"/>
    <w:p w14:paraId="3031EB5B" w14:textId="77777777" w:rsidR="00120648" w:rsidRDefault="00120648">
      <w:pPr>
        <w:rPr>
          <w:rFonts w:asciiTheme="majorHAnsi" w:eastAsiaTheme="majorEastAsia" w:hAnsiTheme="majorHAnsi" w:cstheme="majorBidi"/>
          <w:b/>
          <w:color w:val="2E74B5" w:themeColor="accent1" w:themeShade="BF"/>
          <w:sz w:val="32"/>
          <w:szCs w:val="32"/>
        </w:rPr>
      </w:pPr>
      <w:r>
        <w:rPr>
          <w:b/>
        </w:rPr>
        <w:br w:type="page"/>
      </w:r>
    </w:p>
    <w:p w14:paraId="6C143089" w14:textId="6F0F11FC" w:rsidR="004007CC" w:rsidRDefault="004007CC" w:rsidP="004007CC">
      <w:pPr>
        <w:pStyle w:val="Heading1"/>
        <w:rPr>
          <w:b/>
        </w:rPr>
      </w:pPr>
      <w:bookmarkStart w:id="5" w:name="_Toc490053603"/>
      <w:r w:rsidRPr="004007CC">
        <w:rPr>
          <w:b/>
        </w:rPr>
        <w:lastRenderedPageBreak/>
        <w:t>Executive Summary</w:t>
      </w:r>
      <w:bookmarkEnd w:id="5"/>
    </w:p>
    <w:p w14:paraId="017AB6D1" w14:textId="77777777" w:rsidR="004007CC" w:rsidRPr="008B5795" w:rsidRDefault="004007CC" w:rsidP="008B5795">
      <w:pPr>
        <w:spacing w:after="120" w:line="276" w:lineRule="auto"/>
        <w:contextualSpacing/>
        <w:jc w:val="both"/>
        <w:rPr>
          <w:rFonts w:asciiTheme="minorHAnsi" w:hAnsiTheme="minorHAnsi" w:cstheme="minorHAnsi"/>
          <w:sz w:val="22"/>
        </w:rPr>
      </w:pPr>
    </w:p>
    <w:p w14:paraId="2CF83E57" w14:textId="77777777" w:rsidR="00EF6BE2" w:rsidRDefault="00EF6BE2" w:rsidP="00EF6BE2">
      <w:pPr>
        <w:pStyle w:val="Heading4"/>
      </w:pPr>
      <w:r>
        <w:t>Background</w:t>
      </w:r>
    </w:p>
    <w:p w14:paraId="41832D98" w14:textId="4A7C52D1" w:rsidR="008B5795" w:rsidRDefault="008B5795" w:rsidP="008B5795">
      <w:pPr>
        <w:spacing w:after="120" w:line="276" w:lineRule="auto"/>
        <w:contextualSpacing/>
        <w:jc w:val="both"/>
        <w:rPr>
          <w:rFonts w:asciiTheme="minorHAnsi" w:hAnsiTheme="minorHAnsi" w:cstheme="minorHAnsi"/>
          <w:sz w:val="22"/>
        </w:rPr>
      </w:pPr>
      <w:r>
        <w:rPr>
          <w:rFonts w:asciiTheme="minorHAnsi" w:hAnsiTheme="minorHAnsi" w:cstheme="minorHAnsi"/>
          <w:sz w:val="22"/>
        </w:rPr>
        <w:t xml:space="preserve">The approach to financing for health has a major implication on the attainment of health and development objectives of the country. Health financing has in the past focused primarily on how to raise money for health. However, with experience of public sector reforms, additional dimensions have been recognized as critical for attainment of health and development. </w:t>
      </w:r>
    </w:p>
    <w:p w14:paraId="055B22EA" w14:textId="4DDB5C09" w:rsidR="008B5795" w:rsidRDefault="008B5795" w:rsidP="008B5795">
      <w:pPr>
        <w:spacing w:after="120" w:line="276" w:lineRule="auto"/>
        <w:contextualSpacing/>
        <w:jc w:val="both"/>
        <w:rPr>
          <w:rFonts w:asciiTheme="minorHAnsi" w:hAnsiTheme="minorHAnsi" w:cstheme="minorHAnsi"/>
          <w:sz w:val="22"/>
        </w:rPr>
      </w:pPr>
      <w:r>
        <w:rPr>
          <w:rFonts w:asciiTheme="minorHAnsi" w:hAnsiTheme="minorHAnsi" w:cstheme="minorHAnsi"/>
          <w:sz w:val="22"/>
        </w:rPr>
        <w:t>The sustainable development goals call for countries to adopt a broader, and results oriented perspective of health. This requires a change in the approach to health, from a focus on disease programs towards a focus on ensuring health is attained and sustained by all individuals. The traditional approach to financing of health is not adequate, therefore, as the health sector is now called on to engage more with stakeholders to address the challenges they face relating to how they live, work and socialize. In addition, the SDGs have concretized the focus on attainment of Universal Health Coverage, which calls for countries to ensure all persons and communities access and use the preventive, promotive, curative and rehabilitative health and related services they need, in a sufficient level of quality and ensuring this use does not expose the user to financial hardships.</w:t>
      </w:r>
    </w:p>
    <w:p w14:paraId="59EBBD97" w14:textId="43D5317B" w:rsidR="00EF6BE2" w:rsidRDefault="00EF6BE2" w:rsidP="00EF6BE2">
      <w:pPr>
        <w:pStyle w:val="Heading4"/>
      </w:pPr>
      <w:r>
        <w:t>Goal and objectives</w:t>
      </w:r>
    </w:p>
    <w:p w14:paraId="5B6C6B02" w14:textId="3A5FF8D4" w:rsidR="008B5795" w:rsidRDefault="008B5795" w:rsidP="008B5795">
      <w:pPr>
        <w:spacing w:after="120" w:line="276" w:lineRule="auto"/>
        <w:contextualSpacing/>
        <w:jc w:val="both"/>
        <w:rPr>
          <w:rFonts w:asciiTheme="minorHAnsi" w:hAnsiTheme="minorHAnsi" w:cstheme="minorHAnsi"/>
          <w:sz w:val="22"/>
        </w:rPr>
      </w:pPr>
      <w:r>
        <w:rPr>
          <w:rFonts w:asciiTheme="minorHAnsi" w:hAnsiTheme="minorHAnsi" w:cstheme="minorHAnsi"/>
          <w:sz w:val="22"/>
        </w:rPr>
        <w:t xml:space="preserve">As a result, the health sector has undertaken to review and plan a comprehensive approach to financing health services to enable attainment of the health goals needed for the Vision 2030 and SDGs in Kenya. The goal of this health financing strategy to facilitate attainment of this vision is to </w:t>
      </w:r>
      <w:r w:rsidRPr="00E93407">
        <w:rPr>
          <w:rFonts w:asciiTheme="minorHAnsi" w:hAnsiTheme="minorHAnsi" w:cstheme="minorHAnsi"/>
          <w:b/>
          <w:sz w:val="22"/>
        </w:rPr>
        <w:t xml:space="preserve">‘ensure adequacy, efficiency and fairness in </w:t>
      </w:r>
      <w:r>
        <w:rPr>
          <w:rFonts w:asciiTheme="minorHAnsi" w:hAnsiTheme="minorHAnsi" w:cstheme="minorHAnsi"/>
          <w:b/>
          <w:sz w:val="22"/>
        </w:rPr>
        <w:t>financing of health services in a manner that guarantees all Kenyans access to essential health services they require</w:t>
      </w:r>
      <w:r w:rsidRPr="00E93407">
        <w:rPr>
          <w:rFonts w:asciiTheme="minorHAnsi" w:hAnsiTheme="minorHAnsi" w:cstheme="minorHAnsi"/>
          <w:b/>
          <w:sz w:val="22"/>
        </w:rPr>
        <w:t>’.</w:t>
      </w:r>
      <w:r>
        <w:rPr>
          <w:rFonts w:asciiTheme="minorHAnsi" w:hAnsiTheme="minorHAnsi" w:cstheme="minorHAnsi"/>
          <w:b/>
          <w:sz w:val="22"/>
        </w:rPr>
        <w:t xml:space="preserve"> </w:t>
      </w:r>
      <w:r w:rsidRPr="00E93407">
        <w:rPr>
          <w:rFonts w:asciiTheme="minorHAnsi" w:hAnsiTheme="minorHAnsi" w:cstheme="minorHAnsi"/>
          <w:sz w:val="22"/>
        </w:rPr>
        <w:t>Only through this shall the country be able to attain the quality health services needed</w:t>
      </w:r>
      <w:r>
        <w:rPr>
          <w:rFonts w:asciiTheme="minorHAnsi" w:hAnsiTheme="minorHAnsi" w:cstheme="minorHAnsi"/>
          <w:sz w:val="22"/>
        </w:rPr>
        <w:t xml:space="preserve"> for attaining the highest possible standard of health. The goal is built around three targets, and three focus areas.</w:t>
      </w:r>
      <w:r w:rsidR="00FF78E0">
        <w:rPr>
          <w:rFonts w:asciiTheme="minorHAnsi" w:hAnsiTheme="minorHAnsi" w:cstheme="minorHAnsi"/>
          <w:sz w:val="22"/>
        </w:rPr>
        <w:t xml:space="preserve"> Its specific objectives are to:</w:t>
      </w:r>
    </w:p>
    <w:p w14:paraId="53D52F73" w14:textId="77777777" w:rsidR="008B5795" w:rsidRPr="002140E4" w:rsidRDefault="008B5795" w:rsidP="00615192">
      <w:pPr>
        <w:pStyle w:val="ListParagraph"/>
        <w:numPr>
          <w:ilvl w:val="0"/>
          <w:numId w:val="14"/>
        </w:numPr>
        <w:spacing w:after="120" w:line="276" w:lineRule="auto"/>
        <w:jc w:val="both"/>
        <w:rPr>
          <w:rFonts w:asciiTheme="minorHAnsi" w:hAnsiTheme="minorHAnsi" w:cstheme="minorHAnsi"/>
          <w:sz w:val="22"/>
        </w:rPr>
      </w:pPr>
      <w:r w:rsidRPr="002140E4">
        <w:rPr>
          <w:rFonts w:asciiTheme="minorHAnsi" w:hAnsiTheme="minorHAnsi" w:cstheme="minorHAnsi"/>
          <w:sz w:val="22"/>
        </w:rPr>
        <w:t xml:space="preserve">To </w:t>
      </w:r>
      <w:r w:rsidRPr="002140E4">
        <w:rPr>
          <w:rFonts w:asciiTheme="minorHAnsi" w:hAnsiTheme="minorHAnsi" w:cstheme="minorHAnsi"/>
          <w:b/>
          <w:sz w:val="22"/>
        </w:rPr>
        <w:t>mobilize resources</w:t>
      </w:r>
      <w:r w:rsidRPr="002140E4">
        <w:rPr>
          <w:rFonts w:asciiTheme="minorHAnsi" w:hAnsiTheme="minorHAnsi" w:cstheme="minorHAnsi"/>
          <w:sz w:val="22"/>
        </w:rPr>
        <w:t xml:space="preserve"> required to provide the essential health services people of Kenya need</w:t>
      </w:r>
    </w:p>
    <w:p w14:paraId="348A3D99" w14:textId="77777777" w:rsidR="008B5795" w:rsidRPr="002140E4" w:rsidRDefault="008B5795" w:rsidP="00615192">
      <w:pPr>
        <w:pStyle w:val="ListParagraph"/>
        <w:numPr>
          <w:ilvl w:val="0"/>
          <w:numId w:val="14"/>
        </w:numPr>
        <w:spacing w:after="120" w:line="276" w:lineRule="auto"/>
        <w:jc w:val="both"/>
        <w:rPr>
          <w:rFonts w:asciiTheme="minorHAnsi" w:hAnsiTheme="minorHAnsi" w:cstheme="minorHAnsi"/>
          <w:sz w:val="22"/>
        </w:rPr>
      </w:pPr>
      <w:r w:rsidRPr="002140E4">
        <w:rPr>
          <w:rFonts w:asciiTheme="minorHAnsi" w:hAnsiTheme="minorHAnsi" w:cstheme="minorHAnsi"/>
          <w:sz w:val="22"/>
        </w:rPr>
        <w:t xml:space="preserve">To maximize </w:t>
      </w:r>
      <w:r w:rsidRPr="002140E4">
        <w:rPr>
          <w:rFonts w:asciiTheme="minorHAnsi" w:hAnsiTheme="minorHAnsi" w:cstheme="minorHAnsi"/>
          <w:b/>
          <w:sz w:val="22"/>
        </w:rPr>
        <w:t>efficiency</w:t>
      </w:r>
      <w:r w:rsidRPr="002140E4">
        <w:rPr>
          <w:rFonts w:asciiTheme="minorHAnsi" w:hAnsiTheme="minorHAnsi" w:cstheme="minorHAnsi"/>
          <w:sz w:val="22"/>
        </w:rPr>
        <w:t xml:space="preserve"> and value for money in the management and utilization of available health resources, and</w:t>
      </w:r>
    </w:p>
    <w:p w14:paraId="3669E2DC" w14:textId="77777777" w:rsidR="008B5795" w:rsidRDefault="008B5795" w:rsidP="00615192">
      <w:pPr>
        <w:pStyle w:val="ListParagraph"/>
        <w:numPr>
          <w:ilvl w:val="0"/>
          <w:numId w:val="14"/>
        </w:numPr>
        <w:spacing w:after="120" w:line="276" w:lineRule="auto"/>
        <w:jc w:val="both"/>
        <w:rPr>
          <w:rFonts w:asciiTheme="minorHAnsi" w:hAnsiTheme="minorHAnsi" w:cstheme="minorHAnsi"/>
          <w:sz w:val="22"/>
        </w:rPr>
      </w:pPr>
      <w:r w:rsidRPr="002140E4">
        <w:rPr>
          <w:rFonts w:asciiTheme="minorHAnsi" w:hAnsiTheme="minorHAnsi" w:cstheme="minorHAnsi"/>
          <w:sz w:val="22"/>
        </w:rPr>
        <w:t xml:space="preserve">To ensure </w:t>
      </w:r>
      <w:r w:rsidRPr="002140E4">
        <w:rPr>
          <w:rFonts w:asciiTheme="minorHAnsi" w:hAnsiTheme="minorHAnsi" w:cstheme="minorHAnsi"/>
          <w:b/>
          <w:sz w:val="22"/>
        </w:rPr>
        <w:t>equity</w:t>
      </w:r>
      <w:r w:rsidRPr="002140E4">
        <w:rPr>
          <w:rFonts w:asciiTheme="minorHAnsi" w:hAnsiTheme="minorHAnsi" w:cstheme="minorHAnsi"/>
          <w:sz w:val="22"/>
        </w:rPr>
        <w:t xml:space="preserve"> </w:t>
      </w:r>
      <w:r>
        <w:rPr>
          <w:rFonts w:asciiTheme="minorHAnsi" w:hAnsiTheme="minorHAnsi" w:cstheme="minorHAnsi"/>
          <w:sz w:val="22"/>
        </w:rPr>
        <w:t xml:space="preserve">in mobilization and allocation of health funds to guarantee fairness in use </w:t>
      </w:r>
    </w:p>
    <w:p w14:paraId="0E229903" w14:textId="77777777" w:rsidR="008B5795" w:rsidRDefault="008B5795" w:rsidP="008B5795">
      <w:pPr>
        <w:spacing w:after="120" w:line="276" w:lineRule="auto"/>
        <w:jc w:val="both"/>
        <w:rPr>
          <w:rFonts w:asciiTheme="minorHAnsi" w:hAnsiTheme="minorHAnsi" w:cstheme="minorHAnsi"/>
          <w:sz w:val="22"/>
        </w:rPr>
      </w:pPr>
      <w:r>
        <w:rPr>
          <w:rFonts w:asciiTheme="minorHAnsi" w:hAnsiTheme="minorHAnsi" w:cstheme="minorHAnsi"/>
          <w:sz w:val="22"/>
        </w:rPr>
        <w:t xml:space="preserve">The financing strategy aims to achieve these objectives through a strategic agenda that targets interventions in three areas: mobilization, allocation and utilization </w:t>
      </w:r>
    </w:p>
    <w:p w14:paraId="6054C514" w14:textId="77777777" w:rsidR="008B5795" w:rsidRDefault="008B5795" w:rsidP="00615192">
      <w:pPr>
        <w:pStyle w:val="ListParagraph"/>
        <w:numPr>
          <w:ilvl w:val="0"/>
          <w:numId w:val="11"/>
        </w:numPr>
        <w:spacing w:after="120" w:line="276" w:lineRule="auto"/>
        <w:jc w:val="both"/>
        <w:rPr>
          <w:rFonts w:asciiTheme="minorHAnsi" w:hAnsiTheme="minorHAnsi" w:cstheme="minorHAnsi"/>
          <w:sz w:val="22"/>
        </w:rPr>
      </w:pPr>
      <w:r>
        <w:rPr>
          <w:rFonts w:asciiTheme="minorHAnsi" w:hAnsiTheme="minorHAnsi" w:cstheme="minorHAnsi"/>
          <w:sz w:val="22"/>
        </w:rPr>
        <w:t xml:space="preserve">The area of </w:t>
      </w:r>
      <w:r w:rsidRPr="00745936">
        <w:rPr>
          <w:rFonts w:asciiTheme="minorHAnsi" w:hAnsiTheme="minorHAnsi" w:cstheme="minorHAnsi"/>
          <w:b/>
          <w:sz w:val="22"/>
        </w:rPr>
        <w:t>resource mobilization</w:t>
      </w:r>
      <w:r>
        <w:rPr>
          <w:rFonts w:asciiTheme="minorHAnsi" w:hAnsiTheme="minorHAnsi" w:cstheme="minorHAnsi"/>
          <w:sz w:val="22"/>
        </w:rPr>
        <w:t xml:space="preserve"> will focus on defining the different sources of funds for health and strategies to mobilize these, with an emphasis on domestic sources</w:t>
      </w:r>
    </w:p>
    <w:p w14:paraId="2F198AED" w14:textId="77777777" w:rsidR="008B5795" w:rsidRDefault="008B5795" w:rsidP="00615192">
      <w:pPr>
        <w:pStyle w:val="ListParagraph"/>
        <w:numPr>
          <w:ilvl w:val="0"/>
          <w:numId w:val="11"/>
        </w:numPr>
        <w:spacing w:after="120" w:line="276" w:lineRule="auto"/>
        <w:jc w:val="both"/>
        <w:rPr>
          <w:rFonts w:asciiTheme="minorHAnsi" w:hAnsiTheme="minorHAnsi" w:cstheme="minorHAnsi"/>
          <w:sz w:val="22"/>
        </w:rPr>
      </w:pPr>
      <w:r>
        <w:rPr>
          <w:rFonts w:asciiTheme="minorHAnsi" w:hAnsiTheme="minorHAnsi" w:cstheme="minorHAnsi"/>
          <w:sz w:val="22"/>
        </w:rPr>
        <w:t xml:space="preserve">The area of </w:t>
      </w:r>
      <w:r w:rsidRPr="00745936">
        <w:rPr>
          <w:rFonts w:asciiTheme="minorHAnsi" w:hAnsiTheme="minorHAnsi" w:cstheme="minorHAnsi"/>
          <w:b/>
          <w:sz w:val="22"/>
        </w:rPr>
        <w:t>resource allocation</w:t>
      </w:r>
      <w:r>
        <w:rPr>
          <w:rFonts w:asciiTheme="minorHAnsi" w:hAnsiTheme="minorHAnsi" w:cstheme="minorHAnsi"/>
          <w:sz w:val="22"/>
        </w:rPr>
        <w:t xml:space="preserve"> on the other hand will focus on how the mobilized resources will be managed, with an emphasis on ensuring pooling </w:t>
      </w:r>
    </w:p>
    <w:p w14:paraId="01F366D7" w14:textId="77777777" w:rsidR="008B5795" w:rsidRDefault="008B5795" w:rsidP="00615192">
      <w:pPr>
        <w:pStyle w:val="ListParagraph"/>
        <w:numPr>
          <w:ilvl w:val="0"/>
          <w:numId w:val="11"/>
        </w:numPr>
        <w:spacing w:after="120" w:line="276" w:lineRule="auto"/>
        <w:jc w:val="both"/>
        <w:rPr>
          <w:rFonts w:asciiTheme="minorHAnsi" w:hAnsiTheme="minorHAnsi" w:cstheme="minorHAnsi"/>
          <w:sz w:val="22"/>
        </w:rPr>
      </w:pPr>
      <w:r>
        <w:rPr>
          <w:rFonts w:asciiTheme="minorHAnsi" w:hAnsiTheme="minorHAnsi" w:cstheme="minorHAnsi"/>
          <w:sz w:val="22"/>
        </w:rPr>
        <w:t xml:space="preserve">The area of </w:t>
      </w:r>
      <w:r w:rsidRPr="00745936">
        <w:rPr>
          <w:rFonts w:asciiTheme="minorHAnsi" w:hAnsiTheme="minorHAnsi" w:cstheme="minorHAnsi"/>
          <w:b/>
          <w:sz w:val="22"/>
        </w:rPr>
        <w:t>resource utilization</w:t>
      </w:r>
      <w:r>
        <w:rPr>
          <w:rFonts w:asciiTheme="minorHAnsi" w:hAnsiTheme="minorHAnsi" w:cstheme="minorHAnsi"/>
          <w:sz w:val="22"/>
        </w:rPr>
        <w:t xml:space="preserve"> will focus on how the resources will be used to purchase the essential services that the population needs.</w:t>
      </w:r>
    </w:p>
    <w:p w14:paraId="7D94D543" w14:textId="24F221B0" w:rsidR="008B5795" w:rsidRDefault="008B5795" w:rsidP="008B5795">
      <w:pPr>
        <w:spacing w:after="120" w:line="276" w:lineRule="auto"/>
        <w:jc w:val="both"/>
        <w:rPr>
          <w:rFonts w:asciiTheme="minorHAnsi" w:hAnsiTheme="minorHAnsi" w:cstheme="minorHAnsi"/>
          <w:sz w:val="22"/>
        </w:rPr>
      </w:pPr>
      <w:r w:rsidRPr="00E93551">
        <w:rPr>
          <w:rFonts w:asciiTheme="minorHAnsi" w:hAnsiTheme="minorHAnsi" w:cstheme="minorHAnsi"/>
          <w:sz w:val="22"/>
        </w:rPr>
        <w:t>The KHFS is guided by principles drawn from health, economic, social and political goals, highlighted in the Kenyan constitution, national policy documents and international declarations. These include</w:t>
      </w:r>
      <w:r w:rsidR="00FF78E0">
        <w:rPr>
          <w:rFonts w:asciiTheme="minorHAnsi" w:hAnsiTheme="minorHAnsi" w:cstheme="minorHAnsi"/>
          <w:sz w:val="22"/>
        </w:rPr>
        <w:t xml:space="preserve"> social </w:t>
      </w:r>
      <w:r w:rsidR="00FF78E0">
        <w:rPr>
          <w:rFonts w:asciiTheme="minorHAnsi" w:hAnsiTheme="minorHAnsi" w:cstheme="minorHAnsi"/>
          <w:sz w:val="22"/>
        </w:rPr>
        <w:lastRenderedPageBreak/>
        <w:t xml:space="preserve">solidarity; the right to health, equity; effectiveness and efficiency; appropriateness and responsiveness; plus transparency and accountability. </w:t>
      </w:r>
    </w:p>
    <w:p w14:paraId="7803235E" w14:textId="64D81D8A" w:rsidR="00FF78E0" w:rsidRPr="00E93551" w:rsidRDefault="00EF6BE2" w:rsidP="00EF6BE2">
      <w:pPr>
        <w:pStyle w:val="Heading4"/>
      </w:pPr>
      <w:r>
        <w:t>Situation analysis</w:t>
      </w:r>
    </w:p>
    <w:p w14:paraId="6BF96DC6" w14:textId="5BFD6982" w:rsidR="00FF78E0" w:rsidRDefault="00FF78E0" w:rsidP="00FF78E0">
      <w:pPr>
        <w:spacing w:after="120" w:line="276" w:lineRule="auto"/>
        <w:jc w:val="both"/>
        <w:rPr>
          <w:rFonts w:asciiTheme="minorHAnsi" w:hAnsiTheme="minorHAnsi" w:cstheme="minorHAnsi"/>
          <w:sz w:val="22"/>
        </w:rPr>
      </w:pPr>
      <w:r>
        <w:rPr>
          <w:rFonts w:asciiTheme="minorHAnsi" w:hAnsiTheme="minorHAnsi" w:cstheme="minorHAnsi"/>
          <w:sz w:val="22"/>
        </w:rPr>
        <w:t xml:space="preserve">The </w:t>
      </w:r>
      <w:r>
        <w:rPr>
          <w:rFonts w:asciiTheme="minorHAnsi" w:hAnsiTheme="minorHAnsi" w:cstheme="minorHAnsi"/>
          <w:sz w:val="22"/>
        </w:rPr>
        <w:t xml:space="preserve">strategy recognizes the current situation with regard to health financing is inadequate. The sector is currently having </w:t>
      </w:r>
      <w:r>
        <w:rPr>
          <w:rFonts w:asciiTheme="minorHAnsi" w:hAnsiTheme="minorHAnsi" w:cstheme="minorHAnsi"/>
          <w:sz w:val="22"/>
        </w:rPr>
        <w:t>multiple sources of funding contributing to a meshwork of financing agents that are purchasing services in multiple, overlapping manner</w:t>
      </w:r>
      <w:r>
        <w:rPr>
          <w:rFonts w:asciiTheme="minorHAnsi" w:hAnsiTheme="minorHAnsi" w:cstheme="minorHAnsi"/>
          <w:sz w:val="22"/>
        </w:rPr>
        <w:t>. This is a result of a number of issues:</w:t>
      </w:r>
    </w:p>
    <w:p w14:paraId="668D7639" w14:textId="33B20806" w:rsidR="00FF78E0" w:rsidRDefault="00FF78E0" w:rsidP="00615192">
      <w:pPr>
        <w:pStyle w:val="ListParagraph"/>
        <w:numPr>
          <w:ilvl w:val="0"/>
          <w:numId w:val="11"/>
        </w:numPr>
        <w:spacing w:after="120" w:line="276" w:lineRule="auto"/>
        <w:jc w:val="both"/>
        <w:rPr>
          <w:rFonts w:asciiTheme="minorHAnsi" w:hAnsiTheme="minorHAnsi" w:cstheme="minorHAnsi"/>
          <w:sz w:val="22"/>
        </w:rPr>
      </w:pPr>
      <w:r>
        <w:rPr>
          <w:rFonts w:asciiTheme="minorHAnsi" w:hAnsiTheme="minorHAnsi" w:cstheme="minorHAnsi"/>
          <w:sz w:val="22"/>
        </w:rPr>
        <w:t>Contextually, the country has experienced sustained macro economic improvements over the past years, with concurrent increases in overall government expenditures. However, it is in the middle of a demographic transition, with a high youth population and stubbornly high unemployment rates. Multidimensional poverty still remains a key hindrance to attainment of development goals.</w:t>
      </w:r>
    </w:p>
    <w:p w14:paraId="46ACE555" w14:textId="77777777" w:rsidR="00FF78E0" w:rsidRDefault="00FF78E0" w:rsidP="00615192">
      <w:pPr>
        <w:pStyle w:val="ListParagraph"/>
        <w:numPr>
          <w:ilvl w:val="0"/>
          <w:numId w:val="11"/>
        </w:numPr>
        <w:spacing w:after="120" w:line="276" w:lineRule="auto"/>
        <w:jc w:val="both"/>
        <w:rPr>
          <w:rFonts w:asciiTheme="minorHAnsi" w:hAnsiTheme="minorHAnsi" w:cstheme="minorHAnsi"/>
          <w:sz w:val="22"/>
        </w:rPr>
      </w:pPr>
      <w:r>
        <w:rPr>
          <w:rFonts w:asciiTheme="minorHAnsi" w:hAnsiTheme="minorHAnsi" w:cstheme="minorHAnsi"/>
          <w:sz w:val="22"/>
        </w:rPr>
        <w:t>With regard to resource availability, while there are absolute increases in funding for health, there have been no real increases in health expenditures overall, with health share of GDP, and government expenditure remaining at best stagnant. Sources of the total health expenditures have on the other hand changed, with an increasing share coming from domestic sources – specifically government</w:t>
      </w:r>
    </w:p>
    <w:p w14:paraId="4FEAA399" w14:textId="1E9F0D5B" w:rsidR="00FF78E0" w:rsidRDefault="00FF78E0" w:rsidP="00615192">
      <w:pPr>
        <w:pStyle w:val="ListParagraph"/>
        <w:numPr>
          <w:ilvl w:val="0"/>
          <w:numId w:val="11"/>
        </w:numPr>
        <w:spacing w:after="120" w:line="276" w:lineRule="auto"/>
        <w:jc w:val="both"/>
        <w:rPr>
          <w:rFonts w:asciiTheme="minorHAnsi" w:hAnsiTheme="minorHAnsi" w:cstheme="minorHAnsi"/>
          <w:sz w:val="22"/>
        </w:rPr>
      </w:pPr>
      <w:r>
        <w:rPr>
          <w:rFonts w:asciiTheme="minorHAnsi" w:hAnsiTheme="minorHAnsi" w:cstheme="minorHAnsi"/>
          <w:sz w:val="22"/>
        </w:rPr>
        <w:t xml:space="preserve">Pooling and management of resources has been quite inefficiently and inequitably carried out. There is no widespread social protection system, with government efforts at pooling of health funds fragmented with multiple sub pools. </w:t>
      </w:r>
      <w:r w:rsidR="00E53F0E">
        <w:rPr>
          <w:rFonts w:asciiTheme="minorHAnsi" w:hAnsiTheme="minorHAnsi" w:cstheme="minorHAnsi"/>
          <w:sz w:val="22"/>
        </w:rPr>
        <w:t xml:space="preserve">This has introduced multiple inefficiencies and areas for resource leakages. </w:t>
      </w:r>
      <w:r>
        <w:rPr>
          <w:rFonts w:asciiTheme="minorHAnsi" w:hAnsiTheme="minorHAnsi" w:cstheme="minorHAnsi"/>
          <w:sz w:val="22"/>
        </w:rPr>
        <w:t xml:space="preserve">Households are still </w:t>
      </w:r>
      <w:r w:rsidR="00E53F0E">
        <w:rPr>
          <w:rFonts w:asciiTheme="minorHAnsi" w:hAnsiTheme="minorHAnsi" w:cstheme="minorHAnsi"/>
          <w:sz w:val="22"/>
        </w:rPr>
        <w:t xml:space="preserve">the major pool for health resources due to high out of pocket payments, perpetuating inequities in management of resources. </w:t>
      </w:r>
    </w:p>
    <w:p w14:paraId="56D01A2C" w14:textId="33DD2D72" w:rsidR="00E53F0E" w:rsidRDefault="00E53F0E" w:rsidP="00615192">
      <w:pPr>
        <w:pStyle w:val="ListParagraph"/>
        <w:numPr>
          <w:ilvl w:val="0"/>
          <w:numId w:val="11"/>
        </w:numPr>
        <w:spacing w:after="120" w:line="276" w:lineRule="auto"/>
        <w:jc w:val="both"/>
        <w:rPr>
          <w:rFonts w:asciiTheme="minorHAnsi" w:hAnsiTheme="minorHAnsi" w:cstheme="minorHAnsi"/>
          <w:sz w:val="22"/>
        </w:rPr>
      </w:pPr>
      <w:r>
        <w:rPr>
          <w:rFonts w:asciiTheme="minorHAnsi" w:hAnsiTheme="minorHAnsi" w:cstheme="minorHAnsi"/>
          <w:sz w:val="22"/>
        </w:rPr>
        <w:t>Purchasing of health services is still primarily passive, driven by line item budgeting. This results in challenges in putting in place, and sustaining quality improvements as expenditures are not directly linked with performance. There are overlaps of financing agent, purchasing and provision functions of the system, further limiting efficiencies and productivity.</w:t>
      </w:r>
    </w:p>
    <w:p w14:paraId="3C21C49D" w14:textId="77777777" w:rsidR="00EF6BE2" w:rsidRDefault="00E53F0E" w:rsidP="00E53F0E">
      <w:pPr>
        <w:spacing w:after="120" w:line="276" w:lineRule="auto"/>
        <w:jc w:val="both"/>
        <w:rPr>
          <w:rFonts w:asciiTheme="minorHAnsi" w:hAnsiTheme="minorHAnsi" w:cstheme="minorHAnsi"/>
          <w:sz w:val="22"/>
        </w:rPr>
      </w:pPr>
      <w:r>
        <w:rPr>
          <w:rFonts w:asciiTheme="minorHAnsi" w:hAnsiTheme="minorHAnsi" w:cstheme="minorHAnsi"/>
          <w:sz w:val="22"/>
        </w:rPr>
        <w:t>A set of targets and interventions are therefore defined in this strategy, aimed at addressing the current situation and leading to an adequate, efficient, and equitable health financing system.</w:t>
      </w:r>
      <w:r w:rsidR="00EF6BE2" w:rsidRPr="00EF6BE2">
        <w:rPr>
          <w:rFonts w:asciiTheme="minorHAnsi" w:hAnsiTheme="minorHAnsi" w:cstheme="minorHAnsi"/>
          <w:sz w:val="22"/>
        </w:rPr>
        <w:t xml:space="preserve"> </w:t>
      </w:r>
    </w:p>
    <w:p w14:paraId="47254F12" w14:textId="5E4DFFB7" w:rsidR="00E53F0E" w:rsidRPr="00E53F0E" w:rsidRDefault="00EF6BE2" w:rsidP="00E53F0E">
      <w:pPr>
        <w:spacing w:after="120" w:line="276" w:lineRule="auto"/>
        <w:jc w:val="both"/>
        <w:rPr>
          <w:rFonts w:asciiTheme="minorHAnsi" w:hAnsiTheme="minorHAnsi" w:cstheme="minorHAnsi"/>
          <w:sz w:val="22"/>
        </w:rPr>
      </w:pPr>
      <w:r>
        <w:rPr>
          <w:rFonts w:asciiTheme="minorHAnsi" w:hAnsiTheme="minorHAnsi" w:cstheme="minorHAnsi"/>
          <w:sz w:val="22"/>
        </w:rPr>
        <w:t xml:space="preserve">Kenya intends to establish a fit for purpose health financing system that efficiently, and equitably facilitates delivery of services that are needed for attaining Universal Health Coverage, and its sustainable development agenda. The country aims to achieve this through ensuring adequacy, efficiency and fairness in </w:t>
      </w:r>
      <w:r>
        <w:rPr>
          <w:rFonts w:asciiTheme="minorHAnsi" w:hAnsiTheme="minorHAnsi" w:cstheme="minorHAnsi"/>
          <w:sz w:val="22"/>
        </w:rPr>
        <w:t>revenue raising</w:t>
      </w:r>
      <w:r>
        <w:rPr>
          <w:rFonts w:asciiTheme="minorHAnsi" w:hAnsiTheme="minorHAnsi" w:cstheme="minorHAnsi"/>
          <w:sz w:val="22"/>
        </w:rPr>
        <w:t xml:space="preserve">, </w:t>
      </w:r>
      <w:r>
        <w:rPr>
          <w:rFonts w:asciiTheme="minorHAnsi" w:hAnsiTheme="minorHAnsi" w:cstheme="minorHAnsi"/>
          <w:sz w:val="22"/>
        </w:rPr>
        <w:t xml:space="preserve">pooling/management </w:t>
      </w:r>
      <w:r>
        <w:rPr>
          <w:rFonts w:asciiTheme="minorHAnsi" w:hAnsiTheme="minorHAnsi" w:cstheme="minorHAnsi"/>
          <w:sz w:val="22"/>
        </w:rPr>
        <w:t xml:space="preserve">and utilization. </w:t>
      </w:r>
    </w:p>
    <w:p w14:paraId="3B52CFF5" w14:textId="0232049F" w:rsidR="00FF78E0" w:rsidRDefault="00EF6BE2" w:rsidP="00EF6BE2">
      <w:pPr>
        <w:pStyle w:val="Heading4"/>
      </w:pPr>
      <w:r>
        <w:t xml:space="preserve">Strategic agenda for revenue raising </w:t>
      </w:r>
    </w:p>
    <w:p w14:paraId="044BE362" w14:textId="69BDB467" w:rsidR="00EF6BE2" w:rsidRPr="00537317" w:rsidRDefault="00EF6BE2" w:rsidP="00EF6BE2">
      <w:pPr>
        <w:spacing w:after="120" w:line="276" w:lineRule="auto"/>
        <w:jc w:val="both"/>
        <w:rPr>
          <w:rFonts w:asciiTheme="minorHAnsi" w:hAnsiTheme="minorHAnsi" w:cstheme="minorHAnsi"/>
          <w:sz w:val="22"/>
        </w:rPr>
      </w:pPr>
      <w:r w:rsidRPr="00F86854">
        <w:rPr>
          <w:rFonts w:asciiTheme="minorHAnsi" w:hAnsiTheme="minorHAnsi" w:cstheme="minorHAnsi"/>
          <w:sz w:val="22"/>
        </w:rPr>
        <w:t>Revenue raising strategies are intended to ensure sustainable financing for implementation of the health agenda. The aim is to ensure adequate, stable and predictable resources raised in an efficient, and equitable manner. Domestic resources, comprising of both tax funding and mandatory health insurance contributions will be the major sources of funding for KEPH. These public funds will be supplemented by external resources and out of pocket payments in the short and medium terms.</w:t>
      </w:r>
      <w:r>
        <w:rPr>
          <w:rFonts w:asciiTheme="minorHAnsi" w:hAnsiTheme="minorHAnsi" w:cstheme="minorHAnsi"/>
          <w:sz w:val="22"/>
        </w:rPr>
        <w:t xml:space="preserve"> </w:t>
      </w:r>
      <w:r w:rsidRPr="00537317">
        <w:rPr>
          <w:rFonts w:asciiTheme="minorHAnsi" w:hAnsiTheme="minorHAnsi" w:cstheme="minorHAnsi"/>
          <w:sz w:val="22"/>
        </w:rPr>
        <w:t>The sector revenue raising approach will focus on a mixed mechanism, maximizing the benefits of different sources, while putting in place mechanisms to minimize the disadvantages.</w:t>
      </w:r>
    </w:p>
    <w:p w14:paraId="6E5ED834" w14:textId="77777777" w:rsidR="00EF6BE2" w:rsidRPr="00537317" w:rsidRDefault="00EF6BE2" w:rsidP="00EF6BE2">
      <w:pPr>
        <w:spacing w:after="120" w:line="276" w:lineRule="auto"/>
        <w:jc w:val="both"/>
        <w:rPr>
          <w:rFonts w:asciiTheme="minorHAnsi" w:hAnsiTheme="minorHAnsi" w:cstheme="minorHAnsi"/>
          <w:sz w:val="22"/>
        </w:rPr>
      </w:pPr>
      <w:r w:rsidRPr="00537317">
        <w:rPr>
          <w:rFonts w:asciiTheme="minorHAnsi" w:hAnsiTheme="minorHAnsi" w:cstheme="minorHAnsi"/>
          <w:sz w:val="22"/>
        </w:rPr>
        <w:lastRenderedPageBreak/>
        <w:t xml:space="preserve">The major thrust of active the revenue raising focus will be on </w:t>
      </w:r>
      <w:r>
        <w:rPr>
          <w:rFonts w:asciiTheme="minorHAnsi" w:hAnsiTheme="minorHAnsi" w:cstheme="minorHAnsi"/>
          <w:sz w:val="22"/>
        </w:rPr>
        <w:t xml:space="preserve">domestic resources, particularly </w:t>
      </w:r>
      <w:r w:rsidRPr="00537317">
        <w:rPr>
          <w:rFonts w:asciiTheme="minorHAnsi" w:hAnsiTheme="minorHAnsi" w:cstheme="minorHAnsi"/>
          <w:sz w:val="22"/>
        </w:rPr>
        <w:t>government tax revenues, and mandatory pre-payment sources</w:t>
      </w:r>
      <w:r>
        <w:rPr>
          <w:rFonts w:asciiTheme="minorHAnsi" w:hAnsiTheme="minorHAnsi" w:cstheme="minorHAnsi"/>
          <w:sz w:val="22"/>
        </w:rPr>
        <w:t xml:space="preserve">. These </w:t>
      </w:r>
      <w:r w:rsidRPr="00537317">
        <w:rPr>
          <w:rFonts w:asciiTheme="minorHAnsi" w:hAnsiTheme="minorHAnsi" w:cstheme="minorHAnsi"/>
          <w:sz w:val="22"/>
        </w:rPr>
        <w:t>are associated with the highest advantages and lowest disadvantages. Sector efforts will be focused on addressing the disadvantages of revenue from these sources.</w:t>
      </w:r>
      <w:r>
        <w:rPr>
          <w:rFonts w:asciiTheme="minorHAnsi" w:hAnsiTheme="minorHAnsi" w:cstheme="minorHAnsi"/>
          <w:sz w:val="22"/>
        </w:rPr>
        <w:t xml:space="preserve"> The target shall be to have at least 15% of government revenue allocated for health</w:t>
      </w:r>
    </w:p>
    <w:p w14:paraId="4799262C" w14:textId="77777777" w:rsidR="00EF6BE2" w:rsidRPr="00537317" w:rsidRDefault="00EF6BE2" w:rsidP="00EF6BE2">
      <w:pPr>
        <w:spacing w:after="120" w:line="276" w:lineRule="auto"/>
        <w:jc w:val="both"/>
        <w:rPr>
          <w:rFonts w:asciiTheme="minorHAnsi" w:hAnsiTheme="minorHAnsi" w:cstheme="minorHAnsi"/>
          <w:sz w:val="22"/>
        </w:rPr>
      </w:pPr>
      <w:r w:rsidRPr="00537317">
        <w:rPr>
          <w:rFonts w:asciiTheme="minorHAnsi" w:hAnsiTheme="minorHAnsi" w:cstheme="minorHAnsi"/>
          <w:sz w:val="22"/>
        </w:rPr>
        <w:t>Voluntary pre-payment revenues will be used to complement the government tax, and mandatory pre-payment, particularly for the better off population</w:t>
      </w:r>
    </w:p>
    <w:p w14:paraId="595A3362" w14:textId="77777777" w:rsidR="00EF6BE2" w:rsidRPr="00537317" w:rsidRDefault="00EF6BE2" w:rsidP="00EF6BE2">
      <w:pPr>
        <w:spacing w:after="120" w:line="276" w:lineRule="auto"/>
        <w:jc w:val="both"/>
        <w:rPr>
          <w:rFonts w:asciiTheme="minorHAnsi" w:hAnsiTheme="minorHAnsi" w:cstheme="minorHAnsi"/>
          <w:sz w:val="22"/>
        </w:rPr>
      </w:pPr>
      <w:r w:rsidRPr="00537317">
        <w:rPr>
          <w:rFonts w:asciiTheme="minorHAnsi" w:hAnsiTheme="minorHAnsi" w:cstheme="minorHAnsi"/>
          <w:sz w:val="22"/>
        </w:rPr>
        <w:t>Project / program revenues from external sources will be limited to specific intervention areas identified on a need basis</w:t>
      </w:r>
    </w:p>
    <w:p w14:paraId="747228CA" w14:textId="77777777" w:rsidR="00EF6BE2" w:rsidRDefault="00EF6BE2" w:rsidP="00EF6BE2">
      <w:pPr>
        <w:spacing w:after="120" w:line="276" w:lineRule="auto"/>
        <w:jc w:val="both"/>
        <w:rPr>
          <w:rFonts w:asciiTheme="minorHAnsi" w:hAnsiTheme="minorHAnsi" w:cstheme="minorHAnsi"/>
          <w:sz w:val="22"/>
        </w:rPr>
      </w:pPr>
      <w:r w:rsidRPr="00537317">
        <w:rPr>
          <w:rFonts w:asciiTheme="minorHAnsi" w:hAnsiTheme="minorHAnsi" w:cstheme="minorHAnsi"/>
          <w:sz w:val="22"/>
        </w:rPr>
        <w:t>Out of pocket direct payme</w:t>
      </w:r>
      <w:r>
        <w:rPr>
          <w:rFonts w:asciiTheme="minorHAnsi" w:hAnsiTheme="minorHAnsi" w:cstheme="minorHAnsi"/>
          <w:sz w:val="22"/>
        </w:rPr>
        <w:t>nts will be actively discouraged</w:t>
      </w:r>
      <w:r w:rsidRPr="00537317">
        <w:rPr>
          <w:rFonts w:asciiTheme="minorHAnsi" w:hAnsiTheme="minorHAnsi" w:cstheme="minorHAnsi"/>
          <w:sz w:val="22"/>
        </w:rPr>
        <w:t>, as the disadvantages far outweigh their advantages.</w:t>
      </w:r>
      <w:r>
        <w:rPr>
          <w:rFonts w:asciiTheme="minorHAnsi" w:hAnsiTheme="minorHAnsi" w:cstheme="minorHAnsi"/>
          <w:sz w:val="22"/>
        </w:rPr>
        <w:t xml:space="preserve"> It shall only be maintained for co-payments or fee for service options, and not as a cost recovery mechanism.</w:t>
      </w:r>
    </w:p>
    <w:p w14:paraId="5A93C6B1" w14:textId="77777777" w:rsidR="00EF6BE2" w:rsidRDefault="00EF6BE2" w:rsidP="00EF6BE2">
      <w:pPr>
        <w:spacing w:after="120" w:line="276" w:lineRule="auto"/>
        <w:jc w:val="both"/>
        <w:rPr>
          <w:rFonts w:asciiTheme="minorHAnsi" w:hAnsiTheme="minorHAnsi" w:cstheme="minorHAnsi"/>
          <w:sz w:val="22"/>
        </w:rPr>
      </w:pPr>
      <w:r w:rsidRPr="00537317">
        <w:rPr>
          <w:rFonts w:asciiTheme="minorHAnsi" w:hAnsiTheme="minorHAnsi" w:cstheme="minorHAnsi"/>
          <w:sz w:val="22"/>
        </w:rPr>
        <w:t xml:space="preserve">The </w:t>
      </w:r>
      <w:r>
        <w:rPr>
          <w:rFonts w:asciiTheme="minorHAnsi" w:hAnsiTheme="minorHAnsi" w:cstheme="minorHAnsi"/>
          <w:sz w:val="22"/>
        </w:rPr>
        <w:t>interventions will focus on maximizing the advantages, while addressing the disadvantages of the different sources considered useful. The interventions for the strategy will focus on achieving the following five targets below:</w:t>
      </w:r>
    </w:p>
    <w:p w14:paraId="723A5122" w14:textId="77777777" w:rsidR="00EF6BE2" w:rsidRDefault="00EF6BE2" w:rsidP="00615192">
      <w:pPr>
        <w:pStyle w:val="ListParagraph"/>
        <w:numPr>
          <w:ilvl w:val="0"/>
          <w:numId w:val="21"/>
        </w:numPr>
        <w:spacing w:after="120" w:line="276" w:lineRule="auto"/>
        <w:jc w:val="both"/>
        <w:rPr>
          <w:rFonts w:asciiTheme="minorHAnsi" w:hAnsiTheme="minorHAnsi" w:cstheme="minorHAnsi"/>
          <w:sz w:val="22"/>
        </w:rPr>
      </w:pPr>
      <w:r>
        <w:rPr>
          <w:rFonts w:asciiTheme="minorHAnsi" w:hAnsiTheme="minorHAnsi" w:cstheme="minorHAnsi"/>
          <w:sz w:val="22"/>
        </w:rPr>
        <w:t>Attain a progressive increase in the total (national and county) government allocation to health, till a level adequate for attaining UHC and SDG targets for Kenya</w:t>
      </w:r>
    </w:p>
    <w:p w14:paraId="42478794" w14:textId="77777777" w:rsidR="00EF6BE2" w:rsidRDefault="00EF6BE2" w:rsidP="00615192">
      <w:pPr>
        <w:pStyle w:val="ListParagraph"/>
        <w:numPr>
          <w:ilvl w:val="0"/>
          <w:numId w:val="21"/>
        </w:numPr>
        <w:spacing w:after="120" w:line="276" w:lineRule="auto"/>
        <w:jc w:val="both"/>
        <w:rPr>
          <w:rFonts w:asciiTheme="minorHAnsi" w:hAnsiTheme="minorHAnsi" w:cstheme="minorHAnsi"/>
          <w:sz w:val="22"/>
        </w:rPr>
      </w:pPr>
      <w:r>
        <w:rPr>
          <w:rFonts w:asciiTheme="minorHAnsi" w:hAnsiTheme="minorHAnsi" w:cstheme="minorHAnsi"/>
          <w:sz w:val="22"/>
        </w:rPr>
        <w:t>Institute mandatory pre-payment revenue generation from the population replacing out of pocket payments, guided by fairness and affordability for different income levels</w:t>
      </w:r>
    </w:p>
    <w:p w14:paraId="4D2906EA" w14:textId="77777777" w:rsidR="00EF6BE2" w:rsidRDefault="00EF6BE2" w:rsidP="00615192">
      <w:pPr>
        <w:pStyle w:val="ListParagraph"/>
        <w:numPr>
          <w:ilvl w:val="0"/>
          <w:numId w:val="21"/>
        </w:numPr>
        <w:spacing w:after="120" w:line="276" w:lineRule="auto"/>
        <w:jc w:val="both"/>
        <w:rPr>
          <w:rFonts w:asciiTheme="minorHAnsi" w:hAnsiTheme="minorHAnsi" w:cstheme="minorHAnsi"/>
          <w:sz w:val="22"/>
        </w:rPr>
      </w:pPr>
      <w:r>
        <w:rPr>
          <w:rFonts w:asciiTheme="minorHAnsi" w:hAnsiTheme="minorHAnsi" w:cstheme="minorHAnsi"/>
          <w:sz w:val="22"/>
        </w:rPr>
        <w:t>Develop specific programs best suited for external funding, and focused on innovations in service delivery</w:t>
      </w:r>
    </w:p>
    <w:p w14:paraId="39FB2A28" w14:textId="77777777" w:rsidR="00EF6BE2" w:rsidRDefault="00EF6BE2" w:rsidP="00615192">
      <w:pPr>
        <w:pStyle w:val="ListParagraph"/>
        <w:numPr>
          <w:ilvl w:val="0"/>
          <w:numId w:val="21"/>
        </w:numPr>
        <w:spacing w:after="120" w:line="276" w:lineRule="auto"/>
        <w:jc w:val="both"/>
        <w:rPr>
          <w:rFonts w:asciiTheme="minorHAnsi" w:hAnsiTheme="minorHAnsi" w:cstheme="minorHAnsi"/>
          <w:sz w:val="22"/>
        </w:rPr>
      </w:pPr>
      <w:r>
        <w:rPr>
          <w:rFonts w:asciiTheme="minorHAnsi" w:hAnsiTheme="minorHAnsi" w:cstheme="minorHAnsi"/>
          <w:sz w:val="22"/>
        </w:rPr>
        <w:t>Facilitate functional non-public pre-payment (insurance) mechanisms that are linked to mandatory pre-payment mechanisms, and provide clearly defined complementary services</w:t>
      </w:r>
    </w:p>
    <w:p w14:paraId="738D10A0" w14:textId="77777777" w:rsidR="00EF6BE2" w:rsidRPr="00886606" w:rsidRDefault="00EF6BE2" w:rsidP="00615192">
      <w:pPr>
        <w:pStyle w:val="ListParagraph"/>
        <w:numPr>
          <w:ilvl w:val="0"/>
          <w:numId w:val="21"/>
        </w:numPr>
        <w:spacing w:after="120" w:line="276" w:lineRule="auto"/>
        <w:jc w:val="both"/>
        <w:rPr>
          <w:rFonts w:asciiTheme="minorHAnsi" w:hAnsiTheme="minorHAnsi" w:cstheme="minorHAnsi"/>
          <w:sz w:val="22"/>
        </w:rPr>
      </w:pPr>
      <w:r>
        <w:rPr>
          <w:rFonts w:asciiTheme="minorHAnsi" w:hAnsiTheme="minorHAnsi" w:cstheme="minorHAnsi"/>
          <w:sz w:val="22"/>
        </w:rPr>
        <w:t>Eliminate direct out of pocket payment at point of use for essential services</w:t>
      </w:r>
    </w:p>
    <w:p w14:paraId="05C3D100" w14:textId="550A3031" w:rsidR="00EF6BE2" w:rsidRDefault="00EF6BE2" w:rsidP="00EF6BE2">
      <w:pPr>
        <w:pStyle w:val="Heading4"/>
      </w:pPr>
      <w:r>
        <w:t xml:space="preserve">Strategic agenda for revenue pooling </w:t>
      </w:r>
      <w:r>
        <w:t xml:space="preserve">and management </w:t>
      </w:r>
    </w:p>
    <w:p w14:paraId="0B75DF26" w14:textId="77777777" w:rsidR="00EF6BE2" w:rsidRDefault="00EF6BE2" w:rsidP="00EF6BE2">
      <w:pPr>
        <w:spacing w:after="120" w:line="276" w:lineRule="auto"/>
        <w:jc w:val="both"/>
        <w:rPr>
          <w:rFonts w:asciiTheme="minorHAnsi" w:hAnsiTheme="minorHAnsi" w:cstheme="minorHAnsi"/>
          <w:sz w:val="22"/>
        </w:rPr>
      </w:pPr>
      <w:r w:rsidRPr="00F86854">
        <w:rPr>
          <w:rFonts w:asciiTheme="minorHAnsi" w:hAnsiTheme="minorHAnsi" w:cstheme="minorHAnsi"/>
          <w:sz w:val="22"/>
        </w:rPr>
        <w:t xml:space="preserve">Revenue </w:t>
      </w:r>
      <w:r>
        <w:rPr>
          <w:rFonts w:asciiTheme="minorHAnsi" w:hAnsiTheme="minorHAnsi" w:cstheme="minorHAnsi"/>
          <w:sz w:val="22"/>
        </w:rPr>
        <w:t xml:space="preserve">pooling and management </w:t>
      </w:r>
      <w:r w:rsidRPr="00F86854">
        <w:rPr>
          <w:rFonts w:asciiTheme="minorHAnsi" w:hAnsiTheme="minorHAnsi" w:cstheme="minorHAnsi"/>
          <w:sz w:val="22"/>
        </w:rPr>
        <w:t xml:space="preserve">strategies are intended to ensure </w:t>
      </w:r>
      <w:r>
        <w:rPr>
          <w:rFonts w:asciiTheme="minorHAnsi" w:hAnsiTheme="minorHAnsi" w:cstheme="minorHAnsi"/>
          <w:sz w:val="22"/>
        </w:rPr>
        <w:t xml:space="preserve">funds raised are used in the most efficient and equitable manner. The aim is to ensure maximum availability and fairness in resource utilization. The current sector management of resources is currently plagued with many areas of inefficiencies. The sector will prioritize mechanisms to pool resources in a manner that ensures efficiency, and equity goals are attained. The sector pooling and management mechanisms will focus on a mix of government, mandatory insurance and voluntary insurance mechanisms. </w:t>
      </w:r>
    </w:p>
    <w:p w14:paraId="58153D18" w14:textId="43FE7805" w:rsidR="00EF6BE2" w:rsidRDefault="00EF6BE2" w:rsidP="00EF6BE2">
      <w:pPr>
        <w:spacing w:after="120" w:line="276" w:lineRule="auto"/>
        <w:jc w:val="both"/>
        <w:rPr>
          <w:rFonts w:asciiTheme="minorHAnsi" w:hAnsiTheme="minorHAnsi" w:cstheme="minorHAnsi"/>
          <w:sz w:val="22"/>
        </w:rPr>
      </w:pPr>
      <w:r>
        <w:rPr>
          <w:rFonts w:asciiTheme="minorHAnsi" w:hAnsiTheme="minorHAnsi" w:cstheme="minorHAnsi"/>
          <w:sz w:val="22"/>
        </w:rPr>
        <w:t xml:space="preserve">Government and external funds management will focus on establishment of funds at national and county levels, to protect and assure the funds channeled through these sources for health. </w:t>
      </w:r>
    </w:p>
    <w:p w14:paraId="41D5B14A" w14:textId="3A7E8EBB" w:rsidR="00EF6BE2" w:rsidRDefault="00EF6BE2" w:rsidP="00EF6BE2">
      <w:pPr>
        <w:spacing w:after="120" w:line="276" w:lineRule="auto"/>
        <w:jc w:val="both"/>
        <w:rPr>
          <w:rFonts w:asciiTheme="minorHAnsi" w:hAnsiTheme="minorHAnsi" w:cstheme="minorHAnsi"/>
          <w:sz w:val="22"/>
        </w:rPr>
      </w:pPr>
      <w:r>
        <w:rPr>
          <w:rFonts w:asciiTheme="minorHAnsi" w:hAnsiTheme="minorHAnsi" w:cstheme="minorHAnsi"/>
          <w:sz w:val="22"/>
        </w:rPr>
        <w:t xml:space="preserve">With regard to mandatory insurance mechanism, the thrust will be in establishing a Kenya Social Health Insurance Fund (SHIF), a mandatory insurance mechanism which to coordinate and manage pre-payment revenues. A single social health insurance fund is the preferred institutional mechanism for mandatory insurance, as it limits administrative expenses that are high with multiple social health insurance funds. Multiple institutional arrangements shall be exploited to register members. </w:t>
      </w:r>
    </w:p>
    <w:p w14:paraId="3DFF291E" w14:textId="77777777" w:rsidR="00EF6BE2" w:rsidRDefault="00EF6BE2" w:rsidP="00EF6BE2">
      <w:pPr>
        <w:spacing w:after="120" w:line="276" w:lineRule="auto"/>
        <w:jc w:val="both"/>
        <w:rPr>
          <w:rFonts w:asciiTheme="minorHAnsi" w:hAnsiTheme="minorHAnsi" w:cstheme="minorHAnsi"/>
          <w:sz w:val="22"/>
        </w:rPr>
      </w:pPr>
      <w:r>
        <w:rPr>
          <w:rFonts w:asciiTheme="minorHAnsi" w:hAnsiTheme="minorHAnsi" w:cstheme="minorHAnsi"/>
          <w:sz w:val="22"/>
        </w:rPr>
        <w:lastRenderedPageBreak/>
        <w:t>The thrust for voluntary insurance mechanisms shall be around improving the regulation and coordination of this market, ensuring it is complementary to existing mechanisms and limiting inefficiencies due to overlap of coverages.</w:t>
      </w:r>
    </w:p>
    <w:p w14:paraId="00D93773" w14:textId="77777777" w:rsidR="00EF6BE2" w:rsidRDefault="00EF6BE2" w:rsidP="00EF6BE2">
      <w:pPr>
        <w:spacing w:after="120" w:line="276" w:lineRule="auto"/>
        <w:jc w:val="both"/>
        <w:rPr>
          <w:rFonts w:asciiTheme="minorHAnsi" w:hAnsiTheme="minorHAnsi" w:cstheme="minorHAnsi"/>
          <w:sz w:val="22"/>
        </w:rPr>
      </w:pPr>
      <w:r w:rsidRPr="00537317">
        <w:rPr>
          <w:rFonts w:asciiTheme="minorHAnsi" w:hAnsiTheme="minorHAnsi" w:cstheme="minorHAnsi"/>
          <w:sz w:val="22"/>
        </w:rPr>
        <w:t xml:space="preserve">The </w:t>
      </w:r>
      <w:r>
        <w:rPr>
          <w:rFonts w:asciiTheme="minorHAnsi" w:hAnsiTheme="minorHAnsi" w:cstheme="minorHAnsi"/>
          <w:sz w:val="22"/>
        </w:rPr>
        <w:t>interventions will focus on putting in place the required institutional mechanisms needed to attain the required pooling and management of health revenues in a manner that ensures efficiency in resource management. The interventions for the strategy will focus on achieving the following three targets below:</w:t>
      </w:r>
    </w:p>
    <w:p w14:paraId="2830D832" w14:textId="77777777" w:rsidR="00EF6BE2" w:rsidRDefault="00EF6BE2" w:rsidP="00615192">
      <w:pPr>
        <w:pStyle w:val="ListParagraph"/>
        <w:numPr>
          <w:ilvl w:val="0"/>
          <w:numId w:val="22"/>
        </w:numPr>
        <w:spacing w:after="120" w:line="276" w:lineRule="auto"/>
        <w:jc w:val="both"/>
        <w:rPr>
          <w:rFonts w:asciiTheme="minorHAnsi" w:hAnsiTheme="minorHAnsi" w:cstheme="minorHAnsi"/>
          <w:sz w:val="22"/>
        </w:rPr>
      </w:pPr>
      <w:r>
        <w:rPr>
          <w:rFonts w:asciiTheme="minorHAnsi" w:hAnsiTheme="minorHAnsi" w:cstheme="minorHAnsi"/>
          <w:sz w:val="22"/>
        </w:rPr>
        <w:t>Establish a national health fund for management of government and external resources provided at the national level. This shall ensure funding for residual national functions are ring fenced and strategic functions guaranteed.</w:t>
      </w:r>
    </w:p>
    <w:p w14:paraId="74E2D073" w14:textId="77777777" w:rsidR="00EF6BE2" w:rsidRDefault="00EF6BE2" w:rsidP="00615192">
      <w:pPr>
        <w:pStyle w:val="ListParagraph"/>
        <w:numPr>
          <w:ilvl w:val="0"/>
          <w:numId w:val="22"/>
        </w:numPr>
        <w:spacing w:after="120" w:line="276" w:lineRule="auto"/>
        <w:jc w:val="both"/>
        <w:rPr>
          <w:rFonts w:asciiTheme="minorHAnsi" w:hAnsiTheme="minorHAnsi" w:cstheme="minorHAnsi"/>
          <w:sz w:val="22"/>
        </w:rPr>
      </w:pPr>
      <w:r>
        <w:rPr>
          <w:rFonts w:asciiTheme="minorHAnsi" w:hAnsiTheme="minorHAnsi" w:cstheme="minorHAnsi"/>
          <w:sz w:val="22"/>
        </w:rPr>
        <w:t>Establish a county health fund in each county, for ring fencing of government and external resources provided to counties for health management functions, plus preventive and promotive activities needed for health</w:t>
      </w:r>
    </w:p>
    <w:p w14:paraId="3C63D2C3" w14:textId="77777777" w:rsidR="00EF6BE2" w:rsidRDefault="00EF6BE2" w:rsidP="00615192">
      <w:pPr>
        <w:pStyle w:val="ListParagraph"/>
        <w:numPr>
          <w:ilvl w:val="0"/>
          <w:numId w:val="22"/>
        </w:numPr>
        <w:spacing w:after="120" w:line="276" w:lineRule="auto"/>
        <w:jc w:val="both"/>
        <w:rPr>
          <w:rFonts w:asciiTheme="minorHAnsi" w:hAnsiTheme="minorHAnsi" w:cstheme="minorHAnsi"/>
          <w:sz w:val="22"/>
        </w:rPr>
      </w:pPr>
      <w:r>
        <w:rPr>
          <w:rFonts w:asciiTheme="minorHAnsi" w:hAnsiTheme="minorHAnsi" w:cstheme="minorHAnsi"/>
          <w:sz w:val="22"/>
        </w:rPr>
        <w:t>Establish a functional autonomous Kenya social health insurance fund (SHIF) for the management of mandatory pooled health revenues needed for curative and rehabilitative essential services</w:t>
      </w:r>
    </w:p>
    <w:p w14:paraId="5C995230" w14:textId="77777777" w:rsidR="00EF6BE2" w:rsidRDefault="00EF6BE2" w:rsidP="00615192">
      <w:pPr>
        <w:pStyle w:val="ListParagraph"/>
        <w:numPr>
          <w:ilvl w:val="0"/>
          <w:numId w:val="22"/>
        </w:numPr>
        <w:spacing w:after="120" w:line="276" w:lineRule="auto"/>
        <w:jc w:val="both"/>
        <w:rPr>
          <w:rFonts w:asciiTheme="minorHAnsi" w:hAnsiTheme="minorHAnsi" w:cstheme="minorHAnsi"/>
          <w:sz w:val="22"/>
        </w:rPr>
      </w:pPr>
      <w:r>
        <w:rPr>
          <w:rFonts w:asciiTheme="minorHAnsi" w:hAnsiTheme="minorHAnsi" w:cstheme="minorHAnsi"/>
          <w:sz w:val="22"/>
        </w:rPr>
        <w:t xml:space="preserve">Put in place an institutional mechanism for coordination, regulation and management of voluntary insurance mechanisms that ensures they are complementary to the mandatory social health insurance. These mechanisms include facility insurance mechanisms, community based health insurance, and private insurance </w:t>
      </w:r>
    </w:p>
    <w:p w14:paraId="00F2E2FE" w14:textId="521BCF4C" w:rsidR="00EF6BE2" w:rsidRPr="000B309A" w:rsidRDefault="00EF6BE2" w:rsidP="00EF6BE2">
      <w:pPr>
        <w:pStyle w:val="Heading4"/>
      </w:pPr>
      <w:r>
        <w:t>Strategic agenda for revenue utilization and p</w:t>
      </w:r>
      <w:r w:rsidRPr="000B309A">
        <w:t xml:space="preserve">urchasing of </w:t>
      </w:r>
      <w:r>
        <w:t xml:space="preserve">essential </w:t>
      </w:r>
      <w:r w:rsidRPr="000B309A">
        <w:t xml:space="preserve">services </w:t>
      </w:r>
    </w:p>
    <w:p w14:paraId="33421E9D" w14:textId="2E84D777" w:rsidR="00EF6BE2" w:rsidRDefault="00EF6BE2" w:rsidP="00EF6BE2">
      <w:pPr>
        <w:spacing w:after="120" w:line="276" w:lineRule="auto"/>
        <w:jc w:val="both"/>
        <w:rPr>
          <w:rFonts w:asciiTheme="minorHAnsi" w:hAnsiTheme="minorHAnsi" w:cstheme="minorHAnsi"/>
          <w:sz w:val="22"/>
        </w:rPr>
      </w:pPr>
      <w:r>
        <w:rPr>
          <w:rFonts w:asciiTheme="minorHAnsi" w:hAnsiTheme="minorHAnsi" w:cstheme="minorHAnsi"/>
          <w:sz w:val="22"/>
        </w:rPr>
        <w:t xml:space="preserve">Purchasing of services is intended to </w:t>
      </w:r>
      <w:r w:rsidRPr="00F86854">
        <w:rPr>
          <w:rFonts w:asciiTheme="minorHAnsi" w:hAnsiTheme="minorHAnsi" w:cstheme="minorHAnsi"/>
          <w:sz w:val="22"/>
        </w:rPr>
        <w:t xml:space="preserve">ensure </w:t>
      </w:r>
      <w:r>
        <w:rPr>
          <w:rFonts w:asciiTheme="minorHAnsi" w:hAnsiTheme="minorHAnsi" w:cstheme="minorHAnsi"/>
          <w:sz w:val="22"/>
        </w:rPr>
        <w:t>funds for health are purchasing the essential services that the people require, in the most efficient and equitable manner. The aim is to ensure the essential services are purchased in the most effective manner. The sector will prioritize mechanisms to purchase essential services in a manner that ensures efficiency, and equity goals are attained.</w:t>
      </w:r>
      <w:r>
        <w:rPr>
          <w:rFonts w:asciiTheme="minorHAnsi" w:hAnsiTheme="minorHAnsi" w:cstheme="minorHAnsi"/>
          <w:sz w:val="22"/>
        </w:rPr>
        <w:t xml:space="preserve"> The scope of the agenda relating to revenue utilization covers three areas of identification of the essential package, selection and accredition of providers, and purchasing mechanisms.</w:t>
      </w:r>
    </w:p>
    <w:p w14:paraId="4D771855" w14:textId="77777777" w:rsidR="00EF6BE2" w:rsidRPr="00EF6BE2" w:rsidRDefault="00EF6BE2" w:rsidP="00EF6BE2">
      <w:pPr>
        <w:rPr>
          <w:b/>
        </w:rPr>
      </w:pPr>
      <w:r w:rsidRPr="00EF6BE2">
        <w:rPr>
          <w:b/>
        </w:rPr>
        <w:t>Identification of the essential package</w:t>
      </w:r>
    </w:p>
    <w:p w14:paraId="6CED6588" w14:textId="1E50B48A" w:rsidR="00EF6BE2" w:rsidRDefault="00EF6BE2" w:rsidP="00EF6BE2">
      <w:pPr>
        <w:spacing w:after="120" w:line="276" w:lineRule="auto"/>
        <w:jc w:val="both"/>
        <w:rPr>
          <w:rFonts w:asciiTheme="minorHAnsi" w:hAnsiTheme="minorHAnsi" w:cstheme="minorHAnsi"/>
          <w:sz w:val="22"/>
        </w:rPr>
      </w:pPr>
      <w:r>
        <w:rPr>
          <w:rFonts w:asciiTheme="minorHAnsi" w:hAnsiTheme="minorHAnsi" w:cstheme="minorHAnsi"/>
          <w:sz w:val="22"/>
        </w:rPr>
        <w:t>The MOH shall be responsible for defining the essential packages as it is best placed to coordinate and manage these above issues. This it shall do in consultation with stakeholders – especially county governments – to ensure the defined packages are appropriate. The essential packages shall be sub sets of the overall Kenya Essential Package for Health, and shall include packages for:</w:t>
      </w:r>
    </w:p>
    <w:p w14:paraId="6A5D0319" w14:textId="77777777" w:rsidR="00EF6BE2" w:rsidRDefault="00EF6BE2" w:rsidP="00615192">
      <w:pPr>
        <w:pStyle w:val="ListParagraph"/>
        <w:numPr>
          <w:ilvl w:val="0"/>
          <w:numId w:val="11"/>
        </w:numPr>
        <w:spacing w:after="120" w:line="276" w:lineRule="auto"/>
        <w:jc w:val="both"/>
        <w:rPr>
          <w:rFonts w:asciiTheme="minorHAnsi" w:hAnsiTheme="minorHAnsi" w:cstheme="minorHAnsi"/>
          <w:sz w:val="22"/>
        </w:rPr>
      </w:pPr>
      <w:r>
        <w:rPr>
          <w:rFonts w:asciiTheme="minorHAnsi" w:hAnsiTheme="minorHAnsi" w:cstheme="minorHAnsi"/>
          <w:sz w:val="22"/>
        </w:rPr>
        <w:t>Preventive / promotive services provided by national level (N-EHP)</w:t>
      </w:r>
    </w:p>
    <w:p w14:paraId="0D4CB71E" w14:textId="77777777" w:rsidR="00EF6BE2" w:rsidRDefault="00EF6BE2" w:rsidP="00615192">
      <w:pPr>
        <w:pStyle w:val="ListParagraph"/>
        <w:numPr>
          <w:ilvl w:val="0"/>
          <w:numId w:val="11"/>
        </w:numPr>
        <w:spacing w:after="120" w:line="276" w:lineRule="auto"/>
        <w:jc w:val="both"/>
        <w:rPr>
          <w:rFonts w:asciiTheme="minorHAnsi" w:hAnsiTheme="minorHAnsi" w:cstheme="minorHAnsi"/>
          <w:sz w:val="22"/>
        </w:rPr>
      </w:pPr>
      <w:r>
        <w:rPr>
          <w:rFonts w:asciiTheme="minorHAnsi" w:hAnsiTheme="minorHAnsi" w:cstheme="minorHAnsi"/>
          <w:sz w:val="22"/>
        </w:rPr>
        <w:t>Preventive / promotive services provided by counties (C-EHP)</w:t>
      </w:r>
    </w:p>
    <w:p w14:paraId="5319B5FD" w14:textId="77777777" w:rsidR="00EF6BE2" w:rsidRDefault="00EF6BE2" w:rsidP="00615192">
      <w:pPr>
        <w:pStyle w:val="ListParagraph"/>
        <w:numPr>
          <w:ilvl w:val="0"/>
          <w:numId w:val="11"/>
        </w:numPr>
        <w:spacing w:after="120" w:line="276" w:lineRule="auto"/>
        <w:jc w:val="both"/>
        <w:rPr>
          <w:rFonts w:asciiTheme="minorHAnsi" w:hAnsiTheme="minorHAnsi" w:cstheme="minorHAnsi"/>
          <w:sz w:val="22"/>
        </w:rPr>
      </w:pPr>
      <w:r>
        <w:rPr>
          <w:rFonts w:asciiTheme="minorHAnsi" w:hAnsiTheme="minorHAnsi" w:cstheme="minorHAnsi"/>
          <w:sz w:val="22"/>
        </w:rPr>
        <w:t>Curative / rehabilitative services provided through the SHIF (S-EHP)</w:t>
      </w:r>
    </w:p>
    <w:p w14:paraId="1C679EAD" w14:textId="77777777" w:rsidR="00EF6BE2" w:rsidRDefault="00EF6BE2" w:rsidP="00615192">
      <w:pPr>
        <w:pStyle w:val="ListParagraph"/>
        <w:numPr>
          <w:ilvl w:val="0"/>
          <w:numId w:val="11"/>
        </w:numPr>
        <w:spacing w:after="120" w:line="276" w:lineRule="auto"/>
        <w:jc w:val="both"/>
        <w:rPr>
          <w:rFonts w:asciiTheme="minorHAnsi" w:hAnsiTheme="minorHAnsi" w:cstheme="minorHAnsi"/>
          <w:sz w:val="22"/>
        </w:rPr>
      </w:pPr>
      <w:r>
        <w:rPr>
          <w:rFonts w:asciiTheme="minorHAnsi" w:hAnsiTheme="minorHAnsi" w:cstheme="minorHAnsi"/>
          <w:sz w:val="22"/>
        </w:rPr>
        <w:t>Curative / rehabilitative services provided through facility insurance mechanisms (F-EHP)</w:t>
      </w:r>
    </w:p>
    <w:p w14:paraId="4E3F1EAD" w14:textId="77777777" w:rsidR="00EF6BE2" w:rsidRPr="0003067D" w:rsidRDefault="00EF6BE2" w:rsidP="00615192">
      <w:pPr>
        <w:pStyle w:val="ListParagraph"/>
        <w:numPr>
          <w:ilvl w:val="0"/>
          <w:numId w:val="11"/>
        </w:numPr>
        <w:spacing w:after="120" w:line="276" w:lineRule="auto"/>
        <w:jc w:val="both"/>
        <w:rPr>
          <w:rFonts w:asciiTheme="minorHAnsi" w:hAnsiTheme="minorHAnsi" w:cstheme="minorHAnsi"/>
          <w:sz w:val="22"/>
        </w:rPr>
      </w:pPr>
      <w:r>
        <w:rPr>
          <w:rFonts w:asciiTheme="minorHAnsi" w:hAnsiTheme="minorHAnsi" w:cstheme="minorHAnsi"/>
          <w:sz w:val="22"/>
        </w:rPr>
        <w:t>Curative / rehabilitative services provided through community based health insurance mechanisms (Cb-EHP)</w:t>
      </w:r>
    </w:p>
    <w:p w14:paraId="6688A5CB" w14:textId="77777777" w:rsidR="00EF6BE2" w:rsidRPr="0003067D" w:rsidRDefault="00EF6BE2" w:rsidP="00615192">
      <w:pPr>
        <w:pStyle w:val="ListParagraph"/>
        <w:numPr>
          <w:ilvl w:val="0"/>
          <w:numId w:val="11"/>
        </w:numPr>
        <w:spacing w:after="120" w:line="276" w:lineRule="auto"/>
        <w:jc w:val="both"/>
        <w:rPr>
          <w:rFonts w:asciiTheme="minorHAnsi" w:hAnsiTheme="minorHAnsi" w:cstheme="minorHAnsi"/>
          <w:sz w:val="22"/>
        </w:rPr>
      </w:pPr>
      <w:r>
        <w:rPr>
          <w:rFonts w:asciiTheme="minorHAnsi" w:hAnsiTheme="minorHAnsi" w:cstheme="minorHAnsi"/>
          <w:sz w:val="22"/>
        </w:rPr>
        <w:t>Curative / rehabilitative services provided through private insurance mechanisms (P-EHP)</w:t>
      </w:r>
    </w:p>
    <w:p w14:paraId="234D3982" w14:textId="77777777" w:rsidR="00EF6BE2" w:rsidRDefault="00EF6BE2" w:rsidP="00EF6BE2">
      <w:pPr>
        <w:spacing w:after="120" w:line="276" w:lineRule="auto"/>
        <w:jc w:val="both"/>
        <w:rPr>
          <w:rFonts w:asciiTheme="minorHAnsi" w:hAnsiTheme="minorHAnsi" w:cstheme="minorHAnsi"/>
          <w:sz w:val="22"/>
        </w:rPr>
      </w:pPr>
      <w:r>
        <w:rPr>
          <w:rFonts w:asciiTheme="minorHAnsi" w:hAnsiTheme="minorHAnsi" w:cstheme="minorHAnsi"/>
          <w:sz w:val="22"/>
        </w:rPr>
        <w:lastRenderedPageBreak/>
        <w:t>The specific essential packages shall aim to limit overlap – unless it is needed for complementing geographical, or specific age group coverage. A specific service may therefore be reflected in different packages, as long as the overlap is qualified (geographical, or age group specialization).</w:t>
      </w:r>
    </w:p>
    <w:p w14:paraId="03654863" w14:textId="77777777" w:rsidR="00EF6BE2" w:rsidRDefault="00EF6BE2" w:rsidP="00EF6BE2">
      <w:pPr>
        <w:spacing w:after="120" w:line="276" w:lineRule="auto"/>
        <w:jc w:val="both"/>
        <w:rPr>
          <w:rFonts w:asciiTheme="minorHAnsi" w:hAnsiTheme="minorHAnsi" w:cstheme="minorHAnsi"/>
          <w:sz w:val="22"/>
        </w:rPr>
      </w:pPr>
      <w:r>
        <w:rPr>
          <w:rFonts w:asciiTheme="minorHAnsi" w:hAnsiTheme="minorHAnsi" w:cstheme="minorHAnsi"/>
          <w:sz w:val="22"/>
        </w:rPr>
        <w:t xml:space="preserve">On elaboration of the Essential Packages, the sector shall define the benefits members are eligible for under each of the services. </w:t>
      </w:r>
    </w:p>
    <w:p w14:paraId="5F96B470" w14:textId="77777777" w:rsidR="00EF6BE2" w:rsidRPr="00EF6BE2" w:rsidRDefault="00EF6BE2" w:rsidP="00EF6BE2">
      <w:pPr>
        <w:rPr>
          <w:b/>
        </w:rPr>
      </w:pPr>
      <w:r w:rsidRPr="00EF6BE2">
        <w:rPr>
          <w:b/>
        </w:rPr>
        <w:t>Selection and accreditation of providers</w:t>
      </w:r>
    </w:p>
    <w:p w14:paraId="0679DF5A" w14:textId="77777777" w:rsidR="00EF6BE2" w:rsidRDefault="00EF6BE2" w:rsidP="00EF6BE2">
      <w:pPr>
        <w:spacing w:after="120" w:line="276" w:lineRule="auto"/>
        <w:jc w:val="both"/>
        <w:rPr>
          <w:rFonts w:asciiTheme="minorHAnsi" w:hAnsiTheme="minorHAnsi" w:cstheme="minorHAnsi"/>
          <w:sz w:val="22"/>
        </w:rPr>
      </w:pPr>
      <w:r>
        <w:rPr>
          <w:rFonts w:asciiTheme="minorHAnsi" w:hAnsiTheme="minorHAnsi" w:cstheme="minorHAnsi"/>
          <w:sz w:val="22"/>
        </w:rPr>
        <w:t xml:space="preserve">With regard to selection and accreditation of providers, the Ministry of Health shall carry out the function. Engagement with the Kenya National Accreditation Service (KENAS) shall be made to ensure accreditation standards are aligned with the overall government accreditation standards. The MOH department responsible for standards shall work with KENAS to attain a status as a conformity assessment body of KENAS. </w:t>
      </w:r>
      <w:r>
        <w:rPr>
          <w:rFonts w:asciiTheme="minorHAnsi" w:hAnsiTheme="minorHAnsi" w:cstheme="minorHAnsi"/>
          <w:sz w:val="22"/>
        </w:rPr>
        <w:t xml:space="preserve"> </w:t>
      </w:r>
    </w:p>
    <w:p w14:paraId="7775D738" w14:textId="0AE164FC" w:rsidR="00EF6BE2" w:rsidRDefault="00EF6BE2" w:rsidP="00EF6BE2">
      <w:pPr>
        <w:spacing w:after="120" w:line="276" w:lineRule="auto"/>
        <w:jc w:val="both"/>
        <w:rPr>
          <w:rFonts w:asciiTheme="minorHAnsi" w:hAnsiTheme="minorHAnsi" w:cstheme="minorHAnsi"/>
          <w:sz w:val="22"/>
        </w:rPr>
      </w:pPr>
      <w:r>
        <w:rPr>
          <w:rFonts w:asciiTheme="minorHAnsi" w:hAnsiTheme="minorHAnsi" w:cstheme="minorHAnsi"/>
          <w:sz w:val="22"/>
        </w:rPr>
        <w:t>A comprehensive accreditation process involving regulatory and licensure bodies shall be agreed with respective stakeholders, in line with the framework. The accreditation process shall recognize the fact that attainment of full accreditation is a stepwise process, and so shall define levels and implications for each level attained by facilities. Provider reimbursement shall be dependent on the level of accreditation attained, with full reimbursement only for those at full accreditation. No facility shall be reimbursed if it cannot attain licensure requirements.</w:t>
      </w:r>
    </w:p>
    <w:p w14:paraId="7ECE82EA" w14:textId="77777777" w:rsidR="00EF6BE2" w:rsidRDefault="00EF6BE2" w:rsidP="00EF6BE2">
      <w:pPr>
        <w:pStyle w:val="Heading4"/>
      </w:pPr>
      <w:r>
        <w:t>Purchasing services</w:t>
      </w:r>
    </w:p>
    <w:p w14:paraId="538149B6" w14:textId="77777777" w:rsidR="00EF6BE2" w:rsidRDefault="00EF6BE2" w:rsidP="00EF6BE2">
      <w:pPr>
        <w:spacing w:after="120" w:line="276" w:lineRule="auto"/>
        <w:jc w:val="both"/>
        <w:rPr>
          <w:rFonts w:asciiTheme="minorHAnsi" w:hAnsiTheme="minorHAnsi" w:cstheme="minorHAnsi"/>
          <w:sz w:val="22"/>
        </w:rPr>
      </w:pPr>
      <w:r>
        <w:rPr>
          <w:rFonts w:asciiTheme="minorHAnsi" w:hAnsiTheme="minorHAnsi" w:cstheme="minorHAnsi"/>
          <w:sz w:val="22"/>
        </w:rPr>
        <w:t>Finally looking at the purchasing of services, a number of separate purchasing entities shall be employed, depending on the funding mechanism and service being provided. Purchasing entities shall be independent of the providing institutions, to ensure an effective purchaser-provider split. These purchasing entities include the following:</w:t>
      </w:r>
    </w:p>
    <w:p w14:paraId="21F5AAF4" w14:textId="77777777" w:rsidR="00EF6BE2" w:rsidRDefault="00EF6BE2" w:rsidP="00615192">
      <w:pPr>
        <w:pStyle w:val="ListParagraph"/>
        <w:numPr>
          <w:ilvl w:val="0"/>
          <w:numId w:val="26"/>
        </w:numPr>
        <w:spacing w:after="120" w:line="276" w:lineRule="auto"/>
        <w:jc w:val="both"/>
        <w:rPr>
          <w:rFonts w:asciiTheme="minorHAnsi" w:hAnsiTheme="minorHAnsi" w:cstheme="minorHAnsi"/>
          <w:sz w:val="22"/>
        </w:rPr>
      </w:pPr>
      <w:r>
        <w:rPr>
          <w:rFonts w:asciiTheme="minorHAnsi" w:hAnsiTheme="minorHAnsi" w:cstheme="minorHAnsi"/>
          <w:b/>
          <w:sz w:val="22"/>
        </w:rPr>
        <w:t>National / c</w:t>
      </w:r>
      <w:r w:rsidRPr="00395302">
        <w:rPr>
          <w:rFonts w:asciiTheme="minorHAnsi" w:hAnsiTheme="minorHAnsi" w:cstheme="minorHAnsi"/>
          <w:b/>
          <w:sz w:val="22"/>
        </w:rPr>
        <w:t>ounty governments</w:t>
      </w:r>
      <w:r w:rsidRPr="00395302">
        <w:rPr>
          <w:rFonts w:asciiTheme="minorHAnsi" w:hAnsiTheme="minorHAnsi" w:cstheme="minorHAnsi"/>
          <w:sz w:val="22"/>
        </w:rPr>
        <w:t>: Purchasing entities for population based preventive and promotive services. Funding to these entities shall primarily come from national and county health funds.</w:t>
      </w:r>
    </w:p>
    <w:p w14:paraId="68AC1254" w14:textId="77777777" w:rsidR="00EF6BE2" w:rsidRDefault="00EF6BE2" w:rsidP="00615192">
      <w:pPr>
        <w:pStyle w:val="ListParagraph"/>
        <w:numPr>
          <w:ilvl w:val="0"/>
          <w:numId w:val="26"/>
        </w:numPr>
        <w:spacing w:after="120" w:line="276" w:lineRule="auto"/>
        <w:jc w:val="both"/>
        <w:rPr>
          <w:rFonts w:asciiTheme="minorHAnsi" w:hAnsiTheme="minorHAnsi" w:cstheme="minorHAnsi"/>
          <w:sz w:val="22"/>
        </w:rPr>
      </w:pPr>
      <w:r>
        <w:rPr>
          <w:rFonts w:asciiTheme="minorHAnsi" w:hAnsiTheme="minorHAnsi" w:cstheme="minorHAnsi"/>
          <w:b/>
          <w:sz w:val="22"/>
        </w:rPr>
        <w:t>Primary care networks (PCNs)</w:t>
      </w:r>
      <w:r w:rsidRPr="00395302">
        <w:rPr>
          <w:rFonts w:asciiTheme="minorHAnsi" w:hAnsiTheme="minorHAnsi" w:cstheme="minorHAnsi"/>
          <w:sz w:val="22"/>
        </w:rPr>
        <w:t>:</w:t>
      </w:r>
      <w:r>
        <w:rPr>
          <w:rFonts w:asciiTheme="minorHAnsi" w:hAnsiTheme="minorHAnsi" w:cstheme="minorHAnsi"/>
          <w:sz w:val="22"/>
        </w:rPr>
        <w:t xml:space="preserve"> Purchasing entities for outpatient curative and rehabilitative services provided through private clinics, and OPD services in all levels of facilities. Each PCN shall purchase services for up to 40 service providing units. They shall provide and coordinate outpatient service provision, including referral across facilities in their network. They shall be expected to ensure continuous quality improvement including provision of continuous professional development for health workers within their network. Competition shall be ensured amongst PCNs by comparing and reviewing contracts, and ensuring regular review of their qualification. Funding for the PCNs shall come from SHIF, CBHIF, PHIF, and FIFs</w:t>
      </w:r>
    </w:p>
    <w:p w14:paraId="2C48097E" w14:textId="77777777" w:rsidR="00EF6BE2" w:rsidRDefault="00EF6BE2" w:rsidP="00615192">
      <w:pPr>
        <w:pStyle w:val="ListParagraph"/>
        <w:numPr>
          <w:ilvl w:val="0"/>
          <w:numId w:val="26"/>
        </w:numPr>
        <w:spacing w:after="120" w:line="276" w:lineRule="auto"/>
        <w:jc w:val="both"/>
        <w:rPr>
          <w:rFonts w:asciiTheme="minorHAnsi" w:hAnsiTheme="minorHAnsi" w:cstheme="minorHAnsi"/>
          <w:sz w:val="22"/>
        </w:rPr>
      </w:pPr>
      <w:r>
        <w:rPr>
          <w:rFonts w:asciiTheme="minorHAnsi" w:hAnsiTheme="minorHAnsi" w:cstheme="minorHAnsi"/>
          <w:b/>
          <w:sz w:val="22"/>
        </w:rPr>
        <w:t>Social Health Insurance Fund Agents (SHIFAs)</w:t>
      </w:r>
      <w:r w:rsidRPr="00395302">
        <w:rPr>
          <w:rFonts w:asciiTheme="minorHAnsi" w:hAnsiTheme="minorHAnsi" w:cstheme="minorHAnsi"/>
          <w:sz w:val="22"/>
        </w:rPr>
        <w:t>:</w:t>
      </w:r>
      <w:r>
        <w:rPr>
          <w:rFonts w:asciiTheme="minorHAnsi" w:hAnsiTheme="minorHAnsi" w:cstheme="minorHAnsi"/>
          <w:sz w:val="22"/>
        </w:rPr>
        <w:t xml:space="preserve"> Purchasing entities for in patient curative and rehabilitative services.</w:t>
      </w:r>
      <w:r w:rsidRPr="0089066B">
        <w:rPr>
          <w:rFonts w:asciiTheme="minorHAnsi" w:hAnsiTheme="minorHAnsi" w:cstheme="minorHAnsi"/>
          <w:sz w:val="22"/>
        </w:rPr>
        <w:t xml:space="preserve"> SHIFA</w:t>
      </w:r>
      <w:r>
        <w:rPr>
          <w:rFonts w:asciiTheme="minorHAnsi" w:hAnsiTheme="minorHAnsi" w:cstheme="minorHAnsi"/>
          <w:sz w:val="22"/>
        </w:rPr>
        <w:t>s</w:t>
      </w:r>
      <w:r w:rsidRPr="0089066B">
        <w:rPr>
          <w:rFonts w:asciiTheme="minorHAnsi" w:hAnsiTheme="minorHAnsi" w:cstheme="minorHAnsi"/>
          <w:sz w:val="22"/>
        </w:rPr>
        <w:t xml:space="preserve"> will be third party claims review and payment agencies contracted by the SHIF; and will primarily be responsible for provider contracting, claims management and payments to service providers. In addition, SHIFA will act as agents for SHIF for purposes of recruitment of new members. A legal framework for establishing the SHIFA, contractual arrangements between the SHIF and SHIFAs and operational guidelines will be developed.</w:t>
      </w:r>
    </w:p>
    <w:p w14:paraId="62A0EC9B" w14:textId="77777777" w:rsidR="00EF6BE2" w:rsidRDefault="00EF6BE2" w:rsidP="00EF6BE2">
      <w:pPr>
        <w:spacing w:after="120" w:line="276" w:lineRule="auto"/>
        <w:jc w:val="both"/>
        <w:rPr>
          <w:rFonts w:asciiTheme="minorHAnsi" w:hAnsiTheme="minorHAnsi" w:cstheme="minorHAnsi"/>
          <w:sz w:val="22"/>
        </w:rPr>
      </w:pPr>
    </w:p>
    <w:p w14:paraId="52A1DB3C" w14:textId="77777777" w:rsidR="00EF6BE2" w:rsidRDefault="00EF6BE2" w:rsidP="00EF6BE2">
      <w:pPr>
        <w:spacing w:after="120" w:line="276" w:lineRule="auto"/>
        <w:jc w:val="both"/>
        <w:rPr>
          <w:rFonts w:asciiTheme="minorHAnsi" w:hAnsiTheme="minorHAnsi" w:cstheme="minorHAnsi"/>
          <w:sz w:val="22"/>
        </w:rPr>
      </w:pPr>
      <w:r w:rsidRPr="00537317">
        <w:rPr>
          <w:rFonts w:asciiTheme="minorHAnsi" w:hAnsiTheme="minorHAnsi" w:cstheme="minorHAnsi"/>
          <w:sz w:val="22"/>
        </w:rPr>
        <w:t xml:space="preserve">The </w:t>
      </w:r>
      <w:r>
        <w:rPr>
          <w:rFonts w:asciiTheme="minorHAnsi" w:hAnsiTheme="minorHAnsi" w:cstheme="minorHAnsi"/>
          <w:sz w:val="22"/>
        </w:rPr>
        <w:t>interventions will focus on putting in place the required mechanisms needed to attain effective purchasing mechanisms for health in a manner that ensures efficiency in resource management. The interventions for the strategy will focus on achieving the following targets below:</w:t>
      </w:r>
    </w:p>
    <w:p w14:paraId="049E91CB" w14:textId="77777777" w:rsidR="0081635F" w:rsidRPr="0081635F" w:rsidRDefault="0081635F" w:rsidP="00615192">
      <w:pPr>
        <w:pStyle w:val="ListParagraph"/>
        <w:numPr>
          <w:ilvl w:val="0"/>
          <w:numId w:val="27"/>
        </w:numPr>
        <w:spacing w:after="120" w:line="276" w:lineRule="auto"/>
        <w:jc w:val="both"/>
        <w:rPr>
          <w:rFonts w:asciiTheme="minorHAnsi" w:hAnsiTheme="minorHAnsi" w:cstheme="minorHAnsi"/>
          <w:sz w:val="22"/>
        </w:rPr>
      </w:pPr>
      <w:r w:rsidRPr="0081635F">
        <w:rPr>
          <w:rFonts w:asciiTheme="minorHAnsi" w:hAnsiTheme="minorHAnsi" w:cstheme="minorHAnsi"/>
          <w:sz w:val="22"/>
        </w:rPr>
        <w:t>Ensure universal equitable access to the defined Essential Package for Health</w:t>
      </w:r>
    </w:p>
    <w:p w14:paraId="524BC7A7" w14:textId="77777777" w:rsidR="0081635F" w:rsidRPr="0081635F" w:rsidRDefault="0081635F" w:rsidP="00615192">
      <w:pPr>
        <w:pStyle w:val="ListParagraph"/>
        <w:numPr>
          <w:ilvl w:val="0"/>
          <w:numId w:val="27"/>
        </w:numPr>
        <w:spacing w:after="120" w:line="276" w:lineRule="auto"/>
        <w:jc w:val="both"/>
        <w:rPr>
          <w:rFonts w:asciiTheme="minorHAnsi" w:hAnsiTheme="minorHAnsi" w:cstheme="minorHAnsi"/>
          <w:sz w:val="22"/>
        </w:rPr>
      </w:pPr>
      <w:r w:rsidRPr="0081635F">
        <w:rPr>
          <w:rFonts w:asciiTheme="minorHAnsi" w:hAnsiTheme="minorHAnsi" w:cstheme="minorHAnsi"/>
          <w:sz w:val="22"/>
        </w:rPr>
        <w:t>Put in place a fully functional national accreditation system</w:t>
      </w:r>
    </w:p>
    <w:p w14:paraId="61B1FF5E" w14:textId="40372045" w:rsidR="0081635F" w:rsidRDefault="0081635F" w:rsidP="00615192">
      <w:pPr>
        <w:pStyle w:val="ListParagraph"/>
        <w:numPr>
          <w:ilvl w:val="0"/>
          <w:numId w:val="27"/>
        </w:numPr>
        <w:spacing w:after="120" w:line="276" w:lineRule="auto"/>
        <w:jc w:val="both"/>
        <w:rPr>
          <w:rFonts w:asciiTheme="minorHAnsi" w:hAnsiTheme="minorHAnsi" w:cstheme="minorHAnsi"/>
          <w:sz w:val="22"/>
        </w:rPr>
      </w:pPr>
      <w:r w:rsidRPr="0081635F">
        <w:rPr>
          <w:rFonts w:asciiTheme="minorHAnsi" w:hAnsiTheme="minorHAnsi" w:cstheme="minorHAnsi"/>
          <w:sz w:val="22"/>
        </w:rPr>
        <w:t>Establish country-wide results based, and incentive driven provider remuneration mechanisms</w:t>
      </w:r>
    </w:p>
    <w:p w14:paraId="03EBCF4C" w14:textId="77777777" w:rsidR="00EF6BE2" w:rsidRDefault="00EF6BE2" w:rsidP="00EF6BE2">
      <w:pPr>
        <w:spacing w:after="120" w:line="276" w:lineRule="auto"/>
        <w:jc w:val="both"/>
        <w:rPr>
          <w:rFonts w:asciiTheme="minorHAnsi" w:hAnsiTheme="minorHAnsi" w:cstheme="minorHAnsi"/>
          <w:sz w:val="22"/>
        </w:rPr>
      </w:pPr>
    </w:p>
    <w:p w14:paraId="4C8B84A3" w14:textId="719C5165" w:rsidR="00EF6BE2" w:rsidRDefault="00EF6BE2" w:rsidP="00EF6BE2">
      <w:pPr>
        <w:spacing w:after="120" w:line="276" w:lineRule="auto"/>
        <w:jc w:val="both"/>
        <w:rPr>
          <w:rFonts w:asciiTheme="minorHAnsi" w:hAnsiTheme="minorHAnsi" w:cstheme="minorHAnsi"/>
          <w:sz w:val="22"/>
        </w:rPr>
      </w:pPr>
      <w:r>
        <w:rPr>
          <w:rFonts w:asciiTheme="minorHAnsi" w:hAnsiTheme="minorHAnsi" w:cstheme="minorHAnsi"/>
          <w:sz w:val="22"/>
        </w:rPr>
        <w:t>Specific indicators, with targets have been defined to facilitate monitoring of progress towards the health financing aspirations. A communication and advocacy strategy, together with a risk mapping has also been carried out to facilitate implementation of the strategy.</w:t>
      </w:r>
    </w:p>
    <w:p w14:paraId="1CD01B1B" w14:textId="77777777" w:rsidR="008B5795" w:rsidRDefault="008B5795" w:rsidP="008B5795">
      <w:pPr>
        <w:spacing w:after="120" w:line="276" w:lineRule="auto"/>
        <w:contextualSpacing/>
        <w:jc w:val="both"/>
      </w:pPr>
    </w:p>
    <w:p w14:paraId="5BC40DE5" w14:textId="77777777" w:rsidR="00C722CA" w:rsidRDefault="00C722CA">
      <w:pPr>
        <w:sectPr w:rsidR="00C722CA" w:rsidSect="00C722CA">
          <w:headerReference w:type="even" r:id="rId9"/>
          <w:headerReference w:type="default" r:id="rId10"/>
          <w:footerReference w:type="default" r:id="rId11"/>
          <w:headerReference w:type="first" r:id="rId12"/>
          <w:pgSz w:w="12240" w:h="15840"/>
          <w:pgMar w:top="1440" w:right="1440" w:bottom="1440" w:left="1440" w:header="720" w:footer="720" w:gutter="0"/>
          <w:pgNumType w:fmt="lowerRoman" w:start="1"/>
          <w:cols w:space="720"/>
          <w:docGrid w:linePitch="360"/>
        </w:sectPr>
      </w:pPr>
    </w:p>
    <w:p w14:paraId="0B55FD36" w14:textId="793D3C20" w:rsidR="004007CC" w:rsidRPr="000B309A" w:rsidRDefault="004007CC" w:rsidP="005D1302">
      <w:pPr>
        <w:pStyle w:val="Heading1"/>
        <w:rPr>
          <w:rFonts w:cstheme="majorHAnsi"/>
          <w:b/>
          <w:sz w:val="28"/>
          <w:szCs w:val="28"/>
        </w:rPr>
      </w:pPr>
      <w:bookmarkStart w:id="6" w:name="_Toc490053604"/>
      <w:r w:rsidRPr="000B309A">
        <w:rPr>
          <w:rFonts w:cstheme="majorHAnsi"/>
          <w:b/>
          <w:sz w:val="28"/>
          <w:szCs w:val="28"/>
        </w:rPr>
        <w:lastRenderedPageBreak/>
        <w:t>CHAPTER 1: INTRODUCTION</w:t>
      </w:r>
      <w:bookmarkEnd w:id="6"/>
    </w:p>
    <w:p w14:paraId="7CDFB896" w14:textId="77777777" w:rsidR="004007CC" w:rsidRPr="00AA6EFD" w:rsidRDefault="004007CC" w:rsidP="00F26DEF">
      <w:pPr>
        <w:pStyle w:val="Heading2"/>
        <w:numPr>
          <w:ilvl w:val="1"/>
          <w:numId w:val="1"/>
        </w:numPr>
        <w:rPr>
          <w:b/>
          <w:sz w:val="24"/>
          <w:szCs w:val="24"/>
        </w:rPr>
      </w:pPr>
      <w:bookmarkStart w:id="7" w:name="_Toc490053605"/>
      <w:r w:rsidRPr="00AA6EFD">
        <w:rPr>
          <w:b/>
          <w:sz w:val="24"/>
          <w:szCs w:val="24"/>
        </w:rPr>
        <w:t>International perspectives of health financing</w:t>
      </w:r>
      <w:bookmarkEnd w:id="7"/>
    </w:p>
    <w:p w14:paraId="08090967" w14:textId="552DEFAD" w:rsidR="00E4600C" w:rsidRPr="001A3D87" w:rsidRDefault="00120648" w:rsidP="001A3D87">
      <w:pPr>
        <w:spacing w:after="120" w:line="276" w:lineRule="auto"/>
        <w:contextualSpacing/>
        <w:jc w:val="both"/>
        <w:rPr>
          <w:rFonts w:asciiTheme="minorHAnsi" w:hAnsiTheme="minorHAnsi" w:cstheme="minorHAnsi"/>
          <w:sz w:val="22"/>
        </w:rPr>
      </w:pPr>
      <w:r w:rsidRPr="001A3D87">
        <w:rPr>
          <w:rFonts w:asciiTheme="minorHAnsi" w:hAnsiTheme="minorHAnsi" w:cstheme="minorHAnsi"/>
          <w:sz w:val="22"/>
        </w:rPr>
        <w:t>Health is a recognized right that all persons are entitled to enjoying – as articulated in global instruments such as the World Health Organization constitution</w:t>
      </w:r>
      <w:r w:rsidR="00E4600C" w:rsidRPr="001A3D87">
        <w:rPr>
          <w:rFonts w:asciiTheme="minorHAnsi" w:hAnsiTheme="minorHAnsi" w:cstheme="minorHAnsi"/>
          <w:sz w:val="22"/>
        </w:rPr>
        <w:fldChar w:fldCharType="begin" w:fldLock="1"/>
      </w:r>
      <w:r w:rsidR="00E4600C" w:rsidRPr="001A3D87">
        <w:rPr>
          <w:rFonts w:asciiTheme="minorHAnsi" w:hAnsiTheme="minorHAnsi" w:cstheme="minorHAnsi"/>
          <w:sz w:val="22"/>
        </w:rPr>
        <w:instrText>ADDIN CSL_CITATION { "citationItems" : [ { "id" : "ITEM-1", "itemData" : { "DOI" : "12571729", "ISBN" : "978 92 4 165047 2", "abstract" : "This text replaces that on pages 1-18 of the Forty-fifth edition of Basic documents, following the coming into force of amendments adopted by the Fifty-first World Health Assembly", "author" : [ { "dropping-particle" : "", "family" : "World Health Organization", "given" : "", "non-dropping-particle" : "", "parse-names" : false, "suffix" : "" } ], "container-title" : "Basic Document Forthy-fifth edition", "id" : "ITEM-1", "issue" : "January 1984", "issued" : { "date-parts" : [ [ "2006" ] ] }, "number-of-pages" : "1-18", "publisher" : "World Health Organization", "title" : "Constitution of The World Health Organization", "type" : "report" }, "uris" : [ "http://www.mendeley.com/documents/?uuid=3c9963d1-ca52-4225-9687-d6100f792565" ] } ], "mendeley" : { "formattedCitation" : "[1]", "plainTextFormattedCitation" : "[1]", "previouslyFormattedCitation" : "[1]" }, "properties" : { "noteIndex" : 0 }, "schema" : "https://github.com/citation-style-language/schema/raw/master/csl-citation.json" }</w:instrText>
      </w:r>
      <w:r w:rsidR="00E4600C" w:rsidRPr="001A3D87">
        <w:rPr>
          <w:rFonts w:asciiTheme="minorHAnsi" w:hAnsiTheme="minorHAnsi" w:cstheme="minorHAnsi"/>
          <w:sz w:val="22"/>
        </w:rPr>
        <w:fldChar w:fldCharType="separate"/>
      </w:r>
      <w:r w:rsidR="00E4600C" w:rsidRPr="001A3D87">
        <w:rPr>
          <w:rFonts w:asciiTheme="minorHAnsi" w:hAnsiTheme="minorHAnsi" w:cstheme="minorHAnsi"/>
          <w:noProof/>
          <w:sz w:val="22"/>
        </w:rPr>
        <w:t>[1]</w:t>
      </w:r>
      <w:r w:rsidR="00E4600C" w:rsidRPr="001A3D87">
        <w:rPr>
          <w:rFonts w:asciiTheme="minorHAnsi" w:hAnsiTheme="minorHAnsi" w:cstheme="minorHAnsi"/>
          <w:sz w:val="22"/>
        </w:rPr>
        <w:fldChar w:fldCharType="end"/>
      </w:r>
      <w:r w:rsidRPr="001A3D87">
        <w:rPr>
          <w:rFonts w:asciiTheme="minorHAnsi" w:hAnsiTheme="minorHAnsi" w:cstheme="minorHAnsi"/>
          <w:sz w:val="22"/>
        </w:rPr>
        <w:t>, and the Declaration on Human Rights</w:t>
      </w:r>
      <w:r w:rsidR="00E4600C" w:rsidRPr="001A3D87">
        <w:rPr>
          <w:rFonts w:asciiTheme="minorHAnsi" w:hAnsiTheme="minorHAnsi" w:cstheme="minorHAnsi"/>
          <w:sz w:val="22"/>
        </w:rPr>
        <w:fldChar w:fldCharType="begin" w:fldLock="1"/>
      </w:r>
      <w:r w:rsidR="00E4600C" w:rsidRPr="001A3D87">
        <w:rPr>
          <w:rFonts w:asciiTheme="minorHAnsi" w:hAnsiTheme="minorHAnsi" w:cstheme="minorHAnsi"/>
          <w:sz w:val="22"/>
        </w:rPr>
        <w:instrText>ADDIN CSL_CITATION { "citationItems" : [ { "id" : "ITEM-1", "itemData" : { "DOI" : "10.2307/4065307", "ISBN" : "9781139600491", "ISSN" : "14617781", "PMID" : "5190453", "abstract" : "Despite increased recognition of the role of legislatures in protecting human rights, particularly throughtheir scrutinyof proposed legislation, there has been little detailed consideration of how best to evaluate their performance in discharging this role. This article aims to fill this significant gap by outlining and defending a methodology for carrying out such an evaluation. Our objective is to provide a rich and valid account of the performance of legislatures by identifying strengths and weaknesses of existing legislative institutions and processes. Such a process can also inform recommendations as to how institutions and processes, in particular legislatures,might be improved.", "author" : [ { "dropping-particle" : "", "family" : "Evans", "given" : "C", "non-dropping-particle" : "", "parse-names" : false, "suffix" : "" } ], "container-title" : "Health And Human Rights", "editor" : [ { "dropping-particle" : "", "family" : "Assembly", "given" : "United Nations General", "non-dropping-particle" : "", "parse-names" : false, "suffix" : "" } ], "id" : "ITEM-1", "issue" : "2", "issued" : { "date-parts" : [ [ "1998" ] ] }, "page" : "177", "publisher-place" : "Paris, France", "title" : "The Universal Declaration of Human Rights", "type" : "article", "volume" : "3" }, "uris" : [ "http://www.mendeley.com/documents/?uuid=a2874563-447c-4e41-bb02-ed598db2cb39" ] } ], "mendeley" : { "formattedCitation" : "[2]", "plainTextFormattedCitation" : "[2]", "previouslyFormattedCitation" : "[2]" }, "properties" : { "noteIndex" : 0 }, "schema" : "https://github.com/citation-style-language/schema/raw/master/csl-citation.json" }</w:instrText>
      </w:r>
      <w:r w:rsidR="00E4600C" w:rsidRPr="001A3D87">
        <w:rPr>
          <w:rFonts w:asciiTheme="minorHAnsi" w:hAnsiTheme="minorHAnsi" w:cstheme="minorHAnsi"/>
          <w:sz w:val="22"/>
        </w:rPr>
        <w:fldChar w:fldCharType="separate"/>
      </w:r>
      <w:r w:rsidR="00E4600C" w:rsidRPr="001A3D87">
        <w:rPr>
          <w:rFonts w:asciiTheme="minorHAnsi" w:hAnsiTheme="minorHAnsi" w:cstheme="minorHAnsi"/>
          <w:noProof/>
          <w:sz w:val="22"/>
        </w:rPr>
        <w:t>[2]</w:t>
      </w:r>
      <w:r w:rsidR="00E4600C" w:rsidRPr="001A3D87">
        <w:rPr>
          <w:rFonts w:asciiTheme="minorHAnsi" w:hAnsiTheme="minorHAnsi" w:cstheme="minorHAnsi"/>
          <w:sz w:val="22"/>
        </w:rPr>
        <w:fldChar w:fldCharType="end"/>
      </w:r>
      <w:r w:rsidRPr="001A3D87">
        <w:rPr>
          <w:rFonts w:asciiTheme="minorHAnsi" w:hAnsiTheme="minorHAnsi" w:cstheme="minorHAnsi"/>
          <w:sz w:val="22"/>
        </w:rPr>
        <w:t>.</w:t>
      </w:r>
      <w:r w:rsidR="00E4600C" w:rsidRPr="001A3D87">
        <w:rPr>
          <w:rFonts w:asciiTheme="minorHAnsi" w:hAnsiTheme="minorHAnsi" w:cstheme="minorHAnsi"/>
          <w:sz w:val="22"/>
        </w:rPr>
        <w:t xml:space="preserve"> Countries have aimed to attain this right for their citizens through effective investments in health and related services. The global health agenda has traditionally been defined around supporting the attainment of this right for populations in countries. The Primary Health Care agenda </w:t>
      </w:r>
      <w:r w:rsidR="00E4600C" w:rsidRPr="001A3D87">
        <w:rPr>
          <w:rFonts w:asciiTheme="minorHAnsi" w:hAnsiTheme="minorHAnsi" w:cstheme="minorHAnsi"/>
          <w:sz w:val="22"/>
        </w:rPr>
        <w:fldChar w:fldCharType="begin" w:fldLock="1"/>
      </w:r>
      <w:r w:rsidR="00E4600C" w:rsidRPr="001A3D87">
        <w:rPr>
          <w:rFonts w:asciiTheme="minorHAnsi" w:hAnsiTheme="minorHAnsi" w:cstheme="minorHAnsi"/>
          <w:sz w:val="22"/>
        </w:rPr>
        <w:instrText>ADDIN CSL_CITATION { "citationItems" : [ { "id" : "ITEM-1", "itemData" : { "author" : [ { "dropping-particle" : "", "family" : "WHO", "given" : "", "non-dropping-particle" : "", "parse-names" : false, "suffix" : "" } ], "container-title" : "International Conference on Primary Health Care", "id" : "ITEM-1", "issued" : { "date-parts" : [ [ "1978" ] ] }, "publisher-place" : "Alma Ata, USSR", "title" : "Declaration of Alma Ata (6-12 September 1978)", "type" : "article" }, "uris" : [ "http://www.mendeley.com/documents/?uuid=d5438a32-926f-4262-8e56-9b614c03a909" ] } ], "mendeley" : { "formattedCitation" : "[3]", "plainTextFormattedCitation" : "[3]", "previouslyFormattedCitation" : "[3]" }, "properties" : { "noteIndex" : 0 }, "schema" : "https://github.com/citation-style-language/schema/raw/master/csl-citation.json" }</w:instrText>
      </w:r>
      <w:r w:rsidR="00E4600C" w:rsidRPr="001A3D87">
        <w:rPr>
          <w:rFonts w:asciiTheme="minorHAnsi" w:hAnsiTheme="minorHAnsi" w:cstheme="minorHAnsi"/>
          <w:sz w:val="22"/>
        </w:rPr>
        <w:fldChar w:fldCharType="separate"/>
      </w:r>
      <w:r w:rsidR="00E4600C" w:rsidRPr="001A3D87">
        <w:rPr>
          <w:rFonts w:asciiTheme="minorHAnsi" w:hAnsiTheme="minorHAnsi" w:cstheme="minorHAnsi"/>
          <w:noProof/>
          <w:sz w:val="22"/>
        </w:rPr>
        <w:t>[3]</w:t>
      </w:r>
      <w:r w:rsidR="00E4600C" w:rsidRPr="001A3D87">
        <w:rPr>
          <w:rFonts w:asciiTheme="minorHAnsi" w:hAnsiTheme="minorHAnsi" w:cstheme="minorHAnsi"/>
          <w:sz w:val="22"/>
        </w:rPr>
        <w:fldChar w:fldCharType="end"/>
      </w:r>
      <w:r w:rsidR="00E4600C" w:rsidRPr="001A3D87">
        <w:rPr>
          <w:rFonts w:asciiTheme="minorHAnsi" w:hAnsiTheme="minorHAnsi" w:cstheme="minorHAnsi"/>
          <w:sz w:val="22"/>
        </w:rPr>
        <w:t xml:space="preserve"> encouraged countries to define a basic set of services that would be made available for all, by the year 2000. The Millennium Development Goals (MDGs) built on this concept and defined a global set of priority health targets that all countries signed up to attain by the year 2015 </w:t>
      </w:r>
      <w:r w:rsidR="00E4600C" w:rsidRPr="001A3D87">
        <w:rPr>
          <w:rFonts w:asciiTheme="minorHAnsi" w:hAnsiTheme="minorHAnsi" w:cstheme="minorHAnsi"/>
          <w:sz w:val="22"/>
        </w:rPr>
        <w:fldChar w:fldCharType="begin" w:fldLock="1"/>
      </w:r>
      <w:r w:rsidR="00E4600C" w:rsidRPr="001A3D87">
        <w:rPr>
          <w:rFonts w:asciiTheme="minorHAnsi" w:hAnsiTheme="minorHAnsi" w:cstheme="minorHAnsi"/>
          <w:sz w:val="22"/>
        </w:rPr>
        <w:instrText>ADDIN CSL_CITATION { "citationItems" : [ { "id" : "ITEM-1", "itemData" : { "DOI" : "http://www.undp.org/content/undp/en/home/mdgoverview.html", "abstract" : "The 8 Millennium Development Goals 1 Eradicate extreme poverty and hunger 2 Achieve universal primary education 3 Promote gender equality and empower women 4 Reduce child mortality 5 Improve maternal health 6 Combat HIV/AIDS, malaria and other diseases 7 Ensure environmental sustainability 8 Develop a global partnership for development", "author" : [ { "dropping-particle" : "", "family" : "United Nations", "given" : "", "non-dropping-particle" : "", "parse-names" : false, "suffix" : "" } ], "id" : "ITEM-1", "issue" : "September", "issued" : { "date-parts" : [ [ "2000" ] ] }, "number-of-pages" : "9", "title" : "United Nations Millenium Declaration", "type" : "report" }, "uris" : [ "http://www.mendeley.com/documents/?uuid=c955b51e-9382-4047-9aff-b75c51e75f68" ] } ], "mendeley" : { "formattedCitation" : "[4]", "plainTextFormattedCitation" : "[4]", "previouslyFormattedCitation" : "[4]" }, "properties" : { "noteIndex" : 0 }, "schema" : "https://github.com/citation-style-language/schema/raw/master/csl-citation.json" }</w:instrText>
      </w:r>
      <w:r w:rsidR="00E4600C" w:rsidRPr="001A3D87">
        <w:rPr>
          <w:rFonts w:asciiTheme="minorHAnsi" w:hAnsiTheme="minorHAnsi" w:cstheme="minorHAnsi"/>
          <w:sz w:val="22"/>
        </w:rPr>
        <w:fldChar w:fldCharType="separate"/>
      </w:r>
      <w:r w:rsidR="00E4600C" w:rsidRPr="001A3D87">
        <w:rPr>
          <w:rFonts w:asciiTheme="minorHAnsi" w:hAnsiTheme="minorHAnsi" w:cstheme="minorHAnsi"/>
          <w:noProof/>
          <w:sz w:val="22"/>
        </w:rPr>
        <w:t>[4]</w:t>
      </w:r>
      <w:r w:rsidR="00E4600C" w:rsidRPr="001A3D87">
        <w:rPr>
          <w:rFonts w:asciiTheme="minorHAnsi" w:hAnsiTheme="minorHAnsi" w:cstheme="minorHAnsi"/>
          <w:sz w:val="22"/>
        </w:rPr>
        <w:fldChar w:fldCharType="end"/>
      </w:r>
      <w:r w:rsidR="00E4600C" w:rsidRPr="001A3D87">
        <w:rPr>
          <w:rFonts w:asciiTheme="minorHAnsi" w:hAnsiTheme="minorHAnsi" w:cstheme="minorHAnsi"/>
          <w:sz w:val="22"/>
        </w:rPr>
        <w:t xml:space="preserve">. Currently, the 2030 sustainable development agenda (SDGs) has built further on this commitment, by defining a set of health and related goals and targets that countries will need to work towards, to assure sustainable development by the year 2030 </w:t>
      </w:r>
      <w:r w:rsidR="00E4600C" w:rsidRPr="001A3D87">
        <w:rPr>
          <w:rFonts w:asciiTheme="minorHAnsi" w:hAnsiTheme="minorHAnsi" w:cstheme="minorHAnsi"/>
          <w:sz w:val="22"/>
        </w:rPr>
        <w:fldChar w:fldCharType="begin" w:fldLock="1"/>
      </w:r>
      <w:r w:rsidR="00B42427" w:rsidRPr="001A3D87">
        <w:rPr>
          <w:rFonts w:asciiTheme="minorHAnsi" w:hAnsiTheme="minorHAnsi" w:cstheme="minorHAnsi"/>
          <w:sz w:val="22"/>
        </w:rPr>
        <w:instrText>ADDIN CSL_CITATION { "citationItems" : [ { "id" : "ITEM-1", "itemData" : { "abstract" : "This Agenda is a plan of action for people, planet and prosperity. It also seeks to strengthen universal peace in larger freedom. We recognise that eradicating poverty in all its forms and dimensions, including extreme poverty, is the greatest global challenge and an indispensable requirement for sustainable development. All countries and all stakeholders, acting in collaborative partnership, will implement this plan. We are resolved to free the human race from the tyranny of poverty and want and to heal and secure our planet. We are determined to take the bold and transformative steps which are urgently needed to shift the world onto a sustainable and resilient path. As we embark on this collective journey, we pledge that no one will be left behind. The 17 Sustainable Development Goals and 169 targets which we are announcing today demonstrate the scale and ambition of this new universal Agenda. They seek to build on the Millennium Development Goals and complete what these did not achieve. They seek to realize the human rights of all and to achieve gender equality and the empowerment of all women and girls. They are integrated and indivisible and balance the three dimensions of sustainable development: the economic, social and environmental.", "author" : [ { "dropping-particle" : "", "family" : "United Nations", "given" : "", "non-dropping-particle" : "", "parse-names" : false, "suffix" : "" } ], "container-title" : "United Nations General Assembly, resolution 70/1", "id" : "ITEM-1", "issued" : { "date-parts" : [ [ "2015" ] ] }, "number-of-pages" : "35", "publisher-place" : "New York", "title" : "Transforming our world: the 2030 Agenda for Sustainable Development", "type" : "report" }, "uris" : [ "http://www.mendeley.com/documents/?uuid=c7873f57-91c6-4f10-8858-b9c44fea622a" ] } ], "mendeley" : { "formattedCitation" : "[5]", "plainTextFormattedCitation" : "[5]", "previouslyFormattedCitation" : "[5]" }, "properties" : { "noteIndex" : 0 }, "schema" : "https://github.com/citation-style-language/schema/raw/master/csl-citation.json" }</w:instrText>
      </w:r>
      <w:r w:rsidR="00E4600C" w:rsidRPr="001A3D87">
        <w:rPr>
          <w:rFonts w:asciiTheme="minorHAnsi" w:hAnsiTheme="minorHAnsi" w:cstheme="minorHAnsi"/>
          <w:sz w:val="22"/>
        </w:rPr>
        <w:fldChar w:fldCharType="separate"/>
      </w:r>
      <w:r w:rsidR="00E4600C" w:rsidRPr="001A3D87">
        <w:rPr>
          <w:rFonts w:asciiTheme="minorHAnsi" w:hAnsiTheme="minorHAnsi" w:cstheme="minorHAnsi"/>
          <w:noProof/>
          <w:sz w:val="22"/>
        </w:rPr>
        <w:t>[5]</w:t>
      </w:r>
      <w:r w:rsidR="00E4600C" w:rsidRPr="001A3D87">
        <w:rPr>
          <w:rFonts w:asciiTheme="minorHAnsi" w:hAnsiTheme="minorHAnsi" w:cstheme="minorHAnsi"/>
          <w:sz w:val="22"/>
        </w:rPr>
        <w:fldChar w:fldCharType="end"/>
      </w:r>
      <w:r w:rsidR="00E4600C" w:rsidRPr="001A3D87">
        <w:rPr>
          <w:rFonts w:asciiTheme="minorHAnsi" w:hAnsiTheme="minorHAnsi" w:cstheme="minorHAnsi"/>
          <w:sz w:val="22"/>
        </w:rPr>
        <w:t>.</w:t>
      </w:r>
    </w:p>
    <w:p w14:paraId="68156DFC" w14:textId="0A98B5C2" w:rsidR="00B42427" w:rsidRPr="001A3D87" w:rsidRDefault="00E4600C" w:rsidP="001A3D87">
      <w:pPr>
        <w:spacing w:after="120" w:line="276" w:lineRule="auto"/>
        <w:contextualSpacing/>
        <w:jc w:val="both"/>
        <w:rPr>
          <w:rFonts w:asciiTheme="minorHAnsi" w:hAnsiTheme="minorHAnsi" w:cstheme="minorHAnsi"/>
          <w:sz w:val="22"/>
        </w:rPr>
      </w:pPr>
      <w:r w:rsidRPr="001A3D87">
        <w:rPr>
          <w:rFonts w:asciiTheme="minorHAnsi" w:hAnsiTheme="minorHAnsi" w:cstheme="minorHAnsi"/>
          <w:sz w:val="22"/>
        </w:rPr>
        <w:t>The sustainable development agenda has prioritized attainment of universal health coverage (UHC) with quality health and related services that their populations require</w:t>
      </w:r>
      <w:r w:rsidR="00B42427" w:rsidRPr="001A3D87">
        <w:rPr>
          <w:rFonts w:asciiTheme="minorHAnsi" w:hAnsiTheme="minorHAnsi" w:cstheme="minorHAnsi"/>
          <w:sz w:val="22"/>
        </w:rPr>
        <w:t xml:space="preserve">. UHC is defined as ensuring all people and communities access and use the promotive, preventive, curative, rehabilitative and palliative services they need, of sufficient quality to be effective, while also ensuring the use of these services does not expose the user to financial hardship </w:t>
      </w:r>
      <w:r w:rsidR="00B42427" w:rsidRPr="001A3D87">
        <w:rPr>
          <w:rFonts w:asciiTheme="minorHAnsi" w:hAnsiTheme="minorHAnsi" w:cstheme="minorHAnsi"/>
          <w:sz w:val="22"/>
        </w:rPr>
        <w:fldChar w:fldCharType="begin" w:fldLock="1"/>
      </w:r>
      <w:r w:rsidR="00B42427" w:rsidRPr="001A3D87">
        <w:rPr>
          <w:rFonts w:asciiTheme="minorHAnsi" w:hAnsiTheme="minorHAnsi" w:cstheme="minorHAnsi"/>
          <w:sz w:val="22"/>
        </w:rPr>
        <w:instrText>ADDIN CSL_CITATION { "citationItems" : [ { "id" : "ITEM-1", "itemData" : { "author" : [ { "dropping-particle" : "", "family" : "WHO", "given" : "", "non-dropping-particle" : "", "parse-names" : false, "suffix" : "" } ], "container-title" : "World Health Report", "id" : "ITEM-1", "issued" : { "date-parts" : [ [ "2010" ] ] }, "number-of-pages" : "52", "publisher" : "World Health Organization", "publisher-place" : "Geneva, Switzerland", "title" : "Health System , The Path to Universal Coverage", "type" : "report" }, "uris" : [ "http://www.mendeley.com/documents/?uuid=88e8a5dd-39c6-470c-b46c-2ad49c1aa639" ] } ], "mendeley" : { "formattedCitation" : "[6]", "plainTextFormattedCitation" : "[6]", "previouslyFormattedCitation" : "[6]" }, "properties" : { "noteIndex" : 0 }, "schema" : "https://github.com/citation-style-language/schema/raw/master/csl-citation.json" }</w:instrText>
      </w:r>
      <w:r w:rsidR="00B42427" w:rsidRPr="001A3D87">
        <w:rPr>
          <w:rFonts w:asciiTheme="minorHAnsi" w:hAnsiTheme="minorHAnsi" w:cstheme="minorHAnsi"/>
          <w:sz w:val="22"/>
        </w:rPr>
        <w:fldChar w:fldCharType="separate"/>
      </w:r>
      <w:r w:rsidR="00B42427" w:rsidRPr="001A3D87">
        <w:rPr>
          <w:rFonts w:asciiTheme="minorHAnsi" w:hAnsiTheme="minorHAnsi" w:cstheme="minorHAnsi"/>
          <w:noProof/>
          <w:sz w:val="22"/>
        </w:rPr>
        <w:t>[6]</w:t>
      </w:r>
      <w:r w:rsidR="00B42427" w:rsidRPr="001A3D87">
        <w:rPr>
          <w:rFonts w:asciiTheme="minorHAnsi" w:hAnsiTheme="minorHAnsi" w:cstheme="minorHAnsi"/>
          <w:sz w:val="22"/>
        </w:rPr>
        <w:fldChar w:fldCharType="end"/>
      </w:r>
      <w:r w:rsidR="00B42427" w:rsidRPr="001A3D87">
        <w:rPr>
          <w:rFonts w:asciiTheme="minorHAnsi" w:hAnsiTheme="minorHAnsi" w:cstheme="minorHAnsi"/>
          <w:sz w:val="22"/>
        </w:rPr>
        <w:t>. By including the ‘form of financing’ in the definition, it places the design, and type of financing system at the center of attaining its health goals, and therefore the right to health. Fairness in financing is one of the three dimensions of UHC as seen below.</w:t>
      </w:r>
    </w:p>
    <w:p w14:paraId="2D959083" w14:textId="0D12186F" w:rsidR="00B42427" w:rsidRDefault="00B42427" w:rsidP="00B42427">
      <w:pPr>
        <w:pStyle w:val="Caption"/>
      </w:pPr>
      <w:bookmarkStart w:id="8" w:name="_Toc490049571"/>
      <w:r>
        <w:t xml:space="preserve">Figure </w:t>
      </w:r>
      <w:r w:rsidR="002D3DEA">
        <w:fldChar w:fldCharType="begin"/>
      </w:r>
      <w:r w:rsidR="002D3DEA">
        <w:instrText xml:space="preserve"> SEQ Figure \* ARABIC </w:instrText>
      </w:r>
      <w:r w:rsidR="002D3DEA">
        <w:fldChar w:fldCharType="separate"/>
      </w:r>
      <w:r w:rsidR="008B2DD2">
        <w:rPr>
          <w:noProof/>
        </w:rPr>
        <w:t>1</w:t>
      </w:r>
      <w:r w:rsidR="002D3DEA">
        <w:rPr>
          <w:noProof/>
        </w:rPr>
        <w:fldChar w:fldCharType="end"/>
      </w:r>
      <w:r>
        <w:t>: Dimensions of Universal Health Coverage</w:t>
      </w:r>
      <w:bookmarkEnd w:id="8"/>
    </w:p>
    <w:p w14:paraId="37219FE0" w14:textId="72D948EE" w:rsidR="00B42427" w:rsidRDefault="00B42427" w:rsidP="001A3D87">
      <w:pPr>
        <w:spacing w:after="0" w:line="360" w:lineRule="auto"/>
        <w:contextualSpacing/>
        <w:jc w:val="center"/>
      </w:pPr>
      <w:r>
        <w:rPr>
          <w:rFonts w:ascii="Maiandra GD" w:eastAsia="Times New Roman" w:hAnsi="Maiandra GD"/>
          <w:noProof/>
          <w:szCs w:val="24"/>
        </w:rPr>
        <w:drawing>
          <wp:inline distT="0" distB="0" distL="0" distR="0" wp14:anchorId="14CFD2F7" wp14:editId="05B2E99D">
            <wp:extent cx="3981450" cy="2223035"/>
            <wp:effectExtent l="0" t="0" r="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002616" cy="2234853"/>
                    </a:xfrm>
                    <a:prstGeom prst="rect">
                      <a:avLst/>
                    </a:prstGeom>
                    <a:noFill/>
                    <a:ln>
                      <a:noFill/>
                    </a:ln>
                  </pic:spPr>
                </pic:pic>
              </a:graphicData>
            </a:graphic>
          </wp:inline>
        </w:drawing>
      </w:r>
    </w:p>
    <w:p w14:paraId="3BB8DA1E" w14:textId="60D3EB14" w:rsidR="00B42427" w:rsidRPr="00B42427" w:rsidRDefault="00B42427" w:rsidP="00E4600C">
      <w:pPr>
        <w:spacing w:after="0" w:line="360" w:lineRule="auto"/>
        <w:contextualSpacing/>
        <w:jc w:val="both"/>
        <w:rPr>
          <w:i/>
          <w:sz w:val="22"/>
        </w:rPr>
      </w:pPr>
      <w:r w:rsidRPr="00B42427">
        <w:rPr>
          <w:i/>
          <w:sz w:val="22"/>
        </w:rPr>
        <w:t>Source: WHO, 2010</w:t>
      </w:r>
    </w:p>
    <w:p w14:paraId="2DB946A2" w14:textId="7931450B" w:rsidR="005D1302" w:rsidRPr="001A3D87" w:rsidRDefault="00B42427" w:rsidP="001A3D87">
      <w:pPr>
        <w:spacing w:after="120" w:line="276" w:lineRule="auto"/>
        <w:contextualSpacing/>
        <w:jc w:val="both"/>
        <w:rPr>
          <w:rFonts w:asciiTheme="minorHAnsi" w:hAnsiTheme="minorHAnsi" w:cstheme="minorHAnsi"/>
          <w:sz w:val="22"/>
        </w:rPr>
      </w:pPr>
      <w:r w:rsidRPr="001A3D87">
        <w:rPr>
          <w:rFonts w:asciiTheme="minorHAnsi" w:hAnsiTheme="minorHAnsi" w:cstheme="minorHAnsi"/>
          <w:sz w:val="22"/>
        </w:rPr>
        <w:t xml:space="preserve">The approach to, and design of financing system a country uses is one of the building blocks of the health system, and is concerned with how financial resources are generated, allocated and used in health systems </w:t>
      </w:r>
      <w:r w:rsidRPr="001A3D87">
        <w:rPr>
          <w:rFonts w:asciiTheme="minorHAnsi" w:hAnsiTheme="minorHAnsi" w:cstheme="minorHAnsi"/>
          <w:sz w:val="22"/>
        </w:rPr>
        <w:fldChar w:fldCharType="begin" w:fldLock="1"/>
      </w:r>
      <w:r w:rsidR="00BE08CC">
        <w:rPr>
          <w:rFonts w:asciiTheme="minorHAnsi" w:hAnsiTheme="minorHAnsi" w:cstheme="minorHAnsi"/>
          <w:sz w:val="22"/>
        </w:rPr>
        <w:instrText>ADDIN CSL_CITATION { "citationItems" : [ { "id" : "ITEM-1", "itemData" : { "author" : [ { "dropping-particle" : "", "family" : "World Health Organization", "given" : "", "non-dropping-particle" : "", "parse-names" : false, "suffix" : "" } ], "id" : "ITEM-1", "issued" : { "date-parts" : [ [ "2016" ] ] }, "publisher-place" : "Brazzaville, Congo", "title" : "Health System Strengthening for attainment of Universal Health Coverage and the Sustainable Development Goals: An Action Framework", "type" : "report" }, "uris" : [ "http://www.mendeley.com/documents/?uuid=1762e18c-d726-4742-9eae-6ee4365bc5ae" ] } ], "mendeley" : { "formattedCitation" : "[7]", "plainTextFormattedCitation" : "[7]", "previouslyFormattedCitation" : "[7]" }, "properties" : { "noteIndex" : 0 }, "schema" : "https://github.com/citation-style-language/schema/raw/master/csl-citation.json" }</w:instrText>
      </w:r>
      <w:r w:rsidRPr="001A3D87">
        <w:rPr>
          <w:rFonts w:asciiTheme="minorHAnsi" w:hAnsiTheme="minorHAnsi" w:cstheme="minorHAnsi"/>
          <w:sz w:val="22"/>
        </w:rPr>
        <w:fldChar w:fldCharType="separate"/>
      </w:r>
      <w:r w:rsidRPr="001A3D87">
        <w:rPr>
          <w:rFonts w:asciiTheme="minorHAnsi" w:hAnsiTheme="minorHAnsi" w:cstheme="minorHAnsi"/>
          <w:noProof/>
          <w:sz w:val="22"/>
        </w:rPr>
        <w:t>[7]</w:t>
      </w:r>
      <w:r w:rsidRPr="001A3D87">
        <w:rPr>
          <w:rFonts w:asciiTheme="minorHAnsi" w:hAnsiTheme="minorHAnsi" w:cstheme="minorHAnsi"/>
          <w:sz w:val="22"/>
        </w:rPr>
        <w:fldChar w:fldCharType="end"/>
      </w:r>
      <w:r w:rsidRPr="001A3D87">
        <w:rPr>
          <w:rFonts w:asciiTheme="minorHAnsi" w:hAnsiTheme="minorHAnsi" w:cstheme="minorHAnsi"/>
          <w:sz w:val="22"/>
        </w:rPr>
        <w:t>.</w:t>
      </w:r>
      <w:r w:rsidR="001A3D87" w:rsidRPr="001A3D87">
        <w:rPr>
          <w:rFonts w:asciiTheme="minorHAnsi" w:hAnsiTheme="minorHAnsi" w:cstheme="minorHAnsi"/>
          <w:sz w:val="22"/>
        </w:rPr>
        <w:t xml:space="preserve"> Such design is country specific, but are always concerned with mobilizing adequate resources, in a manner that ensures efficiency / value for money, and equity / fairness in mobilization and use of services.</w:t>
      </w:r>
    </w:p>
    <w:p w14:paraId="66F6A3B2" w14:textId="77777777" w:rsidR="005D1302" w:rsidRPr="001A3D87" w:rsidRDefault="005D1302" w:rsidP="009E09CC">
      <w:pPr>
        <w:spacing w:line="360" w:lineRule="auto"/>
        <w:jc w:val="both"/>
        <w:rPr>
          <w:rFonts w:asciiTheme="minorHAnsi" w:hAnsiTheme="minorHAnsi" w:cstheme="minorHAnsi"/>
        </w:rPr>
      </w:pPr>
    </w:p>
    <w:p w14:paraId="64A543BD" w14:textId="77777777" w:rsidR="004007CC" w:rsidRPr="00AA6EFD" w:rsidRDefault="004007CC" w:rsidP="00F26DEF">
      <w:pPr>
        <w:pStyle w:val="Heading2"/>
        <w:numPr>
          <w:ilvl w:val="1"/>
          <w:numId w:val="1"/>
        </w:numPr>
        <w:rPr>
          <w:rFonts w:ascii="Times New Roman" w:hAnsi="Times New Roman" w:cs="Times New Roman"/>
          <w:b/>
          <w:sz w:val="24"/>
          <w:szCs w:val="24"/>
        </w:rPr>
      </w:pPr>
      <w:bookmarkStart w:id="9" w:name="_Toc490053606"/>
      <w:r w:rsidRPr="00AA6EFD">
        <w:rPr>
          <w:rFonts w:ascii="Times New Roman" w:hAnsi="Times New Roman" w:cs="Times New Roman"/>
          <w:b/>
          <w:sz w:val="24"/>
          <w:szCs w:val="24"/>
        </w:rPr>
        <w:t>Kenya Health Financing framework</w:t>
      </w:r>
      <w:bookmarkEnd w:id="9"/>
    </w:p>
    <w:p w14:paraId="2081EFDD" w14:textId="71D32FD3" w:rsidR="00BE08CC" w:rsidRDefault="001A3D87" w:rsidP="00BE08CC">
      <w:pPr>
        <w:spacing w:after="120" w:line="276" w:lineRule="auto"/>
        <w:contextualSpacing/>
        <w:jc w:val="both"/>
        <w:rPr>
          <w:rFonts w:asciiTheme="minorHAnsi" w:hAnsiTheme="minorHAnsi" w:cstheme="minorHAnsi"/>
          <w:sz w:val="22"/>
        </w:rPr>
      </w:pPr>
      <w:r>
        <w:rPr>
          <w:rFonts w:asciiTheme="minorHAnsi" w:hAnsiTheme="minorHAnsi" w:cstheme="minorHAnsi"/>
          <w:sz w:val="22"/>
        </w:rPr>
        <w:t xml:space="preserve">Kenya has adopted the global and regional focus, and perspectives in defining its health financing system. The Kenya Health Policy Framework </w:t>
      </w:r>
      <w:r w:rsidR="00BE08CC">
        <w:rPr>
          <w:rFonts w:asciiTheme="minorHAnsi" w:hAnsiTheme="minorHAnsi" w:cstheme="minorHAnsi"/>
          <w:sz w:val="22"/>
        </w:rPr>
        <w:t>has defined the health financing orientation that the country aspires for as ensuring ‘a</w:t>
      </w:r>
      <w:r w:rsidR="00BE08CC" w:rsidRPr="00BE08CC">
        <w:rPr>
          <w:rFonts w:asciiTheme="minorHAnsi" w:hAnsiTheme="minorHAnsi" w:cstheme="minorHAnsi"/>
          <w:sz w:val="22"/>
        </w:rPr>
        <w:t>dequate</w:t>
      </w:r>
      <w:r w:rsidR="00BE08CC">
        <w:rPr>
          <w:rFonts w:asciiTheme="minorHAnsi" w:hAnsiTheme="minorHAnsi" w:cstheme="minorHAnsi"/>
          <w:sz w:val="22"/>
        </w:rPr>
        <w:t xml:space="preserve"> </w:t>
      </w:r>
      <w:r w:rsidR="00BE08CC" w:rsidRPr="00BE08CC">
        <w:rPr>
          <w:rFonts w:asciiTheme="minorHAnsi" w:hAnsiTheme="minorHAnsi" w:cstheme="minorHAnsi"/>
          <w:sz w:val="22"/>
        </w:rPr>
        <w:t>finances mobilized allocated and utilized, with social and financial risk protection assured</w:t>
      </w:r>
      <w:r w:rsidR="00BE08CC">
        <w:rPr>
          <w:rFonts w:asciiTheme="minorHAnsi" w:hAnsiTheme="minorHAnsi" w:cstheme="minorHAnsi"/>
          <w:sz w:val="22"/>
        </w:rPr>
        <w:t>’</w:t>
      </w:r>
      <w:r w:rsidR="00BE08CC" w:rsidRPr="00BE08CC">
        <w:rPr>
          <w:rFonts w:asciiTheme="minorHAnsi" w:hAnsiTheme="minorHAnsi" w:cstheme="minorHAnsi"/>
          <w:sz w:val="22"/>
        </w:rPr>
        <w:t xml:space="preserve">. </w:t>
      </w:r>
      <w:r w:rsidR="00BE08CC">
        <w:rPr>
          <w:rFonts w:asciiTheme="minorHAnsi" w:hAnsiTheme="minorHAnsi" w:cstheme="minorHAnsi"/>
          <w:sz w:val="22"/>
        </w:rPr>
        <w:t xml:space="preserve">This it aims to attain through </w:t>
      </w:r>
      <w:r w:rsidR="00BE08CC" w:rsidRPr="00BE08CC">
        <w:rPr>
          <w:rFonts w:asciiTheme="minorHAnsi" w:hAnsiTheme="minorHAnsi" w:cstheme="minorHAnsi"/>
          <w:sz w:val="22"/>
        </w:rPr>
        <w:t>ensuring equity, efficiency, transparency, and accountability in resource mobilization, allocation and use</w:t>
      </w:r>
      <w:r w:rsidR="00BE08CC">
        <w:rPr>
          <w:rFonts w:asciiTheme="minorHAnsi" w:hAnsiTheme="minorHAnsi" w:cstheme="minorHAnsi"/>
          <w:sz w:val="22"/>
        </w:rPr>
        <w:fldChar w:fldCharType="begin" w:fldLock="1"/>
      </w:r>
      <w:r w:rsidR="00582371">
        <w:rPr>
          <w:rFonts w:asciiTheme="minorHAnsi" w:hAnsiTheme="minorHAnsi" w:cstheme="minorHAnsi"/>
          <w:sz w:val="22"/>
        </w:rPr>
        <w:instrText>ADDIN CSL_CITATION { "citationItems" : [ { "id" : "ITEM-1", "itemData" : { "author" : [ { "dropping-particle" : "", "family" : "Republic of Kenya", "given" : "", "non-dropping-particle" : "", "parse-names" : false, "suffix" : "" } ], "id" : "ITEM-1", "issued" : { "date-parts" : [ [ "2014" ] ] }, "page" : "49", "publisher" : "Ministry of Health", "publisher-place" : "Nairobi", "title" : "Kenya Health Policy 2014-2013", "type" : "article" }, "uris" : [ "http://www.mendeley.com/documents/?uuid=bcc90110-9daa-454d-96fe-78e6760c3d22" ] } ], "mendeley" : { "formattedCitation" : "[8]", "plainTextFormattedCitation" : "[8]", "previouslyFormattedCitation" : "[8]" }, "properties" : { "noteIndex" : 0 }, "schema" : "https://github.com/citation-style-language/schema/raw/master/csl-citation.json" }</w:instrText>
      </w:r>
      <w:r w:rsidR="00BE08CC">
        <w:rPr>
          <w:rFonts w:asciiTheme="minorHAnsi" w:hAnsiTheme="minorHAnsi" w:cstheme="minorHAnsi"/>
          <w:sz w:val="22"/>
        </w:rPr>
        <w:fldChar w:fldCharType="separate"/>
      </w:r>
      <w:r w:rsidR="00BE08CC" w:rsidRPr="00BE08CC">
        <w:rPr>
          <w:rFonts w:asciiTheme="minorHAnsi" w:hAnsiTheme="minorHAnsi" w:cstheme="minorHAnsi"/>
          <w:noProof/>
          <w:sz w:val="22"/>
        </w:rPr>
        <w:t>[8]</w:t>
      </w:r>
      <w:r w:rsidR="00BE08CC">
        <w:rPr>
          <w:rFonts w:asciiTheme="minorHAnsi" w:hAnsiTheme="minorHAnsi" w:cstheme="minorHAnsi"/>
          <w:sz w:val="22"/>
        </w:rPr>
        <w:fldChar w:fldCharType="end"/>
      </w:r>
      <w:r w:rsidR="00BE08CC" w:rsidRPr="00BE08CC">
        <w:rPr>
          <w:rFonts w:asciiTheme="minorHAnsi" w:hAnsiTheme="minorHAnsi" w:cstheme="minorHAnsi"/>
          <w:sz w:val="22"/>
        </w:rPr>
        <w:t xml:space="preserve">. </w:t>
      </w:r>
    </w:p>
    <w:p w14:paraId="0EBBE61B" w14:textId="18ED4FB3" w:rsidR="00993893" w:rsidRDefault="00993893" w:rsidP="00BE08CC">
      <w:pPr>
        <w:spacing w:after="120" w:line="276" w:lineRule="auto"/>
        <w:contextualSpacing/>
        <w:jc w:val="both"/>
        <w:rPr>
          <w:rFonts w:asciiTheme="minorHAnsi" w:hAnsiTheme="minorHAnsi" w:cstheme="minorHAnsi"/>
          <w:sz w:val="22"/>
        </w:rPr>
      </w:pPr>
      <w:r>
        <w:rPr>
          <w:rFonts w:asciiTheme="minorHAnsi" w:hAnsiTheme="minorHAnsi" w:cstheme="minorHAnsi"/>
          <w:sz w:val="22"/>
        </w:rPr>
        <w:t xml:space="preserve">The country health financing framework is therefore defined at three </w:t>
      </w:r>
      <w:r w:rsidR="00AA20D6">
        <w:rPr>
          <w:rFonts w:asciiTheme="minorHAnsi" w:hAnsiTheme="minorHAnsi" w:cstheme="minorHAnsi"/>
          <w:sz w:val="22"/>
        </w:rPr>
        <w:t xml:space="preserve">inter-linked </w:t>
      </w:r>
      <w:r>
        <w:rPr>
          <w:rFonts w:asciiTheme="minorHAnsi" w:hAnsiTheme="minorHAnsi" w:cstheme="minorHAnsi"/>
          <w:sz w:val="22"/>
        </w:rPr>
        <w:t>levels:</w:t>
      </w:r>
    </w:p>
    <w:p w14:paraId="4EAB4467" w14:textId="6D490997" w:rsidR="00993893" w:rsidRDefault="00993893" w:rsidP="00615192">
      <w:pPr>
        <w:pStyle w:val="ListParagraph"/>
        <w:numPr>
          <w:ilvl w:val="0"/>
          <w:numId w:val="10"/>
        </w:numPr>
        <w:spacing w:after="120" w:line="276" w:lineRule="auto"/>
        <w:jc w:val="both"/>
        <w:rPr>
          <w:rFonts w:asciiTheme="minorHAnsi" w:hAnsiTheme="minorHAnsi" w:cstheme="minorHAnsi"/>
          <w:sz w:val="22"/>
        </w:rPr>
      </w:pPr>
      <w:r>
        <w:rPr>
          <w:rFonts w:asciiTheme="minorHAnsi" w:hAnsiTheme="minorHAnsi" w:cstheme="minorHAnsi"/>
          <w:sz w:val="22"/>
        </w:rPr>
        <w:t xml:space="preserve">The Overall goal that elaborates the aspiration of the strategy, </w:t>
      </w:r>
    </w:p>
    <w:p w14:paraId="5BD7304C" w14:textId="4AD49DE0" w:rsidR="00993893" w:rsidRDefault="00993893" w:rsidP="00615192">
      <w:pPr>
        <w:pStyle w:val="ListParagraph"/>
        <w:numPr>
          <w:ilvl w:val="0"/>
          <w:numId w:val="10"/>
        </w:numPr>
        <w:spacing w:after="120" w:line="276" w:lineRule="auto"/>
        <w:jc w:val="both"/>
        <w:rPr>
          <w:rFonts w:asciiTheme="minorHAnsi" w:hAnsiTheme="minorHAnsi" w:cstheme="minorHAnsi"/>
          <w:sz w:val="22"/>
        </w:rPr>
      </w:pPr>
      <w:r>
        <w:rPr>
          <w:rFonts w:asciiTheme="minorHAnsi" w:hAnsiTheme="minorHAnsi" w:cstheme="minorHAnsi"/>
          <w:sz w:val="22"/>
        </w:rPr>
        <w:t xml:space="preserve">The attributes that </w:t>
      </w:r>
      <w:r w:rsidR="00AA20D6">
        <w:rPr>
          <w:rFonts w:asciiTheme="minorHAnsi" w:hAnsiTheme="minorHAnsi" w:cstheme="minorHAnsi"/>
          <w:sz w:val="22"/>
        </w:rPr>
        <w:t>elaborate the characteristics driving the actions of the sector as it aspires to attain the overall goal, and</w:t>
      </w:r>
    </w:p>
    <w:p w14:paraId="4F40FF83" w14:textId="421215A1" w:rsidR="00AA20D6" w:rsidRPr="00993893" w:rsidRDefault="00AA20D6" w:rsidP="00615192">
      <w:pPr>
        <w:pStyle w:val="ListParagraph"/>
        <w:numPr>
          <w:ilvl w:val="0"/>
          <w:numId w:val="10"/>
        </w:numPr>
        <w:spacing w:after="120" w:line="276" w:lineRule="auto"/>
        <w:jc w:val="both"/>
        <w:rPr>
          <w:rFonts w:asciiTheme="minorHAnsi" w:hAnsiTheme="minorHAnsi" w:cstheme="minorHAnsi"/>
          <w:sz w:val="22"/>
        </w:rPr>
      </w:pPr>
      <w:r>
        <w:rPr>
          <w:rFonts w:asciiTheme="minorHAnsi" w:hAnsiTheme="minorHAnsi" w:cstheme="minorHAnsi"/>
          <w:sz w:val="22"/>
        </w:rPr>
        <w:t>The focus that elaborate the areas around which interventions will be made, as the sector aims to attain the health financing strategy goals.</w:t>
      </w:r>
    </w:p>
    <w:p w14:paraId="74DB0231" w14:textId="79DEB53C" w:rsidR="00993893" w:rsidRDefault="005B6E8B" w:rsidP="00AA20D6">
      <w:pPr>
        <w:pStyle w:val="Caption"/>
        <w:rPr>
          <w:rFonts w:asciiTheme="minorHAnsi" w:hAnsiTheme="minorHAnsi" w:cstheme="minorHAnsi"/>
          <w:sz w:val="22"/>
        </w:rPr>
      </w:pPr>
      <w:bookmarkStart w:id="10" w:name="_Toc490049572"/>
      <w:r>
        <w:rPr>
          <w:rFonts w:asciiTheme="minorHAnsi" w:hAnsiTheme="minorHAnsi" w:cstheme="minorHAnsi"/>
          <w:noProof/>
          <w:sz w:val="22"/>
        </w:rPr>
        <mc:AlternateContent>
          <mc:Choice Requires="wps">
            <w:drawing>
              <wp:anchor distT="0" distB="0" distL="114300" distR="114300" simplePos="0" relativeHeight="252381184" behindDoc="0" locked="0" layoutInCell="1" allowOverlap="1" wp14:anchorId="2E983F7D" wp14:editId="0347FBAC">
                <wp:simplePos x="0" y="0"/>
                <wp:positionH relativeFrom="column">
                  <wp:posOffset>1581150</wp:posOffset>
                </wp:positionH>
                <wp:positionV relativeFrom="paragraph">
                  <wp:posOffset>273685</wp:posOffset>
                </wp:positionV>
                <wp:extent cx="4581525" cy="752475"/>
                <wp:effectExtent l="0" t="0" r="28575" b="28575"/>
                <wp:wrapNone/>
                <wp:docPr id="8" name="Rectangle 8"/>
                <wp:cNvGraphicFramePr/>
                <a:graphic xmlns:a="http://schemas.openxmlformats.org/drawingml/2006/main">
                  <a:graphicData uri="http://schemas.microsoft.com/office/word/2010/wordprocessingShape">
                    <wps:wsp>
                      <wps:cNvSpPr/>
                      <wps:spPr>
                        <a:xfrm>
                          <a:off x="0" y="0"/>
                          <a:ext cx="4581525" cy="752475"/>
                        </a:xfrm>
                        <a:prstGeom prst="rect">
                          <a:avLst/>
                        </a:prstGeom>
                      </wps:spPr>
                      <wps:style>
                        <a:lnRef idx="2">
                          <a:schemeClr val="accent2"/>
                        </a:lnRef>
                        <a:fillRef idx="1">
                          <a:schemeClr val="lt1"/>
                        </a:fillRef>
                        <a:effectRef idx="0">
                          <a:schemeClr val="accent2"/>
                        </a:effectRef>
                        <a:fontRef idx="minor">
                          <a:schemeClr val="dk1"/>
                        </a:fontRef>
                      </wps:style>
                      <wps:txbx>
                        <w:txbxContent>
                          <w:p w14:paraId="1A96DFCB" w14:textId="3CB27F43" w:rsidR="008B5795" w:rsidRPr="00993893" w:rsidRDefault="008B5795" w:rsidP="00993893">
                            <w:pPr>
                              <w:spacing w:after="0" w:line="240" w:lineRule="auto"/>
                              <w:jc w:val="center"/>
                              <w:rPr>
                                <w:rFonts w:ascii="Arial Narrow" w:hAnsi="Arial Narrow"/>
                                <w:b/>
                                <w:sz w:val="28"/>
                              </w:rPr>
                            </w:pPr>
                            <w:r w:rsidRPr="00993893">
                              <w:rPr>
                                <w:rFonts w:ascii="Arial Narrow" w:hAnsi="Arial Narrow"/>
                                <w:b/>
                                <w:sz w:val="28"/>
                              </w:rPr>
                              <w:t xml:space="preserve">ADEQUACY, EFFICIENCY AND </w:t>
                            </w:r>
                            <w:r>
                              <w:rPr>
                                <w:rFonts w:ascii="Arial Narrow" w:hAnsi="Arial Narrow"/>
                                <w:b/>
                                <w:sz w:val="28"/>
                              </w:rPr>
                              <w:t>FAIRNESS</w:t>
                            </w:r>
                          </w:p>
                          <w:p w14:paraId="05C7C6FE" w14:textId="77777777" w:rsidR="008B5795" w:rsidRPr="00993893" w:rsidRDefault="008B5795" w:rsidP="00993893">
                            <w:pPr>
                              <w:spacing w:after="0" w:line="240" w:lineRule="auto"/>
                              <w:jc w:val="center"/>
                              <w:rPr>
                                <w:rFonts w:ascii="Arial Narrow" w:hAnsi="Arial Narrow"/>
                              </w:rPr>
                            </w:pPr>
                            <w:r w:rsidRPr="00993893">
                              <w:rPr>
                                <w:rFonts w:ascii="Arial Narrow" w:hAnsi="Arial Narrow"/>
                              </w:rPr>
                              <w:t xml:space="preserve">IN </w:t>
                            </w:r>
                          </w:p>
                          <w:p w14:paraId="30037860" w14:textId="5C29B99E" w:rsidR="008B5795" w:rsidRPr="00993893" w:rsidRDefault="008B5795" w:rsidP="00993893">
                            <w:pPr>
                              <w:spacing w:after="0" w:line="240" w:lineRule="auto"/>
                              <w:jc w:val="center"/>
                              <w:rPr>
                                <w:rFonts w:ascii="Arial Narrow" w:hAnsi="Arial Narrow"/>
                                <w:b/>
                                <w:sz w:val="28"/>
                              </w:rPr>
                            </w:pPr>
                            <w:r w:rsidRPr="00993893">
                              <w:rPr>
                                <w:rFonts w:ascii="Arial Narrow" w:hAnsi="Arial Narrow"/>
                                <w:b/>
                                <w:sz w:val="28"/>
                              </w:rPr>
                              <w:t>RESOURCE MOBILIZATION, ALLOCATION AND UTILIZATION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E983F7D" id="Rectangle 8" o:spid="_x0000_s1026" style="position:absolute;margin-left:124.5pt;margin-top:21.55pt;width:360.75pt;height:59.25pt;z-index:25238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" fillcolor="white [3201]" strokecolor="#ed7d31 [3205]" strokeweight="1pt">
                <v:textbox>
                  <w:txbxContent>
                    <w:p w14:paraId="1A96DFCB" w14:textId="3CB27F43" w:rsidR="008B5795" w:rsidRPr="00993893" w:rsidRDefault="008B5795" w:rsidP="00993893">
                      <w:pPr>
                        <w:spacing w:after="0" w:line="240" w:lineRule="auto"/>
                        <w:jc w:val="center"/>
                        <w:rPr>
                          <w:rFonts w:ascii="Arial Narrow" w:hAnsi="Arial Narrow"/>
                          <w:b/>
                          <w:sz w:val="28"/>
                        </w:rPr>
                      </w:pPr>
                      <w:r w:rsidRPr="00993893">
                        <w:rPr>
                          <w:rFonts w:ascii="Arial Narrow" w:hAnsi="Arial Narrow"/>
                          <w:b/>
                          <w:sz w:val="28"/>
                        </w:rPr>
                        <w:t xml:space="preserve">ADEQUACY, EFFICIENCY AND </w:t>
                      </w:r>
                      <w:r>
                        <w:rPr>
                          <w:rFonts w:ascii="Arial Narrow" w:hAnsi="Arial Narrow"/>
                          <w:b/>
                          <w:sz w:val="28"/>
                        </w:rPr>
                        <w:t>FAIRNESS</w:t>
                      </w:r>
                    </w:p>
                    <w:p w14:paraId="05C7C6FE" w14:textId="77777777" w:rsidR="008B5795" w:rsidRPr="00993893" w:rsidRDefault="008B5795" w:rsidP="00993893">
                      <w:pPr>
                        <w:spacing w:after="0" w:line="240" w:lineRule="auto"/>
                        <w:jc w:val="center"/>
                        <w:rPr>
                          <w:rFonts w:ascii="Arial Narrow" w:hAnsi="Arial Narrow"/>
                        </w:rPr>
                      </w:pPr>
                      <w:r w:rsidRPr="00993893">
                        <w:rPr>
                          <w:rFonts w:ascii="Arial Narrow" w:hAnsi="Arial Narrow"/>
                        </w:rPr>
                        <w:t xml:space="preserve">IN </w:t>
                      </w:r>
                    </w:p>
                    <w:p w14:paraId="30037860" w14:textId="5C29B99E" w:rsidR="008B5795" w:rsidRPr="00993893" w:rsidRDefault="008B5795" w:rsidP="00993893">
                      <w:pPr>
                        <w:spacing w:after="0" w:line="240" w:lineRule="auto"/>
                        <w:jc w:val="center"/>
                        <w:rPr>
                          <w:rFonts w:ascii="Arial Narrow" w:hAnsi="Arial Narrow"/>
                          <w:b/>
                          <w:sz w:val="28"/>
                        </w:rPr>
                      </w:pPr>
                      <w:r w:rsidRPr="00993893">
                        <w:rPr>
                          <w:rFonts w:ascii="Arial Narrow" w:hAnsi="Arial Narrow"/>
                          <w:b/>
                          <w:sz w:val="28"/>
                        </w:rPr>
                        <w:t>RESOURCE MOBILIZATION, ALLOCATION AND UTILIZATION</w:t>
                      </w:r>
                    </w:p>
                  </w:txbxContent>
                </v:textbox>
              </v:rect>
            </w:pict>
          </mc:Fallback>
        </mc:AlternateContent>
      </w:r>
      <w:r>
        <w:rPr>
          <w:rFonts w:asciiTheme="minorHAnsi" w:hAnsiTheme="minorHAnsi" w:cstheme="minorHAnsi"/>
          <w:noProof/>
          <w:sz w:val="22"/>
        </w:rPr>
        <mc:AlternateContent>
          <mc:Choice Requires="wps">
            <w:drawing>
              <wp:anchor distT="0" distB="0" distL="114300" distR="114300" simplePos="0" relativeHeight="252376064" behindDoc="0" locked="0" layoutInCell="1" allowOverlap="1" wp14:anchorId="3F594650" wp14:editId="3A164453">
                <wp:simplePos x="0" y="0"/>
                <wp:positionH relativeFrom="margin">
                  <wp:posOffset>0</wp:posOffset>
                </wp:positionH>
                <wp:positionV relativeFrom="paragraph">
                  <wp:posOffset>274320</wp:posOffset>
                </wp:positionV>
                <wp:extent cx="942975" cy="752475"/>
                <wp:effectExtent l="0" t="0" r="28575" b="28575"/>
                <wp:wrapNone/>
                <wp:docPr id="3" name="Rounded Rectangle 3"/>
                <wp:cNvGraphicFramePr/>
                <a:graphic xmlns:a="http://schemas.openxmlformats.org/drawingml/2006/main">
                  <a:graphicData uri="http://schemas.microsoft.com/office/word/2010/wordprocessingShape">
                    <wps:wsp>
                      <wps:cNvSpPr/>
                      <wps:spPr>
                        <a:xfrm>
                          <a:off x="0" y="0"/>
                          <a:ext cx="942975" cy="752475"/>
                        </a:xfrm>
                        <a:prstGeom prst="roundRect">
                          <a:avLst/>
                        </a:prstGeom>
                      </wps:spPr>
                      <wps:style>
                        <a:lnRef idx="2">
                          <a:schemeClr val="dk1"/>
                        </a:lnRef>
                        <a:fillRef idx="1">
                          <a:schemeClr val="lt1"/>
                        </a:fillRef>
                        <a:effectRef idx="0">
                          <a:schemeClr val="dk1"/>
                        </a:effectRef>
                        <a:fontRef idx="minor">
                          <a:schemeClr val="dk1"/>
                        </a:fontRef>
                      </wps:style>
                      <wps:txbx>
                        <w:txbxContent>
                          <w:p w14:paraId="0C70D3A6" w14:textId="089F90AA" w:rsidR="008B5795" w:rsidRPr="001C5769" w:rsidRDefault="008B5795" w:rsidP="001C5769">
                            <w:pPr>
                              <w:jc w:val="center"/>
                              <w:rPr>
                                <w:rFonts w:ascii="Arial Narrow" w:hAnsi="Arial Narrow"/>
                                <w:sz w:val="20"/>
                                <w:szCs w:val="20"/>
                              </w:rPr>
                            </w:pPr>
                            <w:r w:rsidRPr="001C5769">
                              <w:rPr>
                                <w:rFonts w:ascii="Arial Narrow" w:hAnsi="Arial Narrow"/>
                                <w:sz w:val="20"/>
                                <w:szCs w:val="20"/>
                              </w:rPr>
                              <w:t>GOAL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F594650" id="Rounded Rectangle 3" o:spid="_x0000_s1027" style="position:absolute;margin-left:0;margin-top:21.6pt;width:74.25pt;height:59.25pt;z-index:2523760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" fillcolor="white [3201]" strokecolor="black [3200]" strokeweight="1pt">
                <v:stroke joinstyle="miter"/>
                <v:textbox>
                  <w:txbxContent>
                    <w:p w14:paraId="0C70D3A6" w14:textId="089F90AA" w:rsidR="008B5795" w:rsidRPr="001C5769" w:rsidRDefault="008B5795" w:rsidP="001C5769">
                      <w:pPr>
                        <w:jc w:val="center"/>
                        <w:rPr>
                          <w:rFonts w:ascii="Arial Narrow" w:hAnsi="Arial Narrow"/>
                          <w:sz w:val="20"/>
                          <w:szCs w:val="20"/>
                        </w:rPr>
                      </w:pPr>
                      <w:r w:rsidRPr="001C5769">
                        <w:rPr>
                          <w:rFonts w:ascii="Arial Narrow" w:hAnsi="Arial Narrow"/>
                          <w:sz w:val="20"/>
                          <w:szCs w:val="20"/>
                        </w:rPr>
                        <w:t>GOAL</w:t>
                      </w:r>
                    </w:p>
                  </w:txbxContent>
                </v:textbox>
                <w10:wrap anchorx="margin"/>
              </v:roundrect>
            </w:pict>
          </mc:Fallback>
        </mc:AlternateContent>
      </w:r>
      <w:r w:rsidR="001C5769">
        <w:t xml:space="preserve">Figure </w:t>
      </w:r>
      <w:r w:rsidR="002D3DEA">
        <w:fldChar w:fldCharType="begin"/>
      </w:r>
      <w:r w:rsidR="002D3DEA">
        <w:instrText xml:space="preserve"> SEQ Figure \* ARABIC </w:instrText>
      </w:r>
      <w:r w:rsidR="002D3DEA">
        <w:fldChar w:fldCharType="separate"/>
      </w:r>
      <w:r w:rsidR="008B2DD2">
        <w:rPr>
          <w:noProof/>
        </w:rPr>
        <w:t>2</w:t>
      </w:r>
      <w:r w:rsidR="002D3DEA">
        <w:rPr>
          <w:noProof/>
        </w:rPr>
        <w:fldChar w:fldCharType="end"/>
      </w:r>
      <w:r w:rsidR="001C5769">
        <w:t xml:space="preserve">: </w:t>
      </w:r>
      <w:r w:rsidR="001C5769">
        <w:rPr>
          <w:rFonts w:asciiTheme="minorHAnsi" w:hAnsiTheme="minorHAnsi" w:cstheme="minorHAnsi"/>
          <w:sz w:val="22"/>
        </w:rPr>
        <w:t>Health financing framework</w:t>
      </w:r>
      <w:bookmarkEnd w:id="10"/>
    </w:p>
    <w:p w14:paraId="10EFF4EF" w14:textId="77777777" w:rsidR="00993893" w:rsidRPr="00993893" w:rsidRDefault="00993893" w:rsidP="00993893">
      <w:pPr>
        <w:spacing w:after="120" w:line="276" w:lineRule="auto"/>
        <w:contextualSpacing/>
        <w:jc w:val="both"/>
        <w:rPr>
          <w:rFonts w:asciiTheme="minorHAnsi" w:hAnsiTheme="minorHAnsi" w:cstheme="minorHAnsi"/>
          <w:sz w:val="22"/>
        </w:rPr>
      </w:pPr>
    </w:p>
    <w:p w14:paraId="68C2451C" w14:textId="06CAB400" w:rsidR="001C5769" w:rsidRDefault="003D2966" w:rsidP="00BE08CC">
      <w:pPr>
        <w:spacing w:after="120" w:line="276" w:lineRule="auto"/>
        <w:contextualSpacing/>
        <w:jc w:val="both"/>
        <w:rPr>
          <w:rFonts w:asciiTheme="minorHAnsi" w:hAnsiTheme="minorHAnsi" w:cstheme="minorHAnsi"/>
          <w:sz w:val="22"/>
        </w:rPr>
      </w:pPr>
      <w:r>
        <w:rPr>
          <w:rFonts w:asciiTheme="minorHAnsi" w:hAnsiTheme="minorHAnsi" w:cstheme="minorHAnsi"/>
          <w:noProof/>
          <w:sz w:val="22"/>
        </w:rPr>
        <mc:AlternateContent>
          <mc:Choice Requires="wps">
            <w:drawing>
              <wp:anchor distT="0" distB="0" distL="114300" distR="114300" simplePos="0" relativeHeight="252384256" behindDoc="0" locked="0" layoutInCell="1" allowOverlap="1" wp14:anchorId="45252A94" wp14:editId="458AC41D">
                <wp:simplePos x="0" y="0"/>
                <wp:positionH relativeFrom="column">
                  <wp:posOffset>3057525</wp:posOffset>
                </wp:positionH>
                <wp:positionV relativeFrom="paragraph">
                  <wp:posOffset>537210</wp:posOffset>
                </wp:positionV>
                <wp:extent cx="752475" cy="1047750"/>
                <wp:effectExtent l="19050" t="19050" r="28575" b="19050"/>
                <wp:wrapNone/>
                <wp:docPr id="10" name="Up Arrow 10"/>
                <wp:cNvGraphicFramePr/>
                <a:graphic xmlns:a="http://schemas.openxmlformats.org/drawingml/2006/main">
                  <a:graphicData uri="http://schemas.microsoft.com/office/word/2010/wordprocessingShape">
                    <wps:wsp>
                      <wps:cNvSpPr/>
                      <wps:spPr>
                        <a:xfrm>
                          <a:off x="0" y="0"/>
                          <a:ext cx="752475" cy="1047750"/>
                        </a:xfrm>
                        <a:prstGeom prst="upArrow">
                          <a:avLst/>
                        </a:prstGeom>
                      </wps:spPr>
                      <wps:style>
                        <a:lnRef idx="2">
                          <a:schemeClr val="accent6"/>
                        </a:lnRef>
                        <a:fillRef idx="1">
                          <a:schemeClr val="lt1"/>
                        </a:fillRef>
                        <a:effectRef idx="0">
                          <a:schemeClr val="accent6"/>
                        </a:effectRef>
                        <a:fontRef idx="minor">
                          <a:schemeClr val="dk1"/>
                        </a:fontRef>
                      </wps:style>
                      <wps:txbx>
                        <w:txbxContent>
                          <w:p w14:paraId="0BAFFFFD" w14:textId="7E80450F" w:rsidR="008B5795" w:rsidRPr="003D2966" w:rsidRDefault="008B5795" w:rsidP="003D2966">
                            <w:pPr>
                              <w:jc w:val="center"/>
                              <w:rPr>
                                <w:rFonts w:ascii="Arial Narrow" w:hAnsi="Arial Narrow"/>
                                <w:sz w:val="22"/>
                              </w:rPr>
                            </w:pPr>
                            <w:r w:rsidRPr="003D2966">
                              <w:rPr>
                                <w:rFonts w:ascii="Arial Narrow" w:hAnsi="Arial Narrow"/>
                                <w:sz w:val="22"/>
                              </w:rPr>
                              <w:t>Efficiency</w:t>
                            </w:r>
                          </w:p>
                        </w:txbxContent>
                      </wps:txbx>
                      <wps:bodyPr rot="0" spcFirstLastPara="0" vertOverflow="overflow" horzOverflow="overflow" vert="vert270"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5252A94"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Up Arrow 10" o:spid="_x0000_s1028" type="#_x0000_t68" style="position:absolute;left:0;text-align:left;margin-left:240.75pt;margin-top:42.3pt;width:59.25pt;height:82.5pt;z-index:25238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" adj="7756" fillcolor="white [3201]" strokecolor="#70ad47 [3209]" strokeweight="1pt">
                <v:textbox style="layout-flow:vertical;mso-layout-flow-alt:bottom-to-top">
                  <w:txbxContent>
                    <w:p w14:paraId="0BAFFFFD" w14:textId="7E80450F" w:rsidR="008B5795" w:rsidRPr="003D2966" w:rsidRDefault="008B5795" w:rsidP="003D2966">
                      <w:pPr>
                        <w:jc w:val="center"/>
                        <w:rPr>
                          <w:rFonts w:ascii="Arial Narrow" w:hAnsi="Arial Narrow"/>
                          <w:sz w:val="22"/>
                        </w:rPr>
                      </w:pPr>
                      <w:r w:rsidRPr="003D2966">
                        <w:rPr>
                          <w:rFonts w:ascii="Arial Narrow" w:hAnsi="Arial Narrow"/>
                          <w:sz w:val="22"/>
                        </w:rPr>
                        <w:t>Efficiency</w:t>
                      </w:r>
                    </w:p>
                  </w:txbxContent>
                </v:textbox>
              </v:shape>
            </w:pict>
          </mc:Fallback>
        </mc:AlternateContent>
      </w:r>
      <w:r>
        <w:rPr>
          <w:rFonts w:asciiTheme="minorHAnsi" w:hAnsiTheme="minorHAnsi" w:cstheme="minorHAnsi"/>
          <w:noProof/>
          <w:sz w:val="22"/>
        </w:rPr>
        <mc:AlternateContent>
          <mc:Choice Requires="wps">
            <w:drawing>
              <wp:anchor distT="0" distB="0" distL="114300" distR="114300" simplePos="0" relativeHeight="252382208" behindDoc="0" locked="0" layoutInCell="1" allowOverlap="1" wp14:anchorId="2404750F" wp14:editId="779277E8">
                <wp:simplePos x="0" y="0"/>
                <wp:positionH relativeFrom="column">
                  <wp:posOffset>1924050</wp:posOffset>
                </wp:positionH>
                <wp:positionV relativeFrom="paragraph">
                  <wp:posOffset>537210</wp:posOffset>
                </wp:positionV>
                <wp:extent cx="752475" cy="1047750"/>
                <wp:effectExtent l="19050" t="19050" r="28575" b="19050"/>
                <wp:wrapNone/>
                <wp:docPr id="9" name="Up Arrow 9"/>
                <wp:cNvGraphicFramePr/>
                <a:graphic xmlns:a="http://schemas.openxmlformats.org/drawingml/2006/main">
                  <a:graphicData uri="http://schemas.microsoft.com/office/word/2010/wordprocessingShape">
                    <wps:wsp>
                      <wps:cNvSpPr/>
                      <wps:spPr>
                        <a:xfrm>
                          <a:off x="0" y="0"/>
                          <a:ext cx="752475" cy="1047750"/>
                        </a:xfrm>
                        <a:prstGeom prst="upArrow">
                          <a:avLst/>
                        </a:prstGeom>
                      </wps:spPr>
                      <wps:style>
                        <a:lnRef idx="2">
                          <a:schemeClr val="accent6"/>
                        </a:lnRef>
                        <a:fillRef idx="1">
                          <a:schemeClr val="lt1"/>
                        </a:fillRef>
                        <a:effectRef idx="0">
                          <a:schemeClr val="accent6"/>
                        </a:effectRef>
                        <a:fontRef idx="minor">
                          <a:schemeClr val="dk1"/>
                        </a:fontRef>
                      </wps:style>
                      <wps:txbx>
                        <w:txbxContent>
                          <w:p w14:paraId="0E472D1E" w14:textId="56376D23" w:rsidR="008B5795" w:rsidRPr="003D2966" w:rsidRDefault="008B5795" w:rsidP="003D2966">
                            <w:pPr>
                              <w:jc w:val="center"/>
                              <w:rPr>
                                <w:rFonts w:ascii="Arial Narrow" w:hAnsi="Arial Narrow"/>
                                <w:sz w:val="22"/>
                              </w:rPr>
                            </w:pPr>
                            <w:r w:rsidRPr="003D2966">
                              <w:rPr>
                                <w:rFonts w:ascii="Arial Narrow" w:hAnsi="Arial Narrow"/>
                                <w:sz w:val="22"/>
                              </w:rPr>
                              <w:t>Equity</w:t>
                            </w:r>
                          </w:p>
                        </w:txbxContent>
                      </wps:txbx>
                      <wps:bodyPr rot="0" spcFirstLastPara="0" vertOverflow="overflow" horzOverflow="overflow" vert="vert270"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04750F" id="Up Arrow 9" o:spid="_x0000_s1029" type="#_x0000_t68" style="position:absolute;left:0;text-align:left;margin-left:151.5pt;margin-top:42.3pt;width:59.25pt;height:82.5pt;z-index:25238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" adj="7756" fillcolor="white [3201]" strokecolor="#70ad47 [3209]" strokeweight="1pt">
                <v:textbox style="layout-flow:vertical;mso-layout-flow-alt:bottom-to-top">
                  <w:txbxContent>
                    <w:p w14:paraId="0E472D1E" w14:textId="56376D23" w:rsidR="008B5795" w:rsidRPr="003D2966" w:rsidRDefault="008B5795" w:rsidP="003D2966">
                      <w:pPr>
                        <w:jc w:val="center"/>
                        <w:rPr>
                          <w:rFonts w:ascii="Arial Narrow" w:hAnsi="Arial Narrow"/>
                          <w:sz w:val="22"/>
                        </w:rPr>
                      </w:pPr>
                      <w:r w:rsidRPr="003D2966">
                        <w:rPr>
                          <w:rFonts w:ascii="Arial Narrow" w:hAnsi="Arial Narrow"/>
                          <w:sz w:val="22"/>
                        </w:rPr>
                        <w:t>Equity</w:t>
                      </w:r>
                    </w:p>
                  </w:txbxContent>
                </v:textbox>
              </v:shape>
            </w:pict>
          </mc:Fallback>
        </mc:AlternateContent>
      </w:r>
    </w:p>
    <w:p w14:paraId="4420FBF0" w14:textId="30EDD5A8" w:rsidR="001C5769" w:rsidRDefault="001C5769" w:rsidP="00BE08CC">
      <w:pPr>
        <w:spacing w:after="120" w:line="276" w:lineRule="auto"/>
        <w:contextualSpacing/>
        <w:jc w:val="both"/>
        <w:rPr>
          <w:rFonts w:asciiTheme="minorHAnsi" w:hAnsiTheme="minorHAnsi" w:cstheme="minorHAnsi"/>
          <w:sz w:val="22"/>
        </w:rPr>
      </w:pPr>
    </w:p>
    <w:p w14:paraId="406E0785" w14:textId="14777330" w:rsidR="001C5769" w:rsidRDefault="005B6E8B" w:rsidP="00BE08CC">
      <w:pPr>
        <w:spacing w:after="120" w:line="276" w:lineRule="auto"/>
        <w:contextualSpacing/>
        <w:jc w:val="both"/>
        <w:rPr>
          <w:rFonts w:asciiTheme="minorHAnsi" w:hAnsiTheme="minorHAnsi" w:cstheme="minorHAnsi"/>
          <w:sz w:val="22"/>
        </w:rPr>
      </w:pPr>
      <w:r w:rsidRPr="003D2966">
        <w:rPr>
          <w:rFonts w:asciiTheme="minorHAnsi" w:hAnsiTheme="minorHAnsi" w:cstheme="minorHAnsi"/>
          <w:noProof/>
          <w:sz w:val="22"/>
        </w:rPr>
        <mc:AlternateContent>
          <mc:Choice Requires="wps">
            <w:drawing>
              <wp:anchor distT="0" distB="0" distL="114300" distR="114300" simplePos="0" relativeHeight="252386304" behindDoc="0" locked="0" layoutInCell="1" allowOverlap="1" wp14:anchorId="0AF987E6" wp14:editId="7D278BA1">
                <wp:simplePos x="0" y="0"/>
                <wp:positionH relativeFrom="column">
                  <wp:posOffset>4210050</wp:posOffset>
                </wp:positionH>
                <wp:positionV relativeFrom="paragraph">
                  <wp:posOffset>144780</wp:posOffset>
                </wp:positionV>
                <wp:extent cx="752475" cy="1047750"/>
                <wp:effectExtent l="19050" t="19050" r="28575" b="19050"/>
                <wp:wrapNone/>
                <wp:docPr id="11" name="Up Arrow 11"/>
                <wp:cNvGraphicFramePr/>
                <a:graphic xmlns:a="http://schemas.openxmlformats.org/drawingml/2006/main">
                  <a:graphicData uri="http://schemas.microsoft.com/office/word/2010/wordprocessingShape">
                    <wps:wsp>
                      <wps:cNvSpPr/>
                      <wps:spPr>
                        <a:xfrm>
                          <a:off x="0" y="0"/>
                          <a:ext cx="752475" cy="1047750"/>
                        </a:xfrm>
                        <a:prstGeom prst="upArrow">
                          <a:avLst/>
                        </a:prstGeom>
                      </wps:spPr>
                      <wps:style>
                        <a:lnRef idx="2">
                          <a:schemeClr val="accent6"/>
                        </a:lnRef>
                        <a:fillRef idx="1">
                          <a:schemeClr val="lt1"/>
                        </a:fillRef>
                        <a:effectRef idx="0">
                          <a:schemeClr val="accent6"/>
                        </a:effectRef>
                        <a:fontRef idx="minor">
                          <a:schemeClr val="dk1"/>
                        </a:fontRef>
                      </wps:style>
                      <wps:txbx>
                        <w:txbxContent>
                          <w:p w14:paraId="7FED04A0" w14:textId="77DB6A53" w:rsidR="008B5795" w:rsidRPr="003D2966" w:rsidRDefault="008B5795" w:rsidP="003D2966">
                            <w:pPr>
                              <w:jc w:val="center"/>
                              <w:rPr>
                                <w:rFonts w:ascii="Arial Narrow" w:hAnsi="Arial Narrow"/>
                                <w:sz w:val="22"/>
                              </w:rPr>
                            </w:pPr>
                            <w:r w:rsidRPr="003D2966">
                              <w:rPr>
                                <w:rFonts w:ascii="Arial Narrow" w:hAnsi="Arial Narrow"/>
                                <w:sz w:val="22"/>
                              </w:rPr>
                              <w:t>Transparency</w:t>
                            </w:r>
                          </w:p>
                        </w:txbxContent>
                      </wps:txbx>
                      <wps:bodyPr rot="0" spcFirstLastPara="0" vertOverflow="overflow" horzOverflow="overflow" vert="vert270"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F987E6" id="Up Arrow 11" o:spid="_x0000_s1030" type="#_x0000_t68" style="position:absolute;left:0;text-align:left;margin-left:331.5pt;margin-top:11.4pt;width:59.25pt;height:82.5pt;z-index:25238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" adj="7756" fillcolor="white [3201]" strokecolor="#70ad47 [3209]" strokeweight="1pt">
                <v:textbox style="layout-flow:vertical;mso-layout-flow-alt:bottom-to-top">
                  <w:txbxContent>
                    <w:p w14:paraId="7FED04A0" w14:textId="77DB6A53" w:rsidR="008B5795" w:rsidRPr="003D2966" w:rsidRDefault="008B5795" w:rsidP="003D2966">
                      <w:pPr>
                        <w:jc w:val="center"/>
                        <w:rPr>
                          <w:rFonts w:ascii="Arial Narrow" w:hAnsi="Arial Narrow"/>
                          <w:sz w:val="22"/>
                        </w:rPr>
                      </w:pPr>
                      <w:r w:rsidRPr="003D2966">
                        <w:rPr>
                          <w:rFonts w:ascii="Arial Narrow" w:hAnsi="Arial Narrow"/>
                          <w:sz w:val="22"/>
                        </w:rPr>
                        <w:t>Transparency</w:t>
                      </w:r>
                    </w:p>
                  </w:txbxContent>
                </v:textbox>
              </v:shape>
            </w:pict>
          </mc:Fallback>
        </mc:AlternateContent>
      </w:r>
      <w:r w:rsidRPr="003D2966">
        <w:rPr>
          <w:rFonts w:asciiTheme="minorHAnsi" w:hAnsiTheme="minorHAnsi" w:cstheme="minorHAnsi"/>
          <w:noProof/>
          <w:sz w:val="22"/>
        </w:rPr>
        <mc:AlternateContent>
          <mc:Choice Requires="wps">
            <w:drawing>
              <wp:anchor distT="0" distB="0" distL="114300" distR="114300" simplePos="0" relativeHeight="252387328" behindDoc="0" locked="0" layoutInCell="1" allowOverlap="1" wp14:anchorId="0945B84F" wp14:editId="310F5F6B">
                <wp:simplePos x="0" y="0"/>
                <wp:positionH relativeFrom="column">
                  <wp:posOffset>5343525</wp:posOffset>
                </wp:positionH>
                <wp:positionV relativeFrom="paragraph">
                  <wp:posOffset>144780</wp:posOffset>
                </wp:positionV>
                <wp:extent cx="752475" cy="1047750"/>
                <wp:effectExtent l="19050" t="19050" r="28575" b="19050"/>
                <wp:wrapNone/>
                <wp:docPr id="12" name="Up Arrow 12"/>
                <wp:cNvGraphicFramePr/>
                <a:graphic xmlns:a="http://schemas.openxmlformats.org/drawingml/2006/main">
                  <a:graphicData uri="http://schemas.microsoft.com/office/word/2010/wordprocessingShape">
                    <wps:wsp>
                      <wps:cNvSpPr/>
                      <wps:spPr>
                        <a:xfrm>
                          <a:off x="0" y="0"/>
                          <a:ext cx="752475" cy="1047750"/>
                        </a:xfrm>
                        <a:prstGeom prst="upArrow">
                          <a:avLst/>
                        </a:prstGeom>
                      </wps:spPr>
                      <wps:style>
                        <a:lnRef idx="2">
                          <a:schemeClr val="accent6"/>
                        </a:lnRef>
                        <a:fillRef idx="1">
                          <a:schemeClr val="lt1"/>
                        </a:fillRef>
                        <a:effectRef idx="0">
                          <a:schemeClr val="accent6"/>
                        </a:effectRef>
                        <a:fontRef idx="minor">
                          <a:schemeClr val="dk1"/>
                        </a:fontRef>
                      </wps:style>
                      <wps:txbx>
                        <w:txbxContent>
                          <w:p w14:paraId="5BA815BE" w14:textId="62DA7580" w:rsidR="008B5795" w:rsidRPr="003D2966" w:rsidRDefault="008B5795" w:rsidP="003D2966">
                            <w:pPr>
                              <w:jc w:val="center"/>
                              <w:rPr>
                                <w:rFonts w:ascii="Arial Narrow" w:hAnsi="Arial Narrow"/>
                                <w:sz w:val="22"/>
                              </w:rPr>
                            </w:pPr>
                            <w:r w:rsidRPr="003D2966">
                              <w:rPr>
                                <w:rFonts w:ascii="Arial Narrow" w:hAnsi="Arial Narrow"/>
                                <w:sz w:val="22"/>
                              </w:rPr>
                              <w:t>Accountability</w:t>
                            </w:r>
                          </w:p>
                        </w:txbxContent>
                      </wps:txbx>
                      <wps:bodyPr rot="0" spcFirstLastPara="0" vertOverflow="overflow" horzOverflow="overflow" vert="vert270"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45B84F" id="Up Arrow 12" o:spid="_x0000_s1031" type="#_x0000_t68" style="position:absolute;left:0;text-align:left;margin-left:420.75pt;margin-top:11.4pt;width:59.25pt;height:82.5pt;z-index:25238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" adj="7756" fillcolor="white [3201]" strokecolor="#70ad47 [3209]" strokeweight="1pt">
                <v:textbox style="layout-flow:vertical;mso-layout-flow-alt:bottom-to-top">
                  <w:txbxContent>
                    <w:p w14:paraId="5BA815BE" w14:textId="62DA7580" w:rsidR="008B5795" w:rsidRPr="003D2966" w:rsidRDefault="008B5795" w:rsidP="003D2966">
                      <w:pPr>
                        <w:jc w:val="center"/>
                        <w:rPr>
                          <w:rFonts w:ascii="Arial Narrow" w:hAnsi="Arial Narrow"/>
                          <w:sz w:val="22"/>
                        </w:rPr>
                      </w:pPr>
                      <w:r w:rsidRPr="003D2966">
                        <w:rPr>
                          <w:rFonts w:ascii="Arial Narrow" w:hAnsi="Arial Narrow"/>
                          <w:sz w:val="22"/>
                        </w:rPr>
                        <w:t>Accountability</w:t>
                      </w:r>
                    </w:p>
                  </w:txbxContent>
                </v:textbox>
              </v:shape>
            </w:pict>
          </mc:Fallback>
        </mc:AlternateContent>
      </w:r>
    </w:p>
    <w:p w14:paraId="58235148" w14:textId="353B140D" w:rsidR="001C5769" w:rsidRDefault="00993893" w:rsidP="00BE08CC">
      <w:pPr>
        <w:spacing w:after="120" w:line="276" w:lineRule="auto"/>
        <w:contextualSpacing/>
        <w:jc w:val="both"/>
        <w:rPr>
          <w:rFonts w:asciiTheme="minorHAnsi" w:hAnsiTheme="minorHAnsi" w:cstheme="minorHAnsi"/>
          <w:sz w:val="22"/>
        </w:rPr>
      </w:pPr>
      <w:r>
        <w:rPr>
          <w:rFonts w:asciiTheme="minorHAnsi" w:hAnsiTheme="minorHAnsi" w:cstheme="minorHAnsi"/>
          <w:noProof/>
          <w:sz w:val="22"/>
        </w:rPr>
        <mc:AlternateContent>
          <mc:Choice Requires="wps">
            <w:drawing>
              <wp:anchor distT="0" distB="0" distL="114300" distR="114300" simplePos="0" relativeHeight="252378112" behindDoc="0" locked="0" layoutInCell="1" allowOverlap="1" wp14:anchorId="4523EEBB" wp14:editId="11459187">
                <wp:simplePos x="0" y="0"/>
                <wp:positionH relativeFrom="margin">
                  <wp:align>left</wp:align>
                </wp:positionH>
                <wp:positionV relativeFrom="paragraph">
                  <wp:posOffset>93980</wp:posOffset>
                </wp:positionV>
                <wp:extent cx="942975" cy="752475"/>
                <wp:effectExtent l="0" t="0" r="28575" b="28575"/>
                <wp:wrapNone/>
                <wp:docPr id="4" name="Rounded Rectangle 4"/>
                <wp:cNvGraphicFramePr/>
                <a:graphic xmlns:a="http://schemas.openxmlformats.org/drawingml/2006/main">
                  <a:graphicData uri="http://schemas.microsoft.com/office/word/2010/wordprocessingShape">
                    <wps:wsp>
                      <wps:cNvSpPr/>
                      <wps:spPr>
                        <a:xfrm>
                          <a:off x="0" y="0"/>
                          <a:ext cx="942975" cy="752475"/>
                        </a:xfrm>
                        <a:prstGeom prst="roundRect">
                          <a:avLst/>
                        </a:prstGeom>
                      </wps:spPr>
                      <wps:style>
                        <a:lnRef idx="2">
                          <a:schemeClr val="dk1"/>
                        </a:lnRef>
                        <a:fillRef idx="1">
                          <a:schemeClr val="lt1"/>
                        </a:fillRef>
                        <a:effectRef idx="0">
                          <a:schemeClr val="dk1"/>
                        </a:effectRef>
                        <a:fontRef idx="minor">
                          <a:schemeClr val="dk1"/>
                        </a:fontRef>
                      </wps:style>
                      <wps:txbx>
                        <w:txbxContent>
                          <w:p w14:paraId="637C8E42" w14:textId="71582CDF" w:rsidR="008B5795" w:rsidRPr="001C5769" w:rsidRDefault="008B5795" w:rsidP="001C5769">
                            <w:pPr>
                              <w:jc w:val="center"/>
                              <w:rPr>
                                <w:rFonts w:ascii="Arial Narrow" w:hAnsi="Arial Narrow"/>
                                <w:sz w:val="20"/>
                                <w:szCs w:val="20"/>
                              </w:rPr>
                            </w:pPr>
                            <w:r w:rsidRPr="001C5769">
                              <w:rPr>
                                <w:rFonts w:ascii="Arial Narrow" w:hAnsi="Arial Narrow"/>
                                <w:sz w:val="20"/>
                                <w:szCs w:val="20"/>
                              </w:rPr>
                              <w:t>ATTRIBUTES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523EEBB" id="Rounded Rectangle 4" o:spid="_x0000_s1032" style="position:absolute;left:0;text-align:left;margin-left:0;margin-top:7.4pt;width:74.25pt;height:59.25pt;z-index:25237811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" fillcolor="white [3201]" strokecolor="black [3200]" strokeweight="1pt">
                <v:stroke joinstyle="miter"/>
                <v:textbox>
                  <w:txbxContent>
                    <w:p w14:paraId="637C8E42" w14:textId="71582CDF" w:rsidR="008B5795" w:rsidRPr="001C5769" w:rsidRDefault="008B5795" w:rsidP="001C5769">
                      <w:pPr>
                        <w:jc w:val="center"/>
                        <w:rPr>
                          <w:rFonts w:ascii="Arial Narrow" w:hAnsi="Arial Narrow"/>
                          <w:sz w:val="20"/>
                          <w:szCs w:val="20"/>
                        </w:rPr>
                      </w:pPr>
                      <w:r w:rsidRPr="001C5769">
                        <w:rPr>
                          <w:rFonts w:ascii="Arial Narrow" w:hAnsi="Arial Narrow"/>
                          <w:sz w:val="20"/>
                          <w:szCs w:val="20"/>
                        </w:rPr>
                        <w:t>ATTRIBUTES</w:t>
                      </w:r>
                    </w:p>
                  </w:txbxContent>
                </v:textbox>
                <w10:wrap anchorx="margin"/>
              </v:roundrect>
            </w:pict>
          </mc:Fallback>
        </mc:AlternateContent>
      </w:r>
    </w:p>
    <w:p w14:paraId="6BD00ACA" w14:textId="3F6C3507" w:rsidR="001C5769" w:rsidRDefault="001C5769" w:rsidP="00BE08CC">
      <w:pPr>
        <w:spacing w:after="120" w:line="276" w:lineRule="auto"/>
        <w:contextualSpacing/>
        <w:jc w:val="both"/>
        <w:rPr>
          <w:rFonts w:asciiTheme="minorHAnsi" w:hAnsiTheme="minorHAnsi" w:cstheme="minorHAnsi"/>
          <w:sz w:val="22"/>
        </w:rPr>
      </w:pPr>
    </w:p>
    <w:p w14:paraId="09A9384D" w14:textId="06B8B586" w:rsidR="001C5769" w:rsidRDefault="001C5769" w:rsidP="00BE08CC">
      <w:pPr>
        <w:spacing w:after="120" w:line="276" w:lineRule="auto"/>
        <w:contextualSpacing/>
        <w:jc w:val="both"/>
        <w:rPr>
          <w:rFonts w:asciiTheme="minorHAnsi" w:hAnsiTheme="minorHAnsi" w:cstheme="minorHAnsi"/>
          <w:sz w:val="22"/>
        </w:rPr>
      </w:pPr>
    </w:p>
    <w:p w14:paraId="273ADA66" w14:textId="413D876A" w:rsidR="001C5769" w:rsidRDefault="001C5769" w:rsidP="00BE08CC">
      <w:pPr>
        <w:spacing w:after="120" w:line="276" w:lineRule="auto"/>
        <w:contextualSpacing/>
        <w:jc w:val="both"/>
        <w:rPr>
          <w:rFonts w:asciiTheme="minorHAnsi" w:hAnsiTheme="minorHAnsi" w:cstheme="minorHAnsi"/>
          <w:sz w:val="22"/>
        </w:rPr>
      </w:pPr>
    </w:p>
    <w:p w14:paraId="17D94E01" w14:textId="6FA004F4" w:rsidR="001C5769" w:rsidRDefault="001C5769" w:rsidP="00BE08CC">
      <w:pPr>
        <w:spacing w:after="120" w:line="276" w:lineRule="auto"/>
        <w:contextualSpacing/>
        <w:jc w:val="both"/>
        <w:rPr>
          <w:rFonts w:asciiTheme="minorHAnsi" w:hAnsiTheme="minorHAnsi" w:cstheme="minorHAnsi"/>
          <w:sz w:val="22"/>
        </w:rPr>
      </w:pPr>
    </w:p>
    <w:p w14:paraId="069232C4" w14:textId="44D07C0D" w:rsidR="001C5769" w:rsidRDefault="005B6E8B" w:rsidP="00BE08CC">
      <w:pPr>
        <w:spacing w:after="120" w:line="276" w:lineRule="auto"/>
        <w:contextualSpacing/>
        <w:jc w:val="both"/>
        <w:rPr>
          <w:rFonts w:asciiTheme="minorHAnsi" w:hAnsiTheme="minorHAnsi" w:cstheme="minorHAnsi"/>
          <w:sz w:val="22"/>
        </w:rPr>
      </w:pPr>
      <w:r>
        <w:rPr>
          <w:rFonts w:asciiTheme="minorHAnsi" w:hAnsiTheme="minorHAnsi" w:cstheme="minorHAnsi"/>
          <w:noProof/>
          <w:sz w:val="22"/>
        </w:rPr>
        <mc:AlternateContent>
          <mc:Choice Requires="wps">
            <w:drawing>
              <wp:anchor distT="0" distB="0" distL="114300" distR="114300" simplePos="0" relativeHeight="252380160" behindDoc="0" locked="0" layoutInCell="1" allowOverlap="1" wp14:anchorId="790F9B41" wp14:editId="12828FE7">
                <wp:simplePos x="0" y="0"/>
                <wp:positionH relativeFrom="margin">
                  <wp:posOffset>0</wp:posOffset>
                </wp:positionH>
                <wp:positionV relativeFrom="paragraph">
                  <wp:posOffset>132715</wp:posOffset>
                </wp:positionV>
                <wp:extent cx="942975" cy="952500"/>
                <wp:effectExtent l="0" t="0" r="28575" b="19050"/>
                <wp:wrapNone/>
                <wp:docPr id="7" name="Rounded Rectangle 7"/>
                <wp:cNvGraphicFramePr/>
                <a:graphic xmlns:a="http://schemas.openxmlformats.org/drawingml/2006/main">
                  <a:graphicData uri="http://schemas.microsoft.com/office/word/2010/wordprocessingShape">
                    <wps:wsp>
                      <wps:cNvSpPr/>
                      <wps:spPr>
                        <a:xfrm>
                          <a:off x="0" y="0"/>
                          <a:ext cx="942975" cy="952500"/>
                        </a:xfrm>
                        <a:prstGeom prst="roundRect">
                          <a:avLst/>
                        </a:prstGeom>
                      </wps:spPr>
                      <wps:style>
                        <a:lnRef idx="2">
                          <a:schemeClr val="accent1"/>
                        </a:lnRef>
                        <a:fillRef idx="1">
                          <a:schemeClr val="lt1"/>
                        </a:fillRef>
                        <a:effectRef idx="0">
                          <a:schemeClr val="accent1"/>
                        </a:effectRef>
                        <a:fontRef idx="minor">
                          <a:schemeClr val="dk1"/>
                        </a:fontRef>
                      </wps:style>
                      <wps:txbx>
                        <w:txbxContent>
                          <w:p w14:paraId="74366BF8" w14:textId="191A8DEF" w:rsidR="008B5795" w:rsidRPr="001C5769" w:rsidRDefault="008B5795" w:rsidP="001C5769">
                            <w:pPr>
                              <w:jc w:val="center"/>
                              <w:rPr>
                                <w:rFonts w:ascii="Arial Narrow" w:hAnsi="Arial Narrow"/>
                                <w:sz w:val="20"/>
                                <w:szCs w:val="20"/>
                              </w:rPr>
                            </w:pPr>
                            <w:r>
                              <w:rPr>
                                <w:rFonts w:ascii="Arial Narrow" w:hAnsi="Arial Narrow"/>
                                <w:sz w:val="20"/>
                                <w:szCs w:val="20"/>
                              </w:rPr>
                              <w:t>FOCUS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90F9B41" id="Rounded Rectangle 7" o:spid="_x0000_s1033" style="position:absolute;left:0;text-align:left;margin-left:0;margin-top:10.45pt;width:74.25pt;height:75pt;z-index:2523801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" fillcolor="white [3201]" strokecolor="#5b9bd5 [3204]" strokeweight="1pt">
                <v:stroke joinstyle="miter"/>
                <v:textbox>
                  <w:txbxContent>
                    <w:p w14:paraId="74366BF8" w14:textId="191A8DEF" w:rsidR="008B5795" w:rsidRPr="001C5769" w:rsidRDefault="008B5795" w:rsidP="001C5769">
                      <w:pPr>
                        <w:jc w:val="center"/>
                        <w:rPr>
                          <w:rFonts w:ascii="Arial Narrow" w:hAnsi="Arial Narrow"/>
                          <w:sz w:val="20"/>
                          <w:szCs w:val="20"/>
                        </w:rPr>
                      </w:pPr>
                      <w:r>
                        <w:rPr>
                          <w:rFonts w:ascii="Arial Narrow" w:hAnsi="Arial Narrow"/>
                          <w:sz w:val="20"/>
                          <w:szCs w:val="20"/>
                        </w:rPr>
                        <w:t>FOCUS</w:t>
                      </w:r>
                    </w:p>
                  </w:txbxContent>
                </v:textbox>
                <w10:wrap anchorx="margin"/>
              </v:roundrect>
            </w:pict>
          </mc:Fallback>
        </mc:AlternateContent>
      </w:r>
      <w:r w:rsidR="00993893">
        <w:rPr>
          <w:rFonts w:asciiTheme="minorHAnsi" w:hAnsiTheme="minorHAnsi" w:cstheme="minorHAnsi"/>
          <w:noProof/>
          <w:sz w:val="22"/>
        </w:rPr>
        <mc:AlternateContent>
          <mc:Choice Requires="wps">
            <w:drawing>
              <wp:anchor distT="0" distB="0" distL="114300" distR="114300" simplePos="0" relativeHeight="252389376" behindDoc="0" locked="0" layoutInCell="1" allowOverlap="1" wp14:anchorId="3B02B28F" wp14:editId="6D37BF89">
                <wp:simplePos x="0" y="0"/>
                <wp:positionH relativeFrom="margin">
                  <wp:posOffset>1304925</wp:posOffset>
                </wp:positionH>
                <wp:positionV relativeFrom="paragraph">
                  <wp:posOffset>27305</wp:posOffset>
                </wp:positionV>
                <wp:extent cx="5238750" cy="1095375"/>
                <wp:effectExtent l="19050" t="19050" r="19050" b="28575"/>
                <wp:wrapNone/>
                <wp:docPr id="13" name="Rectangle 13"/>
                <wp:cNvGraphicFramePr/>
                <a:graphic xmlns:a="http://schemas.openxmlformats.org/drawingml/2006/main">
                  <a:graphicData uri="http://schemas.microsoft.com/office/word/2010/wordprocessingShape">
                    <wps:wsp>
                      <wps:cNvSpPr/>
                      <wps:spPr>
                        <a:xfrm>
                          <a:off x="0" y="0"/>
                          <a:ext cx="5238750" cy="1095375"/>
                        </a:xfrm>
                        <a:prstGeom prst="rect">
                          <a:avLst/>
                        </a:prstGeom>
                        <a:ln w="28575"/>
                      </wps:spPr>
                      <wps:style>
                        <a:lnRef idx="2">
                          <a:schemeClr val="accent5"/>
                        </a:lnRef>
                        <a:fillRef idx="1">
                          <a:schemeClr val="lt1"/>
                        </a:fillRef>
                        <a:effectRef idx="0">
                          <a:schemeClr val="accent5"/>
                        </a:effectRef>
                        <a:fontRef idx="minor">
                          <a:schemeClr val="dk1"/>
                        </a:fontRef>
                      </wps:style>
                      <wps:txbx>
                        <w:txbxContent>
                          <w:p w14:paraId="22B95A86" w14:textId="66B17D99" w:rsidR="008B5795" w:rsidRPr="003D2966" w:rsidRDefault="008B5795" w:rsidP="003D2966">
                            <w:pPr>
                              <w:jc w:val="center"/>
                              <w:rPr>
                                <w:rFonts w:ascii="Arial Narrow" w:hAnsi="Arial Narrow"/>
                                <w:sz w:val="22"/>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B02B28F" id="Rectangle 13" o:spid="_x0000_s1034" style="position:absolute;left:0;text-align:left;margin-left:102.75pt;margin-top:2.15pt;width:412.5pt;height:86.25pt;z-index:2523893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" fillcolor="white [3201]" strokecolor="#4472c4 [3208]" strokeweight="2.25pt">
                <v:textbox>
                  <w:txbxContent>
                    <w:p w14:paraId="22B95A86" w14:textId="66B17D99" w:rsidR="008B5795" w:rsidRPr="003D2966" w:rsidRDefault="008B5795" w:rsidP="003D2966">
                      <w:pPr>
                        <w:jc w:val="center"/>
                        <w:rPr>
                          <w:rFonts w:ascii="Arial Narrow" w:hAnsi="Arial Narrow"/>
                          <w:sz w:val="22"/>
                        </w:rPr>
                      </w:pPr>
                    </w:p>
                  </w:txbxContent>
                </v:textbox>
                <w10:wrap anchorx="margin"/>
              </v:rect>
            </w:pict>
          </mc:Fallback>
        </mc:AlternateContent>
      </w:r>
      <w:r w:rsidR="00993893">
        <w:rPr>
          <w:rFonts w:asciiTheme="minorHAnsi" w:hAnsiTheme="minorHAnsi" w:cstheme="minorHAnsi"/>
          <w:noProof/>
          <w:sz w:val="22"/>
        </w:rPr>
        <mc:AlternateContent>
          <mc:Choice Requires="wps">
            <w:drawing>
              <wp:anchor distT="0" distB="0" distL="114300" distR="114300" simplePos="0" relativeHeight="252398592" behindDoc="0" locked="0" layoutInCell="1" allowOverlap="1" wp14:anchorId="52C7F02D" wp14:editId="1CF5EA2E">
                <wp:simplePos x="0" y="0"/>
                <wp:positionH relativeFrom="column">
                  <wp:posOffset>4886325</wp:posOffset>
                </wp:positionH>
                <wp:positionV relativeFrom="paragraph">
                  <wp:posOffset>94615</wp:posOffset>
                </wp:positionV>
                <wp:extent cx="1495425" cy="971550"/>
                <wp:effectExtent l="0" t="0" r="28575" b="19050"/>
                <wp:wrapNone/>
                <wp:docPr id="22" name="Rounded Rectangle 22"/>
                <wp:cNvGraphicFramePr/>
                <a:graphic xmlns:a="http://schemas.openxmlformats.org/drawingml/2006/main">
                  <a:graphicData uri="http://schemas.microsoft.com/office/word/2010/wordprocessingShape">
                    <wps:wsp>
                      <wps:cNvSpPr/>
                      <wps:spPr>
                        <a:xfrm>
                          <a:off x="0" y="0"/>
                          <a:ext cx="1495425" cy="97155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6D2918E4" w14:textId="1C707D5F" w:rsidR="008B5795" w:rsidRPr="00993893" w:rsidRDefault="008B5795" w:rsidP="00993893">
                            <w:pPr>
                              <w:jc w:val="center"/>
                              <w:rPr>
                                <w:rFonts w:ascii="Arial Narrow" w:hAnsi="Arial Narrow"/>
                                <w:sz w:val="22"/>
                              </w:rPr>
                            </w:pPr>
                            <w:r>
                              <w:rPr>
                                <w:rFonts w:ascii="Arial Narrow" w:hAnsi="Arial Narrow"/>
                                <w:sz w:val="22"/>
                              </w:rPr>
                              <w:t>PURCHASING OF SERVICES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52C7F02D" id="Rounded Rectangle 22" o:spid="_x0000_s1035" style="position:absolute;left:0;text-align:left;margin-left:384.75pt;margin-top:7.45pt;width:117.75pt;height:76.5pt;z-index:25239859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" fillcolor="#5b9bd5 [3204]" strokecolor="#1f4d78 [1604]" strokeweight="1pt">
                <v:stroke joinstyle="miter"/>
                <v:textbox>
                  <w:txbxContent>
                    <w:p w14:paraId="6D2918E4" w14:textId="1C707D5F" w:rsidR="008B5795" w:rsidRPr="00993893" w:rsidRDefault="008B5795" w:rsidP="00993893">
                      <w:pPr>
                        <w:jc w:val="center"/>
                        <w:rPr>
                          <w:rFonts w:ascii="Arial Narrow" w:hAnsi="Arial Narrow"/>
                          <w:sz w:val="22"/>
                        </w:rPr>
                      </w:pPr>
                      <w:r>
                        <w:rPr>
                          <w:rFonts w:ascii="Arial Narrow" w:hAnsi="Arial Narrow"/>
                          <w:sz w:val="22"/>
                        </w:rPr>
                        <w:t>PURCHASING OF SERVICES</w:t>
                      </w:r>
                    </w:p>
                  </w:txbxContent>
                </v:textbox>
              </v:roundrect>
            </w:pict>
          </mc:Fallback>
        </mc:AlternateContent>
      </w:r>
      <w:r w:rsidR="00993893">
        <w:rPr>
          <w:rFonts w:asciiTheme="minorHAnsi" w:hAnsiTheme="minorHAnsi" w:cstheme="minorHAnsi"/>
          <w:noProof/>
          <w:sz w:val="22"/>
        </w:rPr>
        <mc:AlternateContent>
          <mc:Choice Requires="wps">
            <w:drawing>
              <wp:anchor distT="0" distB="0" distL="114300" distR="114300" simplePos="0" relativeHeight="252396544" behindDoc="0" locked="0" layoutInCell="1" allowOverlap="1" wp14:anchorId="317555E1" wp14:editId="5ADB18AE">
                <wp:simplePos x="0" y="0"/>
                <wp:positionH relativeFrom="column">
                  <wp:posOffset>3143250</wp:posOffset>
                </wp:positionH>
                <wp:positionV relativeFrom="paragraph">
                  <wp:posOffset>85090</wp:posOffset>
                </wp:positionV>
                <wp:extent cx="1495425" cy="971550"/>
                <wp:effectExtent l="0" t="0" r="28575" b="19050"/>
                <wp:wrapNone/>
                <wp:docPr id="21" name="Rounded Rectangle 21"/>
                <wp:cNvGraphicFramePr/>
                <a:graphic xmlns:a="http://schemas.openxmlformats.org/drawingml/2006/main">
                  <a:graphicData uri="http://schemas.microsoft.com/office/word/2010/wordprocessingShape">
                    <wps:wsp>
                      <wps:cNvSpPr/>
                      <wps:spPr>
                        <a:xfrm>
                          <a:off x="0" y="0"/>
                          <a:ext cx="1495425" cy="97155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422C452D" w14:textId="4446DA14" w:rsidR="008B5795" w:rsidRPr="00993893" w:rsidRDefault="008B5795" w:rsidP="00993893">
                            <w:pPr>
                              <w:jc w:val="center"/>
                              <w:rPr>
                                <w:rFonts w:ascii="Arial Narrow" w:hAnsi="Arial Narrow"/>
                                <w:sz w:val="22"/>
                              </w:rPr>
                            </w:pPr>
                            <w:r w:rsidRPr="00993893">
                              <w:rPr>
                                <w:rFonts w:ascii="Arial Narrow" w:hAnsi="Arial Narrow"/>
                                <w:sz w:val="22"/>
                              </w:rPr>
                              <w:t xml:space="preserve">REVENUE </w:t>
                            </w:r>
                            <w:r>
                              <w:rPr>
                                <w:rFonts w:ascii="Arial Narrow" w:hAnsi="Arial Narrow"/>
                                <w:sz w:val="22"/>
                              </w:rPr>
                              <w:t>POOLING AND MANAGEMENT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317555E1" id="Rounded Rectangle 21" o:spid="_x0000_s1036" style="position:absolute;left:0;text-align:left;margin-left:247.5pt;margin-top:6.7pt;width:117.75pt;height:76.5pt;z-index:25239654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" fillcolor="#5b9bd5 [3204]" strokecolor="#1f4d78 [1604]" strokeweight="1pt">
                <v:stroke joinstyle="miter"/>
                <v:textbox>
                  <w:txbxContent>
                    <w:p w14:paraId="422C452D" w14:textId="4446DA14" w:rsidR="008B5795" w:rsidRPr="00993893" w:rsidRDefault="008B5795" w:rsidP="00993893">
                      <w:pPr>
                        <w:jc w:val="center"/>
                        <w:rPr>
                          <w:rFonts w:ascii="Arial Narrow" w:hAnsi="Arial Narrow"/>
                          <w:sz w:val="22"/>
                        </w:rPr>
                      </w:pPr>
                      <w:r w:rsidRPr="00993893">
                        <w:rPr>
                          <w:rFonts w:ascii="Arial Narrow" w:hAnsi="Arial Narrow"/>
                          <w:sz w:val="22"/>
                        </w:rPr>
                        <w:t xml:space="preserve">REVENUE </w:t>
                      </w:r>
                      <w:r>
                        <w:rPr>
                          <w:rFonts w:ascii="Arial Narrow" w:hAnsi="Arial Narrow"/>
                          <w:sz w:val="22"/>
                        </w:rPr>
                        <w:t>POOLING AND MANAGEMENT</w:t>
                      </w:r>
                    </w:p>
                  </w:txbxContent>
                </v:textbox>
              </v:roundrect>
            </w:pict>
          </mc:Fallback>
        </mc:AlternateContent>
      </w:r>
      <w:r w:rsidR="00993893">
        <w:rPr>
          <w:rFonts w:asciiTheme="minorHAnsi" w:hAnsiTheme="minorHAnsi" w:cstheme="minorHAnsi"/>
          <w:noProof/>
          <w:sz w:val="22"/>
        </w:rPr>
        <mc:AlternateContent>
          <mc:Choice Requires="wps">
            <w:drawing>
              <wp:anchor distT="0" distB="0" distL="114300" distR="114300" simplePos="0" relativeHeight="252394496" behindDoc="0" locked="0" layoutInCell="1" allowOverlap="1" wp14:anchorId="4CE6D8D5" wp14:editId="51F6CB11">
                <wp:simplePos x="0" y="0"/>
                <wp:positionH relativeFrom="column">
                  <wp:posOffset>1466850</wp:posOffset>
                </wp:positionH>
                <wp:positionV relativeFrom="paragraph">
                  <wp:posOffset>93980</wp:posOffset>
                </wp:positionV>
                <wp:extent cx="1495425" cy="971550"/>
                <wp:effectExtent l="0" t="0" r="28575" b="19050"/>
                <wp:wrapNone/>
                <wp:docPr id="18" name="Rounded Rectangle 18"/>
                <wp:cNvGraphicFramePr/>
                <a:graphic xmlns:a="http://schemas.openxmlformats.org/drawingml/2006/main">
                  <a:graphicData uri="http://schemas.microsoft.com/office/word/2010/wordprocessingShape">
                    <wps:wsp>
                      <wps:cNvSpPr/>
                      <wps:spPr>
                        <a:xfrm>
                          <a:off x="0" y="0"/>
                          <a:ext cx="1495425" cy="97155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5FB6ACE4" w14:textId="5160A212" w:rsidR="008B5795" w:rsidRPr="00993893" w:rsidRDefault="008B5795" w:rsidP="00993893">
                            <w:pPr>
                              <w:jc w:val="center"/>
                              <w:rPr>
                                <w:rFonts w:ascii="Arial Narrow" w:hAnsi="Arial Narrow"/>
                                <w:sz w:val="22"/>
                              </w:rPr>
                            </w:pPr>
                            <w:r w:rsidRPr="00993893">
                              <w:rPr>
                                <w:rFonts w:ascii="Arial Narrow" w:hAnsi="Arial Narrow"/>
                                <w:sz w:val="22"/>
                              </w:rPr>
                              <w:t>REVENUE MOBILIZATION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4CE6D8D5" id="Rounded Rectangle 18" o:spid="_x0000_s1037" style="position:absolute;left:0;text-align:left;margin-left:115.5pt;margin-top:7.4pt;width:117.75pt;height:76.5pt;z-index:25239449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" fillcolor="#5b9bd5 [3204]" strokecolor="#1f4d78 [1604]" strokeweight="1pt">
                <v:stroke joinstyle="miter"/>
                <v:textbox>
                  <w:txbxContent>
                    <w:p w14:paraId="5FB6ACE4" w14:textId="5160A212" w:rsidR="008B5795" w:rsidRPr="00993893" w:rsidRDefault="008B5795" w:rsidP="00993893">
                      <w:pPr>
                        <w:jc w:val="center"/>
                        <w:rPr>
                          <w:rFonts w:ascii="Arial Narrow" w:hAnsi="Arial Narrow"/>
                          <w:sz w:val="22"/>
                        </w:rPr>
                      </w:pPr>
                      <w:r w:rsidRPr="00993893">
                        <w:rPr>
                          <w:rFonts w:ascii="Arial Narrow" w:hAnsi="Arial Narrow"/>
                          <w:sz w:val="22"/>
                        </w:rPr>
                        <w:t>REVENUE MOBILIZATION</w:t>
                      </w:r>
                    </w:p>
                  </w:txbxContent>
                </v:textbox>
              </v:roundrect>
            </w:pict>
          </mc:Fallback>
        </mc:AlternateContent>
      </w:r>
    </w:p>
    <w:p w14:paraId="18AB4A8D" w14:textId="0D5D0689" w:rsidR="003D2966" w:rsidRDefault="003D2966" w:rsidP="00BE08CC">
      <w:pPr>
        <w:spacing w:after="120" w:line="276" w:lineRule="auto"/>
        <w:contextualSpacing/>
        <w:jc w:val="both"/>
        <w:rPr>
          <w:rFonts w:asciiTheme="minorHAnsi" w:hAnsiTheme="minorHAnsi" w:cstheme="minorHAnsi"/>
          <w:sz w:val="22"/>
        </w:rPr>
      </w:pPr>
    </w:p>
    <w:p w14:paraId="31B237BC" w14:textId="775FF20D" w:rsidR="001C5769" w:rsidRDefault="001C5769" w:rsidP="00BE08CC">
      <w:pPr>
        <w:spacing w:after="120" w:line="276" w:lineRule="auto"/>
        <w:contextualSpacing/>
        <w:jc w:val="both"/>
        <w:rPr>
          <w:rFonts w:asciiTheme="minorHAnsi" w:hAnsiTheme="minorHAnsi" w:cstheme="minorHAnsi"/>
          <w:sz w:val="22"/>
        </w:rPr>
      </w:pPr>
    </w:p>
    <w:p w14:paraId="5EBE69D6" w14:textId="62B209D7" w:rsidR="001C5769" w:rsidRDefault="001C5769" w:rsidP="00BE08CC">
      <w:pPr>
        <w:spacing w:after="120" w:line="276" w:lineRule="auto"/>
        <w:contextualSpacing/>
        <w:jc w:val="both"/>
        <w:rPr>
          <w:rFonts w:asciiTheme="minorHAnsi" w:hAnsiTheme="minorHAnsi" w:cstheme="minorHAnsi"/>
          <w:sz w:val="22"/>
        </w:rPr>
      </w:pPr>
    </w:p>
    <w:p w14:paraId="49EF1647" w14:textId="62D6FF4D" w:rsidR="001C5769" w:rsidRDefault="001C5769" w:rsidP="00BE08CC">
      <w:pPr>
        <w:spacing w:after="120" w:line="276" w:lineRule="auto"/>
        <w:contextualSpacing/>
        <w:jc w:val="both"/>
        <w:rPr>
          <w:rFonts w:asciiTheme="minorHAnsi" w:hAnsiTheme="minorHAnsi" w:cstheme="minorHAnsi"/>
          <w:sz w:val="22"/>
        </w:rPr>
      </w:pPr>
    </w:p>
    <w:p w14:paraId="1D10F96C" w14:textId="511647F8" w:rsidR="001C5769" w:rsidRDefault="001C5769" w:rsidP="00BE08CC">
      <w:pPr>
        <w:spacing w:after="120" w:line="276" w:lineRule="auto"/>
        <w:contextualSpacing/>
        <w:jc w:val="both"/>
        <w:rPr>
          <w:rFonts w:asciiTheme="minorHAnsi" w:hAnsiTheme="minorHAnsi" w:cstheme="minorHAnsi"/>
          <w:sz w:val="22"/>
        </w:rPr>
      </w:pPr>
    </w:p>
    <w:p w14:paraId="307AA9EB" w14:textId="77777777" w:rsidR="001C5769" w:rsidRDefault="001C5769" w:rsidP="00BE08CC">
      <w:pPr>
        <w:spacing w:after="120" w:line="276" w:lineRule="auto"/>
        <w:contextualSpacing/>
        <w:jc w:val="both"/>
        <w:rPr>
          <w:rFonts w:asciiTheme="minorHAnsi" w:hAnsiTheme="minorHAnsi" w:cstheme="minorHAnsi"/>
          <w:sz w:val="22"/>
        </w:rPr>
      </w:pPr>
    </w:p>
    <w:p w14:paraId="74688012" w14:textId="77777777" w:rsidR="00AA20D6" w:rsidRDefault="00AA20D6" w:rsidP="00BE08CC">
      <w:pPr>
        <w:spacing w:after="120" w:line="276" w:lineRule="auto"/>
        <w:contextualSpacing/>
        <w:jc w:val="both"/>
        <w:rPr>
          <w:rFonts w:asciiTheme="minorHAnsi" w:hAnsiTheme="minorHAnsi" w:cstheme="minorHAnsi"/>
          <w:sz w:val="22"/>
        </w:rPr>
      </w:pPr>
      <w:r>
        <w:rPr>
          <w:rFonts w:asciiTheme="minorHAnsi" w:hAnsiTheme="minorHAnsi" w:cstheme="minorHAnsi"/>
          <w:sz w:val="22"/>
        </w:rPr>
        <w:t xml:space="preserve">The overall sector goal will be designed around assuring adequacy, efficiency and fairness in resource mobilization, allocation and utilization. This it will achieve by prioritizing attributes relating to equity, efficiency, transparency and accountability. </w:t>
      </w:r>
    </w:p>
    <w:p w14:paraId="4FE3C113" w14:textId="7EF9BDD7" w:rsidR="00AA20D6" w:rsidRDefault="00AA20D6" w:rsidP="00615192">
      <w:pPr>
        <w:pStyle w:val="ListParagraph"/>
        <w:numPr>
          <w:ilvl w:val="0"/>
          <w:numId w:val="11"/>
        </w:numPr>
        <w:spacing w:after="120" w:line="276" w:lineRule="auto"/>
        <w:jc w:val="both"/>
        <w:rPr>
          <w:rFonts w:asciiTheme="minorHAnsi" w:hAnsiTheme="minorHAnsi" w:cstheme="minorHAnsi"/>
          <w:sz w:val="22"/>
        </w:rPr>
      </w:pPr>
      <w:r w:rsidRPr="00AA20D6">
        <w:rPr>
          <w:rFonts w:asciiTheme="minorHAnsi" w:hAnsiTheme="minorHAnsi" w:cstheme="minorHAnsi"/>
          <w:sz w:val="22"/>
        </w:rPr>
        <w:t xml:space="preserve">Equity ensures </w:t>
      </w:r>
      <w:r>
        <w:rPr>
          <w:rFonts w:asciiTheme="minorHAnsi" w:hAnsiTheme="minorHAnsi" w:cstheme="minorHAnsi"/>
          <w:sz w:val="22"/>
        </w:rPr>
        <w:t>funds are mobilized based on ability to pay, while allocation is based on need</w:t>
      </w:r>
    </w:p>
    <w:p w14:paraId="1F23638F" w14:textId="77777777" w:rsidR="00AA20D6" w:rsidRDefault="00AA20D6" w:rsidP="00615192">
      <w:pPr>
        <w:pStyle w:val="ListParagraph"/>
        <w:numPr>
          <w:ilvl w:val="0"/>
          <w:numId w:val="11"/>
        </w:numPr>
        <w:spacing w:after="120" w:line="276" w:lineRule="auto"/>
        <w:jc w:val="both"/>
        <w:rPr>
          <w:rFonts w:asciiTheme="minorHAnsi" w:hAnsiTheme="minorHAnsi" w:cstheme="minorHAnsi"/>
          <w:sz w:val="22"/>
        </w:rPr>
      </w:pPr>
      <w:r>
        <w:rPr>
          <w:rFonts w:asciiTheme="minorHAnsi" w:hAnsiTheme="minorHAnsi" w:cstheme="minorHAnsi"/>
          <w:sz w:val="22"/>
        </w:rPr>
        <w:t>Efficiency ensures value for money in use of available funds</w:t>
      </w:r>
    </w:p>
    <w:p w14:paraId="1DC6309D" w14:textId="2107DCA7" w:rsidR="00AA20D6" w:rsidRDefault="00AA20D6" w:rsidP="00615192">
      <w:pPr>
        <w:pStyle w:val="ListParagraph"/>
        <w:numPr>
          <w:ilvl w:val="0"/>
          <w:numId w:val="11"/>
        </w:numPr>
        <w:spacing w:after="120" w:line="276" w:lineRule="auto"/>
        <w:jc w:val="both"/>
        <w:rPr>
          <w:rFonts w:asciiTheme="minorHAnsi" w:hAnsiTheme="minorHAnsi" w:cstheme="minorHAnsi"/>
          <w:sz w:val="22"/>
        </w:rPr>
      </w:pPr>
      <w:r>
        <w:rPr>
          <w:rFonts w:asciiTheme="minorHAnsi" w:hAnsiTheme="minorHAnsi" w:cstheme="minorHAnsi"/>
          <w:sz w:val="22"/>
        </w:rPr>
        <w:t>Transparency ensures there is openness in mobilization, allocation and use of funds</w:t>
      </w:r>
    </w:p>
    <w:p w14:paraId="6CD577B5" w14:textId="0CC37756" w:rsidR="001C5769" w:rsidRDefault="00AA20D6" w:rsidP="00615192">
      <w:pPr>
        <w:pStyle w:val="ListParagraph"/>
        <w:numPr>
          <w:ilvl w:val="0"/>
          <w:numId w:val="11"/>
        </w:numPr>
        <w:spacing w:after="120" w:line="276" w:lineRule="auto"/>
        <w:jc w:val="both"/>
        <w:rPr>
          <w:rFonts w:asciiTheme="minorHAnsi" w:hAnsiTheme="minorHAnsi" w:cstheme="minorHAnsi"/>
          <w:sz w:val="22"/>
        </w:rPr>
      </w:pPr>
      <w:r>
        <w:rPr>
          <w:rFonts w:asciiTheme="minorHAnsi" w:hAnsiTheme="minorHAnsi" w:cstheme="minorHAnsi"/>
          <w:sz w:val="22"/>
        </w:rPr>
        <w:t>Accountability ensures information sharing and reporting to public, partners, and all stakeholders</w:t>
      </w:r>
    </w:p>
    <w:p w14:paraId="6AAADE77" w14:textId="77777777" w:rsidR="008B2DD2" w:rsidRDefault="00AA20D6" w:rsidP="00250664">
      <w:pPr>
        <w:spacing w:after="120" w:line="276" w:lineRule="auto"/>
        <w:jc w:val="both"/>
        <w:rPr>
          <w:rFonts w:asciiTheme="minorHAnsi" w:hAnsiTheme="minorHAnsi" w:cstheme="minorHAnsi"/>
          <w:sz w:val="22"/>
        </w:rPr>
      </w:pPr>
      <w:r>
        <w:rPr>
          <w:rFonts w:asciiTheme="minorHAnsi" w:hAnsiTheme="minorHAnsi" w:cstheme="minorHAnsi"/>
          <w:sz w:val="22"/>
        </w:rPr>
        <w:lastRenderedPageBreak/>
        <w:t>The focus of interventions in the health financing strategy will be around the systems and mechanisms needed to mobilize</w:t>
      </w:r>
      <w:r w:rsidR="00250664">
        <w:rPr>
          <w:rFonts w:asciiTheme="minorHAnsi" w:hAnsiTheme="minorHAnsi" w:cstheme="minorHAnsi"/>
          <w:sz w:val="22"/>
        </w:rPr>
        <w:t xml:space="preserve"> revenue from new/existing sources, the management of these resources in a manner that promotes pooling, and the mechanisms to purchase services with the available funds.</w:t>
      </w:r>
    </w:p>
    <w:p w14:paraId="472F8163" w14:textId="2B1A23E0" w:rsidR="008B2DD2" w:rsidRPr="00F06160" w:rsidRDefault="008B2DD2" w:rsidP="00F06160">
      <w:pPr>
        <w:pStyle w:val="Heading2"/>
        <w:numPr>
          <w:ilvl w:val="1"/>
          <w:numId w:val="1"/>
        </w:numPr>
        <w:rPr>
          <w:rFonts w:ascii="Times New Roman" w:hAnsi="Times New Roman" w:cs="Times New Roman"/>
          <w:b/>
          <w:sz w:val="24"/>
          <w:szCs w:val="24"/>
        </w:rPr>
      </w:pPr>
      <w:bookmarkStart w:id="11" w:name="_Toc490053607"/>
      <w:r w:rsidRPr="00F06160">
        <w:rPr>
          <w:rFonts w:ascii="Times New Roman" w:hAnsi="Times New Roman" w:cs="Times New Roman"/>
          <w:b/>
          <w:sz w:val="24"/>
          <w:szCs w:val="24"/>
        </w:rPr>
        <w:t>Development of this health financing strategy</w:t>
      </w:r>
      <w:bookmarkEnd w:id="11"/>
    </w:p>
    <w:p w14:paraId="048393C7" w14:textId="197BDD59" w:rsidR="008B2DD2" w:rsidRDefault="008B2DD2" w:rsidP="00250664">
      <w:pPr>
        <w:spacing w:after="120" w:line="276" w:lineRule="auto"/>
        <w:jc w:val="both"/>
        <w:rPr>
          <w:rFonts w:asciiTheme="minorHAnsi" w:hAnsiTheme="minorHAnsi" w:cstheme="minorHAnsi"/>
          <w:sz w:val="22"/>
        </w:rPr>
      </w:pPr>
      <w:r>
        <w:rPr>
          <w:rFonts w:asciiTheme="minorHAnsi" w:hAnsiTheme="minorHAnsi" w:cstheme="minorHAnsi"/>
          <w:sz w:val="22"/>
        </w:rPr>
        <w:t>The health sector undertook a comprehensive and prolonged process to develop this health financing strategy. It has been elaborated over a 4 year period, with consultation, involvement and engagement of county governments, private sector, and external partners.  The process involved:</w:t>
      </w:r>
    </w:p>
    <w:p w14:paraId="65D23852" w14:textId="4629E699" w:rsidR="008B2DD2" w:rsidRDefault="008B2DD2" w:rsidP="00615192">
      <w:pPr>
        <w:pStyle w:val="ListParagraph"/>
        <w:numPr>
          <w:ilvl w:val="0"/>
          <w:numId w:val="34"/>
        </w:numPr>
        <w:spacing w:after="120" w:line="276" w:lineRule="auto"/>
        <w:jc w:val="both"/>
        <w:rPr>
          <w:rFonts w:asciiTheme="minorHAnsi" w:hAnsiTheme="minorHAnsi" w:cstheme="minorHAnsi"/>
          <w:sz w:val="22"/>
        </w:rPr>
      </w:pPr>
      <w:r>
        <w:rPr>
          <w:rFonts w:asciiTheme="minorHAnsi" w:hAnsiTheme="minorHAnsi" w:cstheme="minorHAnsi"/>
          <w:sz w:val="22"/>
        </w:rPr>
        <w:t>Agreement of key objectives that the sector needs to attain</w:t>
      </w:r>
    </w:p>
    <w:p w14:paraId="78D60926" w14:textId="039B74F9" w:rsidR="008B2DD2" w:rsidRDefault="008B2DD2" w:rsidP="00615192">
      <w:pPr>
        <w:pStyle w:val="ListParagraph"/>
        <w:numPr>
          <w:ilvl w:val="0"/>
          <w:numId w:val="34"/>
        </w:numPr>
        <w:spacing w:after="120" w:line="276" w:lineRule="auto"/>
        <w:jc w:val="both"/>
        <w:rPr>
          <w:rFonts w:asciiTheme="minorHAnsi" w:hAnsiTheme="minorHAnsi" w:cstheme="minorHAnsi"/>
          <w:sz w:val="22"/>
        </w:rPr>
      </w:pPr>
      <w:r>
        <w:rPr>
          <w:rFonts w:asciiTheme="minorHAnsi" w:hAnsiTheme="minorHAnsi" w:cstheme="minorHAnsi"/>
          <w:sz w:val="22"/>
        </w:rPr>
        <w:t>Consultation with counties, private sector and external partners on different options to attain the objectives</w:t>
      </w:r>
    </w:p>
    <w:p w14:paraId="3B493C4F" w14:textId="79F2895C" w:rsidR="008B2DD2" w:rsidRDefault="008B2DD2" w:rsidP="00615192">
      <w:pPr>
        <w:pStyle w:val="ListParagraph"/>
        <w:numPr>
          <w:ilvl w:val="0"/>
          <w:numId w:val="34"/>
        </w:numPr>
        <w:spacing w:after="120" w:line="276" w:lineRule="auto"/>
        <w:jc w:val="both"/>
        <w:rPr>
          <w:rFonts w:asciiTheme="minorHAnsi" w:hAnsiTheme="minorHAnsi" w:cstheme="minorHAnsi"/>
          <w:sz w:val="22"/>
        </w:rPr>
      </w:pPr>
      <w:r>
        <w:rPr>
          <w:rFonts w:asciiTheme="minorHAnsi" w:hAnsiTheme="minorHAnsi" w:cstheme="minorHAnsi"/>
          <w:sz w:val="22"/>
        </w:rPr>
        <w:t>Building consensus on the most appropriate options for taking forward the country’s health financing agenda, based on adherence to constitutional and other legal provisions</w:t>
      </w:r>
    </w:p>
    <w:p w14:paraId="3C774A80" w14:textId="555A4279" w:rsidR="008B2DD2" w:rsidRDefault="008B2DD2" w:rsidP="00615192">
      <w:pPr>
        <w:pStyle w:val="ListParagraph"/>
        <w:numPr>
          <w:ilvl w:val="0"/>
          <w:numId w:val="34"/>
        </w:numPr>
        <w:spacing w:after="120" w:line="276" w:lineRule="auto"/>
        <w:jc w:val="both"/>
        <w:rPr>
          <w:rFonts w:asciiTheme="minorHAnsi" w:hAnsiTheme="minorHAnsi" w:cstheme="minorHAnsi"/>
          <w:sz w:val="22"/>
        </w:rPr>
      </w:pPr>
      <w:r>
        <w:rPr>
          <w:rFonts w:asciiTheme="minorHAnsi" w:hAnsiTheme="minorHAnsi" w:cstheme="minorHAnsi"/>
          <w:sz w:val="22"/>
        </w:rPr>
        <w:t>Consolidation of all options, and appraisal of the consolidated output with counties</w:t>
      </w:r>
    </w:p>
    <w:p w14:paraId="03D6752F" w14:textId="246A6962" w:rsidR="008B2DD2" w:rsidRPr="008B2DD2" w:rsidRDefault="008B2DD2" w:rsidP="008B2DD2">
      <w:pPr>
        <w:spacing w:after="120" w:line="276" w:lineRule="auto"/>
        <w:jc w:val="both"/>
        <w:rPr>
          <w:rFonts w:asciiTheme="minorHAnsi" w:hAnsiTheme="minorHAnsi" w:cstheme="minorHAnsi"/>
          <w:sz w:val="22"/>
        </w:rPr>
      </w:pPr>
      <w:r>
        <w:rPr>
          <w:rFonts w:asciiTheme="minorHAnsi" w:hAnsiTheme="minorHAnsi" w:cstheme="minorHAnsi"/>
          <w:sz w:val="22"/>
        </w:rPr>
        <w:t>An elaborate stewardship mechanism was used to ensure the consultations and engagement is maximized across the different elements of the strategy. This is shown in the figure below</w:t>
      </w:r>
    </w:p>
    <w:p w14:paraId="75B6E603" w14:textId="425D2B93" w:rsidR="008B2DD2" w:rsidRDefault="008B2DD2" w:rsidP="008B2DD2">
      <w:pPr>
        <w:pStyle w:val="Caption"/>
        <w:rPr>
          <w:rFonts w:asciiTheme="minorHAnsi" w:hAnsiTheme="minorHAnsi" w:cstheme="minorHAnsi"/>
          <w:sz w:val="22"/>
        </w:rPr>
      </w:pPr>
      <w:bookmarkStart w:id="12" w:name="_Toc490049573"/>
      <w:r>
        <w:t xml:space="preserve">Figure </w:t>
      </w:r>
      <w:r>
        <w:fldChar w:fldCharType="begin"/>
      </w:r>
      <w:r>
        <w:instrText xml:space="preserve"> SEQ Figure \* ARABIC </w:instrText>
      </w:r>
      <w:r>
        <w:fldChar w:fldCharType="separate"/>
      </w:r>
      <w:r>
        <w:rPr>
          <w:noProof/>
        </w:rPr>
        <w:t>3</w:t>
      </w:r>
      <w:r>
        <w:fldChar w:fldCharType="end"/>
      </w:r>
      <w:r>
        <w:t xml:space="preserve">: </w:t>
      </w:r>
      <w:r>
        <w:rPr>
          <w:rFonts w:asciiTheme="minorHAnsi" w:hAnsiTheme="minorHAnsi" w:cstheme="minorHAnsi"/>
          <w:sz w:val="22"/>
        </w:rPr>
        <w:t>Coordination of the health financing strategy development process</w:t>
      </w:r>
      <w:bookmarkEnd w:id="12"/>
    </w:p>
    <w:p w14:paraId="7BBA67B7" w14:textId="6065D2DF" w:rsidR="008B2DD2" w:rsidRDefault="008B2DD2" w:rsidP="00250664">
      <w:pPr>
        <w:spacing w:after="120" w:line="276" w:lineRule="auto"/>
        <w:jc w:val="both"/>
        <w:rPr>
          <w:rFonts w:asciiTheme="minorHAnsi" w:hAnsiTheme="minorHAnsi" w:cstheme="minorHAnsi"/>
          <w:sz w:val="22"/>
        </w:rPr>
      </w:pPr>
      <w:r w:rsidRPr="00E036A4">
        <w:rPr>
          <w:noProof/>
        </w:rPr>
        <mc:AlternateContent>
          <mc:Choice Requires="wpg">
            <w:drawing>
              <wp:anchor distT="0" distB="0" distL="114300" distR="114300" simplePos="0" relativeHeight="252735488" behindDoc="0" locked="0" layoutInCell="1" allowOverlap="1" wp14:anchorId="51A59D3C" wp14:editId="04C5C392">
                <wp:simplePos x="0" y="0"/>
                <wp:positionH relativeFrom="margin">
                  <wp:align>left</wp:align>
                </wp:positionH>
                <wp:positionV relativeFrom="paragraph">
                  <wp:posOffset>6985</wp:posOffset>
                </wp:positionV>
                <wp:extent cx="5591175" cy="3812540"/>
                <wp:effectExtent l="0" t="0" r="28575" b="16510"/>
                <wp:wrapNone/>
                <wp:docPr id="591" name="Group 5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91175" cy="3812540"/>
                          <a:chOff x="1313" y="7963"/>
                          <a:chExt cx="8986" cy="6424"/>
                        </a:xfrm>
                      </wpg:grpSpPr>
                      <wps:wsp>
                        <wps:cNvPr id="592" name="Rounded Rectangle 6"/>
                        <wps:cNvSpPr>
                          <a:spLocks noChangeArrowheads="1"/>
                        </wps:cNvSpPr>
                        <wps:spPr bwMode="auto">
                          <a:xfrm>
                            <a:off x="1313" y="13824"/>
                            <a:ext cx="8986" cy="563"/>
                          </a:xfrm>
                          <a:prstGeom prst="roundRect">
                            <a:avLst>
                              <a:gd name="adj" fmla="val 16667"/>
                            </a:avLst>
                          </a:prstGeom>
                          <a:noFill/>
                          <a:ln w="3175">
                            <a:solidFill>
                              <a:srgbClr val="000000"/>
                            </a:solidFill>
                            <a:prstDash val="dash"/>
                            <a:miter lim="800000"/>
                            <a:headEnd/>
                            <a:tailEnd/>
                          </a:ln>
                          <a:extLst>
                            <a:ext uri="{909E8E84-426E-40DD-AFC4-6F175D3DCCD1}">
                              <a14:hiddenFill xmlns:a14="http://schemas.microsoft.com/office/drawing/2010/main">
                                <a:solidFill>
                                  <a:srgbClr val="FFFFFF"/>
                                </a:solidFill>
                              </a14:hiddenFill>
                            </a:ext>
                          </a:extLst>
                        </wps:spPr>
                        <wps:txbx>
                          <w:txbxContent>
                            <w:p w14:paraId="3929D24A" w14:textId="77777777" w:rsidR="008B5795" w:rsidRPr="00E63BA1" w:rsidRDefault="008B5795" w:rsidP="008B2DD2">
                              <w:pPr>
                                <w:jc w:val="center"/>
                                <w:rPr>
                                  <w:color w:val="000000"/>
                                </w:rPr>
                              </w:pPr>
                              <w:r w:rsidRPr="00E63BA1">
                                <w:rPr>
                                  <w:color w:val="000000"/>
                                </w:rPr>
                                <w:t>Sub Technical Working Groups (STWG)</w:t>
                              </w:r>
                            </w:p>
                          </w:txbxContent>
                        </wps:txbx>
                        <wps:bodyPr rot="0" vert="horz" wrap="square" lIns="91440" tIns="45720" rIns="91440" bIns="45720" anchor="b" anchorCtr="0" upright="1">
                          <a:noAutofit/>
                        </wps:bodyPr>
                      </wps:wsp>
                      <wps:wsp>
                        <wps:cNvPr id="593" name="Rounded Rectangle 8"/>
                        <wps:cNvSpPr>
                          <a:spLocks noChangeArrowheads="1"/>
                        </wps:cNvSpPr>
                        <wps:spPr bwMode="auto">
                          <a:xfrm>
                            <a:off x="3749" y="7963"/>
                            <a:ext cx="4378" cy="945"/>
                          </a:xfrm>
                          <a:prstGeom prst="roundRect">
                            <a:avLst>
                              <a:gd name="adj" fmla="val 16667"/>
                            </a:avLst>
                          </a:prstGeom>
                          <a:solidFill>
                            <a:srgbClr val="E7E6E6"/>
                          </a:solidFill>
                          <a:ln w="3175">
                            <a:solidFill>
                              <a:srgbClr val="000000"/>
                            </a:solidFill>
                            <a:miter lim="800000"/>
                            <a:headEnd/>
                            <a:tailEnd/>
                          </a:ln>
                        </wps:spPr>
                        <wps:txbx>
                          <w:txbxContent>
                            <w:p w14:paraId="14752FA3" w14:textId="77777777" w:rsidR="008B5795" w:rsidRPr="00F06160" w:rsidRDefault="008B5795" w:rsidP="00F06160">
                              <w:pPr>
                                <w:spacing w:after="0"/>
                                <w:jc w:val="center"/>
                                <w:rPr>
                                  <w:b/>
                                  <w:color w:val="000000"/>
                                  <w:sz w:val="22"/>
                                </w:rPr>
                              </w:pPr>
                              <w:r w:rsidRPr="00F06160">
                                <w:rPr>
                                  <w:b/>
                                  <w:color w:val="000000"/>
                                  <w:sz w:val="22"/>
                                </w:rPr>
                                <w:t>UHC Steering Committee</w:t>
                              </w:r>
                            </w:p>
                            <w:p w14:paraId="6EB13004" w14:textId="77777777" w:rsidR="008B5795" w:rsidRPr="00F06160" w:rsidRDefault="008B5795" w:rsidP="00F06160">
                              <w:pPr>
                                <w:spacing w:after="0"/>
                                <w:jc w:val="center"/>
                                <w:rPr>
                                  <w:color w:val="000000"/>
                                  <w:sz w:val="20"/>
                                </w:rPr>
                              </w:pPr>
                              <w:r w:rsidRPr="00F06160">
                                <w:rPr>
                                  <w:color w:val="000000"/>
                                  <w:sz w:val="20"/>
                                </w:rPr>
                                <w:t>(Chaired by the DMS)</w:t>
                              </w:r>
                            </w:p>
                          </w:txbxContent>
                        </wps:txbx>
                        <wps:bodyPr rot="0" vert="horz" wrap="square" lIns="91440" tIns="45720" rIns="91440" bIns="45720" anchor="ctr" anchorCtr="0" upright="1">
                          <a:noAutofit/>
                        </wps:bodyPr>
                      </wps:wsp>
                      <wps:wsp>
                        <wps:cNvPr id="594" name="Rounded Rectangle 14"/>
                        <wps:cNvSpPr>
                          <a:spLocks noChangeArrowheads="1"/>
                        </wps:cNvSpPr>
                        <wps:spPr bwMode="auto">
                          <a:xfrm>
                            <a:off x="3517" y="9247"/>
                            <a:ext cx="5083" cy="1161"/>
                          </a:xfrm>
                          <a:prstGeom prst="roundRect">
                            <a:avLst>
                              <a:gd name="adj" fmla="val 16667"/>
                            </a:avLst>
                          </a:prstGeom>
                          <a:solidFill>
                            <a:srgbClr val="E7E6E6"/>
                          </a:solidFill>
                          <a:ln w="3175">
                            <a:solidFill>
                              <a:srgbClr val="000000"/>
                            </a:solidFill>
                            <a:miter lim="800000"/>
                            <a:headEnd/>
                            <a:tailEnd/>
                          </a:ln>
                        </wps:spPr>
                        <wps:txbx>
                          <w:txbxContent>
                            <w:p w14:paraId="1E8C0550" w14:textId="77777777" w:rsidR="008B5795" w:rsidRPr="00F06160" w:rsidRDefault="008B5795" w:rsidP="00F06160">
                              <w:pPr>
                                <w:spacing w:after="0"/>
                                <w:jc w:val="center"/>
                                <w:rPr>
                                  <w:b/>
                                  <w:color w:val="000000"/>
                                  <w:sz w:val="18"/>
                                </w:rPr>
                              </w:pPr>
                              <w:r w:rsidRPr="00F06160">
                                <w:rPr>
                                  <w:b/>
                                  <w:color w:val="000000"/>
                                  <w:sz w:val="18"/>
                                </w:rPr>
                                <w:t xml:space="preserve">Health Financing Interagency Coordinating Committee </w:t>
                              </w:r>
                            </w:p>
                            <w:p w14:paraId="7CB48B47" w14:textId="7786CFFF" w:rsidR="008B5795" w:rsidRPr="00F06160" w:rsidRDefault="008B5795" w:rsidP="00F06160">
                              <w:pPr>
                                <w:spacing w:after="0"/>
                                <w:jc w:val="center"/>
                                <w:rPr>
                                  <w:i/>
                                  <w:color w:val="000000"/>
                                  <w:sz w:val="18"/>
                                </w:rPr>
                              </w:pPr>
                              <w:r w:rsidRPr="00F06160">
                                <w:rPr>
                                  <w:i/>
                                  <w:color w:val="000000"/>
                                  <w:sz w:val="18"/>
                                </w:rPr>
                                <w:t>(</w:t>
                              </w:r>
                              <w:r>
                                <w:rPr>
                                  <w:i/>
                                  <w:color w:val="000000"/>
                                  <w:sz w:val="18"/>
                                </w:rPr>
                                <w:t>Policy r</w:t>
                              </w:r>
                              <w:r w:rsidRPr="00F06160">
                                <w:rPr>
                                  <w:i/>
                                  <w:color w:val="000000"/>
                                  <w:sz w:val="18"/>
                                </w:rPr>
                                <w:t>epresentation from Counties, Private Sector, health programs</w:t>
                              </w:r>
                              <w:r>
                                <w:rPr>
                                  <w:i/>
                                  <w:color w:val="000000"/>
                                  <w:sz w:val="18"/>
                                </w:rPr>
                                <w:t>, external partners</w:t>
                              </w:r>
                              <w:r w:rsidRPr="00F06160">
                                <w:rPr>
                                  <w:i/>
                                  <w:color w:val="000000"/>
                                  <w:sz w:val="18"/>
                                </w:rPr>
                                <w:t>)</w:t>
                              </w:r>
                            </w:p>
                          </w:txbxContent>
                        </wps:txbx>
                        <wps:bodyPr rot="0" vert="horz" wrap="square" lIns="91440" tIns="45720" rIns="91440" bIns="45720" anchor="ctr" anchorCtr="0" upright="1">
                          <a:noAutofit/>
                        </wps:bodyPr>
                      </wps:wsp>
                      <wps:wsp>
                        <wps:cNvPr id="596" name="Rounded Rectangle 16"/>
                        <wps:cNvSpPr>
                          <a:spLocks noChangeArrowheads="1"/>
                        </wps:cNvSpPr>
                        <wps:spPr bwMode="auto">
                          <a:xfrm>
                            <a:off x="1973" y="10733"/>
                            <a:ext cx="7834" cy="797"/>
                          </a:xfrm>
                          <a:prstGeom prst="roundRect">
                            <a:avLst>
                              <a:gd name="adj" fmla="val 16667"/>
                            </a:avLst>
                          </a:prstGeom>
                          <a:solidFill>
                            <a:srgbClr val="E7E6E6"/>
                          </a:solidFill>
                          <a:ln w="3175">
                            <a:solidFill>
                              <a:srgbClr val="000000"/>
                            </a:solidFill>
                            <a:miter lim="800000"/>
                            <a:headEnd/>
                            <a:tailEnd/>
                          </a:ln>
                        </wps:spPr>
                        <wps:txbx>
                          <w:txbxContent>
                            <w:p w14:paraId="35500BFE" w14:textId="77777777" w:rsidR="008B5795" w:rsidRPr="00F06160" w:rsidRDefault="008B5795" w:rsidP="00F06160">
                              <w:pPr>
                                <w:spacing w:after="0" w:line="240" w:lineRule="auto"/>
                                <w:jc w:val="center"/>
                                <w:rPr>
                                  <w:b/>
                                  <w:color w:val="000000"/>
                                  <w:sz w:val="22"/>
                                </w:rPr>
                              </w:pPr>
                              <w:r w:rsidRPr="00F06160">
                                <w:rPr>
                                  <w:b/>
                                  <w:color w:val="000000"/>
                                  <w:sz w:val="22"/>
                                </w:rPr>
                                <w:t>Coordinating Technical Working Group</w:t>
                              </w:r>
                            </w:p>
                            <w:p w14:paraId="573835D7" w14:textId="194EA978" w:rsidR="008B5795" w:rsidRDefault="008B5795" w:rsidP="00F06160">
                              <w:pPr>
                                <w:spacing w:after="0" w:line="240" w:lineRule="auto"/>
                                <w:jc w:val="center"/>
                                <w:rPr>
                                  <w:b/>
                                  <w:color w:val="000000"/>
                                  <w:sz w:val="20"/>
                                </w:rPr>
                              </w:pPr>
                              <w:r w:rsidRPr="00F06160">
                                <w:rPr>
                                  <w:i/>
                                  <w:color w:val="000000"/>
                                  <w:sz w:val="18"/>
                                </w:rPr>
                                <w:t>(</w:t>
                              </w:r>
                              <w:r>
                                <w:rPr>
                                  <w:i/>
                                  <w:color w:val="000000"/>
                                  <w:sz w:val="18"/>
                                </w:rPr>
                                <w:t>Technical r</w:t>
                              </w:r>
                              <w:r w:rsidRPr="00F06160">
                                <w:rPr>
                                  <w:i/>
                                  <w:color w:val="000000"/>
                                  <w:sz w:val="18"/>
                                </w:rPr>
                                <w:t>epresentation from Counties, Private Sector, health programs</w:t>
                              </w:r>
                              <w:r>
                                <w:rPr>
                                  <w:i/>
                                  <w:color w:val="000000"/>
                                  <w:sz w:val="18"/>
                                </w:rPr>
                                <w:t>, external partners</w:t>
                              </w:r>
                              <w:r w:rsidRPr="00F06160">
                                <w:rPr>
                                  <w:i/>
                                  <w:color w:val="000000"/>
                                  <w:sz w:val="18"/>
                                </w:rPr>
                                <w:t>)</w:t>
                              </w:r>
                            </w:p>
                          </w:txbxContent>
                        </wps:txbx>
                        <wps:bodyPr rot="0" vert="horz" wrap="square" lIns="91440" tIns="45720" rIns="91440" bIns="45720" anchor="ctr" anchorCtr="0" upright="1">
                          <a:noAutofit/>
                        </wps:bodyPr>
                      </wps:wsp>
                      <wps:wsp>
                        <wps:cNvPr id="597" name="Rounded Rectangle 17"/>
                        <wps:cNvSpPr>
                          <a:spLocks noChangeArrowheads="1"/>
                        </wps:cNvSpPr>
                        <wps:spPr bwMode="auto">
                          <a:xfrm>
                            <a:off x="1553" y="12265"/>
                            <a:ext cx="1603" cy="1350"/>
                          </a:xfrm>
                          <a:prstGeom prst="roundRect">
                            <a:avLst>
                              <a:gd name="adj" fmla="val 16667"/>
                            </a:avLst>
                          </a:prstGeom>
                          <a:solidFill>
                            <a:srgbClr val="70AD47"/>
                          </a:solidFill>
                          <a:ln w="3175">
                            <a:solidFill>
                              <a:srgbClr val="000000"/>
                            </a:solidFill>
                            <a:miter lim="800000"/>
                            <a:headEnd/>
                            <a:tailEnd/>
                          </a:ln>
                        </wps:spPr>
                        <wps:txbx>
                          <w:txbxContent>
                            <w:p w14:paraId="34664DA8" w14:textId="77777777" w:rsidR="008B5795" w:rsidRPr="00F06160" w:rsidRDefault="008B5795" w:rsidP="008B2DD2">
                              <w:pPr>
                                <w:jc w:val="center"/>
                                <w:rPr>
                                  <w:color w:val="FFFFFF"/>
                                  <w:sz w:val="16"/>
                                  <w:szCs w:val="16"/>
                                </w:rPr>
                              </w:pPr>
                              <w:r w:rsidRPr="00F06160">
                                <w:rPr>
                                  <w:color w:val="FFFFFF"/>
                                  <w:sz w:val="16"/>
                                  <w:szCs w:val="16"/>
                                </w:rPr>
                                <w:t>Quality assurance: Accreditation, licensing and certification</w:t>
                              </w:r>
                            </w:p>
                          </w:txbxContent>
                        </wps:txbx>
                        <wps:bodyPr rot="0" vert="horz" wrap="square" lIns="91440" tIns="45720" rIns="91440" bIns="45720" anchor="ctr" anchorCtr="0" upright="1">
                          <a:noAutofit/>
                        </wps:bodyPr>
                      </wps:wsp>
                      <wps:wsp>
                        <wps:cNvPr id="598" name="Rounded Rectangle 18"/>
                        <wps:cNvSpPr>
                          <a:spLocks noChangeArrowheads="1"/>
                        </wps:cNvSpPr>
                        <wps:spPr bwMode="auto">
                          <a:xfrm>
                            <a:off x="3281" y="12320"/>
                            <a:ext cx="1498" cy="1295"/>
                          </a:xfrm>
                          <a:prstGeom prst="roundRect">
                            <a:avLst>
                              <a:gd name="adj" fmla="val 16667"/>
                            </a:avLst>
                          </a:prstGeom>
                          <a:solidFill>
                            <a:srgbClr val="70AD47"/>
                          </a:solidFill>
                          <a:ln w="3175">
                            <a:solidFill>
                              <a:srgbClr val="000000"/>
                            </a:solidFill>
                            <a:miter lim="800000"/>
                            <a:headEnd/>
                            <a:tailEnd/>
                          </a:ln>
                        </wps:spPr>
                        <wps:txbx>
                          <w:txbxContent>
                            <w:p w14:paraId="53BDF455" w14:textId="77777777" w:rsidR="008B5795" w:rsidRPr="00E63BA1" w:rsidRDefault="008B5795" w:rsidP="008B2DD2">
                              <w:pPr>
                                <w:jc w:val="center"/>
                                <w:rPr>
                                  <w:color w:val="FFFFFF"/>
                                  <w:sz w:val="18"/>
                                </w:rPr>
                              </w:pPr>
                              <w:r w:rsidRPr="00E63BA1">
                                <w:rPr>
                                  <w:color w:val="FFFFFF"/>
                                  <w:sz w:val="18"/>
                                </w:rPr>
                                <w:t>Governance</w:t>
                              </w:r>
                            </w:p>
                          </w:txbxContent>
                        </wps:txbx>
                        <wps:bodyPr rot="0" vert="horz" wrap="square" lIns="91440" tIns="45720" rIns="91440" bIns="45720" anchor="ctr" anchorCtr="0" upright="1">
                          <a:noAutofit/>
                        </wps:bodyPr>
                      </wps:wsp>
                      <wps:wsp>
                        <wps:cNvPr id="599" name="Rounded Rectangle 19"/>
                        <wps:cNvSpPr>
                          <a:spLocks noChangeArrowheads="1"/>
                        </wps:cNvSpPr>
                        <wps:spPr bwMode="auto">
                          <a:xfrm>
                            <a:off x="5009" y="12320"/>
                            <a:ext cx="1498" cy="1295"/>
                          </a:xfrm>
                          <a:prstGeom prst="roundRect">
                            <a:avLst>
                              <a:gd name="adj" fmla="val 16667"/>
                            </a:avLst>
                          </a:prstGeom>
                          <a:solidFill>
                            <a:srgbClr val="70AD47"/>
                          </a:solidFill>
                          <a:ln w="3175">
                            <a:solidFill>
                              <a:srgbClr val="000000"/>
                            </a:solidFill>
                            <a:miter lim="800000"/>
                            <a:headEnd/>
                            <a:tailEnd/>
                          </a:ln>
                        </wps:spPr>
                        <wps:txbx>
                          <w:txbxContent>
                            <w:p w14:paraId="3953339A" w14:textId="77777777" w:rsidR="008B5795" w:rsidRPr="00E63BA1" w:rsidRDefault="008B5795" w:rsidP="008B2DD2">
                              <w:pPr>
                                <w:jc w:val="center"/>
                                <w:rPr>
                                  <w:color w:val="FFFFFF"/>
                                  <w:sz w:val="18"/>
                                </w:rPr>
                              </w:pPr>
                              <w:r w:rsidRPr="00E63BA1">
                                <w:rPr>
                                  <w:color w:val="FFFFFF"/>
                                  <w:sz w:val="18"/>
                                </w:rPr>
                                <w:t>Benefit packages and purchasing arrangements</w:t>
                              </w:r>
                            </w:p>
                          </w:txbxContent>
                        </wps:txbx>
                        <wps:bodyPr rot="0" vert="horz" wrap="square" lIns="91440" tIns="45720" rIns="91440" bIns="45720" anchor="ctr" anchorCtr="0" upright="1">
                          <a:noAutofit/>
                        </wps:bodyPr>
                      </wps:wsp>
                      <wps:wsp>
                        <wps:cNvPr id="600" name="Rounded Rectangle 20"/>
                        <wps:cNvSpPr>
                          <a:spLocks noChangeArrowheads="1"/>
                        </wps:cNvSpPr>
                        <wps:spPr bwMode="auto">
                          <a:xfrm>
                            <a:off x="6737" y="12320"/>
                            <a:ext cx="1498" cy="1295"/>
                          </a:xfrm>
                          <a:prstGeom prst="roundRect">
                            <a:avLst>
                              <a:gd name="adj" fmla="val 16667"/>
                            </a:avLst>
                          </a:prstGeom>
                          <a:solidFill>
                            <a:srgbClr val="70AD47"/>
                          </a:solidFill>
                          <a:ln w="3175">
                            <a:solidFill>
                              <a:srgbClr val="000000"/>
                            </a:solidFill>
                            <a:miter lim="800000"/>
                            <a:headEnd/>
                            <a:tailEnd/>
                          </a:ln>
                        </wps:spPr>
                        <wps:txbx>
                          <w:txbxContent>
                            <w:p w14:paraId="47EF62CD" w14:textId="77777777" w:rsidR="008B5795" w:rsidRPr="00E63BA1" w:rsidRDefault="008B5795" w:rsidP="008B2DD2">
                              <w:pPr>
                                <w:jc w:val="center"/>
                                <w:rPr>
                                  <w:color w:val="FFFFFF"/>
                                  <w:sz w:val="18"/>
                                </w:rPr>
                              </w:pPr>
                              <w:r w:rsidRPr="00E63BA1">
                                <w:rPr>
                                  <w:color w:val="FFFFFF"/>
                                  <w:sz w:val="18"/>
                                </w:rPr>
                                <w:t>Resource mobilization</w:t>
                              </w:r>
                            </w:p>
                          </w:txbxContent>
                        </wps:txbx>
                        <wps:bodyPr rot="0" vert="horz" wrap="square" lIns="91440" tIns="45720" rIns="91440" bIns="45720" anchor="ctr" anchorCtr="0" upright="1">
                          <a:noAutofit/>
                        </wps:bodyPr>
                      </wps:wsp>
                      <wps:wsp>
                        <wps:cNvPr id="601" name="Rounded Rectangle 21"/>
                        <wps:cNvSpPr>
                          <a:spLocks noChangeArrowheads="1"/>
                        </wps:cNvSpPr>
                        <wps:spPr bwMode="auto">
                          <a:xfrm>
                            <a:off x="8573" y="12320"/>
                            <a:ext cx="1498" cy="1295"/>
                          </a:xfrm>
                          <a:prstGeom prst="roundRect">
                            <a:avLst>
                              <a:gd name="adj" fmla="val 16667"/>
                            </a:avLst>
                          </a:prstGeom>
                          <a:solidFill>
                            <a:srgbClr val="70AD47"/>
                          </a:solidFill>
                          <a:ln w="3175">
                            <a:solidFill>
                              <a:srgbClr val="000000"/>
                            </a:solidFill>
                            <a:miter lim="800000"/>
                            <a:headEnd/>
                            <a:tailEnd/>
                          </a:ln>
                        </wps:spPr>
                        <wps:txbx>
                          <w:txbxContent>
                            <w:p w14:paraId="45AE33BB" w14:textId="77777777" w:rsidR="008B5795" w:rsidRPr="00E63BA1" w:rsidRDefault="008B5795" w:rsidP="008B2DD2">
                              <w:pPr>
                                <w:jc w:val="center"/>
                                <w:rPr>
                                  <w:color w:val="FFFFFF"/>
                                  <w:sz w:val="18"/>
                                </w:rPr>
                              </w:pPr>
                              <w:r w:rsidRPr="00E63BA1">
                                <w:rPr>
                                  <w:color w:val="FFFFFF"/>
                                  <w:sz w:val="18"/>
                                </w:rPr>
                                <w:t>Pooling and institutional arrangements</w:t>
                              </w:r>
                            </w:p>
                            <w:p w14:paraId="47035DEE" w14:textId="77777777" w:rsidR="008B5795" w:rsidRPr="00E63BA1" w:rsidRDefault="008B5795" w:rsidP="008B2DD2">
                              <w:pPr>
                                <w:jc w:val="center"/>
                                <w:rPr>
                                  <w:color w:val="FFFFFF"/>
                                  <w:sz w:val="18"/>
                                </w:rPr>
                              </w:pPr>
                            </w:p>
                          </w:txbxContent>
                        </wps:txbx>
                        <wps:bodyPr rot="0" vert="horz" wrap="square" lIns="91440" tIns="45720" rIns="91440" bIns="45720" anchor="ctr" anchorCtr="0" upright="1">
                          <a:noAutofit/>
                        </wps:bodyPr>
                      </wps:wsp>
                      <wps:wsp>
                        <wps:cNvPr id="602" name="Straight Arrow Connector 27"/>
                        <wps:cNvCnPr>
                          <a:cxnSpLocks noChangeShapeType="1"/>
                        </wps:cNvCnPr>
                        <wps:spPr bwMode="auto">
                          <a:xfrm flipV="1">
                            <a:off x="2381" y="11532"/>
                            <a:ext cx="0" cy="797"/>
                          </a:xfrm>
                          <a:prstGeom prst="straightConnector1">
                            <a:avLst/>
                          </a:prstGeom>
                          <a:noFill/>
                          <a:ln w="317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603" name="Straight Arrow Connector 28"/>
                        <wps:cNvCnPr>
                          <a:cxnSpLocks noChangeShapeType="1"/>
                        </wps:cNvCnPr>
                        <wps:spPr bwMode="auto">
                          <a:xfrm flipV="1">
                            <a:off x="4001" y="11532"/>
                            <a:ext cx="0" cy="797"/>
                          </a:xfrm>
                          <a:prstGeom prst="straightConnector1">
                            <a:avLst/>
                          </a:prstGeom>
                          <a:noFill/>
                          <a:ln w="317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604" name="Straight Arrow Connector 672"/>
                        <wps:cNvCnPr>
                          <a:cxnSpLocks noChangeShapeType="1"/>
                        </wps:cNvCnPr>
                        <wps:spPr bwMode="auto">
                          <a:xfrm flipV="1">
                            <a:off x="5765" y="11532"/>
                            <a:ext cx="0" cy="797"/>
                          </a:xfrm>
                          <a:prstGeom prst="straightConnector1">
                            <a:avLst/>
                          </a:prstGeom>
                          <a:noFill/>
                          <a:ln w="317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605" name="Straight Arrow Connector 673"/>
                        <wps:cNvCnPr>
                          <a:cxnSpLocks noChangeShapeType="1"/>
                        </wps:cNvCnPr>
                        <wps:spPr bwMode="auto">
                          <a:xfrm flipV="1">
                            <a:off x="7457" y="11532"/>
                            <a:ext cx="0" cy="797"/>
                          </a:xfrm>
                          <a:prstGeom prst="straightConnector1">
                            <a:avLst/>
                          </a:prstGeom>
                          <a:noFill/>
                          <a:ln w="317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606" name="Straight Arrow Connector 674"/>
                        <wps:cNvCnPr>
                          <a:cxnSpLocks noChangeShapeType="1"/>
                        </wps:cNvCnPr>
                        <wps:spPr bwMode="auto">
                          <a:xfrm flipV="1">
                            <a:off x="9245" y="11532"/>
                            <a:ext cx="0" cy="797"/>
                          </a:xfrm>
                          <a:prstGeom prst="straightConnector1">
                            <a:avLst/>
                          </a:prstGeom>
                          <a:noFill/>
                          <a:ln w="317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51A59D3C" id="Group 591" o:spid="_x0000_s1038" style="position:absolute;left:0;text-align:left;margin-left:0;margin-top:.55pt;width:440.25pt;height:300.2pt;z-index:252735488;mso-position-horizontal:left;mso-position-horizontal-relative:margin" coordorigin="1313,7963" coordsize="8986,64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">
                <v:roundrect id="Rounded Rectangle 6" o:spid="_x0000_s1039" style="position:absolute;left:1313;top:13824;width:8986;height:563;visibility:visible;mso-wrap-style:square;v-text-anchor:bottom"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Njpg8QA&#10;AADcAAAADwAAAGRycy9kb3ducmV2LnhtbESPT4vCMBTE7wt+h/AEb5pacHetRhFRFE+7/sHro3m2&#10;1ealNNHWb78RhD0OM/MbZjpvTSkeVLvCsoLhIAJBnFpdcKbgeFj3v0E4j6yxtEwKnuRgPut8TDHR&#10;tuFfeux9JgKEXYIKcu+rREqX5mTQDWxFHLyLrQ36IOtM6hqbADeljKPoUxosOCzkWNEyp/S2vxsF&#10;zUoP2/PyGf/g12VzXa82Znc6K9XrtosJCE+t/w+/21utYDSO4XUmHAE5+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TY6YPEAAAA3AAAAA8AAAAAAAAAAAAAAAAAmAIAAGRycy9k&#10;b3ducmV2LnhtbFBLBQYAAAAABAAEAPUAAACJAwAAAAA=&#10;" filled="f" strokeweight=".25pt">
                  <v:stroke dashstyle="dash" joinstyle="miter"/>
                  <v:textbox>
                    <w:txbxContent>
                      <w:p w14:paraId="3929D24A" w14:textId="77777777" w:rsidR="008B5795" w:rsidRPr="00E63BA1" w:rsidRDefault="008B5795" w:rsidP="008B2DD2">
                        <w:pPr>
                          <w:jc w:val="center"/>
                          <w:rPr>
                            <w:color w:val="000000"/>
                          </w:rPr>
                        </w:pPr>
                        <w:r w:rsidRPr="00E63BA1">
                          <w:rPr>
                            <w:color w:val="000000"/>
                          </w:rPr>
                          <w:t>Sub Technical Working Groups (STWG)</w:t>
                        </w:r>
                      </w:p>
                    </w:txbxContent>
                  </v:textbox>
                </v:roundrect>
                <v:roundrect id="Rounded Rectangle 8" o:spid="_x0000_s1040" style="position:absolute;left:3749;top:7963;width:4378;height:945;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zJ2NcMA&#10;AADcAAAADwAAAGRycy9kb3ducmV2LnhtbESP3YrCMBCF7xd8hzCCd5q6i6LVKGIRFHRh1QcYm7Et&#10;NpPSxFr36TeCsJeH8/Nx5svWlKKh2hWWFQwHEQji1OqCMwXn06Y/AeE8ssbSMil4koPlovMxx1jb&#10;B/9Qc/SZCCPsYlSQe1/FUro0J4NuYCvi4F1tbdAHWWdS1/gI46aUn1E0lgYLDoQcK1rnlN6Od6Ng&#10;32za38t2lyTJgQIxug+1+1aq121XMxCeWv8ffre3WsFo+gWvM+EIyM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zJ2NcMAAADcAAAADwAAAAAAAAAAAAAAAACYAgAAZHJzL2Rv&#10;d25yZXYueG1sUEsFBgAAAAAEAAQA9QAAAIgDAAAAAA==&#10;" fillcolor="#e7e6e6" strokeweight=".25pt">
                  <v:stroke joinstyle="miter"/>
                  <v:textbox>
                    <w:txbxContent>
                      <w:p w14:paraId="14752FA3" w14:textId="77777777" w:rsidR="008B5795" w:rsidRPr="00F06160" w:rsidRDefault="008B5795" w:rsidP="00F06160">
                        <w:pPr>
                          <w:spacing w:after="0"/>
                          <w:jc w:val="center"/>
                          <w:rPr>
                            <w:b/>
                            <w:color w:val="000000"/>
                            <w:sz w:val="22"/>
                          </w:rPr>
                        </w:pPr>
                        <w:r w:rsidRPr="00F06160">
                          <w:rPr>
                            <w:b/>
                            <w:color w:val="000000"/>
                            <w:sz w:val="22"/>
                          </w:rPr>
                          <w:t>UHC Steering Committee</w:t>
                        </w:r>
                      </w:p>
                      <w:p w14:paraId="6EB13004" w14:textId="77777777" w:rsidR="008B5795" w:rsidRPr="00F06160" w:rsidRDefault="008B5795" w:rsidP="00F06160">
                        <w:pPr>
                          <w:spacing w:after="0"/>
                          <w:jc w:val="center"/>
                          <w:rPr>
                            <w:color w:val="000000"/>
                            <w:sz w:val="20"/>
                          </w:rPr>
                        </w:pPr>
                        <w:r w:rsidRPr="00F06160">
                          <w:rPr>
                            <w:color w:val="000000"/>
                            <w:sz w:val="20"/>
                          </w:rPr>
                          <w:t>(Chaired by the DMS)</w:t>
                        </w:r>
                      </w:p>
                    </w:txbxContent>
                  </v:textbox>
                </v:roundrect>
                <v:roundrect id="Rounded Rectangle 14" o:spid="_x0000_s1041" style="position:absolute;left:3517;top:9247;width:5083;height:1161;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vuQcMA&#10;AADcAAAADwAAAGRycy9kb3ducmV2LnhtbESP3YrCMBCF7xd8hzCCd5q6rKLVKGIRFHRh1QcYm7Et&#10;NpPSxFr36TeCsJeH8/Nx5svWlKKh2hWWFQwHEQji1OqCMwXn06Y/AeE8ssbSMil4koPlovMxx1jb&#10;B/9Qc/SZCCPsYlSQe1/FUro0J4NuYCvi4F1tbdAHWWdS1/gI46aUn1E0lgYLDoQcK1rnlN6Od6Ng&#10;32za38t2lyTJgQIxug+1+1aq121XMxCeWv8ffre3WsFo+gWvM+EIyM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NvuQcMAAADcAAAADwAAAAAAAAAAAAAAAACYAgAAZHJzL2Rv&#10;d25yZXYueG1sUEsFBgAAAAAEAAQA9QAAAIgDAAAAAA==&#10;" fillcolor="#e7e6e6" strokeweight=".25pt">
                  <v:stroke joinstyle="miter"/>
                  <v:textbox>
                    <w:txbxContent>
                      <w:p w14:paraId="1E8C0550" w14:textId="77777777" w:rsidR="008B5795" w:rsidRPr="00F06160" w:rsidRDefault="008B5795" w:rsidP="00F06160">
                        <w:pPr>
                          <w:spacing w:after="0"/>
                          <w:jc w:val="center"/>
                          <w:rPr>
                            <w:b/>
                            <w:color w:val="000000"/>
                            <w:sz w:val="18"/>
                          </w:rPr>
                        </w:pPr>
                        <w:r w:rsidRPr="00F06160">
                          <w:rPr>
                            <w:b/>
                            <w:color w:val="000000"/>
                            <w:sz w:val="18"/>
                          </w:rPr>
                          <w:t xml:space="preserve">Health Financing Interagency Coordinating Committee </w:t>
                        </w:r>
                      </w:p>
                      <w:p w14:paraId="7CB48B47" w14:textId="7786CFFF" w:rsidR="008B5795" w:rsidRPr="00F06160" w:rsidRDefault="008B5795" w:rsidP="00F06160">
                        <w:pPr>
                          <w:spacing w:after="0"/>
                          <w:jc w:val="center"/>
                          <w:rPr>
                            <w:i/>
                            <w:color w:val="000000"/>
                            <w:sz w:val="18"/>
                          </w:rPr>
                        </w:pPr>
                        <w:r w:rsidRPr="00F06160">
                          <w:rPr>
                            <w:i/>
                            <w:color w:val="000000"/>
                            <w:sz w:val="18"/>
                          </w:rPr>
                          <w:t>(</w:t>
                        </w:r>
                        <w:r>
                          <w:rPr>
                            <w:i/>
                            <w:color w:val="000000"/>
                            <w:sz w:val="18"/>
                          </w:rPr>
                          <w:t>Policy r</w:t>
                        </w:r>
                        <w:r w:rsidRPr="00F06160">
                          <w:rPr>
                            <w:i/>
                            <w:color w:val="000000"/>
                            <w:sz w:val="18"/>
                          </w:rPr>
                          <w:t>epresentation from Counties, Private Sector, health programs</w:t>
                        </w:r>
                        <w:r>
                          <w:rPr>
                            <w:i/>
                            <w:color w:val="000000"/>
                            <w:sz w:val="18"/>
                          </w:rPr>
                          <w:t>, external partners</w:t>
                        </w:r>
                        <w:r w:rsidRPr="00F06160">
                          <w:rPr>
                            <w:i/>
                            <w:color w:val="000000"/>
                            <w:sz w:val="18"/>
                          </w:rPr>
                          <w:t>)</w:t>
                        </w:r>
                      </w:p>
                    </w:txbxContent>
                  </v:textbox>
                </v:roundrect>
                <v:roundrect id="Rounded Rectangle 16" o:spid="_x0000_s1042" style="position:absolute;left:1973;top:10733;width:7834;height:797;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0XVrcIA&#10;AADcAAAADwAAAGRycy9kb3ducmV2LnhtbESP3YrCMBCF7wXfIYzg3Zq6sLJbjSIWQUGFVR9gbMa2&#10;2ExKE2v16Y0geHk4Px9nMmtNKRqqXWFZwXAQgSBOrS44U3A8LL9+QTiPrLG0TAru5GA27XYmGGt7&#10;439q9j4TYYRdjApy76tYSpfmZNANbEUcvLOtDfog60zqGm9h3JTyO4pG0mDBgZBjRYuc0sv+ahRs&#10;mmX7OK3WSZJsKRCj61C7nVL9Xjsfg/DU+k/43V5pBT9/I3idCUdAT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XRdWtwgAAANwAAAAPAAAAAAAAAAAAAAAAAJgCAABkcnMvZG93&#10;bnJldi54bWxQSwUGAAAAAAQABAD1AAAAhwMAAAAA&#10;" fillcolor="#e7e6e6" strokeweight=".25pt">
                  <v:stroke joinstyle="miter"/>
                  <v:textbox>
                    <w:txbxContent>
                      <w:p w14:paraId="35500BFE" w14:textId="77777777" w:rsidR="008B5795" w:rsidRPr="00F06160" w:rsidRDefault="008B5795" w:rsidP="00F06160">
                        <w:pPr>
                          <w:spacing w:after="0" w:line="240" w:lineRule="auto"/>
                          <w:jc w:val="center"/>
                          <w:rPr>
                            <w:b/>
                            <w:color w:val="000000"/>
                            <w:sz w:val="22"/>
                          </w:rPr>
                        </w:pPr>
                        <w:r w:rsidRPr="00F06160">
                          <w:rPr>
                            <w:b/>
                            <w:color w:val="000000"/>
                            <w:sz w:val="22"/>
                          </w:rPr>
                          <w:t>Coordinating Technical Working Group</w:t>
                        </w:r>
                      </w:p>
                      <w:p w14:paraId="573835D7" w14:textId="194EA978" w:rsidR="008B5795" w:rsidRDefault="008B5795" w:rsidP="00F06160">
                        <w:pPr>
                          <w:spacing w:after="0" w:line="240" w:lineRule="auto"/>
                          <w:jc w:val="center"/>
                          <w:rPr>
                            <w:b/>
                            <w:color w:val="000000"/>
                            <w:sz w:val="20"/>
                          </w:rPr>
                        </w:pPr>
                        <w:r w:rsidRPr="00F06160">
                          <w:rPr>
                            <w:i/>
                            <w:color w:val="000000"/>
                            <w:sz w:val="18"/>
                          </w:rPr>
                          <w:t>(</w:t>
                        </w:r>
                        <w:r>
                          <w:rPr>
                            <w:i/>
                            <w:color w:val="000000"/>
                            <w:sz w:val="18"/>
                          </w:rPr>
                          <w:t>Technical r</w:t>
                        </w:r>
                        <w:r w:rsidRPr="00F06160">
                          <w:rPr>
                            <w:i/>
                            <w:color w:val="000000"/>
                            <w:sz w:val="18"/>
                          </w:rPr>
                          <w:t>epresentation from Counties, Private Sector, health programs</w:t>
                        </w:r>
                        <w:r>
                          <w:rPr>
                            <w:i/>
                            <w:color w:val="000000"/>
                            <w:sz w:val="18"/>
                          </w:rPr>
                          <w:t>, external partners</w:t>
                        </w:r>
                        <w:r w:rsidRPr="00F06160">
                          <w:rPr>
                            <w:i/>
                            <w:color w:val="000000"/>
                            <w:sz w:val="18"/>
                          </w:rPr>
                          <w:t>)</w:t>
                        </w:r>
                      </w:p>
                    </w:txbxContent>
                  </v:textbox>
                </v:roundrect>
                <v:roundrect id="Rounded Rectangle 17" o:spid="_x0000_s1043" style="position:absolute;left:1553;top:12265;width:1603;height:135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i0dmcUA&#10;AADcAAAADwAAAGRycy9kb3ducmV2LnhtbESPQWvCQBSE74L/YXmF3nRTobaNriJiay8eNAWvz+wz&#10;iWbfht01Jv++KxR6HGbmG2a+7EwtWnK+sqzgZZyAIM6trrhQ8JN9jt5B+ICssbZMCnrysFwMB3NM&#10;tb3zntpDKESEsE9RQRlCk0rp85IM+rFtiKN3ts5giNIVUju8R7ip5SRJptJgxXGhxIbWJeXXw80o&#10;OPn+4ib7frM7ttn0tM22X+cbK/X81K1mIAJ14T/81/7WCl4/3uBxJh4Bufg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LR2ZxQAAANwAAAAPAAAAAAAAAAAAAAAAAJgCAABkcnMv&#10;ZG93bnJldi54bWxQSwUGAAAAAAQABAD1AAAAigMAAAAA&#10;" fillcolor="#70ad47" strokeweight=".25pt">
                  <v:stroke joinstyle="miter"/>
                  <v:textbox>
                    <w:txbxContent>
                      <w:p w14:paraId="34664DA8" w14:textId="77777777" w:rsidR="008B5795" w:rsidRPr="00F06160" w:rsidRDefault="008B5795" w:rsidP="008B2DD2">
                        <w:pPr>
                          <w:jc w:val="center"/>
                          <w:rPr>
                            <w:color w:val="FFFFFF"/>
                            <w:sz w:val="16"/>
                            <w:szCs w:val="16"/>
                          </w:rPr>
                        </w:pPr>
                        <w:r w:rsidRPr="00F06160">
                          <w:rPr>
                            <w:color w:val="FFFFFF"/>
                            <w:sz w:val="16"/>
                            <w:szCs w:val="16"/>
                          </w:rPr>
                          <w:t>Quality assurance: Accreditation, licensing and certification</w:t>
                        </w:r>
                      </w:p>
                    </w:txbxContent>
                  </v:textbox>
                </v:roundrect>
                <v:roundrect id="_x0000_s1044" style="position:absolute;left:3281;top:12320;width:1498;height:1295;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7KJ68IA&#10;AADcAAAADwAAAGRycy9kb3ducmV2LnhtbERPu27CMBTdkfoP1q3UDRyQiiDFIIR4dOkAQep6iS9J&#10;IL6ObBOSv6+HSoxH571YdaYWLTlfWVYwHiUgiHOrKy4UnLPdcAbCB2SNtWVS0JOH1fJtsMBU2ycf&#10;qT2FQsQQ9ikqKENoUil9XpJBP7INceSu1hkMEbpCaofPGG5qOUmSqTRYcWwosaFNSfn99DAKLr6/&#10;ucmx3/78ttn0csgO++uDlfp479ZfIAJ14SX+d39rBZ/zuDaeiUdAL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sonrwgAAANwAAAAPAAAAAAAAAAAAAAAAAJgCAABkcnMvZG93&#10;bnJldi54bWxQSwUGAAAAAAQABAD1AAAAhwMAAAAA&#10;" fillcolor="#70ad47" strokeweight=".25pt">
                  <v:stroke joinstyle="miter"/>
                  <v:textbox>
                    <w:txbxContent>
                      <w:p w14:paraId="53BDF455" w14:textId="77777777" w:rsidR="008B5795" w:rsidRPr="00E63BA1" w:rsidRDefault="008B5795" w:rsidP="008B2DD2">
                        <w:pPr>
                          <w:jc w:val="center"/>
                          <w:rPr>
                            <w:color w:val="FFFFFF"/>
                            <w:sz w:val="18"/>
                          </w:rPr>
                        </w:pPr>
                        <w:r w:rsidRPr="00E63BA1">
                          <w:rPr>
                            <w:color w:val="FFFFFF"/>
                            <w:sz w:val="18"/>
                          </w:rPr>
                          <w:t>Governance</w:t>
                        </w:r>
                      </w:p>
                    </w:txbxContent>
                  </v:textbox>
                </v:roundrect>
                <v:roundrect id="Rounded Rectangle 19" o:spid="_x0000_s1045" style="position:absolute;left:5009;top:12320;width:1498;height:1295;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4scMYA&#10;AADcAAAADwAAAGRycy9kb3ducmV2LnhtbESPT2vCQBTE7wW/w/KE3upGoVKjG5HS1l560BS8PrMv&#10;fzT7NuyuMfn23UKhx2FmfsNstoNpRU/ON5YVzGcJCOLC6oYrBd/5+9MLCB+QNbaWScFIHrbZ5GGD&#10;qbZ3PlB/DJWIEPYpKqhD6FIpfVGTQT+zHXH0SusMhihdJbXDe4SbVi6SZCkNNhwXauzotabierwZ&#10;BWc/XtziML59nfp8ed7n+4/yxko9TofdGkSgIfyH/9qfWsHzagW/Z+IRkNk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P4scMYAAADcAAAADwAAAAAAAAAAAAAAAACYAgAAZHJz&#10;L2Rvd25yZXYueG1sUEsFBgAAAAAEAAQA9QAAAIsDAAAAAA==&#10;" fillcolor="#70ad47" strokeweight=".25pt">
                  <v:stroke joinstyle="miter"/>
                  <v:textbox>
                    <w:txbxContent>
                      <w:p w14:paraId="3953339A" w14:textId="77777777" w:rsidR="008B5795" w:rsidRPr="00E63BA1" w:rsidRDefault="008B5795" w:rsidP="008B2DD2">
                        <w:pPr>
                          <w:jc w:val="center"/>
                          <w:rPr>
                            <w:color w:val="FFFFFF"/>
                            <w:sz w:val="18"/>
                          </w:rPr>
                        </w:pPr>
                        <w:r w:rsidRPr="00E63BA1">
                          <w:rPr>
                            <w:color w:val="FFFFFF"/>
                            <w:sz w:val="18"/>
                          </w:rPr>
                          <w:t>Benefit packages and purchasing arrangements</w:t>
                        </w:r>
                      </w:p>
                    </w:txbxContent>
                  </v:textbox>
                </v:roundrect>
                <v:roundrect id="Rounded Rectangle 20" o:spid="_x0000_s1046" style="position:absolute;left:6737;top:12320;width:1498;height:1295;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utxFsEA&#10;AADcAAAADwAAAGRycy9kb3ducmV2LnhtbERPPW/CMBDdkfgP1iGxgQNDVAUMQghKFwZIpa5HfCSB&#10;+BzZJiT/vh4qdXx63+ttbxrRkfO1ZQWLeQKCuLC65lLBd36cfYDwAVljY5kUDORhuxmP1php++YL&#10;dddQihjCPkMFVQhtJqUvKjLo57YljtzdOoMhQldK7fAdw00jl0mSSoM1x4YKW9pXVDyvL6Pg5oeH&#10;W16Gw/mny9PbKT993l+s1HTS71YgAvXhX/zn/tIK0iTOj2fiEZCb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7rcRbBAAAA3AAAAA8AAAAAAAAAAAAAAAAAmAIAAGRycy9kb3du&#10;cmV2LnhtbFBLBQYAAAAABAAEAPUAAACGAwAAAAA=&#10;" fillcolor="#70ad47" strokeweight=".25pt">
                  <v:stroke joinstyle="miter"/>
                  <v:textbox>
                    <w:txbxContent>
                      <w:p w14:paraId="47EF62CD" w14:textId="77777777" w:rsidR="008B5795" w:rsidRPr="00E63BA1" w:rsidRDefault="008B5795" w:rsidP="008B2DD2">
                        <w:pPr>
                          <w:jc w:val="center"/>
                          <w:rPr>
                            <w:color w:val="FFFFFF"/>
                            <w:sz w:val="18"/>
                          </w:rPr>
                        </w:pPr>
                        <w:r w:rsidRPr="00E63BA1">
                          <w:rPr>
                            <w:color w:val="FFFFFF"/>
                            <w:sz w:val="18"/>
                          </w:rPr>
                          <w:t>Resource mobilization</w:t>
                        </w:r>
                      </w:p>
                    </w:txbxContent>
                  </v:textbox>
                </v:roundrect>
                <v:roundrect id="_x0000_s1047" style="position:absolute;left:8573;top:12320;width:1498;height:1295;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fUjcQA&#10;AADcAAAADwAAAGRycy9kb3ducmV2LnhtbESPT4vCMBTE74LfITzBm6Z6KNI1iizrn8setAt7fTbP&#10;tmvzUpJY22+/ERb2OMzMb5j1tjeN6Mj52rKCxTwBQVxYXXOp4Cvfz1YgfEDW2FgmBQN52G7GozVm&#10;2j75TN0llCJC2GeooAqhzaT0RUUG/dy2xNG7WWcwROlKqR0+I9w0cpkkqTRYc1yosKX3ior75WEU&#10;XP3w45bn4ePzu8vT6zE/Hm4PVmo66XdvIAL14T/81z5pBWmygNeZeATk5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Gn1I3EAAAA3AAAAA8AAAAAAAAAAAAAAAAAmAIAAGRycy9k&#10;b3ducmV2LnhtbFBLBQYAAAAABAAEAPUAAACJAwAAAAA=&#10;" fillcolor="#70ad47" strokeweight=".25pt">
                  <v:stroke joinstyle="miter"/>
                  <v:textbox>
                    <w:txbxContent>
                      <w:p w14:paraId="45AE33BB" w14:textId="77777777" w:rsidR="008B5795" w:rsidRPr="00E63BA1" w:rsidRDefault="008B5795" w:rsidP="008B2DD2">
                        <w:pPr>
                          <w:jc w:val="center"/>
                          <w:rPr>
                            <w:color w:val="FFFFFF"/>
                            <w:sz w:val="18"/>
                          </w:rPr>
                        </w:pPr>
                        <w:r w:rsidRPr="00E63BA1">
                          <w:rPr>
                            <w:color w:val="FFFFFF"/>
                            <w:sz w:val="18"/>
                          </w:rPr>
                          <w:t>Pooling and institutional arrangements</w:t>
                        </w:r>
                      </w:p>
                      <w:p w14:paraId="47035DEE" w14:textId="77777777" w:rsidR="008B5795" w:rsidRPr="00E63BA1" w:rsidRDefault="008B5795" w:rsidP="008B2DD2">
                        <w:pPr>
                          <w:jc w:val="center"/>
                          <w:rPr>
                            <w:color w:val="FFFFFF"/>
                            <w:sz w:val="18"/>
                          </w:rPr>
                        </w:pPr>
                      </w:p>
                    </w:txbxContent>
                  </v:textbox>
                </v:roundrect>
                <v:shapetype id="_x0000_t32" coordsize="21600,21600" o:spt="32" o:oned="t" path="m,l21600,21600e" filled="f">
                  <v:path arrowok="t" fillok="f" o:connecttype="none"/>
                  <o:lock v:ext="edit" shapetype="t"/>
                </v:shapetype>
                <v:shape id="Straight Arrow Connector 27" o:spid="_x0000_s1048" type="#_x0000_t32" style="position:absolute;left:2381;top:11532;width:0;height:797;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ikM+cEAAADcAAAADwAAAGRycy9kb3ducmV2LnhtbESPQYvCMBSE7wv+h/AEL8ua6kGkaxQR&#10;BMGTrgePj+bZFJuXkjxr/fdmYWGPw8x8w6w2g29VTzE1gQ3MpgUo4irYhmsDl5/91xJUEmSLbWAy&#10;8KIEm/XoY4WlDU8+UX+WWmUIpxINOJGu1DpVjjymaeiIs3cL0aNkGWttIz4z3Ld6XhQL7bHhvOCw&#10;o52j6n5+eAPh83jBfub04xoP5PZih6OIMZPxsP0GJTTIf/ivfbAGFsUcfs/kI6DXb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aKQz5wQAAANwAAAAPAAAAAAAAAAAAAAAA&#10;AKECAABkcnMvZG93bnJldi54bWxQSwUGAAAAAAQABAD5AAAAjwMAAAAA&#10;" strokeweight=".25pt">
                  <v:stroke endarrow="block" joinstyle="miter"/>
                </v:shape>
                <v:shape id="Straight Arrow Connector 28" o:spid="_x0000_s1049" type="#_x0000_t32" style="position:absolute;left:4001;top:11532;width:0;height:797;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WWpYsIAAADcAAAADwAAAGRycy9kb3ducmV2LnhtbESPQWsCMRSE7wX/Q3iFXko3awsiW6MU&#10;QRA8aT14fGxeN0s3L0vyXNd/bwTB4zAz3zCL1eg7NVBMbWAD06IERVwH23Jj4Pi7+ZiDSoJssQtM&#10;Bq6UYLWcvCywsuHCexoO0qgM4VShASfSV1qn2pHHVISeOHt/IXqULGOjbcRLhvtOf5blTHtsOS84&#10;7GntqP4/nL2B8L474jB1+nyKW3IbseNOxJi31/HnG5TQKM/wo721BmblF9zP5COglz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WWpYsIAAADcAAAADwAAAAAAAAAAAAAA&#10;AAChAgAAZHJzL2Rvd25yZXYueG1sUEsFBgAAAAAEAAQA+QAAAJADAAAAAA==&#10;" strokeweight=".25pt">
                  <v:stroke endarrow="block" joinstyle="miter"/>
                </v:shape>
                <v:shape id="Straight Arrow Connector 672" o:spid="_x0000_s1050" type="#_x0000_t32" style="position:absolute;left:5765;top:11532;width:0;height:797;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owxFsIAAADcAAAADwAAAGRycy9kb3ducmV2LnhtbESPQWsCMRSE7wX/Q3iFXko3aykiW6MU&#10;QRA8aT14fGxeN0s3L0vyXNd/bwTB4zAz3zCL1eg7NVBMbWAD06IERVwH23Jj4Pi7+ZiDSoJssQtM&#10;Bq6UYLWcvCywsuHCexoO0qgM4VShASfSV1qn2pHHVISeOHt/IXqULGOjbcRLhvtOf5blTHtsOS84&#10;7GntqP4/nL2B8L474jB1+nyKW3IbseNOxJi31/HnG5TQKM/wo721BmblF9zP5COglz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owxFsIAAADcAAAADwAAAAAAAAAAAAAA&#10;AAChAgAAZHJzL2Rvd25yZXYueG1sUEsFBgAAAAAEAAQA+QAAAJADAAAAAA==&#10;" strokeweight=".25pt">
                  <v:stroke endarrow="block" joinstyle="miter"/>
                </v:shape>
                <v:shape id="Straight Arrow Connector 673" o:spid="_x0000_s1051" type="#_x0000_t32" style="position:absolute;left:7457;top:11532;width:0;height:797;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cCUjcIAAADcAAAADwAAAGRycy9kb3ducmV2LnhtbESPQWsCMRSE7wX/Q3iFXko3a6EiW6MU&#10;QRA8aT14fGxeN0s3L0vyXNd/bwTB4zAz3zCL1eg7NVBMbWAD06IERVwH23Jj4Pi7+ZiDSoJssQtM&#10;Bq6UYLWcvCywsuHCexoO0qgM4VShASfSV1qn2pHHVISeOHt/IXqULGOjbcRLhvtOf5blTHtsOS84&#10;7GntqP4/nL2B8L474jB1+nyKW3IbseNOxJi31/HnG5TQKM/wo721BmblF9zP5COglz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1cCUjcIAAADcAAAADwAAAAAAAAAAAAAA&#10;AAChAgAAZHJzL2Rvd25yZXYueG1sUEsFBgAAAAAEAAQA+QAAAJADAAAAAA==&#10;" strokeweight=".25pt">
                  <v:stroke endarrow="block" joinstyle="miter"/>
                </v:shape>
                <v:shape id="Straight Arrow Connector 674" o:spid="_x0000_s1052" type="#_x0000_t32" style="position:absolute;left:9245;top:11532;width:0;height:797;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RIK+sIAAADcAAAADwAAAGRycy9kb3ducmV2LnhtbESPwWrDMBBE74X+g9hCL6WR04MJTmQT&#10;CoFATk1zyHGxtpaJtTLSxnH/vgoEehxm5g2zaWY/qIli6gMbWC4KUMRtsD13Bk7fu/cVqCTIFofA&#10;ZOCXEjT189MGKxtu/EXTUTqVIZwqNOBExkrr1DrymBZhJM7eT4geJcvYaRvxluF+0B9FUWqPPecF&#10;hyN9Omovx6s3EN4OJ5yWTl/PcU9uJ3Y+iBjz+jJv16CEZvkPP9p7a6AsSrifyUdA13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JRIK+sIAAADcAAAADwAAAAAAAAAAAAAA&#10;AAChAgAAZHJzL2Rvd25yZXYueG1sUEsFBgAAAAAEAAQA+QAAAJADAAAAAA==&#10;" strokeweight=".25pt">
                  <v:stroke endarrow="block" joinstyle="miter"/>
                </v:shape>
                <w10:wrap anchorx="margin"/>
              </v:group>
            </w:pict>
          </mc:Fallback>
        </mc:AlternateContent>
      </w:r>
    </w:p>
    <w:p w14:paraId="36119ACE" w14:textId="77777777" w:rsidR="008B2DD2" w:rsidRDefault="008B2DD2" w:rsidP="00250664">
      <w:pPr>
        <w:spacing w:after="120" w:line="276" w:lineRule="auto"/>
        <w:jc w:val="both"/>
        <w:rPr>
          <w:rFonts w:asciiTheme="minorHAnsi" w:hAnsiTheme="minorHAnsi" w:cstheme="minorHAnsi"/>
          <w:sz w:val="22"/>
        </w:rPr>
      </w:pPr>
    </w:p>
    <w:p w14:paraId="5C6CAB59" w14:textId="77777777" w:rsidR="008B2DD2" w:rsidRDefault="008B2DD2" w:rsidP="00250664">
      <w:pPr>
        <w:spacing w:after="120" w:line="276" w:lineRule="auto"/>
        <w:jc w:val="both"/>
        <w:rPr>
          <w:rFonts w:asciiTheme="minorHAnsi" w:hAnsiTheme="minorHAnsi" w:cstheme="minorHAnsi"/>
          <w:sz w:val="22"/>
        </w:rPr>
      </w:pPr>
    </w:p>
    <w:p w14:paraId="4FF65F5B" w14:textId="77777777" w:rsidR="008B2DD2" w:rsidRDefault="008B2DD2" w:rsidP="00250664">
      <w:pPr>
        <w:spacing w:after="120" w:line="276" w:lineRule="auto"/>
        <w:jc w:val="both"/>
        <w:rPr>
          <w:rFonts w:asciiTheme="minorHAnsi" w:hAnsiTheme="minorHAnsi" w:cstheme="minorHAnsi"/>
          <w:sz w:val="22"/>
        </w:rPr>
      </w:pPr>
    </w:p>
    <w:p w14:paraId="39B500B9" w14:textId="77777777" w:rsidR="008B2DD2" w:rsidRDefault="008B2DD2" w:rsidP="00250664">
      <w:pPr>
        <w:spacing w:after="120" w:line="276" w:lineRule="auto"/>
        <w:jc w:val="both"/>
        <w:rPr>
          <w:rFonts w:asciiTheme="minorHAnsi" w:hAnsiTheme="minorHAnsi" w:cstheme="minorHAnsi"/>
          <w:sz w:val="22"/>
        </w:rPr>
      </w:pPr>
    </w:p>
    <w:p w14:paraId="6FE98ACD" w14:textId="77777777" w:rsidR="008B2DD2" w:rsidRDefault="008B2DD2" w:rsidP="00250664">
      <w:pPr>
        <w:spacing w:after="120" w:line="276" w:lineRule="auto"/>
        <w:jc w:val="both"/>
        <w:rPr>
          <w:rFonts w:asciiTheme="minorHAnsi" w:hAnsiTheme="minorHAnsi" w:cstheme="minorHAnsi"/>
          <w:sz w:val="22"/>
        </w:rPr>
      </w:pPr>
    </w:p>
    <w:p w14:paraId="6D7ED341" w14:textId="77777777" w:rsidR="008B2DD2" w:rsidRDefault="008B2DD2" w:rsidP="00250664">
      <w:pPr>
        <w:spacing w:after="120" w:line="276" w:lineRule="auto"/>
        <w:jc w:val="both"/>
        <w:rPr>
          <w:rFonts w:asciiTheme="minorHAnsi" w:hAnsiTheme="minorHAnsi" w:cstheme="minorHAnsi"/>
          <w:sz w:val="22"/>
        </w:rPr>
      </w:pPr>
    </w:p>
    <w:p w14:paraId="357B5D53" w14:textId="77777777" w:rsidR="008B2DD2" w:rsidRDefault="008B2DD2" w:rsidP="00250664">
      <w:pPr>
        <w:spacing w:after="120" w:line="276" w:lineRule="auto"/>
        <w:jc w:val="both"/>
        <w:rPr>
          <w:rFonts w:asciiTheme="minorHAnsi" w:hAnsiTheme="minorHAnsi" w:cstheme="minorHAnsi"/>
          <w:sz w:val="22"/>
        </w:rPr>
      </w:pPr>
    </w:p>
    <w:p w14:paraId="58B8049B" w14:textId="77777777" w:rsidR="008B2DD2" w:rsidRDefault="008B2DD2" w:rsidP="00250664">
      <w:pPr>
        <w:spacing w:after="120" w:line="276" w:lineRule="auto"/>
        <w:jc w:val="both"/>
        <w:rPr>
          <w:rFonts w:asciiTheme="minorHAnsi" w:hAnsiTheme="minorHAnsi" w:cstheme="minorHAnsi"/>
          <w:sz w:val="22"/>
        </w:rPr>
      </w:pPr>
    </w:p>
    <w:p w14:paraId="269584C7" w14:textId="77777777" w:rsidR="008B2DD2" w:rsidRDefault="008B2DD2" w:rsidP="00250664">
      <w:pPr>
        <w:spacing w:after="120" w:line="276" w:lineRule="auto"/>
        <w:jc w:val="both"/>
        <w:rPr>
          <w:rFonts w:asciiTheme="minorHAnsi" w:hAnsiTheme="minorHAnsi" w:cstheme="minorHAnsi"/>
          <w:sz w:val="22"/>
        </w:rPr>
      </w:pPr>
    </w:p>
    <w:p w14:paraId="5113914C" w14:textId="77777777" w:rsidR="008B2DD2" w:rsidRDefault="008B2DD2" w:rsidP="00250664">
      <w:pPr>
        <w:spacing w:after="120" w:line="276" w:lineRule="auto"/>
        <w:jc w:val="both"/>
        <w:rPr>
          <w:rFonts w:asciiTheme="minorHAnsi" w:hAnsiTheme="minorHAnsi" w:cstheme="minorHAnsi"/>
          <w:sz w:val="22"/>
        </w:rPr>
      </w:pPr>
    </w:p>
    <w:p w14:paraId="76B9E3A0" w14:textId="77777777" w:rsidR="008B2DD2" w:rsidRDefault="008B2DD2" w:rsidP="00250664">
      <w:pPr>
        <w:spacing w:after="120" w:line="276" w:lineRule="auto"/>
        <w:jc w:val="both"/>
        <w:rPr>
          <w:rFonts w:asciiTheme="minorHAnsi" w:hAnsiTheme="minorHAnsi" w:cstheme="minorHAnsi"/>
          <w:sz w:val="22"/>
        </w:rPr>
      </w:pPr>
    </w:p>
    <w:p w14:paraId="5C2D03AD" w14:textId="77777777" w:rsidR="00F06160" w:rsidRDefault="00F06160" w:rsidP="00250664">
      <w:pPr>
        <w:spacing w:after="120" w:line="276" w:lineRule="auto"/>
        <w:jc w:val="both"/>
        <w:rPr>
          <w:rFonts w:asciiTheme="minorHAnsi" w:hAnsiTheme="minorHAnsi" w:cstheme="minorHAnsi"/>
          <w:sz w:val="22"/>
        </w:rPr>
      </w:pPr>
    </w:p>
    <w:p w14:paraId="15DB44D0" w14:textId="77777777" w:rsidR="00F06160" w:rsidRDefault="00F06160" w:rsidP="00250664">
      <w:pPr>
        <w:spacing w:after="120" w:line="276" w:lineRule="auto"/>
        <w:jc w:val="both"/>
        <w:rPr>
          <w:rFonts w:asciiTheme="minorHAnsi" w:hAnsiTheme="minorHAnsi" w:cstheme="minorHAnsi"/>
          <w:sz w:val="22"/>
        </w:rPr>
      </w:pPr>
    </w:p>
    <w:p w14:paraId="7DCD2A05" w14:textId="77777777" w:rsidR="00F06160" w:rsidRDefault="00F06160">
      <w:pPr>
        <w:rPr>
          <w:rFonts w:asciiTheme="majorHAnsi" w:eastAsiaTheme="majorEastAsia" w:hAnsiTheme="majorHAnsi" w:cstheme="majorHAnsi"/>
          <w:b/>
          <w:color w:val="2E74B5" w:themeColor="accent1" w:themeShade="BF"/>
          <w:sz w:val="32"/>
          <w:szCs w:val="28"/>
        </w:rPr>
      </w:pPr>
      <w:r>
        <w:rPr>
          <w:rFonts w:cstheme="majorHAnsi"/>
          <w:b/>
          <w:szCs w:val="28"/>
        </w:rPr>
        <w:br w:type="page"/>
      </w:r>
    </w:p>
    <w:p w14:paraId="5F6F5F48" w14:textId="462B14E3" w:rsidR="00AC578D" w:rsidRPr="00FD1CDF" w:rsidRDefault="004007CC" w:rsidP="00E21BD5">
      <w:pPr>
        <w:pStyle w:val="Heading1"/>
        <w:rPr>
          <w:rFonts w:cstheme="majorHAnsi"/>
          <w:b/>
          <w:szCs w:val="28"/>
        </w:rPr>
      </w:pPr>
      <w:bookmarkStart w:id="13" w:name="_Toc490053608"/>
      <w:r w:rsidRPr="00FD1CDF">
        <w:rPr>
          <w:rFonts w:cstheme="majorHAnsi"/>
          <w:b/>
          <w:szCs w:val="28"/>
        </w:rPr>
        <w:lastRenderedPageBreak/>
        <w:t>CHAPTER 2: HEALTH FINANCING ASPIRATIONS</w:t>
      </w:r>
      <w:bookmarkEnd w:id="13"/>
    </w:p>
    <w:p w14:paraId="4EA72AD1" w14:textId="5C2DF39D" w:rsidR="004007CC" w:rsidRPr="00FD1CDF" w:rsidRDefault="004556D1" w:rsidP="00615192">
      <w:pPr>
        <w:pStyle w:val="Heading2"/>
        <w:numPr>
          <w:ilvl w:val="1"/>
          <w:numId w:val="12"/>
        </w:numPr>
        <w:rPr>
          <w:rFonts w:cstheme="majorHAnsi"/>
          <w:b/>
        </w:rPr>
      </w:pPr>
      <w:bookmarkStart w:id="14" w:name="_Toc490053609"/>
      <w:r w:rsidRPr="00FD1CDF">
        <w:rPr>
          <w:rFonts w:cstheme="majorHAnsi"/>
          <w:b/>
        </w:rPr>
        <w:t>Overall national development, and health vision</w:t>
      </w:r>
      <w:bookmarkEnd w:id="14"/>
    </w:p>
    <w:p w14:paraId="55D744D0" w14:textId="00A0D0DE" w:rsidR="006353A6" w:rsidRDefault="00FA1DF4" w:rsidP="006353A6">
      <w:pPr>
        <w:spacing w:after="120" w:line="276" w:lineRule="auto"/>
        <w:jc w:val="both"/>
        <w:rPr>
          <w:rFonts w:asciiTheme="minorHAnsi" w:hAnsiTheme="minorHAnsi" w:cstheme="minorHAnsi"/>
          <w:sz w:val="22"/>
        </w:rPr>
      </w:pPr>
      <w:r w:rsidRPr="007801E3">
        <w:rPr>
          <w:rFonts w:asciiTheme="minorHAnsi" w:hAnsiTheme="minorHAnsi" w:cstheme="minorHAnsi"/>
          <w:sz w:val="22"/>
        </w:rPr>
        <w:t xml:space="preserve">The national development and health vision and focus are elaborated in </w:t>
      </w:r>
      <w:r w:rsidR="00CE790E">
        <w:rPr>
          <w:rFonts w:asciiTheme="minorHAnsi" w:hAnsiTheme="minorHAnsi" w:cstheme="minorHAnsi"/>
          <w:sz w:val="22"/>
        </w:rPr>
        <w:t xml:space="preserve">two policy instruments – </w:t>
      </w:r>
      <w:r w:rsidRPr="007801E3">
        <w:rPr>
          <w:rFonts w:asciiTheme="minorHAnsi" w:hAnsiTheme="minorHAnsi" w:cstheme="minorHAnsi"/>
          <w:sz w:val="22"/>
        </w:rPr>
        <w:t>the</w:t>
      </w:r>
      <w:r w:rsidR="00CE790E">
        <w:rPr>
          <w:rFonts w:asciiTheme="minorHAnsi" w:hAnsiTheme="minorHAnsi" w:cstheme="minorHAnsi"/>
          <w:sz w:val="22"/>
        </w:rPr>
        <w:t xml:space="preserve"> </w:t>
      </w:r>
      <w:r w:rsidRPr="007801E3">
        <w:rPr>
          <w:rFonts w:asciiTheme="minorHAnsi" w:hAnsiTheme="minorHAnsi" w:cstheme="minorHAnsi"/>
          <w:sz w:val="22"/>
        </w:rPr>
        <w:t>Vision 2030, the Kenya Health Policy Framework</w:t>
      </w:r>
      <w:r w:rsidR="00CE790E">
        <w:rPr>
          <w:rFonts w:asciiTheme="minorHAnsi" w:hAnsiTheme="minorHAnsi" w:cstheme="minorHAnsi"/>
          <w:sz w:val="22"/>
        </w:rPr>
        <w:t xml:space="preserve">; and two legal instruments – the 2010 constitution and the </w:t>
      </w:r>
      <w:r w:rsidR="007801E3" w:rsidRPr="007801E3">
        <w:rPr>
          <w:rFonts w:asciiTheme="minorHAnsi" w:hAnsiTheme="minorHAnsi" w:cstheme="minorHAnsi"/>
          <w:sz w:val="22"/>
        </w:rPr>
        <w:t>2017 Health Act.</w:t>
      </w:r>
      <w:r w:rsidR="00F06160">
        <w:rPr>
          <w:rFonts w:asciiTheme="minorHAnsi" w:hAnsiTheme="minorHAnsi" w:cstheme="minorHAnsi"/>
          <w:sz w:val="22"/>
        </w:rPr>
        <w:t xml:space="preserve"> </w:t>
      </w:r>
      <w:r w:rsidR="006353A6">
        <w:rPr>
          <w:rFonts w:asciiTheme="minorHAnsi" w:hAnsiTheme="minorHAnsi" w:cstheme="minorHAnsi"/>
          <w:sz w:val="22"/>
        </w:rPr>
        <w:t xml:space="preserve">The Vision 2030 represents the </w:t>
      </w:r>
      <w:r w:rsidR="006353A6" w:rsidRPr="006353A6">
        <w:rPr>
          <w:rFonts w:asciiTheme="minorHAnsi" w:hAnsiTheme="minorHAnsi" w:cstheme="minorHAnsi"/>
          <w:sz w:val="22"/>
        </w:rPr>
        <w:t>long term development blueprint for the country, aiming to transform Kenya into a “globally competitive and prosperous and newly industrialized middle-income country providing a high quality of life to all its citizens in a clean and secure environment by 2030”</w:t>
      </w:r>
      <w:r w:rsidR="006353A6">
        <w:rPr>
          <w:rFonts w:asciiTheme="minorHAnsi" w:hAnsiTheme="minorHAnsi" w:cstheme="minorHAnsi"/>
          <w:sz w:val="22"/>
        </w:rPr>
        <w:fldChar w:fldCharType="begin" w:fldLock="1"/>
      </w:r>
      <w:r w:rsidR="00707301">
        <w:rPr>
          <w:rFonts w:asciiTheme="minorHAnsi" w:hAnsiTheme="minorHAnsi" w:cstheme="minorHAnsi"/>
          <w:sz w:val="22"/>
        </w:rPr>
        <w:instrText>ADDIN CSL_CITATION { "citationItems" : [ { "id" : "ITEM-1", "itemData" : { "abstract" : "The Vision is anchored on three key pillars: Economic; Social; and Political Governance. The economic pillar aims to achieve an economic growth rate of 10 per cent per annum and sustaining the same till 2030 in order to generate more resources to address the MDGs. The vision has identified a number of flagship projects in every sector to be implemented over the vision period to facilitate the desired growth that can support the implementation of the MDGs on a sustainable basis. In addition the vision has flagged out projects addressing the MDGs directly in key sectors such as agriculture, education, health, water and environment. The social pillar seeks to create just, cohesive and equitable social development in a clean and secure environment. The political pillar aims to realise an issue-based, people-centred, result-oriented and accountable democratic system.", "author" : [ { "dropping-particle" : "", "family" : "Government of Kenya", "given" : "", "non-dropping-particle" : "", "parse-names" : false, "suffix" : "" } ], "editor" : [ { "dropping-particle" : "", "family" : "Ministry of Planning and National Development / National Economic and Social Council", "given" : "", "non-dropping-particle" : "", "parse-names" : false, "suffix" : "" } ], "id" : "ITEM-1", "issue" : "October", "issued" : { "date-parts" : [ [ "2007" ] ] }, "number-of-pages" : "1-180", "publisher-place" : "Nairobi", "title" : "Kenya Vision 2030 - A Globally Competitive and Prosperous Kenya", "type" : "book" }, "uris" : [ "http://www.mendeley.com/documents/?uuid=8eb2530e-d339-409a-a705-d2f7d98daf14" ] } ], "mendeley" : { "formattedCitation" : "[9]", "plainTextFormattedCitation" : "[9]", "previouslyFormattedCitation" : "[9]" }, "properties" : { "noteIndex" : 0 }, "schema" : "https://github.com/citation-style-language/schema/raw/master/csl-citation.json" }</w:instrText>
      </w:r>
      <w:r w:rsidR="006353A6">
        <w:rPr>
          <w:rFonts w:asciiTheme="minorHAnsi" w:hAnsiTheme="minorHAnsi" w:cstheme="minorHAnsi"/>
          <w:sz w:val="22"/>
        </w:rPr>
        <w:fldChar w:fldCharType="separate"/>
      </w:r>
      <w:r w:rsidR="006353A6" w:rsidRPr="006353A6">
        <w:rPr>
          <w:rFonts w:asciiTheme="minorHAnsi" w:hAnsiTheme="minorHAnsi" w:cstheme="minorHAnsi"/>
          <w:noProof/>
          <w:sz w:val="22"/>
        </w:rPr>
        <w:t>[9]</w:t>
      </w:r>
      <w:r w:rsidR="006353A6">
        <w:rPr>
          <w:rFonts w:asciiTheme="minorHAnsi" w:hAnsiTheme="minorHAnsi" w:cstheme="minorHAnsi"/>
          <w:sz w:val="22"/>
        </w:rPr>
        <w:fldChar w:fldCharType="end"/>
      </w:r>
      <w:r w:rsidR="006353A6" w:rsidRPr="006353A6">
        <w:rPr>
          <w:rFonts w:asciiTheme="minorHAnsi" w:hAnsiTheme="minorHAnsi" w:cstheme="minorHAnsi"/>
          <w:sz w:val="22"/>
        </w:rPr>
        <w:t xml:space="preserve">. </w:t>
      </w:r>
      <w:r w:rsidR="006353A6">
        <w:rPr>
          <w:rFonts w:asciiTheme="minorHAnsi" w:hAnsiTheme="minorHAnsi" w:cstheme="minorHAnsi"/>
          <w:sz w:val="22"/>
        </w:rPr>
        <w:t xml:space="preserve">Actions are defined across 3 pillars – social; political; and economic. The need for </w:t>
      </w:r>
      <w:r w:rsidR="00707301">
        <w:rPr>
          <w:rFonts w:asciiTheme="minorHAnsi" w:hAnsiTheme="minorHAnsi" w:cstheme="minorHAnsi"/>
          <w:sz w:val="22"/>
        </w:rPr>
        <w:t xml:space="preserve">adequate health of the population </w:t>
      </w:r>
      <w:r w:rsidR="006353A6" w:rsidRPr="006353A6">
        <w:rPr>
          <w:rFonts w:asciiTheme="minorHAnsi" w:hAnsiTheme="minorHAnsi" w:cstheme="minorHAnsi"/>
          <w:sz w:val="22"/>
        </w:rPr>
        <w:t xml:space="preserve">is one of the components of delivering the </w:t>
      </w:r>
      <w:r w:rsidR="00707301">
        <w:rPr>
          <w:rFonts w:asciiTheme="minorHAnsi" w:hAnsiTheme="minorHAnsi" w:cstheme="minorHAnsi"/>
          <w:sz w:val="22"/>
        </w:rPr>
        <w:t>s</w:t>
      </w:r>
      <w:r w:rsidR="006353A6" w:rsidRPr="006353A6">
        <w:rPr>
          <w:rFonts w:asciiTheme="minorHAnsi" w:hAnsiTheme="minorHAnsi" w:cstheme="minorHAnsi"/>
          <w:sz w:val="22"/>
        </w:rPr>
        <w:t xml:space="preserve">ocial </w:t>
      </w:r>
      <w:r w:rsidR="00707301">
        <w:rPr>
          <w:rFonts w:asciiTheme="minorHAnsi" w:hAnsiTheme="minorHAnsi" w:cstheme="minorHAnsi"/>
          <w:sz w:val="22"/>
        </w:rPr>
        <w:t>p</w:t>
      </w:r>
      <w:r w:rsidR="006353A6" w:rsidRPr="006353A6">
        <w:rPr>
          <w:rFonts w:asciiTheme="minorHAnsi" w:hAnsiTheme="minorHAnsi" w:cstheme="minorHAnsi"/>
          <w:sz w:val="22"/>
        </w:rPr>
        <w:t>illar; given the key role it plays in maintaining a healthy and skilled workforce necessary to drive the economy</w:t>
      </w:r>
      <w:r w:rsidR="00707301">
        <w:rPr>
          <w:rFonts w:asciiTheme="minorHAnsi" w:hAnsiTheme="minorHAnsi" w:cstheme="minorHAnsi"/>
          <w:sz w:val="22"/>
        </w:rPr>
        <w:t>.</w:t>
      </w:r>
    </w:p>
    <w:p w14:paraId="3F7FE2A1" w14:textId="7ACEFF13" w:rsidR="00CE790E" w:rsidRDefault="00327383" w:rsidP="00327383">
      <w:pPr>
        <w:pStyle w:val="Caption"/>
        <w:rPr>
          <w:rFonts w:asciiTheme="minorHAnsi" w:hAnsiTheme="minorHAnsi" w:cstheme="minorHAnsi"/>
          <w:sz w:val="22"/>
        </w:rPr>
      </w:pPr>
      <w:bookmarkStart w:id="15" w:name="_Toc490049574"/>
      <w:r>
        <w:t xml:space="preserve">Figure </w:t>
      </w:r>
      <w:r w:rsidR="002D3DEA">
        <w:fldChar w:fldCharType="begin"/>
      </w:r>
      <w:r w:rsidR="002D3DEA">
        <w:instrText xml:space="preserve"> SEQ Figure \* ARABIC </w:instrText>
      </w:r>
      <w:r w:rsidR="002D3DEA">
        <w:fldChar w:fldCharType="separate"/>
      </w:r>
      <w:r w:rsidR="008B2DD2">
        <w:rPr>
          <w:noProof/>
        </w:rPr>
        <w:t>4</w:t>
      </w:r>
      <w:r w:rsidR="002D3DEA">
        <w:rPr>
          <w:noProof/>
        </w:rPr>
        <w:fldChar w:fldCharType="end"/>
      </w:r>
      <w:r w:rsidR="00CE790E">
        <w:rPr>
          <w:rFonts w:asciiTheme="minorHAnsi" w:hAnsiTheme="minorHAnsi" w:cstheme="minorHAnsi"/>
          <w:noProof/>
          <w:sz w:val="22"/>
        </w:rPr>
        <mc:AlternateContent>
          <mc:Choice Requires="wps">
            <w:drawing>
              <wp:anchor distT="0" distB="0" distL="114300" distR="114300" simplePos="0" relativeHeight="252399616" behindDoc="0" locked="0" layoutInCell="1" allowOverlap="1" wp14:anchorId="4D35A744" wp14:editId="3E2DC93E">
                <wp:simplePos x="0" y="0"/>
                <wp:positionH relativeFrom="column">
                  <wp:posOffset>504825</wp:posOffset>
                </wp:positionH>
                <wp:positionV relativeFrom="paragraph">
                  <wp:posOffset>219075</wp:posOffset>
                </wp:positionV>
                <wp:extent cx="5210810" cy="1122680"/>
                <wp:effectExtent l="38100" t="19050" r="66040" b="20320"/>
                <wp:wrapNone/>
                <wp:docPr id="23" name="Isosceles Triangle 23"/>
                <wp:cNvGraphicFramePr/>
                <a:graphic xmlns:a="http://schemas.openxmlformats.org/drawingml/2006/main">
                  <a:graphicData uri="http://schemas.microsoft.com/office/word/2010/wordprocessingShape">
                    <wps:wsp>
                      <wps:cNvSpPr/>
                      <wps:spPr>
                        <a:xfrm>
                          <a:off x="0" y="0"/>
                          <a:ext cx="5210810" cy="1122680"/>
                        </a:xfrm>
                        <a:prstGeom prst="triangle">
                          <a:avLst/>
                        </a:prstGeom>
                      </wps:spPr>
                      <wps:style>
                        <a:lnRef idx="2">
                          <a:schemeClr val="dk1"/>
                        </a:lnRef>
                        <a:fillRef idx="1">
                          <a:schemeClr val="lt1"/>
                        </a:fillRef>
                        <a:effectRef idx="0">
                          <a:schemeClr val="dk1"/>
                        </a:effectRef>
                        <a:fontRef idx="minor">
                          <a:schemeClr val="dk1"/>
                        </a:fontRef>
                      </wps:style>
                      <wps:txbx>
                        <w:txbxContent>
                          <w:p w14:paraId="53A60723" w14:textId="77777777" w:rsidR="008B5795" w:rsidRPr="00327383" w:rsidRDefault="008B5795" w:rsidP="00CE790E">
                            <w:pPr>
                              <w:spacing w:after="0" w:line="240" w:lineRule="auto"/>
                              <w:jc w:val="center"/>
                              <w:rPr>
                                <w:rFonts w:ascii="Arial Narrow" w:hAnsi="Arial Narrow" w:cs="Arial"/>
                                <w:b/>
                                <w:sz w:val="22"/>
                                <w:szCs w:val="23"/>
                                <w:shd w:val="clear" w:color="auto" w:fill="FFFFFF"/>
                              </w:rPr>
                            </w:pPr>
                            <w:r w:rsidRPr="00327383">
                              <w:rPr>
                                <w:rFonts w:ascii="Arial Narrow" w:hAnsi="Arial Narrow" w:cs="Arial"/>
                                <w:b/>
                                <w:sz w:val="22"/>
                                <w:szCs w:val="23"/>
                                <w:shd w:val="clear" w:color="auto" w:fill="FFFFFF"/>
                              </w:rPr>
                              <w:t>OVERARCHING VISION</w:t>
                            </w:r>
                          </w:p>
                          <w:p w14:paraId="0B03DC5E" w14:textId="236CB22B" w:rsidR="008B5795" w:rsidRPr="00327383" w:rsidRDefault="008B5795" w:rsidP="00CE790E">
                            <w:pPr>
                              <w:spacing w:after="0" w:line="240" w:lineRule="auto"/>
                              <w:jc w:val="center"/>
                              <w:rPr>
                                <w:rFonts w:ascii="Arial Narrow" w:hAnsi="Arial Narrow"/>
                                <w:sz w:val="22"/>
                              </w:rPr>
                            </w:pPr>
                            <w:r w:rsidRPr="00327383">
                              <w:rPr>
                                <w:rFonts w:ascii="Arial Narrow" w:hAnsi="Arial Narrow" w:cs="Arial"/>
                                <w:sz w:val="22"/>
                                <w:szCs w:val="23"/>
                                <w:shd w:val="clear" w:color="auto" w:fill="FFFFFF"/>
                              </w:rPr>
                              <w:t>A globally competitive and prosperous nation, with a high quality of life by 2030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D35A744"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23" o:spid="_x0000_s1053" type="#_x0000_t5" style="position:absolute;margin-left:39.75pt;margin-top:17.25pt;width:410.3pt;height:88.4pt;z-index:25239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" fillcolor="white [3201]" strokecolor="black [3200]" strokeweight="1pt">
                <v:textbox>
                  <w:txbxContent>
                    <w:p w14:paraId="53A60723" w14:textId="77777777" w:rsidR="008B5795" w:rsidRPr="00327383" w:rsidRDefault="008B5795" w:rsidP="00CE790E">
                      <w:pPr>
                        <w:spacing w:after="0" w:line="240" w:lineRule="auto"/>
                        <w:jc w:val="center"/>
                        <w:rPr>
                          <w:rFonts w:ascii="Arial Narrow" w:hAnsi="Arial Narrow" w:cs="Arial"/>
                          <w:b/>
                          <w:sz w:val="22"/>
                          <w:szCs w:val="23"/>
                          <w:shd w:val="clear" w:color="auto" w:fill="FFFFFF"/>
                        </w:rPr>
                      </w:pPr>
                      <w:r w:rsidRPr="00327383">
                        <w:rPr>
                          <w:rFonts w:ascii="Arial Narrow" w:hAnsi="Arial Narrow" w:cs="Arial"/>
                          <w:b/>
                          <w:sz w:val="22"/>
                          <w:szCs w:val="23"/>
                          <w:shd w:val="clear" w:color="auto" w:fill="FFFFFF"/>
                        </w:rPr>
                        <w:t>OVERARCHING VISION</w:t>
                      </w:r>
                    </w:p>
                    <w:p w14:paraId="0B03DC5E" w14:textId="236CB22B" w:rsidR="008B5795" w:rsidRPr="00327383" w:rsidRDefault="008B5795" w:rsidP="00CE790E">
                      <w:pPr>
                        <w:spacing w:after="0" w:line="240" w:lineRule="auto"/>
                        <w:jc w:val="center"/>
                        <w:rPr>
                          <w:rFonts w:ascii="Arial Narrow" w:hAnsi="Arial Narrow"/>
                          <w:sz w:val="22"/>
                        </w:rPr>
                      </w:pPr>
                      <w:r w:rsidRPr="00327383">
                        <w:rPr>
                          <w:rFonts w:ascii="Arial Narrow" w:hAnsi="Arial Narrow" w:cs="Arial"/>
                          <w:sz w:val="22"/>
                          <w:szCs w:val="23"/>
                          <w:shd w:val="clear" w:color="auto" w:fill="FFFFFF"/>
                        </w:rPr>
                        <w:t>A globally competitive and prosperous nation, with a high quality of life by 2030</w:t>
                      </w:r>
                    </w:p>
                  </w:txbxContent>
                </v:textbox>
              </v:shape>
            </w:pict>
          </mc:Fallback>
        </mc:AlternateContent>
      </w:r>
      <w:r>
        <w:t xml:space="preserve">: </w:t>
      </w:r>
      <w:r w:rsidR="00CE790E">
        <w:rPr>
          <w:rFonts w:asciiTheme="minorHAnsi" w:hAnsiTheme="minorHAnsi" w:cstheme="minorHAnsi"/>
          <w:sz w:val="22"/>
        </w:rPr>
        <w:t>Thematic overview of the Kenya Vision 2030</w:t>
      </w:r>
      <w:bookmarkEnd w:id="15"/>
    </w:p>
    <w:p w14:paraId="59C3D6B8" w14:textId="77777777" w:rsidR="00CE790E" w:rsidRDefault="00CE790E" w:rsidP="006353A6">
      <w:pPr>
        <w:spacing w:after="120" w:line="276" w:lineRule="auto"/>
        <w:jc w:val="both"/>
        <w:rPr>
          <w:rFonts w:asciiTheme="minorHAnsi" w:hAnsiTheme="minorHAnsi" w:cstheme="minorHAnsi"/>
          <w:sz w:val="22"/>
        </w:rPr>
      </w:pPr>
    </w:p>
    <w:p w14:paraId="4F921A01" w14:textId="77777777" w:rsidR="00CE790E" w:rsidRDefault="00CE790E" w:rsidP="006353A6">
      <w:pPr>
        <w:spacing w:after="120" w:line="276" w:lineRule="auto"/>
        <w:jc w:val="both"/>
        <w:rPr>
          <w:rFonts w:asciiTheme="minorHAnsi" w:hAnsiTheme="minorHAnsi" w:cstheme="minorHAnsi"/>
          <w:sz w:val="22"/>
        </w:rPr>
      </w:pPr>
    </w:p>
    <w:p w14:paraId="32FC65D7" w14:textId="77777777" w:rsidR="00CE790E" w:rsidRDefault="00CE790E" w:rsidP="006353A6">
      <w:pPr>
        <w:spacing w:after="120" w:line="276" w:lineRule="auto"/>
        <w:jc w:val="both"/>
        <w:rPr>
          <w:rFonts w:asciiTheme="minorHAnsi" w:hAnsiTheme="minorHAnsi" w:cstheme="minorHAnsi"/>
          <w:sz w:val="22"/>
        </w:rPr>
      </w:pPr>
    </w:p>
    <w:p w14:paraId="17DBBBE7" w14:textId="5EBA61D9" w:rsidR="00CE790E" w:rsidRDefault="00E93407" w:rsidP="006353A6">
      <w:pPr>
        <w:spacing w:after="120" w:line="276" w:lineRule="auto"/>
        <w:jc w:val="both"/>
        <w:rPr>
          <w:rFonts w:asciiTheme="minorHAnsi" w:hAnsiTheme="minorHAnsi" w:cstheme="minorHAnsi"/>
          <w:sz w:val="22"/>
        </w:rPr>
      </w:pPr>
      <w:r>
        <w:rPr>
          <w:rFonts w:asciiTheme="minorHAnsi" w:hAnsiTheme="minorHAnsi" w:cstheme="minorHAnsi"/>
          <w:noProof/>
          <w:sz w:val="22"/>
        </w:rPr>
        <mc:AlternateContent>
          <mc:Choice Requires="wps">
            <w:drawing>
              <wp:anchor distT="0" distB="0" distL="114300" distR="114300" simplePos="0" relativeHeight="252404736" behindDoc="0" locked="0" layoutInCell="1" allowOverlap="1" wp14:anchorId="3174BF4E" wp14:editId="3AC1C31B">
                <wp:simplePos x="0" y="0"/>
                <wp:positionH relativeFrom="column">
                  <wp:posOffset>4305300</wp:posOffset>
                </wp:positionH>
                <wp:positionV relativeFrom="paragraph">
                  <wp:posOffset>244475</wp:posOffset>
                </wp:positionV>
                <wp:extent cx="1038225" cy="1247775"/>
                <wp:effectExtent l="0" t="0" r="28575" b="28575"/>
                <wp:wrapNone/>
                <wp:docPr id="27" name="Rectangle 27"/>
                <wp:cNvGraphicFramePr/>
                <a:graphic xmlns:a="http://schemas.openxmlformats.org/drawingml/2006/main">
                  <a:graphicData uri="http://schemas.microsoft.com/office/word/2010/wordprocessingShape">
                    <wps:wsp>
                      <wps:cNvSpPr/>
                      <wps:spPr>
                        <a:xfrm>
                          <a:off x="0" y="0"/>
                          <a:ext cx="1038225" cy="1247775"/>
                        </a:xfrm>
                        <a:prstGeom prst="rect">
                          <a:avLst/>
                        </a:prstGeom>
                      </wps:spPr>
                      <wps:style>
                        <a:lnRef idx="2">
                          <a:schemeClr val="accent5"/>
                        </a:lnRef>
                        <a:fillRef idx="1">
                          <a:schemeClr val="lt1"/>
                        </a:fillRef>
                        <a:effectRef idx="0">
                          <a:schemeClr val="accent5"/>
                        </a:effectRef>
                        <a:fontRef idx="minor">
                          <a:schemeClr val="dk1"/>
                        </a:fontRef>
                      </wps:style>
                      <wps:txbx>
                        <w:txbxContent>
                          <w:p w14:paraId="29530725" w14:textId="46BACC74" w:rsidR="008B5795" w:rsidRPr="00327383" w:rsidRDefault="008B5795" w:rsidP="00327383">
                            <w:pPr>
                              <w:spacing w:after="0" w:line="240" w:lineRule="auto"/>
                              <w:jc w:val="center"/>
                              <w:rPr>
                                <w:rFonts w:ascii="Arial Narrow" w:hAnsi="Arial Narrow"/>
                                <w:b/>
                                <w:sz w:val="20"/>
                              </w:rPr>
                            </w:pPr>
                            <w:r>
                              <w:rPr>
                                <w:rFonts w:ascii="Arial Narrow" w:hAnsi="Arial Narrow"/>
                                <w:b/>
                                <w:sz w:val="20"/>
                              </w:rPr>
                              <w:t>POLITICAL</w:t>
                            </w:r>
                          </w:p>
                          <w:p w14:paraId="7145EF14" w14:textId="117E53DC" w:rsidR="008B5795" w:rsidRDefault="008B5795" w:rsidP="00327383">
                            <w:pPr>
                              <w:spacing w:after="0" w:line="240" w:lineRule="auto"/>
                              <w:jc w:val="center"/>
                              <w:rPr>
                                <w:rFonts w:ascii="Arial Narrow" w:hAnsi="Arial Narrow"/>
                                <w:sz w:val="20"/>
                              </w:rPr>
                            </w:pPr>
                            <w:r>
                              <w:rPr>
                                <w:rFonts w:ascii="Arial Narrow" w:hAnsi="Arial Narrow"/>
                                <w:sz w:val="20"/>
                              </w:rPr>
                              <w:t>An issue-based, people centred, result-oriented and accountable democratic political</w:t>
                            </w:r>
                          </w:p>
                          <w:p w14:paraId="1310E7D3" w14:textId="77777777" w:rsidR="008B5795" w:rsidRPr="00327383" w:rsidRDefault="008B5795" w:rsidP="00327383">
                            <w:pPr>
                              <w:spacing w:after="0" w:line="240" w:lineRule="auto"/>
                              <w:jc w:val="center"/>
                              <w:rPr>
                                <w:rFonts w:ascii="Arial Narrow" w:hAnsi="Arial Narrow"/>
                                <w:sz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174BF4E" id="Rectangle 27" o:spid="_x0000_s1054" style="position:absolute;left:0;text-align:left;margin-left:339pt;margin-top:19.25pt;width:81.75pt;height:98.25pt;z-index:2524047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" fillcolor="white [3201]" strokecolor="#4472c4 [3208]" strokeweight="1pt">
                <v:textbox>
                  <w:txbxContent>
                    <w:p w14:paraId="29530725" w14:textId="46BACC74" w:rsidR="008B5795" w:rsidRPr="00327383" w:rsidRDefault="008B5795" w:rsidP="00327383">
                      <w:pPr>
                        <w:spacing w:after="0" w:line="240" w:lineRule="auto"/>
                        <w:jc w:val="center"/>
                        <w:rPr>
                          <w:rFonts w:ascii="Arial Narrow" w:hAnsi="Arial Narrow"/>
                          <w:b/>
                          <w:sz w:val="20"/>
                        </w:rPr>
                      </w:pPr>
                      <w:r>
                        <w:rPr>
                          <w:rFonts w:ascii="Arial Narrow" w:hAnsi="Arial Narrow"/>
                          <w:b/>
                          <w:sz w:val="20"/>
                        </w:rPr>
                        <w:t>POLITICAL</w:t>
                      </w:r>
                    </w:p>
                    <w:p w14:paraId="7145EF14" w14:textId="117E53DC" w:rsidR="008B5795" w:rsidRDefault="008B5795" w:rsidP="00327383">
                      <w:pPr>
                        <w:spacing w:after="0" w:line="240" w:lineRule="auto"/>
                        <w:jc w:val="center"/>
                        <w:rPr>
                          <w:rFonts w:ascii="Arial Narrow" w:hAnsi="Arial Narrow"/>
                          <w:sz w:val="20"/>
                        </w:rPr>
                      </w:pPr>
                      <w:r>
                        <w:rPr>
                          <w:rFonts w:ascii="Arial Narrow" w:hAnsi="Arial Narrow"/>
                          <w:sz w:val="20"/>
                        </w:rPr>
                        <w:t>An issue-based, people centred, result-oriented and accountable democratic political</w:t>
                      </w:r>
                    </w:p>
                    <w:p w14:paraId="1310E7D3" w14:textId="77777777" w:rsidR="008B5795" w:rsidRPr="00327383" w:rsidRDefault="008B5795" w:rsidP="00327383">
                      <w:pPr>
                        <w:spacing w:after="0" w:line="240" w:lineRule="auto"/>
                        <w:jc w:val="center"/>
                        <w:rPr>
                          <w:rFonts w:ascii="Arial Narrow" w:hAnsi="Arial Narrow"/>
                          <w:sz w:val="20"/>
                        </w:rPr>
                      </w:pPr>
                    </w:p>
                  </w:txbxContent>
                </v:textbox>
              </v:rect>
            </w:pict>
          </mc:Fallback>
        </mc:AlternateContent>
      </w:r>
      <w:r>
        <w:rPr>
          <w:rFonts w:asciiTheme="minorHAnsi" w:hAnsiTheme="minorHAnsi" w:cstheme="minorHAnsi"/>
          <w:noProof/>
          <w:sz w:val="22"/>
        </w:rPr>
        <mc:AlternateContent>
          <mc:Choice Requires="wps">
            <w:drawing>
              <wp:anchor distT="0" distB="0" distL="114300" distR="114300" simplePos="0" relativeHeight="252402688" behindDoc="0" locked="0" layoutInCell="1" allowOverlap="1" wp14:anchorId="104BB1E3" wp14:editId="79FB5A3D">
                <wp:simplePos x="0" y="0"/>
                <wp:positionH relativeFrom="column">
                  <wp:posOffset>2581275</wp:posOffset>
                </wp:positionH>
                <wp:positionV relativeFrom="paragraph">
                  <wp:posOffset>234950</wp:posOffset>
                </wp:positionV>
                <wp:extent cx="1038225" cy="1247775"/>
                <wp:effectExtent l="0" t="0" r="28575" b="28575"/>
                <wp:wrapNone/>
                <wp:docPr id="26" name="Rectangle 26"/>
                <wp:cNvGraphicFramePr/>
                <a:graphic xmlns:a="http://schemas.openxmlformats.org/drawingml/2006/main">
                  <a:graphicData uri="http://schemas.microsoft.com/office/word/2010/wordprocessingShape">
                    <wps:wsp>
                      <wps:cNvSpPr/>
                      <wps:spPr>
                        <a:xfrm>
                          <a:off x="0" y="0"/>
                          <a:ext cx="1038225" cy="1247775"/>
                        </a:xfrm>
                        <a:prstGeom prst="rect">
                          <a:avLst/>
                        </a:prstGeom>
                      </wps:spPr>
                      <wps:style>
                        <a:lnRef idx="2">
                          <a:schemeClr val="accent5"/>
                        </a:lnRef>
                        <a:fillRef idx="1">
                          <a:schemeClr val="lt1"/>
                        </a:fillRef>
                        <a:effectRef idx="0">
                          <a:schemeClr val="accent5"/>
                        </a:effectRef>
                        <a:fontRef idx="minor">
                          <a:schemeClr val="dk1"/>
                        </a:fontRef>
                      </wps:style>
                      <wps:txbx>
                        <w:txbxContent>
                          <w:p w14:paraId="25F563DC" w14:textId="20103878" w:rsidR="008B5795" w:rsidRPr="00327383" w:rsidRDefault="008B5795" w:rsidP="00327383">
                            <w:pPr>
                              <w:spacing w:after="0" w:line="240" w:lineRule="auto"/>
                              <w:jc w:val="center"/>
                              <w:rPr>
                                <w:rFonts w:ascii="Arial Narrow" w:hAnsi="Arial Narrow"/>
                                <w:b/>
                                <w:sz w:val="20"/>
                              </w:rPr>
                            </w:pPr>
                            <w:r>
                              <w:rPr>
                                <w:rFonts w:ascii="Arial Narrow" w:hAnsi="Arial Narrow"/>
                                <w:b/>
                                <w:sz w:val="20"/>
                              </w:rPr>
                              <w:t>SOCIAL</w:t>
                            </w:r>
                          </w:p>
                          <w:p w14:paraId="5204A89E" w14:textId="1AC8CEFD" w:rsidR="008B5795" w:rsidRPr="00327383" w:rsidRDefault="008B5795" w:rsidP="00327383">
                            <w:pPr>
                              <w:spacing w:after="0" w:line="240" w:lineRule="auto"/>
                              <w:jc w:val="center"/>
                              <w:rPr>
                                <w:rFonts w:ascii="Arial Narrow" w:hAnsi="Arial Narrow"/>
                                <w:sz w:val="20"/>
                              </w:rPr>
                            </w:pPr>
                            <w:r>
                              <w:rPr>
                                <w:rFonts w:ascii="Arial Narrow" w:hAnsi="Arial Narrow"/>
                                <w:sz w:val="20"/>
                              </w:rPr>
                              <w:t>A just and cohesive society enjoying equitable social development in a clean and secure environment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04BB1E3" id="Rectangle 26" o:spid="_x0000_s1055" style="position:absolute;left:0;text-align:left;margin-left:203.25pt;margin-top:18.5pt;width:81.75pt;height:98.25pt;z-index:2524026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" fillcolor="white [3201]" strokecolor="#4472c4 [3208]" strokeweight="1pt">
                <v:textbox>
                  <w:txbxContent>
                    <w:p w14:paraId="25F563DC" w14:textId="20103878" w:rsidR="008B5795" w:rsidRPr="00327383" w:rsidRDefault="008B5795" w:rsidP="00327383">
                      <w:pPr>
                        <w:spacing w:after="0" w:line="240" w:lineRule="auto"/>
                        <w:jc w:val="center"/>
                        <w:rPr>
                          <w:rFonts w:ascii="Arial Narrow" w:hAnsi="Arial Narrow"/>
                          <w:b/>
                          <w:sz w:val="20"/>
                        </w:rPr>
                      </w:pPr>
                      <w:r>
                        <w:rPr>
                          <w:rFonts w:ascii="Arial Narrow" w:hAnsi="Arial Narrow"/>
                          <w:b/>
                          <w:sz w:val="20"/>
                        </w:rPr>
                        <w:t>SOCIAL</w:t>
                      </w:r>
                    </w:p>
                    <w:p w14:paraId="5204A89E" w14:textId="1AC8CEFD" w:rsidR="008B5795" w:rsidRPr="00327383" w:rsidRDefault="008B5795" w:rsidP="00327383">
                      <w:pPr>
                        <w:spacing w:after="0" w:line="240" w:lineRule="auto"/>
                        <w:jc w:val="center"/>
                        <w:rPr>
                          <w:rFonts w:ascii="Arial Narrow" w:hAnsi="Arial Narrow"/>
                          <w:sz w:val="20"/>
                        </w:rPr>
                      </w:pPr>
                      <w:r>
                        <w:rPr>
                          <w:rFonts w:ascii="Arial Narrow" w:hAnsi="Arial Narrow"/>
                          <w:sz w:val="20"/>
                        </w:rPr>
                        <w:t>A just and cohesive society enjoying equitable social development in a clean and secure environment</w:t>
                      </w:r>
                    </w:p>
                  </w:txbxContent>
                </v:textbox>
              </v:rect>
            </w:pict>
          </mc:Fallback>
        </mc:AlternateContent>
      </w:r>
      <w:r>
        <w:rPr>
          <w:rFonts w:asciiTheme="minorHAnsi" w:hAnsiTheme="minorHAnsi" w:cstheme="minorHAnsi"/>
          <w:noProof/>
          <w:sz w:val="22"/>
        </w:rPr>
        <mc:AlternateContent>
          <mc:Choice Requires="wps">
            <w:drawing>
              <wp:anchor distT="0" distB="0" distL="114300" distR="114300" simplePos="0" relativeHeight="252400640" behindDoc="0" locked="0" layoutInCell="1" allowOverlap="1" wp14:anchorId="33A64E27" wp14:editId="02969785">
                <wp:simplePos x="0" y="0"/>
                <wp:positionH relativeFrom="column">
                  <wp:posOffset>857250</wp:posOffset>
                </wp:positionH>
                <wp:positionV relativeFrom="paragraph">
                  <wp:posOffset>244475</wp:posOffset>
                </wp:positionV>
                <wp:extent cx="1038225" cy="1247775"/>
                <wp:effectExtent l="0" t="0" r="28575" b="28575"/>
                <wp:wrapNone/>
                <wp:docPr id="25" name="Rectangle 25"/>
                <wp:cNvGraphicFramePr/>
                <a:graphic xmlns:a="http://schemas.openxmlformats.org/drawingml/2006/main">
                  <a:graphicData uri="http://schemas.microsoft.com/office/word/2010/wordprocessingShape">
                    <wps:wsp>
                      <wps:cNvSpPr/>
                      <wps:spPr>
                        <a:xfrm>
                          <a:off x="0" y="0"/>
                          <a:ext cx="1038225" cy="1247775"/>
                        </a:xfrm>
                        <a:prstGeom prst="rect">
                          <a:avLst/>
                        </a:prstGeom>
                      </wps:spPr>
                      <wps:style>
                        <a:lnRef idx="2">
                          <a:schemeClr val="accent5"/>
                        </a:lnRef>
                        <a:fillRef idx="1">
                          <a:schemeClr val="lt1"/>
                        </a:fillRef>
                        <a:effectRef idx="0">
                          <a:schemeClr val="accent5"/>
                        </a:effectRef>
                        <a:fontRef idx="minor">
                          <a:schemeClr val="dk1"/>
                        </a:fontRef>
                      </wps:style>
                      <wps:txbx>
                        <w:txbxContent>
                          <w:p w14:paraId="1F99D6A8" w14:textId="3381DE95" w:rsidR="008B5795" w:rsidRPr="00327383" w:rsidRDefault="008B5795" w:rsidP="00327383">
                            <w:pPr>
                              <w:spacing w:after="0" w:line="240" w:lineRule="auto"/>
                              <w:jc w:val="center"/>
                              <w:rPr>
                                <w:rFonts w:ascii="Arial Narrow" w:hAnsi="Arial Narrow"/>
                                <w:b/>
                                <w:sz w:val="20"/>
                              </w:rPr>
                            </w:pPr>
                            <w:r w:rsidRPr="00327383">
                              <w:rPr>
                                <w:rFonts w:ascii="Arial Narrow" w:hAnsi="Arial Narrow"/>
                                <w:b/>
                                <w:sz w:val="20"/>
                              </w:rPr>
                              <w:t>ECONOMIC</w:t>
                            </w:r>
                          </w:p>
                          <w:p w14:paraId="1844C98E" w14:textId="06987A7E" w:rsidR="008B5795" w:rsidRDefault="008B5795" w:rsidP="00327383">
                            <w:pPr>
                              <w:spacing w:after="0" w:line="240" w:lineRule="auto"/>
                              <w:jc w:val="center"/>
                              <w:rPr>
                                <w:rFonts w:ascii="Arial Narrow" w:hAnsi="Arial Narrow"/>
                                <w:sz w:val="20"/>
                              </w:rPr>
                            </w:pPr>
                            <w:r w:rsidRPr="00327383">
                              <w:rPr>
                                <w:rFonts w:ascii="Arial Narrow" w:hAnsi="Arial Narrow"/>
                                <w:sz w:val="20"/>
                              </w:rPr>
                              <w:t xml:space="preserve">To maintain a sustained economic growth of 10% pa </w:t>
                            </w:r>
                            <w:r>
                              <w:rPr>
                                <w:rFonts w:ascii="Arial Narrow" w:hAnsi="Arial Narrow"/>
                                <w:sz w:val="20"/>
                              </w:rPr>
                              <w:t>over</w:t>
                            </w:r>
                            <w:r w:rsidRPr="00327383">
                              <w:rPr>
                                <w:rFonts w:ascii="Arial Narrow" w:hAnsi="Arial Narrow"/>
                                <w:sz w:val="20"/>
                              </w:rPr>
                              <w:t xml:space="preserve"> the next 25 years</w:t>
                            </w:r>
                          </w:p>
                          <w:p w14:paraId="11B7F485" w14:textId="77777777" w:rsidR="008B5795" w:rsidRDefault="008B5795" w:rsidP="00327383">
                            <w:pPr>
                              <w:spacing w:after="0" w:line="240" w:lineRule="auto"/>
                              <w:jc w:val="center"/>
                              <w:rPr>
                                <w:rFonts w:ascii="Arial Narrow" w:hAnsi="Arial Narrow"/>
                                <w:sz w:val="20"/>
                              </w:rPr>
                            </w:pPr>
                          </w:p>
                          <w:p w14:paraId="592C499D" w14:textId="77777777" w:rsidR="008B5795" w:rsidRPr="00327383" w:rsidRDefault="008B5795" w:rsidP="00327383">
                            <w:pPr>
                              <w:spacing w:after="0" w:line="240" w:lineRule="auto"/>
                              <w:jc w:val="center"/>
                              <w:rPr>
                                <w:rFonts w:ascii="Arial Narrow" w:hAnsi="Arial Narrow"/>
                                <w:sz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3A64E27" id="Rectangle 25" o:spid="_x0000_s1056" style="position:absolute;left:0;text-align:left;margin-left:67.5pt;margin-top:19.25pt;width:81.75pt;height:98.25pt;z-index:2524006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" fillcolor="white [3201]" strokecolor="#4472c4 [3208]" strokeweight="1pt">
                <v:textbox>
                  <w:txbxContent>
                    <w:p w14:paraId="1F99D6A8" w14:textId="3381DE95" w:rsidR="008B5795" w:rsidRPr="00327383" w:rsidRDefault="008B5795" w:rsidP="00327383">
                      <w:pPr>
                        <w:spacing w:after="0" w:line="240" w:lineRule="auto"/>
                        <w:jc w:val="center"/>
                        <w:rPr>
                          <w:rFonts w:ascii="Arial Narrow" w:hAnsi="Arial Narrow"/>
                          <w:b/>
                          <w:sz w:val="20"/>
                        </w:rPr>
                      </w:pPr>
                      <w:r w:rsidRPr="00327383">
                        <w:rPr>
                          <w:rFonts w:ascii="Arial Narrow" w:hAnsi="Arial Narrow"/>
                          <w:b/>
                          <w:sz w:val="20"/>
                        </w:rPr>
                        <w:t>ECONOMIC</w:t>
                      </w:r>
                    </w:p>
                    <w:p w14:paraId="1844C98E" w14:textId="06987A7E" w:rsidR="008B5795" w:rsidRDefault="008B5795" w:rsidP="00327383">
                      <w:pPr>
                        <w:spacing w:after="0" w:line="240" w:lineRule="auto"/>
                        <w:jc w:val="center"/>
                        <w:rPr>
                          <w:rFonts w:ascii="Arial Narrow" w:hAnsi="Arial Narrow"/>
                          <w:sz w:val="20"/>
                        </w:rPr>
                      </w:pPr>
                      <w:r w:rsidRPr="00327383">
                        <w:rPr>
                          <w:rFonts w:ascii="Arial Narrow" w:hAnsi="Arial Narrow"/>
                          <w:sz w:val="20"/>
                        </w:rPr>
                        <w:t xml:space="preserve">To maintain a sustained economic growth of 10% pa </w:t>
                      </w:r>
                      <w:r>
                        <w:rPr>
                          <w:rFonts w:ascii="Arial Narrow" w:hAnsi="Arial Narrow"/>
                          <w:sz w:val="20"/>
                        </w:rPr>
                        <w:t>over</w:t>
                      </w:r>
                      <w:r w:rsidRPr="00327383">
                        <w:rPr>
                          <w:rFonts w:ascii="Arial Narrow" w:hAnsi="Arial Narrow"/>
                          <w:sz w:val="20"/>
                        </w:rPr>
                        <w:t xml:space="preserve"> the next 25 years</w:t>
                      </w:r>
                    </w:p>
                    <w:p w14:paraId="11B7F485" w14:textId="77777777" w:rsidR="008B5795" w:rsidRDefault="008B5795" w:rsidP="00327383">
                      <w:pPr>
                        <w:spacing w:after="0" w:line="240" w:lineRule="auto"/>
                        <w:jc w:val="center"/>
                        <w:rPr>
                          <w:rFonts w:ascii="Arial Narrow" w:hAnsi="Arial Narrow"/>
                          <w:sz w:val="20"/>
                        </w:rPr>
                      </w:pPr>
                    </w:p>
                    <w:p w14:paraId="592C499D" w14:textId="77777777" w:rsidR="008B5795" w:rsidRPr="00327383" w:rsidRDefault="008B5795" w:rsidP="00327383">
                      <w:pPr>
                        <w:spacing w:after="0" w:line="240" w:lineRule="auto"/>
                        <w:jc w:val="center"/>
                        <w:rPr>
                          <w:rFonts w:ascii="Arial Narrow" w:hAnsi="Arial Narrow"/>
                          <w:sz w:val="20"/>
                        </w:rPr>
                      </w:pPr>
                    </w:p>
                  </w:txbxContent>
                </v:textbox>
              </v:rect>
            </w:pict>
          </mc:Fallback>
        </mc:AlternateContent>
      </w:r>
    </w:p>
    <w:p w14:paraId="77EAB89B" w14:textId="2443B460" w:rsidR="00CE790E" w:rsidRDefault="00CE790E" w:rsidP="006353A6">
      <w:pPr>
        <w:spacing w:after="120" w:line="276" w:lineRule="auto"/>
        <w:jc w:val="both"/>
        <w:rPr>
          <w:rFonts w:asciiTheme="minorHAnsi" w:hAnsiTheme="minorHAnsi" w:cstheme="minorHAnsi"/>
          <w:sz w:val="22"/>
        </w:rPr>
      </w:pPr>
    </w:p>
    <w:p w14:paraId="187000D6" w14:textId="437BEA18" w:rsidR="00327383" w:rsidRDefault="00327383" w:rsidP="006353A6">
      <w:pPr>
        <w:spacing w:after="120" w:line="276" w:lineRule="auto"/>
        <w:jc w:val="both"/>
        <w:rPr>
          <w:rFonts w:asciiTheme="minorHAnsi" w:hAnsiTheme="minorHAnsi" w:cstheme="minorHAnsi"/>
          <w:sz w:val="22"/>
        </w:rPr>
      </w:pPr>
    </w:p>
    <w:p w14:paraId="02B91450" w14:textId="77777777" w:rsidR="00CE790E" w:rsidRDefault="00CE790E" w:rsidP="006353A6">
      <w:pPr>
        <w:spacing w:after="120" w:line="276" w:lineRule="auto"/>
        <w:jc w:val="both"/>
        <w:rPr>
          <w:rFonts w:asciiTheme="minorHAnsi" w:hAnsiTheme="minorHAnsi" w:cstheme="minorHAnsi"/>
          <w:sz w:val="22"/>
        </w:rPr>
      </w:pPr>
    </w:p>
    <w:p w14:paraId="68F120C6" w14:textId="77777777" w:rsidR="00327383" w:rsidRDefault="00327383" w:rsidP="006353A6">
      <w:pPr>
        <w:spacing w:after="120" w:line="276" w:lineRule="auto"/>
        <w:jc w:val="both"/>
        <w:rPr>
          <w:rFonts w:asciiTheme="minorHAnsi" w:hAnsiTheme="minorHAnsi" w:cstheme="minorHAnsi"/>
          <w:sz w:val="22"/>
        </w:rPr>
      </w:pPr>
    </w:p>
    <w:p w14:paraId="114CFA3C" w14:textId="77777777" w:rsidR="00CE790E" w:rsidRDefault="00CE790E" w:rsidP="006353A6">
      <w:pPr>
        <w:spacing w:after="120" w:line="276" w:lineRule="auto"/>
        <w:jc w:val="both"/>
        <w:rPr>
          <w:rFonts w:asciiTheme="minorHAnsi" w:hAnsiTheme="minorHAnsi" w:cstheme="minorHAnsi"/>
          <w:sz w:val="22"/>
        </w:rPr>
      </w:pPr>
    </w:p>
    <w:p w14:paraId="338542E7" w14:textId="1A645A88" w:rsidR="00CE790E" w:rsidRPr="00CE790E" w:rsidRDefault="00CE790E" w:rsidP="006353A6">
      <w:pPr>
        <w:spacing w:after="120" w:line="276" w:lineRule="auto"/>
        <w:jc w:val="both"/>
        <w:rPr>
          <w:rFonts w:ascii="Arial Narrow" w:hAnsi="Arial Narrow" w:cstheme="minorHAnsi"/>
          <w:i/>
          <w:sz w:val="20"/>
        </w:rPr>
      </w:pPr>
      <w:r w:rsidRPr="00CE790E">
        <w:rPr>
          <w:rFonts w:ascii="Arial Narrow" w:hAnsi="Arial Narrow" w:cstheme="minorHAnsi"/>
          <w:i/>
          <w:sz w:val="20"/>
        </w:rPr>
        <w:t>Source: Vision 2030</w:t>
      </w:r>
    </w:p>
    <w:p w14:paraId="33684264" w14:textId="6FCB5E87" w:rsidR="006353A6" w:rsidRDefault="00707301" w:rsidP="00707301">
      <w:pPr>
        <w:spacing w:after="120" w:line="276" w:lineRule="auto"/>
        <w:jc w:val="both"/>
        <w:rPr>
          <w:rFonts w:asciiTheme="minorHAnsi" w:hAnsiTheme="minorHAnsi" w:cstheme="minorHAnsi"/>
          <w:sz w:val="22"/>
        </w:rPr>
      </w:pPr>
      <w:r>
        <w:rPr>
          <w:rFonts w:asciiTheme="minorHAnsi" w:hAnsiTheme="minorHAnsi" w:cstheme="minorHAnsi"/>
          <w:sz w:val="22"/>
        </w:rPr>
        <w:t xml:space="preserve">The Kenya Health Policy 2014 – 2030 </w:t>
      </w:r>
      <w:r w:rsidR="00CE790E">
        <w:rPr>
          <w:rFonts w:asciiTheme="minorHAnsi" w:hAnsiTheme="minorHAnsi" w:cstheme="minorHAnsi"/>
          <w:sz w:val="22"/>
        </w:rPr>
        <w:t xml:space="preserve">on the other hand </w:t>
      </w:r>
      <w:r>
        <w:rPr>
          <w:rFonts w:asciiTheme="minorHAnsi" w:hAnsiTheme="minorHAnsi" w:cstheme="minorHAnsi"/>
          <w:sz w:val="22"/>
        </w:rPr>
        <w:t xml:space="preserve">represents the long term aspirations for the health of the people of Kenya. The country aims at </w:t>
      </w:r>
      <w:r w:rsidRPr="00707301">
        <w:rPr>
          <w:rFonts w:asciiTheme="minorHAnsi" w:hAnsiTheme="minorHAnsi" w:cstheme="minorHAnsi"/>
          <w:sz w:val="22"/>
        </w:rPr>
        <w:t>‘attaining the highest possible standards of health in a manner responsive to the population needs’</w:t>
      </w:r>
      <w:r>
        <w:rPr>
          <w:rFonts w:asciiTheme="minorHAnsi" w:hAnsiTheme="minorHAnsi" w:cstheme="minorHAnsi"/>
          <w:sz w:val="22"/>
        </w:rPr>
        <w:fldChar w:fldCharType="begin" w:fldLock="1"/>
      </w:r>
      <w:r w:rsidR="00582371">
        <w:rPr>
          <w:rFonts w:asciiTheme="minorHAnsi" w:hAnsiTheme="minorHAnsi" w:cstheme="minorHAnsi"/>
          <w:sz w:val="22"/>
        </w:rPr>
        <w:instrText>ADDIN CSL_CITATION { "citationItems" : [ { "id" : "ITEM-1", "itemData" : { "author" : [ { "dropping-particle" : "", "family" : "Republic of Kenya", "given" : "", "non-dropping-particle" : "", "parse-names" : false, "suffix" : "" } ], "id" : "ITEM-1", "issued" : { "date-parts" : [ [ "2014" ] ] }, "page" : "49", "publisher" : "Ministry of Health", "publisher-place" : "Nairobi", "title" : "Kenya Health Policy 2014-2013", "type" : "article" }, "uris" : [ "http://www.mendeley.com/documents/?uuid=bcc90110-9daa-454d-96fe-78e6760c3d22" ] } ], "mendeley" : { "formattedCitation" : "[8]", "plainTextFormattedCitation" : "[8]", "previouslyFormattedCitation" : "[8]" }, "properties" : { "noteIndex" : 0 }, "schema" : "https://github.com/citation-style-language/schema/raw/master/csl-citation.json" }</w:instrText>
      </w:r>
      <w:r>
        <w:rPr>
          <w:rFonts w:asciiTheme="minorHAnsi" w:hAnsiTheme="minorHAnsi" w:cstheme="minorHAnsi"/>
          <w:sz w:val="22"/>
        </w:rPr>
        <w:fldChar w:fldCharType="separate"/>
      </w:r>
      <w:r w:rsidRPr="00707301">
        <w:rPr>
          <w:rFonts w:asciiTheme="minorHAnsi" w:hAnsiTheme="minorHAnsi" w:cstheme="minorHAnsi"/>
          <w:noProof/>
          <w:sz w:val="22"/>
        </w:rPr>
        <w:t>[8]</w:t>
      </w:r>
      <w:r>
        <w:rPr>
          <w:rFonts w:asciiTheme="minorHAnsi" w:hAnsiTheme="minorHAnsi" w:cstheme="minorHAnsi"/>
          <w:sz w:val="22"/>
        </w:rPr>
        <w:fldChar w:fldCharType="end"/>
      </w:r>
      <w:r w:rsidRPr="00707301">
        <w:rPr>
          <w:rFonts w:asciiTheme="minorHAnsi" w:hAnsiTheme="minorHAnsi" w:cstheme="minorHAnsi"/>
          <w:sz w:val="22"/>
        </w:rPr>
        <w:t xml:space="preserve">. This it will achieve through supporting provision of equitable, affordable and quality health and related services at the highest attainable standards to all Kenyans. </w:t>
      </w:r>
      <w:r>
        <w:rPr>
          <w:rFonts w:asciiTheme="minorHAnsi" w:hAnsiTheme="minorHAnsi" w:cstheme="minorHAnsi"/>
          <w:sz w:val="22"/>
        </w:rPr>
        <w:t xml:space="preserve">Its target is to attain a level and </w:t>
      </w:r>
      <w:r w:rsidRPr="00707301">
        <w:rPr>
          <w:rFonts w:asciiTheme="minorHAnsi" w:hAnsiTheme="minorHAnsi" w:cstheme="minorHAnsi"/>
          <w:sz w:val="22"/>
        </w:rPr>
        <w:t>distribution of health at a level commensurate with that of a middle income country</w:t>
      </w:r>
      <w:r>
        <w:rPr>
          <w:rFonts w:asciiTheme="minorHAnsi" w:hAnsiTheme="minorHAnsi" w:cstheme="minorHAnsi"/>
          <w:sz w:val="22"/>
        </w:rPr>
        <w:t xml:space="preserve">, and calls for a 16% </w:t>
      </w:r>
      <w:r w:rsidRPr="00707301">
        <w:rPr>
          <w:rFonts w:asciiTheme="minorHAnsi" w:hAnsiTheme="minorHAnsi" w:cstheme="minorHAnsi"/>
          <w:sz w:val="22"/>
        </w:rPr>
        <w:t>improvement in Life Expectancy at birth</w:t>
      </w:r>
      <w:r>
        <w:rPr>
          <w:rFonts w:asciiTheme="minorHAnsi" w:hAnsiTheme="minorHAnsi" w:cstheme="minorHAnsi"/>
          <w:sz w:val="22"/>
        </w:rPr>
        <w:t xml:space="preserve">; </w:t>
      </w:r>
      <w:r w:rsidRPr="00707301">
        <w:rPr>
          <w:rFonts w:asciiTheme="minorHAnsi" w:hAnsiTheme="minorHAnsi" w:cstheme="minorHAnsi"/>
          <w:sz w:val="22"/>
        </w:rPr>
        <w:t>50% reduction in death</w:t>
      </w:r>
      <w:r>
        <w:rPr>
          <w:rFonts w:asciiTheme="minorHAnsi" w:hAnsiTheme="minorHAnsi" w:cstheme="minorHAnsi"/>
          <w:sz w:val="22"/>
        </w:rPr>
        <w:t xml:space="preserve">; and a </w:t>
      </w:r>
      <w:r w:rsidRPr="00707301">
        <w:rPr>
          <w:rFonts w:asciiTheme="minorHAnsi" w:hAnsiTheme="minorHAnsi" w:cstheme="minorHAnsi"/>
          <w:sz w:val="22"/>
        </w:rPr>
        <w:t>25% improvement in ill health (years lived with disability)</w:t>
      </w:r>
      <w:r>
        <w:rPr>
          <w:rFonts w:asciiTheme="minorHAnsi" w:hAnsiTheme="minorHAnsi" w:cstheme="minorHAnsi"/>
          <w:sz w:val="22"/>
        </w:rPr>
        <w:t>.</w:t>
      </w:r>
      <w:r w:rsidRPr="00707301">
        <w:rPr>
          <w:rFonts w:asciiTheme="minorHAnsi" w:hAnsiTheme="minorHAnsi" w:cstheme="minorHAnsi"/>
          <w:sz w:val="22"/>
        </w:rPr>
        <w:t xml:space="preserve"> </w:t>
      </w:r>
      <w:r>
        <w:rPr>
          <w:rFonts w:asciiTheme="minorHAnsi" w:hAnsiTheme="minorHAnsi" w:cstheme="minorHAnsi"/>
          <w:sz w:val="22"/>
        </w:rPr>
        <w:t xml:space="preserve">Primary Health Care </w:t>
      </w:r>
      <w:r>
        <w:rPr>
          <w:rFonts w:asciiTheme="minorHAnsi" w:hAnsiTheme="minorHAnsi" w:cstheme="minorHAnsi"/>
          <w:sz w:val="22"/>
        </w:rPr>
        <w:fldChar w:fldCharType="begin" w:fldLock="1"/>
      </w:r>
      <w:r>
        <w:rPr>
          <w:rFonts w:asciiTheme="minorHAnsi" w:hAnsiTheme="minorHAnsi" w:cstheme="minorHAnsi"/>
          <w:sz w:val="22"/>
        </w:rPr>
        <w:instrText>ADDIN CSL_CITATION { "citationItems" : [ { "id" : "ITEM-1", "itemData" : { "author" : [ { "dropping-particle" : "", "family" : "WHO", "given" : "", "non-dropping-particle" : "", "parse-names" : false, "suffix" : "" } ], "container-title" : "International Conference on Primary Health Care", "id" : "ITEM-1", "issued" : { "date-parts" : [ [ "1978" ] ] }, "publisher-place" : "Alma Ata, USSR", "title" : "Declaration of Alma Ata (6-12 September 1978)", "type" : "article" }, "uris" : [ "http://www.mendeley.com/documents/?uuid=d5438a32-926f-4262-8e56-9b614c03a909" ] } ], "mendeley" : { "formattedCitation" : "[3]", "plainTextFormattedCitation" : "[3]", "previouslyFormattedCitation" : "[3]" }, "properties" : { "noteIndex" : 0 }, "schema" : "https://github.com/citation-style-language/schema/raw/master/csl-citation.json" }</w:instrText>
      </w:r>
      <w:r>
        <w:rPr>
          <w:rFonts w:asciiTheme="minorHAnsi" w:hAnsiTheme="minorHAnsi" w:cstheme="minorHAnsi"/>
          <w:sz w:val="22"/>
        </w:rPr>
        <w:fldChar w:fldCharType="separate"/>
      </w:r>
      <w:r w:rsidRPr="00707301">
        <w:rPr>
          <w:rFonts w:asciiTheme="minorHAnsi" w:hAnsiTheme="minorHAnsi" w:cstheme="minorHAnsi"/>
          <w:noProof/>
          <w:sz w:val="22"/>
        </w:rPr>
        <w:t>[3]</w:t>
      </w:r>
      <w:r>
        <w:rPr>
          <w:rFonts w:asciiTheme="minorHAnsi" w:hAnsiTheme="minorHAnsi" w:cstheme="minorHAnsi"/>
          <w:sz w:val="22"/>
        </w:rPr>
        <w:fldChar w:fldCharType="end"/>
      </w:r>
      <w:r>
        <w:rPr>
          <w:rFonts w:asciiTheme="minorHAnsi" w:hAnsiTheme="minorHAnsi" w:cstheme="minorHAnsi"/>
          <w:sz w:val="22"/>
        </w:rPr>
        <w:t xml:space="preserve">remains the driving approach to attain the aspirations of the country in health. It </w:t>
      </w:r>
      <w:r w:rsidR="006353A6" w:rsidRPr="00707301">
        <w:rPr>
          <w:rFonts w:asciiTheme="minorHAnsi" w:hAnsiTheme="minorHAnsi" w:cstheme="minorHAnsi"/>
          <w:sz w:val="22"/>
        </w:rPr>
        <w:t xml:space="preserve">is designed to be comprehensive and focuses on the two key obligations of health: the realization of fundamental human rights including the right to health as enshrined in the Constitution of Kenya 2010 and; the contribution to economic development as envisioned in Vision 2030. It focuses on ensuring equity, people centeredness, participation, efficiency, social accountability and a multi sectoral approach, in the delivery of healthcare services. The policy embraces the principles of protection of the rights and fundamental freedoms of specific groups of </w:t>
      </w:r>
      <w:r w:rsidR="006353A6" w:rsidRPr="00707301">
        <w:rPr>
          <w:rFonts w:asciiTheme="minorHAnsi" w:hAnsiTheme="minorHAnsi" w:cstheme="minorHAnsi"/>
          <w:sz w:val="22"/>
        </w:rPr>
        <w:lastRenderedPageBreak/>
        <w:t>persons, including the right to health of children, persons with disabilities, youth, and minorities, the marginalized and older members of the society, in accordance with the Constitution.</w:t>
      </w:r>
      <w:r w:rsidR="00635D87">
        <w:rPr>
          <w:rFonts w:asciiTheme="minorHAnsi" w:hAnsiTheme="minorHAnsi" w:cstheme="minorHAnsi"/>
          <w:sz w:val="22"/>
        </w:rPr>
        <w:t xml:space="preserve"> Six health services policy objectives, and seven health system policy orientations are defined to guide the health agenda.</w:t>
      </w:r>
    </w:p>
    <w:p w14:paraId="75FAF38B" w14:textId="3CEB3AC8" w:rsidR="00327383" w:rsidRPr="00327383" w:rsidRDefault="00327383" w:rsidP="00F06160">
      <w:pPr>
        <w:pStyle w:val="Caption"/>
        <w:rPr>
          <w:rFonts w:asciiTheme="minorHAnsi" w:hAnsiTheme="minorHAnsi" w:cstheme="minorHAnsi"/>
        </w:rPr>
      </w:pPr>
      <w:bookmarkStart w:id="16" w:name="_Toc490049575"/>
      <w:r>
        <w:t xml:space="preserve">Figure </w:t>
      </w:r>
      <w:r w:rsidR="002D3DEA">
        <w:fldChar w:fldCharType="begin"/>
      </w:r>
      <w:r w:rsidR="002D3DEA">
        <w:instrText xml:space="preserve"> SEQ Figure \* ARABIC </w:instrText>
      </w:r>
      <w:r w:rsidR="002D3DEA">
        <w:fldChar w:fldCharType="separate"/>
      </w:r>
      <w:r w:rsidR="008B2DD2">
        <w:rPr>
          <w:noProof/>
        </w:rPr>
        <w:t>5</w:t>
      </w:r>
      <w:r w:rsidR="002D3DEA">
        <w:rPr>
          <w:noProof/>
        </w:rPr>
        <w:fldChar w:fldCharType="end"/>
      </w:r>
      <w:r>
        <w:t xml:space="preserve">: </w:t>
      </w:r>
      <w:r w:rsidRPr="00327383">
        <w:rPr>
          <w:rFonts w:asciiTheme="minorHAnsi" w:hAnsiTheme="minorHAnsi" w:cstheme="minorHAnsi"/>
        </w:rPr>
        <w:t xml:space="preserve">Kenya </w:t>
      </w:r>
      <w:r>
        <w:rPr>
          <w:rFonts w:asciiTheme="minorHAnsi" w:hAnsiTheme="minorHAnsi" w:cstheme="minorHAnsi"/>
        </w:rPr>
        <w:t>Health Policy principles, objectives and goal</w:t>
      </w:r>
      <w:r>
        <w:rPr>
          <w:rFonts w:ascii="Calibri" w:hAnsi="Calibri"/>
          <w:i w:val="0"/>
          <w:noProof/>
          <w:color w:val="1F497D"/>
        </w:rPr>
        <mc:AlternateContent>
          <mc:Choice Requires="wps">
            <w:drawing>
              <wp:anchor distT="0" distB="0" distL="114300" distR="114300" simplePos="0" relativeHeight="252436480" behindDoc="0" locked="0" layoutInCell="1" allowOverlap="1" wp14:anchorId="798CFEAC" wp14:editId="5391C347">
                <wp:simplePos x="0" y="0"/>
                <wp:positionH relativeFrom="column">
                  <wp:posOffset>371475</wp:posOffset>
                </wp:positionH>
                <wp:positionV relativeFrom="paragraph">
                  <wp:posOffset>165735</wp:posOffset>
                </wp:positionV>
                <wp:extent cx="1250315" cy="365125"/>
                <wp:effectExtent l="0" t="0" r="6985" b="0"/>
                <wp:wrapNone/>
                <wp:docPr id="46" name="Rectangl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0315" cy="365125"/>
                        </a:xfrm>
                        <a:prstGeom prst="rect">
                          <a:avLst/>
                        </a:prstGeom>
                        <a:solidFill>
                          <a:srgbClr val="B4BCBA"/>
                        </a:solidFill>
                        <a:ln w="9525">
                          <a:noFill/>
                          <a:miter lim="800000"/>
                          <a:headEnd/>
                          <a:tailEnd/>
                        </a:ln>
                        <a:effectLst/>
                      </wps:spPr>
                      <wps:txbx>
                        <w:txbxContent>
                          <w:p w14:paraId="64503FDE" w14:textId="2828AB11" w:rsidR="008B5795" w:rsidRPr="0044290E" w:rsidRDefault="008B5795" w:rsidP="00327383">
                            <w:pPr>
                              <w:pStyle w:val="NormalWeb"/>
                              <w:spacing w:before="0" w:beforeAutospacing="0" w:after="0" w:afterAutospacing="0"/>
                              <w:jc w:val="center"/>
                              <w:rPr>
                                <w:rFonts w:ascii="Century Gothic" w:hAnsi="Century Gothic"/>
                                <w:b/>
                                <w:sz w:val="18"/>
                                <w:szCs w:val="18"/>
                              </w:rPr>
                            </w:pPr>
                            <w:r w:rsidRPr="0044290E">
                              <w:rPr>
                                <w:rFonts w:ascii="Century Gothic" w:hAnsi="Century Gothic"/>
                                <w:b/>
                                <w:kern w:val="24"/>
                                <w:sz w:val="18"/>
                                <w:szCs w:val="18"/>
                              </w:rPr>
                              <w:t>POLICY O</w:t>
                            </w:r>
                            <w:r>
                              <w:rPr>
                                <w:rFonts w:ascii="Century Gothic" w:hAnsi="Century Gothic"/>
                                <w:b/>
                                <w:kern w:val="24"/>
                                <w:sz w:val="18"/>
                                <w:szCs w:val="18"/>
                              </w:rPr>
                              <w:t>RIENTATIONS</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798CFEAC" id="Rectangle 46" o:spid="_x0000_s1057" style="position:absolute;margin-left:29.25pt;margin-top:13.05pt;width:98.45pt;height:28.75pt;z-index:25243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" fillcolor="#b4bcba" stroked="f">
                <v:textbox>
                  <w:txbxContent>
                    <w:p w14:paraId="64503FDE" w14:textId="2828AB11" w:rsidR="008B5795" w:rsidRPr="0044290E" w:rsidRDefault="008B5795" w:rsidP="00327383">
                      <w:pPr>
                        <w:pStyle w:val="NormalWeb"/>
                        <w:spacing w:before="0" w:beforeAutospacing="0" w:after="0" w:afterAutospacing="0"/>
                        <w:jc w:val="center"/>
                        <w:rPr>
                          <w:rFonts w:ascii="Century Gothic" w:hAnsi="Century Gothic"/>
                          <w:b/>
                          <w:sz w:val="18"/>
                          <w:szCs w:val="18"/>
                        </w:rPr>
                      </w:pPr>
                      <w:r w:rsidRPr="0044290E">
                        <w:rPr>
                          <w:rFonts w:ascii="Century Gothic" w:hAnsi="Century Gothic"/>
                          <w:b/>
                          <w:kern w:val="24"/>
                          <w:sz w:val="18"/>
                          <w:szCs w:val="18"/>
                        </w:rPr>
                        <w:t>POLICY O</w:t>
                      </w:r>
                      <w:r>
                        <w:rPr>
                          <w:rFonts w:ascii="Century Gothic" w:hAnsi="Century Gothic"/>
                          <w:b/>
                          <w:kern w:val="24"/>
                          <w:sz w:val="18"/>
                          <w:szCs w:val="18"/>
                        </w:rPr>
                        <w:t>RIENTATIONS</w:t>
                      </w:r>
                    </w:p>
                  </w:txbxContent>
                </v:textbox>
              </v:rect>
            </w:pict>
          </mc:Fallback>
        </mc:AlternateContent>
      </w:r>
      <w:r>
        <w:rPr>
          <w:rFonts w:ascii="Calibri" w:hAnsi="Calibri"/>
          <w:i w:val="0"/>
          <w:noProof/>
          <w:color w:val="1F497D"/>
        </w:rPr>
        <mc:AlternateContent>
          <mc:Choice Requires="wps">
            <w:drawing>
              <wp:anchor distT="0" distB="0" distL="114300" distR="114300" simplePos="0" relativeHeight="252406784" behindDoc="0" locked="0" layoutInCell="1" allowOverlap="1" wp14:anchorId="4EBB6E1F" wp14:editId="47E9337C">
                <wp:simplePos x="0" y="0"/>
                <wp:positionH relativeFrom="column">
                  <wp:posOffset>305435</wp:posOffset>
                </wp:positionH>
                <wp:positionV relativeFrom="paragraph">
                  <wp:posOffset>127000</wp:posOffset>
                </wp:positionV>
                <wp:extent cx="1352550" cy="4283710"/>
                <wp:effectExtent l="0" t="0" r="0" b="2540"/>
                <wp:wrapNone/>
                <wp:docPr id="1600" name="Rectangle 160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52550" cy="4283710"/>
                        </a:xfrm>
                        <a:prstGeom prst="rect">
                          <a:avLst/>
                        </a:prstGeom>
                        <a:solidFill>
                          <a:srgbClr val="B4BCBA"/>
                        </a:solidFill>
                        <a:ln w="9525">
                          <a:noFill/>
                          <a:miter lim="800000"/>
                          <a:headEnd/>
                          <a:tailEnd/>
                        </a:ln>
                        <a:effectLst/>
                      </wps:spPr>
                      <wps:txbx>
                        <w:txbxContent>
                          <w:p w14:paraId="4B1F97C0" w14:textId="77777777" w:rsidR="008B5795" w:rsidRPr="00457DB8" w:rsidRDefault="008B5795" w:rsidP="00327383">
                            <w:pPr>
                              <w:pStyle w:val="NormalWeb"/>
                              <w:spacing w:before="0" w:beforeAutospacing="0" w:after="0" w:afterAutospacing="0"/>
                              <w:jc w:val="center"/>
                              <w:rPr>
                                <w:sz w:val="16"/>
                                <w:szCs w:val="16"/>
                              </w:rPr>
                            </w:pP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4EBB6E1F" id="Rectangle 1600" o:spid="_x0000_s1058" style="position:absolute;margin-left:24.05pt;margin-top:10pt;width:106.5pt;height:337.3pt;z-index:25240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" fillcolor="#b4bcba" stroked="f">
                <v:textbox>
                  <w:txbxContent>
                    <w:p w14:paraId="4B1F97C0" w14:textId="77777777" w:rsidR="008B5795" w:rsidRPr="00457DB8" w:rsidRDefault="008B5795" w:rsidP="00327383">
                      <w:pPr>
                        <w:pStyle w:val="NormalWeb"/>
                        <w:spacing w:before="0" w:beforeAutospacing="0" w:after="0" w:afterAutospacing="0"/>
                        <w:jc w:val="center"/>
                        <w:rPr>
                          <w:sz w:val="16"/>
                          <w:szCs w:val="16"/>
                        </w:rPr>
                      </w:pPr>
                    </w:p>
                  </w:txbxContent>
                </v:textbox>
              </v:rect>
            </w:pict>
          </mc:Fallback>
        </mc:AlternateContent>
      </w:r>
      <w:bookmarkEnd w:id="16"/>
    </w:p>
    <w:p w14:paraId="3D2B2E07" w14:textId="0FF3EF3D" w:rsidR="00327383" w:rsidRPr="00D81F92" w:rsidRDefault="00327383" w:rsidP="00327383">
      <w:pPr>
        <w:rPr>
          <w:rFonts w:ascii="Calibri" w:hAnsi="Calibri"/>
          <w:i/>
          <w:color w:val="1F497D"/>
        </w:rPr>
      </w:pPr>
      <w:r w:rsidRPr="000F3ED4">
        <w:rPr>
          <w:rFonts w:ascii="Calibri" w:hAnsi="Calibri"/>
          <w:i/>
          <w:noProof/>
        </w:rPr>
        <mc:AlternateContent>
          <mc:Choice Requires="wps">
            <w:drawing>
              <wp:anchor distT="0" distB="0" distL="114300" distR="114300" simplePos="0" relativeHeight="252431360" behindDoc="0" locked="0" layoutInCell="1" allowOverlap="1" wp14:anchorId="62B33249" wp14:editId="6E0F09DE">
                <wp:simplePos x="0" y="0"/>
                <wp:positionH relativeFrom="column">
                  <wp:posOffset>798830</wp:posOffset>
                </wp:positionH>
                <wp:positionV relativeFrom="paragraph">
                  <wp:posOffset>2558415</wp:posOffset>
                </wp:positionV>
                <wp:extent cx="1411605" cy="342265"/>
                <wp:effectExtent l="458470" t="0" r="456565" b="0"/>
                <wp:wrapNone/>
                <wp:docPr id="1720" name="Rectangle 17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1411605" cy="342265"/>
                        </a:xfrm>
                        <a:prstGeom prst="rect">
                          <a:avLst/>
                        </a:prstGeom>
                        <a:noFill/>
                        <a:ln>
                          <a:noFill/>
                        </a:ln>
                        <a:effectLst/>
                        <a:extLst>
                          <a:ext uri="{909E8E84-426E-40DD-AFC4-6F175D3DCCD1}">
                            <a14:hiddenFill xmlns:a14="http://schemas.microsoft.com/office/drawing/2010/main">
                              <a:solidFill>
                                <a:srgbClr val="EAF1DD"/>
                              </a:solidFill>
                            </a14:hiddenFill>
                          </a:ext>
                          <a:ext uri="{91240B29-F687-4F45-9708-019B960494DF}">
                            <a14:hiddenLine xmlns:a14="http://schemas.microsoft.com/office/drawing/2010/main" w="12700">
                              <a:solidFill>
                                <a:srgbClr val="C2D69B"/>
                              </a:solidFill>
                              <a:miter lim="800000"/>
                              <a:headEnd/>
                              <a:tailEnd/>
                            </a14:hiddenLine>
                          </a:ext>
                        </a:extLst>
                      </wps:spPr>
                      <wps:txbx>
                        <w:txbxContent>
                          <w:p w14:paraId="78114EAC" w14:textId="77777777" w:rsidR="008B5795" w:rsidRPr="0087742C" w:rsidRDefault="008B5795" w:rsidP="00327383">
                            <w:pPr>
                              <w:pStyle w:val="NormalWeb"/>
                              <w:spacing w:before="0" w:beforeAutospacing="0" w:after="0" w:afterAutospacing="0"/>
                              <w:jc w:val="center"/>
                              <w:rPr>
                                <w:rFonts w:ascii="Century Gothic" w:hAnsi="Century Gothic"/>
                                <w:i/>
                                <w:color w:val="000000"/>
                                <w:sz w:val="16"/>
                                <w:szCs w:val="16"/>
                              </w:rPr>
                            </w:pPr>
                            <w:r w:rsidRPr="0087742C">
                              <w:rPr>
                                <w:rFonts w:ascii="Century Gothic" w:hAnsi="Century Gothic"/>
                                <w:i/>
                                <w:color w:val="000000"/>
                                <w:kern w:val="24"/>
                                <w:sz w:val="16"/>
                                <w:szCs w:val="16"/>
                              </w:rPr>
                              <w:t>Social accountability</w:t>
                            </w:r>
                          </w:p>
                        </w:txbxContent>
                      </wps:txbx>
                      <wps:bodyPr rot="0" vert="vert"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62B33249" id="Rectangle 1720" o:spid="_x0000_s1059" style="position:absolute;margin-left:62.9pt;margin-top:201.45pt;width:111.15pt;height:26.95pt;rotation:-90;z-index:252431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" filled="f" fillcolor="#eaf1dd" stroked="f" strokecolor="#c2d69b" strokeweight="1pt">
                <v:textbox style="layout-flow:vertical">
                  <w:txbxContent>
                    <w:p w14:paraId="78114EAC" w14:textId="77777777" w:rsidR="008B5795" w:rsidRPr="0087742C" w:rsidRDefault="008B5795" w:rsidP="00327383">
                      <w:pPr>
                        <w:pStyle w:val="NormalWeb"/>
                        <w:spacing w:before="0" w:beforeAutospacing="0" w:after="0" w:afterAutospacing="0"/>
                        <w:jc w:val="center"/>
                        <w:rPr>
                          <w:rFonts w:ascii="Century Gothic" w:hAnsi="Century Gothic"/>
                          <w:i/>
                          <w:color w:val="000000"/>
                          <w:sz w:val="16"/>
                          <w:szCs w:val="16"/>
                        </w:rPr>
                      </w:pPr>
                      <w:r w:rsidRPr="0087742C">
                        <w:rPr>
                          <w:rFonts w:ascii="Century Gothic" w:hAnsi="Century Gothic"/>
                          <w:i/>
                          <w:color w:val="000000"/>
                          <w:kern w:val="24"/>
                          <w:sz w:val="16"/>
                          <w:szCs w:val="16"/>
                        </w:rPr>
                        <w:t>Social accountability</w:t>
                      </w:r>
                    </w:p>
                  </w:txbxContent>
                </v:textbox>
              </v:rect>
            </w:pict>
          </mc:Fallback>
        </mc:AlternateContent>
      </w:r>
      <w:r w:rsidRPr="000F3ED4">
        <w:rPr>
          <w:rFonts w:ascii="Calibri" w:hAnsi="Calibri"/>
          <w:i/>
          <w:noProof/>
        </w:rPr>
        <mc:AlternateContent>
          <mc:Choice Requires="wps">
            <w:drawing>
              <wp:anchor distT="0" distB="0" distL="114300" distR="114300" simplePos="0" relativeHeight="252427264" behindDoc="0" locked="0" layoutInCell="1" allowOverlap="1" wp14:anchorId="07B11DBB" wp14:editId="6734C24E">
                <wp:simplePos x="0" y="0"/>
                <wp:positionH relativeFrom="column">
                  <wp:posOffset>-184150</wp:posOffset>
                </wp:positionH>
                <wp:positionV relativeFrom="paragraph">
                  <wp:posOffset>1645285</wp:posOffset>
                </wp:positionV>
                <wp:extent cx="1143000" cy="236855"/>
                <wp:effectExtent l="376872" t="0" r="376873" b="0"/>
                <wp:wrapNone/>
                <wp:docPr id="1714" name="Rectangle 17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1143000" cy="236855"/>
                        </a:xfrm>
                        <a:prstGeom prst="rect">
                          <a:avLst/>
                        </a:prstGeom>
                        <a:noFill/>
                        <a:ln>
                          <a:noFill/>
                        </a:ln>
                        <a:effectLst/>
                        <a:extLst>
                          <a:ext uri="{909E8E84-426E-40DD-AFC4-6F175D3DCCD1}">
                            <a14:hiddenFill xmlns:a14="http://schemas.microsoft.com/office/drawing/2010/main">
                              <a:solidFill>
                                <a:srgbClr val="EAF1DD"/>
                              </a:solidFill>
                            </a14:hiddenFill>
                          </a:ext>
                          <a:ext uri="{91240B29-F687-4F45-9708-019B960494DF}">
                            <a14:hiddenLine xmlns:a14="http://schemas.microsoft.com/office/drawing/2010/main" w="12700">
                              <a:solidFill>
                                <a:srgbClr val="C2D69B"/>
                              </a:solidFill>
                              <a:miter lim="800000"/>
                              <a:headEnd/>
                              <a:tailEnd/>
                            </a14:hiddenLine>
                          </a:ext>
                        </a:extLst>
                      </wps:spPr>
                      <wps:txbx>
                        <w:txbxContent>
                          <w:p w14:paraId="037AEAA6" w14:textId="77777777" w:rsidR="008B5795" w:rsidRPr="0087742C" w:rsidRDefault="008B5795" w:rsidP="00327383">
                            <w:pPr>
                              <w:pStyle w:val="NormalWeb"/>
                              <w:spacing w:before="0" w:beforeAutospacing="0" w:after="0" w:afterAutospacing="0"/>
                              <w:jc w:val="center"/>
                              <w:rPr>
                                <w:rFonts w:ascii="Century Gothic" w:hAnsi="Century Gothic"/>
                                <w:i/>
                                <w:color w:val="000000"/>
                                <w:sz w:val="16"/>
                                <w:szCs w:val="16"/>
                              </w:rPr>
                            </w:pPr>
                            <w:r w:rsidRPr="0087742C">
                              <w:rPr>
                                <w:rFonts w:ascii="Century Gothic" w:hAnsi="Century Gothic"/>
                                <w:i/>
                                <w:color w:val="000000"/>
                                <w:kern w:val="24"/>
                                <w:sz w:val="16"/>
                                <w:szCs w:val="16"/>
                              </w:rPr>
                              <w:t>People - centred</w:t>
                            </w:r>
                          </w:p>
                        </w:txbxContent>
                      </wps:txbx>
                      <wps:bodyPr rot="0" vert="vert270"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07B11DBB" id="Rectangle 1714" o:spid="_x0000_s1060" style="position:absolute;margin-left:-14.5pt;margin-top:129.55pt;width:90pt;height:18.65pt;rotation:-90;z-index:252427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" filled="f" fillcolor="#eaf1dd" stroked="f" strokecolor="#c2d69b" strokeweight="1pt">
                <v:textbox style="layout-flow:vertical;mso-layout-flow-alt:bottom-to-top">
                  <w:txbxContent>
                    <w:p w14:paraId="037AEAA6" w14:textId="77777777" w:rsidR="008B5795" w:rsidRPr="0087742C" w:rsidRDefault="008B5795" w:rsidP="00327383">
                      <w:pPr>
                        <w:pStyle w:val="NormalWeb"/>
                        <w:spacing w:before="0" w:beforeAutospacing="0" w:after="0" w:afterAutospacing="0"/>
                        <w:jc w:val="center"/>
                        <w:rPr>
                          <w:rFonts w:ascii="Century Gothic" w:hAnsi="Century Gothic"/>
                          <w:i/>
                          <w:color w:val="000000"/>
                          <w:sz w:val="16"/>
                          <w:szCs w:val="16"/>
                        </w:rPr>
                      </w:pPr>
                      <w:r w:rsidRPr="0087742C">
                        <w:rPr>
                          <w:rFonts w:ascii="Century Gothic" w:hAnsi="Century Gothic"/>
                          <w:i/>
                          <w:color w:val="000000"/>
                          <w:kern w:val="24"/>
                          <w:sz w:val="16"/>
                          <w:szCs w:val="16"/>
                        </w:rPr>
                        <w:t>People - centred</w:t>
                      </w:r>
                    </w:p>
                  </w:txbxContent>
                </v:textbox>
              </v:rect>
            </w:pict>
          </mc:Fallback>
        </mc:AlternateContent>
      </w:r>
      <w:r w:rsidRPr="000F3ED4">
        <w:rPr>
          <w:rFonts w:ascii="Calibri" w:hAnsi="Calibri"/>
          <w:i/>
          <w:noProof/>
        </w:rPr>
        <mc:AlternateContent>
          <mc:Choice Requires="wps">
            <w:drawing>
              <wp:anchor distT="0" distB="0" distL="114300" distR="114300" simplePos="0" relativeHeight="252430336" behindDoc="0" locked="0" layoutInCell="1" allowOverlap="1" wp14:anchorId="314A3A73" wp14:editId="24C65197">
                <wp:simplePos x="0" y="0"/>
                <wp:positionH relativeFrom="column">
                  <wp:posOffset>1054100</wp:posOffset>
                </wp:positionH>
                <wp:positionV relativeFrom="paragraph">
                  <wp:posOffset>1461135</wp:posOffset>
                </wp:positionV>
                <wp:extent cx="938530" cy="347980"/>
                <wp:effectExtent l="219075" t="0" r="213995" b="0"/>
                <wp:wrapNone/>
                <wp:docPr id="1713" name="Rectangle 17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938530" cy="347980"/>
                        </a:xfrm>
                        <a:prstGeom prst="rect">
                          <a:avLst/>
                        </a:prstGeom>
                        <a:noFill/>
                        <a:ln>
                          <a:noFill/>
                        </a:ln>
                        <a:effectLst/>
                        <a:extLst>
                          <a:ext uri="{909E8E84-426E-40DD-AFC4-6F175D3DCCD1}">
                            <a14:hiddenFill xmlns:a14="http://schemas.microsoft.com/office/drawing/2010/main">
                              <a:solidFill>
                                <a:srgbClr val="EAF1DD"/>
                              </a:solidFill>
                            </a14:hiddenFill>
                          </a:ext>
                          <a:ext uri="{91240B29-F687-4F45-9708-019B960494DF}">
                            <a14:hiddenLine xmlns:a14="http://schemas.microsoft.com/office/drawing/2010/main" w="12700">
                              <a:solidFill>
                                <a:srgbClr val="C2D69B"/>
                              </a:solidFill>
                              <a:miter lim="800000"/>
                              <a:headEnd/>
                              <a:tailEnd/>
                            </a14:hiddenLine>
                          </a:ext>
                        </a:extLst>
                      </wps:spPr>
                      <wps:txbx>
                        <w:txbxContent>
                          <w:p w14:paraId="47117323" w14:textId="77777777" w:rsidR="008B5795" w:rsidRPr="0087742C" w:rsidRDefault="008B5795" w:rsidP="00327383">
                            <w:pPr>
                              <w:pStyle w:val="NormalWeb"/>
                              <w:spacing w:before="0" w:beforeAutospacing="0" w:after="0" w:afterAutospacing="0"/>
                              <w:jc w:val="center"/>
                              <w:rPr>
                                <w:rFonts w:ascii="Century Gothic" w:hAnsi="Century Gothic"/>
                                <w:i/>
                                <w:color w:val="000000"/>
                                <w:sz w:val="16"/>
                                <w:szCs w:val="16"/>
                              </w:rPr>
                            </w:pPr>
                            <w:r w:rsidRPr="0087742C">
                              <w:rPr>
                                <w:rFonts w:ascii="Century Gothic" w:hAnsi="Century Gothic"/>
                                <w:i/>
                                <w:color w:val="000000"/>
                                <w:kern w:val="24"/>
                                <w:sz w:val="16"/>
                                <w:szCs w:val="16"/>
                              </w:rPr>
                              <w:t>Multisectoral</w:t>
                            </w:r>
                          </w:p>
                        </w:txbxContent>
                      </wps:txbx>
                      <wps:bodyPr rot="0" vert="vert"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314A3A73" id="Rectangle 1713" o:spid="_x0000_s1061" style="position:absolute;margin-left:83pt;margin-top:115.05pt;width:73.9pt;height:27.4pt;rotation:-90;z-index:25243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" filled="f" fillcolor="#eaf1dd" stroked="f" strokecolor="#c2d69b" strokeweight="1pt">
                <v:textbox style="layout-flow:vertical">
                  <w:txbxContent>
                    <w:p w14:paraId="47117323" w14:textId="77777777" w:rsidR="008B5795" w:rsidRPr="0087742C" w:rsidRDefault="008B5795" w:rsidP="00327383">
                      <w:pPr>
                        <w:pStyle w:val="NormalWeb"/>
                        <w:spacing w:before="0" w:beforeAutospacing="0" w:after="0" w:afterAutospacing="0"/>
                        <w:jc w:val="center"/>
                        <w:rPr>
                          <w:rFonts w:ascii="Century Gothic" w:hAnsi="Century Gothic"/>
                          <w:i/>
                          <w:color w:val="000000"/>
                          <w:sz w:val="16"/>
                          <w:szCs w:val="16"/>
                        </w:rPr>
                      </w:pPr>
                      <w:r w:rsidRPr="0087742C">
                        <w:rPr>
                          <w:rFonts w:ascii="Century Gothic" w:hAnsi="Century Gothic"/>
                          <w:i/>
                          <w:color w:val="000000"/>
                          <w:kern w:val="24"/>
                          <w:sz w:val="16"/>
                          <w:szCs w:val="16"/>
                        </w:rPr>
                        <w:t>Multisectoral</w:t>
                      </w:r>
                    </w:p>
                  </w:txbxContent>
                </v:textbox>
              </v:rect>
            </w:pict>
          </mc:Fallback>
        </mc:AlternateContent>
      </w:r>
      <w:r w:rsidRPr="000F3ED4">
        <w:rPr>
          <w:rFonts w:ascii="Calibri" w:hAnsi="Calibri"/>
          <w:i/>
          <w:noProof/>
        </w:rPr>
        <mc:AlternateContent>
          <mc:Choice Requires="wps">
            <w:drawing>
              <wp:anchor distT="0" distB="0" distL="114300" distR="114300" simplePos="0" relativeHeight="252411904" behindDoc="0" locked="0" layoutInCell="1" allowOverlap="1" wp14:anchorId="351EB6A4" wp14:editId="58BB4EAE">
                <wp:simplePos x="0" y="0"/>
                <wp:positionH relativeFrom="column">
                  <wp:posOffset>559435</wp:posOffset>
                </wp:positionH>
                <wp:positionV relativeFrom="paragraph">
                  <wp:posOffset>1256665</wp:posOffset>
                </wp:positionV>
                <wp:extent cx="843915" cy="485140"/>
                <wp:effectExtent l="0" t="0" r="0" b="0"/>
                <wp:wrapNone/>
                <wp:docPr id="42"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43915" cy="485140"/>
                        </a:xfrm>
                        <a:prstGeom prst="rect">
                          <a:avLst/>
                        </a:prstGeom>
                        <a:solidFill>
                          <a:srgbClr val="95B3D7"/>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EE9EDB0" w14:textId="77777777" w:rsidR="008B5795" w:rsidRPr="00652C64" w:rsidRDefault="008B5795" w:rsidP="00327383">
                            <w:pPr>
                              <w:pStyle w:val="NormalWeb"/>
                              <w:spacing w:before="0" w:beforeAutospacing="0" w:after="0" w:afterAutospacing="0"/>
                              <w:jc w:val="center"/>
                              <w:rPr>
                                <w:rFonts w:ascii="Century Gothic" w:hAnsi="Century Gothic"/>
                                <w:sz w:val="16"/>
                                <w:szCs w:val="16"/>
                              </w:rPr>
                            </w:pPr>
                            <w:r w:rsidRPr="00652C64">
                              <w:rPr>
                                <w:rFonts w:ascii="Century Gothic" w:hAnsi="Century Gothic"/>
                                <w:kern w:val="24"/>
                                <w:sz w:val="16"/>
                                <w:szCs w:val="16"/>
                              </w:rPr>
                              <w:t>Health Products &amp; Technologies</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351EB6A4" id="Rectangle 42" o:spid="_x0000_s1062" style="position:absolute;margin-left:44.05pt;margin-top:98.95pt;width:66.45pt;height:38.2pt;z-index:25241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" fillcolor="#95b3d7" stroked="f">
                <v:textbox>
                  <w:txbxContent>
                    <w:p w14:paraId="4EE9EDB0" w14:textId="77777777" w:rsidR="008B5795" w:rsidRPr="00652C64" w:rsidRDefault="008B5795" w:rsidP="00327383">
                      <w:pPr>
                        <w:pStyle w:val="NormalWeb"/>
                        <w:spacing w:before="0" w:beforeAutospacing="0" w:after="0" w:afterAutospacing="0"/>
                        <w:jc w:val="center"/>
                        <w:rPr>
                          <w:rFonts w:ascii="Century Gothic" w:hAnsi="Century Gothic"/>
                          <w:sz w:val="16"/>
                          <w:szCs w:val="16"/>
                        </w:rPr>
                      </w:pPr>
                      <w:r w:rsidRPr="00652C64">
                        <w:rPr>
                          <w:rFonts w:ascii="Century Gothic" w:hAnsi="Century Gothic"/>
                          <w:kern w:val="24"/>
                          <w:sz w:val="16"/>
                          <w:szCs w:val="16"/>
                        </w:rPr>
                        <w:t>Health Products &amp; Technologies</w:t>
                      </w:r>
                    </w:p>
                  </w:txbxContent>
                </v:textbox>
              </v:rect>
            </w:pict>
          </mc:Fallback>
        </mc:AlternateContent>
      </w:r>
      <w:r w:rsidRPr="000F3ED4">
        <w:rPr>
          <w:rFonts w:ascii="Calibri" w:hAnsi="Calibri"/>
          <w:i/>
          <w:noProof/>
        </w:rPr>
        <mc:AlternateContent>
          <mc:Choice Requires="wps">
            <w:drawing>
              <wp:anchor distT="0" distB="0" distL="114300" distR="114300" simplePos="0" relativeHeight="252429312" behindDoc="0" locked="0" layoutInCell="1" allowOverlap="1" wp14:anchorId="6D52F078" wp14:editId="276E979E">
                <wp:simplePos x="0" y="0"/>
                <wp:positionH relativeFrom="column">
                  <wp:posOffset>1134110</wp:posOffset>
                </wp:positionH>
                <wp:positionV relativeFrom="paragraph">
                  <wp:posOffset>616585</wp:posOffset>
                </wp:positionV>
                <wp:extent cx="687705" cy="339090"/>
                <wp:effectExtent l="98108" t="0" r="96202" b="0"/>
                <wp:wrapNone/>
                <wp:docPr id="1609" name="Rectangle 160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687705" cy="339090"/>
                        </a:xfrm>
                        <a:prstGeom prst="rect">
                          <a:avLst/>
                        </a:prstGeom>
                        <a:noFill/>
                        <a:ln>
                          <a:noFill/>
                        </a:ln>
                        <a:effectLst/>
                        <a:extLst>
                          <a:ext uri="{909E8E84-426E-40DD-AFC4-6F175D3DCCD1}">
                            <a14:hiddenFill xmlns:a14="http://schemas.microsoft.com/office/drawing/2010/main">
                              <a:solidFill>
                                <a:srgbClr val="EAF1DD"/>
                              </a:solidFill>
                            </a14:hiddenFill>
                          </a:ext>
                          <a:ext uri="{91240B29-F687-4F45-9708-019B960494DF}">
                            <a14:hiddenLine xmlns:a14="http://schemas.microsoft.com/office/drawing/2010/main" w="12700">
                              <a:solidFill>
                                <a:srgbClr val="C2D69B"/>
                              </a:solidFill>
                              <a:miter lim="800000"/>
                              <a:headEnd/>
                              <a:tailEnd/>
                            </a14:hiddenLine>
                          </a:ext>
                        </a:extLst>
                      </wps:spPr>
                      <wps:txbx>
                        <w:txbxContent>
                          <w:p w14:paraId="20D3256A" w14:textId="77777777" w:rsidR="008B5795" w:rsidRPr="0087742C" w:rsidRDefault="008B5795" w:rsidP="00327383">
                            <w:pPr>
                              <w:pStyle w:val="NormalWeb"/>
                              <w:spacing w:before="0" w:beforeAutospacing="0" w:after="0" w:afterAutospacing="0"/>
                              <w:jc w:val="center"/>
                              <w:rPr>
                                <w:rFonts w:ascii="Century Gothic" w:hAnsi="Century Gothic"/>
                                <w:i/>
                                <w:color w:val="000000"/>
                                <w:sz w:val="16"/>
                                <w:szCs w:val="16"/>
                              </w:rPr>
                            </w:pPr>
                            <w:r w:rsidRPr="0087742C">
                              <w:rPr>
                                <w:rFonts w:ascii="Century Gothic" w:hAnsi="Century Gothic"/>
                                <w:i/>
                                <w:color w:val="000000"/>
                                <w:kern w:val="24"/>
                                <w:sz w:val="16"/>
                                <w:szCs w:val="16"/>
                              </w:rPr>
                              <w:t>Efficiency</w:t>
                            </w:r>
                          </w:p>
                        </w:txbxContent>
                      </wps:txbx>
                      <wps:bodyPr rot="0" vert="vert"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6D52F078" id="Rectangle 1609" o:spid="_x0000_s1063" style="position:absolute;margin-left:89.3pt;margin-top:48.55pt;width:54.15pt;height:26.7pt;rotation:-90;z-index:25242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" filled="f" fillcolor="#eaf1dd" stroked="f" strokecolor="#c2d69b" strokeweight="1pt">
                <v:textbox style="layout-flow:vertical">
                  <w:txbxContent>
                    <w:p w14:paraId="20D3256A" w14:textId="77777777" w:rsidR="008B5795" w:rsidRPr="0087742C" w:rsidRDefault="008B5795" w:rsidP="00327383">
                      <w:pPr>
                        <w:pStyle w:val="NormalWeb"/>
                        <w:spacing w:before="0" w:beforeAutospacing="0" w:after="0" w:afterAutospacing="0"/>
                        <w:jc w:val="center"/>
                        <w:rPr>
                          <w:rFonts w:ascii="Century Gothic" w:hAnsi="Century Gothic"/>
                          <w:i/>
                          <w:color w:val="000000"/>
                          <w:sz w:val="16"/>
                          <w:szCs w:val="16"/>
                        </w:rPr>
                      </w:pPr>
                      <w:r w:rsidRPr="0087742C">
                        <w:rPr>
                          <w:rFonts w:ascii="Century Gothic" w:hAnsi="Century Gothic"/>
                          <w:i/>
                          <w:color w:val="000000"/>
                          <w:kern w:val="24"/>
                          <w:sz w:val="16"/>
                          <w:szCs w:val="16"/>
                        </w:rPr>
                        <w:t>Efficiency</w:t>
                      </w:r>
                    </w:p>
                  </w:txbxContent>
                </v:textbox>
              </v:rect>
            </w:pict>
          </mc:Fallback>
        </mc:AlternateContent>
      </w:r>
      <w:r w:rsidRPr="000F3ED4">
        <w:rPr>
          <w:rFonts w:ascii="Calibri" w:hAnsi="Calibri"/>
          <w:i/>
          <w:noProof/>
        </w:rPr>
        <mc:AlternateContent>
          <mc:Choice Requires="wps">
            <w:drawing>
              <wp:anchor distT="0" distB="0" distL="114300" distR="114300" simplePos="0" relativeHeight="252426240" behindDoc="0" locked="0" layoutInCell="1" allowOverlap="1" wp14:anchorId="5E549131" wp14:editId="2A5F5C8F">
                <wp:simplePos x="0" y="0"/>
                <wp:positionH relativeFrom="column">
                  <wp:posOffset>-26670</wp:posOffset>
                </wp:positionH>
                <wp:positionV relativeFrom="paragraph">
                  <wp:posOffset>654050</wp:posOffset>
                </wp:positionV>
                <wp:extent cx="784225" cy="226060"/>
                <wp:effectExtent l="202883" t="0" r="199707" b="0"/>
                <wp:wrapNone/>
                <wp:docPr id="1608" name="Rectangle 160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784225" cy="226060"/>
                        </a:xfrm>
                        <a:prstGeom prst="rect">
                          <a:avLst/>
                        </a:prstGeom>
                        <a:noFill/>
                        <a:ln>
                          <a:noFill/>
                        </a:ln>
                        <a:effectLst/>
                        <a:extLst>
                          <a:ext uri="{909E8E84-426E-40DD-AFC4-6F175D3DCCD1}">
                            <a14:hiddenFill xmlns:a14="http://schemas.microsoft.com/office/drawing/2010/main">
                              <a:solidFill>
                                <a:srgbClr val="EAF1DD"/>
                              </a:solidFill>
                            </a14:hiddenFill>
                          </a:ext>
                          <a:ext uri="{91240B29-F687-4F45-9708-019B960494DF}">
                            <a14:hiddenLine xmlns:a14="http://schemas.microsoft.com/office/drawing/2010/main" w="12700">
                              <a:solidFill>
                                <a:srgbClr val="C2D69B"/>
                              </a:solidFill>
                              <a:miter lim="800000"/>
                              <a:headEnd/>
                              <a:tailEnd/>
                            </a14:hiddenLine>
                          </a:ext>
                        </a:extLst>
                      </wps:spPr>
                      <wps:txbx>
                        <w:txbxContent>
                          <w:p w14:paraId="335A0DE0" w14:textId="77777777" w:rsidR="008B5795" w:rsidRPr="0087742C" w:rsidRDefault="008B5795" w:rsidP="00327383">
                            <w:pPr>
                              <w:pStyle w:val="NormalWeb"/>
                              <w:spacing w:before="0" w:beforeAutospacing="0" w:after="0" w:afterAutospacing="0"/>
                              <w:jc w:val="center"/>
                              <w:rPr>
                                <w:rFonts w:ascii="Century Gothic" w:hAnsi="Century Gothic"/>
                                <w:i/>
                                <w:color w:val="000000"/>
                                <w:sz w:val="16"/>
                                <w:szCs w:val="16"/>
                              </w:rPr>
                            </w:pPr>
                            <w:r w:rsidRPr="0087742C">
                              <w:rPr>
                                <w:rFonts w:ascii="Century Gothic" w:hAnsi="Century Gothic"/>
                                <w:i/>
                                <w:color w:val="000000"/>
                                <w:kern w:val="24"/>
                                <w:sz w:val="16"/>
                                <w:szCs w:val="16"/>
                              </w:rPr>
                              <w:t>Equity</w:t>
                            </w:r>
                          </w:p>
                        </w:txbxContent>
                      </wps:txbx>
                      <wps:bodyPr rot="0" vert="vert270"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5E549131" id="Rectangle 1608" o:spid="_x0000_s1064" style="position:absolute;margin-left:-2.1pt;margin-top:51.5pt;width:61.75pt;height:17.8pt;rotation:-90;z-index:25242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" filled="f" fillcolor="#eaf1dd" stroked="f" strokecolor="#c2d69b" strokeweight="1pt">
                <v:textbox style="layout-flow:vertical;mso-layout-flow-alt:bottom-to-top">
                  <w:txbxContent>
                    <w:p w14:paraId="335A0DE0" w14:textId="77777777" w:rsidR="008B5795" w:rsidRPr="0087742C" w:rsidRDefault="008B5795" w:rsidP="00327383">
                      <w:pPr>
                        <w:pStyle w:val="NormalWeb"/>
                        <w:spacing w:before="0" w:beforeAutospacing="0" w:after="0" w:afterAutospacing="0"/>
                        <w:jc w:val="center"/>
                        <w:rPr>
                          <w:rFonts w:ascii="Century Gothic" w:hAnsi="Century Gothic"/>
                          <w:i/>
                          <w:color w:val="000000"/>
                          <w:sz w:val="16"/>
                          <w:szCs w:val="16"/>
                        </w:rPr>
                      </w:pPr>
                      <w:r w:rsidRPr="0087742C">
                        <w:rPr>
                          <w:rFonts w:ascii="Century Gothic" w:hAnsi="Century Gothic"/>
                          <w:i/>
                          <w:color w:val="000000"/>
                          <w:kern w:val="24"/>
                          <w:sz w:val="16"/>
                          <w:szCs w:val="16"/>
                        </w:rPr>
                        <w:t>Equity</w:t>
                      </w:r>
                    </w:p>
                  </w:txbxContent>
                </v:textbox>
              </v:rect>
            </w:pict>
          </mc:Fallback>
        </mc:AlternateContent>
      </w:r>
      <w:r>
        <w:rPr>
          <w:rFonts w:ascii="Calibri" w:hAnsi="Calibri"/>
          <w:i/>
          <w:noProof/>
          <w:color w:val="1F497D"/>
        </w:rPr>
        <mc:AlternateContent>
          <mc:Choice Requires="wps">
            <w:drawing>
              <wp:anchor distT="0" distB="0" distL="114300" distR="114300" simplePos="0" relativeHeight="252412928" behindDoc="0" locked="0" layoutInCell="1" allowOverlap="1" wp14:anchorId="4ADEBF0F" wp14:editId="7D75C6FA">
                <wp:simplePos x="0" y="0"/>
                <wp:positionH relativeFrom="column">
                  <wp:posOffset>561340</wp:posOffset>
                </wp:positionH>
                <wp:positionV relativeFrom="paragraph">
                  <wp:posOffset>789305</wp:posOffset>
                </wp:positionV>
                <wp:extent cx="853440" cy="365125"/>
                <wp:effectExtent l="0" t="0" r="3810" b="0"/>
                <wp:wrapNone/>
                <wp:docPr id="43" name="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53440" cy="365125"/>
                        </a:xfrm>
                        <a:prstGeom prst="rect">
                          <a:avLst/>
                        </a:prstGeom>
                        <a:solidFill>
                          <a:srgbClr val="95B3D7"/>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A32364D" w14:textId="77777777" w:rsidR="008B5795" w:rsidRPr="00652C64" w:rsidRDefault="008B5795" w:rsidP="00327383">
                            <w:pPr>
                              <w:pStyle w:val="NormalWeb"/>
                              <w:spacing w:before="0" w:beforeAutospacing="0" w:after="0" w:afterAutospacing="0"/>
                              <w:jc w:val="center"/>
                              <w:rPr>
                                <w:rFonts w:ascii="Century Gothic" w:hAnsi="Century Gothic"/>
                                <w:sz w:val="16"/>
                                <w:szCs w:val="16"/>
                              </w:rPr>
                            </w:pPr>
                            <w:r w:rsidRPr="00652C64">
                              <w:rPr>
                                <w:rFonts w:ascii="Century Gothic" w:hAnsi="Century Gothic"/>
                                <w:kern w:val="24"/>
                                <w:sz w:val="16"/>
                                <w:szCs w:val="16"/>
                              </w:rPr>
                              <w:t>Health Leadership</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4ADEBF0F" id="Rectangle 43" o:spid="_x0000_s1065" style="position:absolute;margin-left:44.2pt;margin-top:62.15pt;width:67.2pt;height:28.75pt;z-index:25241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" fillcolor="#95b3d7" stroked="f">
                <v:textbox>
                  <w:txbxContent>
                    <w:p w14:paraId="3A32364D" w14:textId="77777777" w:rsidR="008B5795" w:rsidRPr="00652C64" w:rsidRDefault="008B5795" w:rsidP="00327383">
                      <w:pPr>
                        <w:pStyle w:val="NormalWeb"/>
                        <w:spacing w:before="0" w:beforeAutospacing="0" w:after="0" w:afterAutospacing="0"/>
                        <w:jc w:val="center"/>
                        <w:rPr>
                          <w:rFonts w:ascii="Century Gothic" w:hAnsi="Century Gothic"/>
                          <w:sz w:val="16"/>
                          <w:szCs w:val="16"/>
                        </w:rPr>
                      </w:pPr>
                      <w:r w:rsidRPr="00652C64">
                        <w:rPr>
                          <w:rFonts w:ascii="Century Gothic" w:hAnsi="Century Gothic"/>
                          <w:kern w:val="24"/>
                          <w:sz w:val="16"/>
                          <w:szCs w:val="16"/>
                        </w:rPr>
                        <w:t>Health Leadership</w:t>
                      </w:r>
                    </w:p>
                  </w:txbxContent>
                </v:textbox>
              </v:rect>
            </w:pict>
          </mc:Fallback>
        </mc:AlternateContent>
      </w:r>
      <w:r w:rsidRPr="000F3ED4">
        <w:rPr>
          <w:rFonts w:ascii="Calibri" w:hAnsi="Calibri"/>
          <w:i/>
          <w:noProof/>
        </w:rPr>
        <mc:AlternateContent>
          <mc:Choice Requires="wps">
            <w:drawing>
              <wp:anchor distT="0" distB="0" distL="114300" distR="114300" simplePos="0" relativeHeight="252413952" behindDoc="0" locked="0" layoutInCell="1" allowOverlap="1" wp14:anchorId="6C4CFCCB" wp14:editId="4F1F43B8">
                <wp:simplePos x="0" y="0"/>
                <wp:positionH relativeFrom="column">
                  <wp:posOffset>551815</wp:posOffset>
                </wp:positionH>
                <wp:positionV relativeFrom="paragraph">
                  <wp:posOffset>293370</wp:posOffset>
                </wp:positionV>
                <wp:extent cx="862965" cy="365760"/>
                <wp:effectExtent l="0" t="0" r="0" b="0"/>
                <wp:wrapNone/>
                <wp:docPr id="45" name="Rectangl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2965" cy="365760"/>
                        </a:xfrm>
                        <a:prstGeom prst="rect">
                          <a:avLst/>
                        </a:prstGeom>
                        <a:solidFill>
                          <a:srgbClr val="95B3D7"/>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36A2E77" w14:textId="77777777" w:rsidR="008B5795" w:rsidRPr="00652C64" w:rsidRDefault="008B5795" w:rsidP="00327383">
                            <w:pPr>
                              <w:pStyle w:val="NormalWeb"/>
                              <w:spacing w:before="0" w:beforeAutospacing="0" w:after="0" w:afterAutospacing="0"/>
                              <w:jc w:val="center"/>
                              <w:rPr>
                                <w:rFonts w:ascii="Century Gothic" w:hAnsi="Century Gothic"/>
                                <w:sz w:val="16"/>
                                <w:szCs w:val="16"/>
                              </w:rPr>
                            </w:pPr>
                            <w:r w:rsidRPr="00652C64">
                              <w:rPr>
                                <w:rFonts w:ascii="Century Gothic" w:hAnsi="Century Gothic"/>
                                <w:kern w:val="24"/>
                                <w:sz w:val="16"/>
                                <w:szCs w:val="16"/>
                              </w:rPr>
                              <w:t>Health Financing</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6C4CFCCB" id="Rectangle 45" o:spid="_x0000_s1066" style="position:absolute;margin-left:43.45pt;margin-top:23.1pt;width:67.95pt;height:28.8pt;z-index:25241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" fillcolor="#95b3d7" stroked="f">
                <v:textbox>
                  <w:txbxContent>
                    <w:p w14:paraId="536A2E77" w14:textId="77777777" w:rsidR="008B5795" w:rsidRPr="00652C64" w:rsidRDefault="008B5795" w:rsidP="00327383">
                      <w:pPr>
                        <w:pStyle w:val="NormalWeb"/>
                        <w:spacing w:before="0" w:beforeAutospacing="0" w:after="0" w:afterAutospacing="0"/>
                        <w:jc w:val="center"/>
                        <w:rPr>
                          <w:rFonts w:ascii="Century Gothic" w:hAnsi="Century Gothic"/>
                          <w:sz w:val="16"/>
                          <w:szCs w:val="16"/>
                        </w:rPr>
                      </w:pPr>
                      <w:r w:rsidRPr="00652C64">
                        <w:rPr>
                          <w:rFonts w:ascii="Century Gothic" w:hAnsi="Century Gothic"/>
                          <w:kern w:val="24"/>
                          <w:sz w:val="16"/>
                          <w:szCs w:val="16"/>
                        </w:rPr>
                        <w:t>Health Financing</w:t>
                      </w:r>
                    </w:p>
                  </w:txbxContent>
                </v:textbox>
              </v:rect>
            </w:pict>
          </mc:Fallback>
        </mc:AlternateContent>
      </w:r>
      <w:r>
        <w:rPr>
          <w:rFonts w:ascii="Calibri" w:hAnsi="Calibri"/>
          <w:i/>
          <w:noProof/>
          <w:color w:val="1F497D"/>
        </w:rPr>
        <mc:AlternateContent>
          <mc:Choice Requires="wps">
            <w:drawing>
              <wp:anchor distT="0" distB="0" distL="114300" distR="114300" simplePos="0" relativeHeight="252409856" behindDoc="0" locked="0" layoutInCell="1" allowOverlap="1" wp14:anchorId="30CE3B24" wp14:editId="40D89029">
                <wp:simplePos x="0" y="0"/>
                <wp:positionH relativeFrom="column">
                  <wp:posOffset>572770</wp:posOffset>
                </wp:positionH>
                <wp:positionV relativeFrom="paragraph">
                  <wp:posOffset>1823720</wp:posOffset>
                </wp:positionV>
                <wp:extent cx="834390" cy="337185"/>
                <wp:effectExtent l="0" t="0" r="3810" b="5715"/>
                <wp:wrapNone/>
                <wp:docPr id="41" name="Rectangle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34390" cy="337185"/>
                        </a:xfrm>
                        <a:prstGeom prst="rect">
                          <a:avLst/>
                        </a:prstGeom>
                        <a:solidFill>
                          <a:srgbClr val="95B3D7"/>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D88891F" w14:textId="77777777" w:rsidR="008B5795" w:rsidRPr="00652C64" w:rsidRDefault="008B5795" w:rsidP="00327383">
                            <w:pPr>
                              <w:pStyle w:val="NormalWeb"/>
                              <w:spacing w:before="0" w:beforeAutospacing="0" w:after="0" w:afterAutospacing="0"/>
                              <w:jc w:val="center"/>
                              <w:rPr>
                                <w:rFonts w:ascii="Century Gothic" w:hAnsi="Century Gothic"/>
                                <w:sz w:val="16"/>
                                <w:szCs w:val="16"/>
                              </w:rPr>
                            </w:pPr>
                            <w:r w:rsidRPr="00652C64">
                              <w:rPr>
                                <w:rFonts w:ascii="Century Gothic" w:hAnsi="Century Gothic"/>
                                <w:kern w:val="24"/>
                                <w:sz w:val="16"/>
                                <w:szCs w:val="16"/>
                              </w:rPr>
                              <w:t>Health Information</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30CE3B24" id="Rectangle 41" o:spid="_x0000_s1067" style="position:absolute;margin-left:45.1pt;margin-top:143.6pt;width:65.7pt;height:26.55pt;z-index:25240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" fillcolor="#95b3d7" stroked="f">
                <v:textbox>
                  <w:txbxContent>
                    <w:p w14:paraId="1D88891F" w14:textId="77777777" w:rsidR="008B5795" w:rsidRPr="00652C64" w:rsidRDefault="008B5795" w:rsidP="00327383">
                      <w:pPr>
                        <w:pStyle w:val="NormalWeb"/>
                        <w:spacing w:before="0" w:beforeAutospacing="0" w:after="0" w:afterAutospacing="0"/>
                        <w:jc w:val="center"/>
                        <w:rPr>
                          <w:rFonts w:ascii="Century Gothic" w:hAnsi="Century Gothic"/>
                          <w:sz w:val="16"/>
                          <w:szCs w:val="16"/>
                        </w:rPr>
                      </w:pPr>
                      <w:r w:rsidRPr="00652C64">
                        <w:rPr>
                          <w:rFonts w:ascii="Century Gothic" w:hAnsi="Century Gothic"/>
                          <w:kern w:val="24"/>
                          <w:sz w:val="16"/>
                          <w:szCs w:val="16"/>
                        </w:rPr>
                        <w:t>Health Information</w:t>
                      </w:r>
                    </w:p>
                  </w:txbxContent>
                </v:textbox>
              </v:rect>
            </w:pict>
          </mc:Fallback>
        </mc:AlternateContent>
      </w:r>
      <w:r>
        <w:rPr>
          <w:rFonts w:ascii="Calibri" w:hAnsi="Calibri"/>
          <w:i/>
          <w:noProof/>
          <w:color w:val="1F497D"/>
        </w:rPr>
        <mc:AlternateContent>
          <mc:Choice Requires="wps">
            <w:drawing>
              <wp:anchor distT="0" distB="0" distL="114300" distR="114300" simplePos="0" relativeHeight="252408832" behindDoc="0" locked="0" layoutInCell="1" allowOverlap="1" wp14:anchorId="72BFB45C" wp14:editId="24328301">
                <wp:simplePos x="0" y="0"/>
                <wp:positionH relativeFrom="column">
                  <wp:posOffset>536575</wp:posOffset>
                </wp:positionH>
                <wp:positionV relativeFrom="paragraph">
                  <wp:posOffset>2231390</wp:posOffset>
                </wp:positionV>
                <wp:extent cx="824865" cy="336550"/>
                <wp:effectExtent l="0" t="0" r="0" b="6350"/>
                <wp:wrapNone/>
                <wp:docPr id="40" name="Rectangle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24865" cy="336550"/>
                        </a:xfrm>
                        <a:prstGeom prst="rect">
                          <a:avLst/>
                        </a:prstGeom>
                        <a:solidFill>
                          <a:srgbClr val="95B3D7"/>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A012130" w14:textId="77777777" w:rsidR="008B5795" w:rsidRPr="00652C64" w:rsidRDefault="008B5795" w:rsidP="00327383">
                            <w:pPr>
                              <w:pStyle w:val="NormalWeb"/>
                              <w:spacing w:before="0" w:beforeAutospacing="0" w:after="0" w:afterAutospacing="0"/>
                              <w:jc w:val="center"/>
                              <w:rPr>
                                <w:rFonts w:ascii="Century Gothic" w:hAnsi="Century Gothic"/>
                                <w:sz w:val="16"/>
                                <w:szCs w:val="16"/>
                              </w:rPr>
                            </w:pPr>
                            <w:r w:rsidRPr="00652C64">
                              <w:rPr>
                                <w:rFonts w:ascii="Century Gothic" w:hAnsi="Century Gothic"/>
                                <w:kern w:val="24"/>
                                <w:sz w:val="16"/>
                                <w:szCs w:val="16"/>
                              </w:rPr>
                              <w:t>Health Workforce</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72BFB45C" id="Rectangle 40" o:spid="_x0000_s1068" style="position:absolute;margin-left:42.25pt;margin-top:175.7pt;width:64.95pt;height:26.5pt;z-index:25240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" fillcolor="#95b3d7" stroked="f">
                <v:textbox>
                  <w:txbxContent>
                    <w:p w14:paraId="1A012130" w14:textId="77777777" w:rsidR="008B5795" w:rsidRPr="00652C64" w:rsidRDefault="008B5795" w:rsidP="00327383">
                      <w:pPr>
                        <w:pStyle w:val="NormalWeb"/>
                        <w:spacing w:before="0" w:beforeAutospacing="0" w:after="0" w:afterAutospacing="0"/>
                        <w:jc w:val="center"/>
                        <w:rPr>
                          <w:rFonts w:ascii="Century Gothic" w:hAnsi="Century Gothic"/>
                          <w:sz w:val="16"/>
                          <w:szCs w:val="16"/>
                        </w:rPr>
                      </w:pPr>
                      <w:r w:rsidRPr="00652C64">
                        <w:rPr>
                          <w:rFonts w:ascii="Century Gothic" w:hAnsi="Century Gothic"/>
                          <w:kern w:val="24"/>
                          <w:sz w:val="16"/>
                          <w:szCs w:val="16"/>
                        </w:rPr>
                        <w:t>Health Workforce</w:t>
                      </w:r>
                    </w:p>
                  </w:txbxContent>
                </v:textbox>
              </v:rect>
            </w:pict>
          </mc:Fallback>
        </mc:AlternateContent>
      </w:r>
      <w:r w:rsidRPr="000F3ED4">
        <w:rPr>
          <w:rFonts w:ascii="Calibri" w:hAnsi="Calibri"/>
          <w:i/>
          <w:noProof/>
        </w:rPr>
        <mc:AlternateContent>
          <mc:Choice Requires="wps">
            <w:drawing>
              <wp:anchor distT="0" distB="0" distL="114300" distR="114300" simplePos="0" relativeHeight="252410880" behindDoc="0" locked="0" layoutInCell="1" allowOverlap="1" wp14:anchorId="56B72BFB" wp14:editId="7C495443">
                <wp:simplePos x="0" y="0"/>
                <wp:positionH relativeFrom="column">
                  <wp:posOffset>546735</wp:posOffset>
                </wp:positionH>
                <wp:positionV relativeFrom="paragraph">
                  <wp:posOffset>2606675</wp:posOffset>
                </wp:positionV>
                <wp:extent cx="834390" cy="504825"/>
                <wp:effectExtent l="0" t="0" r="3810" b="9525"/>
                <wp:wrapNone/>
                <wp:docPr id="39" name="Rectangle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34390" cy="504825"/>
                        </a:xfrm>
                        <a:prstGeom prst="rect">
                          <a:avLst/>
                        </a:prstGeom>
                        <a:solidFill>
                          <a:srgbClr val="95B3D7"/>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553763D" w14:textId="77777777" w:rsidR="008B5795" w:rsidRPr="00652C64" w:rsidRDefault="008B5795" w:rsidP="00327383">
                            <w:pPr>
                              <w:pStyle w:val="NormalWeb"/>
                              <w:spacing w:before="0" w:beforeAutospacing="0" w:after="0" w:afterAutospacing="0"/>
                              <w:jc w:val="center"/>
                              <w:rPr>
                                <w:rFonts w:ascii="Century Gothic" w:hAnsi="Century Gothic"/>
                                <w:sz w:val="16"/>
                                <w:szCs w:val="16"/>
                              </w:rPr>
                            </w:pPr>
                            <w:r w:rsidRPr="00652C64">
                              <w:rPr>
                                <w:rFonts w:ascii="Century Gothic" w:hAnsi="Century Gothic"/>
                                <w:kern w:val="24"/>
                                <w:sz w:val="16"/>
                                <w:szCs w:val="16"/>
                              </w:rPr>
                              <w:t>Service Delivery Systems</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56B72BFB" id="Rectangle 39" o:spid="_x0000_s1069" style="position:absolute;margin-left:43.05pt;margin-top:205.25pt;width:65.7pt;height:39.75pt;z-index:25241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" fillcolor="#95b3d7" stroked="f">
                <v:textbox>
                  <w:txbxContent>
                    <w:p w14:paraId="4553763D" w14:textId="77777777" w:rsidR="008B5795" w:rsidRPr="00652C64" w:rsidRDefault="008B5795" w:rsidP="00327383">
                      <w:pPr>
                        <w:pStyle w:val="NormalWeb"/>
                        <w:spacing w:before="0" w:beforeAutospacing="0" w:after="0" w:afterAutospacing="0"/>
                        <w:jc w:val="center"/>
                        <w:rPr>
                          <w:rFonts w:ascii="Century Gothic" w:hAnsi="Century Gothic"/>
                          <w:sz w:val="16"/>
                          <w:szCs w:val="16"/>
                        </w:rPr>
                      </w:pPr>
                      <w:r w:rsidRPr="00652C64">
                        <w:rPr>
                          <w:rFonts w:ascii="Century Gothic" w:hAnsi="Century Gothic"/>
                          <w:kern w:val="24"/>
                          <w:sz w:val="16"/>
                          <w:szCs w:val="16"/>
                        </w:rPr>
                        <w:t>Service Delivery Systems</w:t>
                      </w:r>
                    </w:p>
                  </w:txbxContent>
                </v:textbox>
              </v:rect>
            </w:pict>
          </mc:Fallback>
        </mc:AlternateContent>
      </w:r>
      <w:r>
        <w:rPr>
          <w:rFonts w:ascii="Calibri" w:hAnsi="Calibri"/>
          <w:i/>
          <w:noProof/>
        </w:rPr>
        <mc:AlternateContent>
          <mc:Choice Requires="wps">
            <w:drawing>
              <wp:anchor distT="0" distB="0" distL="114300" distR="114300" simplePos="0" relativeHeight="252428288" behindDoc="0" locked="0" layoutInCell="1" allowOverlap="1" wp14:anchorId="0F9D0585" wp14:editId="06FEE950">
                <wp:simplePos x="0" y="0"/>
                <wp:positionH relativeFrom="column">
                  <wp:posOffset>-13335</wp:posOffset>
                </wp:positionH>
                <wp:positionV relativeFrom="paragraph">
                  <wp:posOffset>2779395</wp:posOffset>
                </wp:positionV>
                <wp:extent cx="880110" cy="245110"/>
                <wp:effectExtent l="241300" t="0" r="237490" b="0"/>
                <wp:wrapNone/>
                <wp:docPr id="1721" name="Rectangle 17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880110" cy="245110"/>
                        </a:xfrm>
                        <a:prstGeom prst="rect">
                          <a:avLst/>
                        </a:prstGeom>
                        <a:noFill/>
                        <a:ln>
                          <a:noFill/>
                        </a:ln>
                        <a:effectLst/>
                        <a:extLst>
                          <a:ext uri="{909E8E84-426E-40DD-AFC4-6F175D3DCCD1}">
                            <a14:hiddenFill xmlns:a14="http://schemas.microsoft.com/office/drawing/2010/main">
                              <a:solidFill>
                                <a:srgbClr val="EAF1DD"/>
                              </a:solidFill>
                            </a14:hiddenFill>
                          </a:ext>
                          <a:ext uri="{91240B29-F687-4F45-9708-019B960494DF}">
                            <a14:hiddenLine xmlns:a14="http://schemas.microsoft.com/office/drawing/2010/main" w="12700">
                              <a:solidFill>
                                <a:srgbClr val="C2D69B"/>
                              </a:solidFill>
                              <a:miter lim="800000"/>
                              <a:headEnd/>
                              <a:tailEnd/>
                            </a14:hiddenLine>
                          </a:ext>
                        </a:extLst>
                      </wps:spPr>
                      <wps:txbx>
                        <w:txbxContent>
                          <w:p w14:paraId="74860372" w14:textId="77777777" w:rsidR="008B5795" w:rsidRPr="0087742C" w:rsidRDefault="008B5795" w:rsidP="00327383">
                            <w:pPr>
                              <w:pStyle w:val="NormalWeb"/>
                              <w:spacing w:before="0" w:beforeAutospacing="0" w:after="0" w:afterAutospacing="0"/>
                              <w:jc w:val="center"/>
                              <w:rPr>
                                <w:rFonts w:ascii="Century Gothic" w:hAnsi="Century Gothic"/>
                                <w:i/>
                                <w:color w:val="000000"/>
                                <w:sz w:val="16"/>
                                <w:szCs w:val="16"/>
                              </w:rPr>
                            </w:pPr>
                            <w:r w:rsidRPr="0087742C">
                              <w:rPr>
                                <w:rFonts w:ascii="Century Gothic" w:hAnsi="Century Gothic"/>
                                <w:i/>
                                <w:color w:val="000000"/>
                                <w:kern w:val="24"/>
                                <w:sz w:val="16"/>
                                <w:szCs w:val="16"/>
                              </w:rPr>
                              <w:t>Participation</w:t>
                            </w:r>
                          </w:p>
                        </w:txbxContent>
                      </wps:txbx>
                      <wps:bodyPr rot="0" vert="vert270"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0F9D0585" id="Rectangle 1721" o:spid="_x0000_s1070" style="position:absolute;margin-left:-1.05pt;margin-top:218.85pt;width:69.3pt;height:19.3pt;rotation:-90;z-index:252428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" filled="f" fillcolor="#eaf1dd" stroked="f" strokecolor="#c2d69b" strokeweight="1pt">
                <v:textbox style="layout-flow:vertical;mso-layout-flow-alt:bottom-to-top">
                  <w:txbxContent>
                    <w:p w14:paraId="74860372" w14:textId="77777777" w:rsidR="008B5795" w:rsidRPr="0087742C" w:rsidRDefault="008B5795" w:rsidP="00327383">
                      <w:pPr>
                        <w:pStyle w:val="NormalWeb"/>
                        <w:spacing w:before="0" w:beforeAutospacing="0" w:after="0" w:afterAutospacing="0"/>
                        <w:jc w:val="center"/>
                        <w:rPr>
                          <w:rFonts w:ascii="Century Gothic" w:hAnsi="Century Gothic"/>
                          <w:i/>
                          <w:color w:val="000000"/>
                          <w:sz w:val="16"/>
                          <w:szCs w:val="16"/>
                        </w:rPr>
                      </w:pPr>
                      <w:r w:rsidRPr="0087742C">
                        <w:rPr>
                          <w:rFonts w:ascii="Century Gothic" w:hAnsi="Century Gothic"/>
                          <w:i/>
                          <w:color w:val="000000"/>
                          <w:kern w:val="24"/>
                          <w:sz w:val="16"/>
                          <w:szCs w:val="16"/>
                        </w:rPr>
                        <w:t>Participation</w:t>
                      </w:r>
                    </w:p>
                  </w:txbxContent>
                </v:textbox>
              </v:rect>
            </w:pict>
          </mc:Fallback>
        </mc:AlternateContent>
      </w:r>
      <w:r>
        <w:rPr>
          <w:rFonts w:ascii="Calibri" w:hAnsi="Calibri"/>
          <w:i/>
          <w:noProof/>
        </w:rPr>
        <mc:AlternateContent>
          <mc:Choice Requires="wps">
            <w:drawing>
              <wp:anchor distT="0" distB="0" distL="114300" distR="114300" simplePos="0" relativeHeight="252407808" behindDoc="0" locked="0" layoutInCell="1" allowOverlap="1" wp14:anchorId="15E9817B" wp14:editId="698DFBB9">
                <wp:simplePos x="0" y="0"/>
                <wp:positionH relativeFrom="column">
                  <wp:posOffset>559435</wp:posOffset>
                </wp:positionH>
                <wp:positionV relativeFrom="paragraph">
                  <wp:posOffset>3204210</wp:posOffset>
                </wp:positionV>
                <wp:extent cx="834390" cy="365760"/>
                <wp:effectExtent l="0" t="0" r="3810" b="0"/>
                <wp:wrapNone/>
                <wp:docPr id="38" name="Rectangl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34390" cy="365760"/>
                        </a:xfrm>
                        <a:prstGeom prst="rect">
                          <a:avLst/>
                        </a:prstGeom>
                        <a:solidFill>
                          <a:srgbClr val="95B3D7"/>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3F639E0" w14:textId="77777777" w:rsidR="008B5795" w:rsidRPr="00652C64" w:rsidRDefault="008B5795" w:rsidP="00327383">
                            <w:pPr>
                              <w:pStyle w:val="NormalWeb"/>
                              <w:spacing w:before="0" w:beforeAutospacing="0" w:after="0" w:afterAutospacing="0"/>
                              <w:jc w:val="center"/>
                              <w:rPr>
                                <w:rFonts w:ascii="Century Gothic" w:hAnsi="Century Gothic"/>
                                <w:sz w:val="16"/>
                                <w:szCs w:val="16"/>
                              </w:rPr>
                            </w:pPr>
                            <w:r w:rsidRPr="00652C64">
                              <w:rPr>
                                <w:rFonts w:ascii="Century Gothic" w:hAnsi="Century Gothic"/>
                                <w:kern w:val="24"/>
                                <w:sz w:val="16"/>
                                <w:szCs w:val="16"/>
                              </w:rPr>
                              <w:t>Health Infrastructure</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15E9817B" id="Rectangle 38" o:spid="_x0000_s1071" style="position:absolute;margin-left:44.05pt;margin-top:252.3pt;width:65.7pt;height:28.8pt;z-index:25240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" fillcolor="#95b3d7" stroked="f">
                <v:textbox>
                  <w:txbxContent>
                    <w:p w14:paraId="13F639E0" w14:textId="77777777" w:rsidR="008B5795" w:rsidRPr="00652C64" w:rsidRDefault="008B5795" w:rsidP="00327383">
                      <w:pPr>
                        <w:pStyle w:val="NormalWeb"/>
                        <w:spacing w:before="0" w:beforeAutospacing="0" w:after="0" w:afterAutospacing="0"/>
                        <w:jc w:val="center"/>
                        <w:rPr>
                          <w:rFonts w:ascii="Century Gothic" w:hAnsi="Century Gothic"/>
                          <w:sz w:val="16"/>
                          <w:szCs w:val="16"/>
                        </w:rPr>
                      </w:pPr>
                      <w:r w:rsidRPr="00652C64">
                        <w:rPr>
                          <w:rFonts w:ascii="Century Gothic" w:hAnsi="Century Gothic"/>
                          <w:kern w:val="24"/>
                          <w:sz w:val="16"/>
                          <w:szCs w:val="16"/>
                        </w:rPr>
                        <w:t>Health Infrastructure</w:t>
                      </w:r>
                    </w:p>
                  </w:txbxContent>
                </v:textbox>
              </v:rect>
            </w:pict>
          </mc:Fallback>
        </mc:AlternateContent>
      </w:r>
      <w:r>
        <w:rPr>
          <w:noProof/>
        </w:rPr>
        <mc:AlternateContent>
          <mc:Choice Requires="wps">
            <w:drawing>
              <wp:anchor distT="0" distB="0" distL="114300" distR="114300" simplePos="0" relativeHeight="252434432" behindDoc="0" locked="0" layoutInCell="1" allowOverlap="1" wp14:anchorId="6E3D9FD4" wp14:editId="1C2C4634">
                <wp:simplePos x="0" y="0"/>
                <wp:positionH relativeFrom="column">
                  <wp:posOffset>515620</wp:posOffset>
                </wp:positionH>
                <wp:positionV relativeFrom="paragraph">
                  <wp:posOffset>3743960</wp:posOffset>
                </wp:positionV>
                <wp:extent cx="1030605" cy="327660"/>
                <wp:effectExtent l="0" t="0" r="0" b="0"/>
                <wp:wrapNone/>
                <wp:docPr id="28" name="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30605" cy="327660"/>
                        </a:xfrm>
                        <a:prstGeom prst="rect">
                          <a:avLst/>
                        </a:prstGeom>
                        <a:solidFill>
                          <a:srgbClr val="95B3D7"/>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8960931" w14:textId="77777777" w:rsidR="008B5795" w:rsidRPr="00C00174" w:rsidRDefault="008B5795" w:rsidP="00327383">
                            <w:pPr>
                              <w:pStyle w:val="NormalWeb"/>
                              <w:spacing w:before="0" w:beforeAutospacing="0" w:after="0" w:afterAutospacing="0"/>
                              <w:jc w:val="center"/>
                              <w:rPr>
                                <w:rFonts w:ascii="Century Gothic" w:hAnsi="Century Gothic"/>
                                <w:kern w:val="24"/>
                                <w:sz w:val="16"/>
                                <w:szCs w:val="16"/>
                              </w:rPr>
                            </w:pPr>
                            <w:r w:rsidRPr="00C00174">
                              <w:rPr>
                                <w:rFonts w:ascii="Century Gothic" w:hAnsi="Century Gothic"/>
                                <w:kern w:val="24"/>
                                <w:sz w:val="16"/>
                                <w:szCs w:val="16"/>
                              </w:rPr>
                              <w:t>Research &amp;Development</w:t>
                            </w:r>
                          </w:p>
                          <w:p w14:paraId="6EEB64E1" w14:textId="77777777" w:rsidR="008B5795" w:rsidRDefault="008B5795" w:rsidP="00327383"/>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6E3D9FD4" id="Rectangle 28" o:spid="_x0000_s1072" style="position:absolute;margin-left:40.6pt;margin-top:294.8pt;width:81.15pt;height:25.8pt;z-index:252434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" fillcolor="#95b3d7" stroked="f">
                <v:path arrowok="t"/>
                <v:textbox>
                  <w:txbxContent>
                    <w:p w14:paraId="38960931" w14:textId="77777777" w:rsidR="008B5795" w:rsidRPr="00C00174" w:rsidRDefault="008B5795" w:rsidP="00327383">
                      <w:pPr>
                        <w:pStyle w:val="NormalWeb"/>
                        <w:spacing w:before="0" w:beforeAutospacing="0" w:after="0" w:afterAutospacing="0"/>
                        <w:jc w:val="center"/>
                        <w:rPr>
                          <w:rFonts w:ascii="Century Gothic" w:hAnsi="Century Gothic"/>
                          <w:kern w:val="24"/>
                          <w:sz w:val="16"/>
                          <w:szCs w:val="16"/>
                        </w:rPr>
                      </w:pPr>
                      <w:r w:rsidRPr="00C00174">
                        <w:rPr>
                          <w:rFonts w:ascii="Century Gothic" w:hAnsi="Century Gothic"/>
                          <w:kern w:val="24"/>
                          <w:sz w:val="16"/>
                          <w:szCs w:val="16"/>
                        </w:rPr>
                        <w:t>Research &amp;Development</w:t>
                      </w:r>
                    </w:p>
                    <w:p w14:paraId="6EEB64E1" w14:textId="77777777" w:rsidR="008B5795" w:rsidRDefault="008B5795" w:rsidP="00327383"/>
                  </w:txbxContent>
                </v:textbox>
              </v:rect>
            </w:pict>
          </mc:Fallback>
        </mc:AlternateContent>
      </w:r>
      <w:r>
        <w:rPr>
          <w:rFonts w:ascii="Calibri" w:hAnsi="Calibri"/>
          <w:i/>
          <w:noProof/>
          <w:color w:val="1F497D"/>
        </w:rPr>
        <mc:AlternateContent>
          <mc:Choice Requires="wps">
            <w:drawing>
              <wp:anchor distT="0" distB="0" distL="114300" distR="114300" simplePos="0" relativeHeight="252420096" behindDoc="0" locked="0" layoutInCell="1" allowOverlap="1" wp14:anchorId="3016E19E" wp14:editId="52954C68">
                <wp:simplePos x="0" y="0"/>
                <wp:positionH relativeFrom="column">
                  <wp:posOffset>2807335</wp:posOffset>
                </wp:positionH>
                <wp:positionV relativeFrom="paragraph">
                  <wp:posOffset>903605</wp:posOffset>
                </wp:positionV>
                <wp:extent cx="1111885" cy="495300"/>
                <wp:effectExtent l="0" t="0" r="0" b="0"/>
                <wp:wrapNone/>
                <wp:docPr id="1611" name="Rectangle 16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1885" cy="495300"/>
                        </a:xfrm>
                        <a:prstGeom prst="rect">
                          <a:avLst/>
                        </a:prstGeom>
                        <a:solidFill>
                          <a:srgbClr val="7FD0DB"/>
                        </a:solidFill>
                        <a:ln w="12700">
                          <a:noFill/>
                          <a:miter lim="800000"/>
                          <a:headEnd/>
                          <a:tailEnd/>
                        </a:ln>
                        <a:effectLst/>
                      </wps:spPr>
                      <wps:txbx>
                        <w:txbxContent>
                          <w:p w14:paraId="79C8354E" w14:textId="77777777" w:rsidR="008B5795" w:rsidRPr="00652C64" w:rsidRDefault="008B5795" w:rsidP="00327383">
                            <w:pPr>
                              <w:pStyle w:val="NormalWeb"/>
                              <w:spacing w:before="0" w:beforeAutospacing="0" w:after="0" w:afterAutospacing="0"/>
                              <w:jc w:val="center"/>
                              <w:rPr>
                                <w:rFonts w:ascii="Century Gothic" w:hAnsi="Century Gothic"/>
                                <w:sz w:val="16"/>
                                <w:szCs w:val="16"/>
                              </w:rPr>
                            </w:pPr>
                            <w:r w:rsidRPr="00652C64">
                              <w:rPr>
                                <w:rFonts w:ascii="Century Gothic" w:hAnsi="Century Gothic"/>
                                <w:kern w:val="24"/>
                                <w:sz w:val="16"/>
                                <w:szCs w:val="16"/>
                              </w:rPr>
                              <w:t xml:space="preserve">Halt and reverse rising burden of NCDs </w:t>
                            </w:r>
                          </w:p>
                        </w:txbxContent>
                      </wps:txbx>
                      <wps:bodyPr rot="0" vert="horz" wrap="square" lIns="91440" tIns="45720" rIns="91440" bIns="45720" anchor="ctr" anchorCtr="0" upright="1">
                        <a:noAutofit/>
                      </wps:bodyPr>
                    </wps:wsp>
                  </a:graphicData>
                </a:graphic>
                <wp14:sizeRelH relativeFrom="page">
                  <wp14:pctWidth>0</wp14:pctWidth>
                </wp14:sizeRelH>
                <wp14:sizeRelV relativeFrom="margin">
                  <wp14:pctHeight>0</wp14:pctHeight>
                </wp14:sizeRelV>
              </wp:anchor>
            </w:drawing>
          </mc:Choice>
          <mc:Fallback>
            <w:pict>
              <v:rect w14:anchorId="3016E19E" id="Rectangle 1611" o:spid="_x0000_s1073" style="position:absolute;margin-left:221.05pt;margin-top:71.15pt;width:87.55pt;height:39pt;z-index:25242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" fillcolor="#7fd0db" stroked="f" strokeweight="1pt">
                <v:textbox>
                  <w:txbxContent>
                    <w:p w14:paraId="79C8354E" w14:textId="77777777" w:rsidR="008B5795" w:rsidRPr="00652C64" w:rsidRDefault="008B5795" w:rsidP="00327383">
                      <w:pPr>
                        <w:pStyle w:val="NormalWeb"/>
                        <w:spacing w:before="0" w:beforeAutospacing="0" w:after="0" w:afterAutospacing="0"/>
                        <w:jc w:val="center"/>
                        <w:rPr>
                          <w:rFonts w:ascii="Century Gothic" w:hAnsi="Century Gothic"/>
                          <w:sz w:val="16"/>
                          <w:szCs w:val="16"/>
                        </w:rPr>
                      </w:pPr>
                      <w:r w:rsidRPr="00652C64">
                        <w:rPr>
                          <w:rFonts w:ascii="Century Gothic" w:hAnsi="Century Gothic"/>
                          <w:kern w:val="24"/>
                          <w:sz w:val="16"/>
                          <w:szCs w:val="16"/>
                        </w:rPr>
                        <w:t xml:space="preserve">Halt and reverse rising burden of NCDs </w:t>
                      </w:r>
                    </w:p>
                  </w:txbxContent>
                </v:textbox>
              </v:rect>
            </w:pict>
          </mc:Fallback>
        </mc:AlternateContent>
      </w:r>
      <w:r>
        <w:rPr>
          <w:rFonts w:ascii="Calibri" w:hAnsi="Calibri"/>
          <w:i/>
          <w:noProof/>
          <w:color w:val="1F497D"/>
        </w:rPr>
        <mc:AlternateContent>
          <mc:Choice Requires="wps">
            <w:drawing>
              <wp:anchor distT="0" distB="0" distL="114300" distR="114300" simplePos="0" relativeHeight="252422144" behindDoc="0" locked="0" layoutInCell="1" allowOverlap="1" wp14:anchorId="2E821063" wp14:editId="44A11BCE">
                <wp:simplePos x="0" y="0"/>
                <wp:positionH relativeFrom="column">
                  <wp:posOffset>2755265</wp:posOffset>
                </wp:positionH>
                <wp:positionV relativeFrom="paragraph">
                  <wp:posOffset>12065</wp:posOffset>
                </wp:positionV>
                <wp:extent cx="1250315" cy="365125"/>
                <wp:effectExtent l="0" t="0" r="6985" b="0"/>
                <wp:wrapNone/>
                <wp:docPr id="1601" name="Rectangle 16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0315" cy="365125"/>
                        </a:xfrm>
                        <a:prstGeom prst="rect">
                          <a:avLst/>
                        </a:prstGeom>
                        <a:solidFill>
                          <a:srgbClr val="B4BCBA"/>
                        </a:solidFill>
                        <a:ln w="9525">
                          <a:noFill/>
                          <a:miter lim="800000"/>
                          <a:headEnd/>
                          <a:tailEnd/>
                        </a:ln>
                        <a:effectLst/>
                      </wps:spPr>
                      <wps:txbx>
                        <w:txbxContent>
                          <w:p w14:paraId="4D29794F" w14:textId="77777777" w:rsidR="008B5795" w:rsidRPr="0044290E" w:rsidRDefault="008B5795" w:rsidP="00327383">
                            <w:pPr>
                              <w:pStyle w:val="NormalWeb"/>
                              <w:spacing w:before="0" w:beforeAutospacing="0" w:after="0" w:afterAutospacing="0"/>
                              <w:jc w:val="center"/>
                              <w:rPr>
                                <w:rFonts w:ascii="Century Gothic" w:hAnsi="Century Gothic"/>
                                <w:b/>
                                <w:sz w:val="18"/>
                                <w:szCs w:val="18"/>
                              </w:rPr>
                            </w:pPr>
                            <w:r w:rsidRPr="0044290E">
                              <w:rPr>
                                <w:rFonts w:ascii="Century Gothic" w:hAnsi="Century Gothic"/>
                                <w:b/>
                                <w:kern w:val="24"/>
                                <w:sz w:val="18"/>
                                <w:szCs w:val="18"/>
                              </w:rPr>
                              <w:t>POLICY OBJECTIVES</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2E821063" id="Rectangle 1601" o:spid="_x0000_s1074" style="position:absolute;margin-left:216.95pt;margin-top:.95pt;width:98.45pt;height:28.75pt;z-index:25242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" fillcolor="#b4bcba" stroked="f">
                <v:textbox>
                  <w:txbxContent>
                    <w:p w14:paraId="4D29794F" w14:textId="77777777" w:rsidR="008B5795" w:rsidRPr="0044290E" w:rsidRDefault="008B5795" w:rsidP="00327383">
                      <w:pPr>
                        <w:pStyle w:val="NormalWeb"/>
                        <w:spacing w:before="0" w:beforeAutospacing="0" w:after="0" w:afterAutospacing="0"/>
                        <w:jc w:val="center"/>
                        <w:rPr>
                          <w:rFonts w:ascii="Century Gothic" w:hAnsi="Century Gothic"/>
                          <w:b/>
                          <w:sz w:val="18"/>
                          <w:szCs w:val="18"/>
                        </w:rPr>
                      </w:pPr>
                      <w:r w:rsidRPr="0044290E">
                        <w:rPr>
                          <w:rFonts w:ascii="Century Gothic" w:hAnsi="Century Gothic"/>
                          <w:b/>
                          <w:kern w:val="24"/>
                          <w:sz w:val="18"/>
                          <w:szCs w:val="18"/>
                        </w:rPr>
                        <w:t>POLICY OBJECTIVES</w:t>
                      </w:r>
                    </w:p>
                  </w:txbxContent>
                </v:textbox>
              </v:rect>
            </w:pict>
          </mc:Fallback>
        </mc:AlternateContent>
      </w:r>
      <w:r>
        <w:rPr>
          <w:rFonts w:ascii="Calibri" w:hAnsi="Calibri"/>
          <w:i/>
          <w:noProof/>
          <w:color w:val="1F497D"/>
        </w:rPr>
        <mc:AlternateContent>
          <mc:Choice Requires="wps">
            <w:drawing>
              <wp:anchor distT="0" distB="0" distL="114300" distR="114300" simplePos="0" relativeHeight="252414976" behindDoc="0" locked="0" layoutInCell="1" allowOverlap="1" wp14:anchorId="077C7208" wp14:editId="73B4887F">
                <wp:simplePos x="0" y="0"/>
                <wp:positionH relativeFrom="column">
                  <wp:posOffset>2750185</wp:posOffset>
                </wp:positionH>
                <wp:positionV relativeFrom="paragraph">
                  <wp:posOffset>127000</wp:posOffset>
                </wp:positionV>
                <wp:extent cx="1250315" cy="3733800"/>
                <wp:effectExtent l="0" t="0" r="6985" b="0"/>
                <wp:wrapNone/>
                <wp:docPr id="1602" name="Rectangle 16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0315" cy="3733800"/>
                        </a:xfrm>
                        <a:prstGeom prst="rect">
                          <a:avLst/>
                        </a:prstGeom>
                        <a:solidFill>
                          <a:srgbClr val="B4BCBA"/>
                        </a:solidFill>
                        <a:ln w="9525">
                          <a:noFill/>
                          <a:miter lim="800000"/>
                          <a:headEnd/>
                          <a:tailEnd/>
                        </a:ln>
                        <a:effectLst/>
                      </wps:spPr>
                      <wps:txbx>
                        <w:txbxContent>
                          <w:p w14:paraId="160D889A" w14:textId="77777777" w:rsidR="008B5795" w:rsidRPr="00457DB8" w:rsidRDefault="008B5795" w:rsidP="00327383">
                            <w:pPr>
                              <w:pStyle w:val="NormalWeb"/>
                              <w:spacing w:before="0" w:beforeAutospacing="0" w:after="0" w:afterAutospacing="0"/>
                              <w:jc w:val="center"/>
                              <w:rPr>
                                <w:sz w:val="16"/>
                                <w:szCs w:val="16"/>
                              </w:rPr>
                            </w:pPr>
                          </w:p>
                        </w:txbxContent>
                      </wps:txbx>
                      <wps:bodyPr rot="0" vert="horz" wrap="square" lIns="91440" tIns="45720" rIns="91440" bIns="45720" anchor="ctr" anchorCtr="0" upright="1">
                        <a:noAutofit/>
                      </wps:bodyPr>
                    </wps:wsp>
                  </a:graphicData>
                </a:graphic>
                <wp14:sizeRelH relativeFrom="page">
                  <wp14:pctWidth>0</wp14:pctWidth>
                </wp14:sizeRelH>
                <wp14:sizeRelV relativeFrom="margin">
                  <wp14:pctHeight>0</wp14:pctHeight>
                </wp14:sizeRelV>
              </wp:anchor>
            </w:drawing>
          </mc:Choice>
          <mc:Fallback>
            <w:pict>
              <v:rect w14:anchorId="077C7208" id="Rectangle 1602" o:spid="_x0000_s1075" style="position:absolute;margin-left:216.55pt;margin-top:10pt;width:98.45pt;height:294pt;z-index:25241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" fillcolor="#b4bcba" stroked="f">
                <v:textbox>
                  <w:txbxContent>
                    <w:p w14:paraId="160D889A" w14:textId="77777777" w:rsidR="008B5795" w:rsidRPr="00457DB8" w:rsidRDefault="008B5795" w:rsidP="00327383">
                      <w:pPr>
                        <w:pStyle w:val="NormalWeb"/>
                        <w:spacing w:before="0" w:beforeAutospacing="0" w:after="0" w:afterAutospacing="0"/>
                        <w:jc w:val="center"/>
                        <w:rPr>
                          <w:sz w:val="16"/>
                          <w:szCs w:val="16"/>
                        </w:rPr>
                      </w:pPr>
                    </w:p>
                  </w:txbxContent>
                </v:textbox>
              </v:rect>
            </w:pict>
          </mc:Fallback>
        </mc:AlternateContent>
      </w:r>
      <w:r w:rsidRPr="000F3ED4">
        <w:rPr>
          <w:rFonts w:ascii="Calibri" w:hAnsi="Calibri"/>
          <w:i/>
          <w:noProof/>
        </w:rPr>
        <mc:AlternateContent>
          <mc:Choice Requires="wps">
            <w:drawing>
              <wp:anchor distT="0" distB="0" distL="114300" distR="114300" simplePos="0" relativeHeight="252421120" behindDoc="0" locked="0" layoutInCell="1" allowOverlap="1" wp14:anchorId="608AE0CB" wp14:editId="6FE56818">
                <wp:simplePos x="0" y="0"/>
                <wp:positionH relativeFrom="column">
                  <wp:posOffset>2800350</wp:posOffset>
                </wp:positionH>
                <wp:positionV relativeFrom="paragraph">
                  <wp:posOffset>400685</wp:posOffset>
                </wp:positionV>
                <wp:extent cx="1111885" cy="457200"/>
                <wp:effectExtent l="0" t="0" r="0" b="0"/>
                <wp:wrapNone/>
                <wp:docPr id="1606" name="Rectangle 160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1885" cy="457200"/>
                        </a:xfrm>
                        <a:prstGeom prst="rect">
                          <a:avLst/>
                        </a:prstGeom>
                        <a:solidFill>
                          <a:srgbClr val="7FD0DB"/>
                        </a:solidFill>
                        <a:ln w="12700">
                          <a:noFill/>
                          <a:miter lim="800000"/>
                          <a:headEnd/>
                          <a:tailEnd/>
                        </a:ln>
                        <a:effectLst/>
                      </wps:spPr>
                      <wps:txbx>
                        <w:txbxContent>
                          <w:p w14:paraId="2B8576FB" w14:textId="77777777" w:rsidR="008B5795" w:rsidRPr="00652C64" w:rsidRDefault="008B5795" w:rsidP="00327383">
                            <w:pPr>
                              <w:pStyle w:val="NormalWeb"/>
                              <w:spacing w:before="0" w:beforeAutospacing="0" w:after="0" w:afterAutospacing="0"/>
                              <w:jc w:val="center"/>
                              <w:rPr>
                                <w:rFonts w:ascii="Century Gothic" w:hAnsi="Century Gothic"/>
                                <w:sz w:val="16"/>
                                <w:szCs w:val="16"/>
                              </w:rPr>
                            </w:pPr>
                            <w:r w:rsidRPr="00652C64">
                              <w:rPr>
                                <w:rFonts w:ascii="Century Gothic" w:hAnsi="Century Gothic"/>
                                <w:kern w:val="24"/>
                                <w:sz w:val="16"/>
                                <w:szCs w:val="16"/>
                              </w:rPr>
                              <w:t>Eliminate communicable diseases</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608AE0CB" id="Rectangle 1606" o:spid="_x0000_s1076" style="position:absolute;margin-left:220.5pt;margin-top:31.55pt;width:87.55pt;height:36pt;z-index:25242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" fillcolor="#7fd0db" stroked="f" strokeweight="1pt">
                <v:textbox>
                  <w:txbxContent>
                    <w:p w14:paraId="2B8576FB" w14:textId="77777777" w:rsidR="008B5795" w:rsidRPr="00652C64" w:rsidRDefault="008B5795" w:rsidP="00327383">
                      <w:pPr>
                        <w:pStyle w:val="NormalWeb"/>
                        <w:spacing w:before="0" w:beforeAutospacing="0" w:after="0" w:afterAutospacing="0"/>
                        <w:jc w:val="center"/>
                        <w:rPr>
                          <w:rFonts w:ascii="Century Gothic" w:hAnsi="Century Gothic"/>
                          <w:sz w:val="16"/>
                          <w:szCs w:val="16"/>
                        </w:rPr>
                      </w:pPr>
                      <w:r w:rsidRPr="00652C64">
                        <w:rPr>
                          <w:rFonts w:ascii="Century Gothic" w:hAnsi="Century Gothic"/>
                          <w:kern w:val="24"/>
                          <w:sz w:val="16"/>
                          <w:szCs w:val="16"/>
                        </w:rPr>
                        <w:t>Eliminate communicable diseases</w:t>
                      </w:r>
                    </w:p>
                  </w:txbxContent>
                </v:textbox>
              </v:rect>
            </w:pict>
          </mc:Fallback>
        </mc:AlternateContent>
      </w:r>
      <w:r w:rsidRPr="000F3ED4">
        <w:rPr>
          <w:rFonts w:ascii="Calibri" w:hAnsi="Calibri"/>
          <w:i/>
          <w:noProof/>
        </w:rPr>
        <mc:AlternateContent>
          <mc:Choice Requires="wps">
            <w:drawing>
              <wp:anchor distT="0" distB="0" distL="114300" distR="114300" simplePos="0" relativeHeight="252419072" behindDoc="0" locked="0" layoutInCell="1" allowOverlap="1" wp14:anchorId="76518AE4" wp14:editId="4ED75994">
                <wp:simplePos x="0" y="0"/>
                <wp:positionH relativeFrom="column">
                  <wp:posOffset>2809240</wp:posOffset>
                </wp:positionH>
                <wp:positionV relativeFrom="paragraph">
                  <wp:posOffset>1449705</wp:posOffset>
                </wp:positionV>
                <wp:extent cx="1111885" cy="626110"/>
                <wp:effectExtent l="0" t="0" r="0" b="2540"/>
                <wp:wrapNone/>
                <wp:docPr id="1712" name="Rectangle 17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1885" cy="626110"/>
                        </a:xfrm>
                        <a:prstGeom prst="rect">
                          <a:avLst/>
                        </a:prstGeom>
                        <a:solidFill>
                          <a:srgbClr val="7FD0DB"/>
                        </a:solidFill>
                        <a:ln w="12700">
                          <a:noFill/>
                          <a:miter lim="800000"/>
                          <a:headEnd/>
                          <a:tailEnd/>
                        </a:ln>
                        <a:effectLst/>
                      </wps:spPr>
                      <wps:txbx>
                        <w:txbxContent>
                          <w:p w14:paraId="7F504FC7" w14:textId="77777777" w:rsidR="008B5795" w:rsidRPr="00652C64" w:rsidRDefault="008B5795" w:rsidP="00327383">
                            <w:pPr>
                              <w:pStyle w:val="NormalWeb"/>
                              <w:spacing w:before="0" w:beforeAutospacing="0" w:after="0" w:afterAutospacing="0"/>
                              <w:jc w:val="center"/>
                              <w:rPr>
                                <w:rFonts w:ascii="Century Gothic" w:hAnsi="Century Gothic"/>
                                <w:sz w:val="16"/>
                                <w:szCs w:val="16"/>
                              </w:rPr>
                            </w:pPr>
                            <w:r w:rsidRPr="00652C64">
                              <w:rPr>
                                <w:rFonts w:ascii="Century Gothic" w:hAnsi="Century Gothic"/>
                                <w:kern w:val="24"/>
                                <w:sz w:val="16"/>
                                <w:szCs w:val="16"/>
                              </w:rPr>
                              <w:t>Reduce the burden of violence and injuries</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76518AE4" id="Rectangle 1712" o:spid="_x0000_s1077" style="position:absolute;margin-left:221.2pt;margin-top:114.15pt;width:87.55pt;height:49.3pt;z-index:25241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" fillcolor="#7fd0db" stroked="f" strokeweight="1pt">
                <v:textbox>
                  <w:txbxContent>
                    <w:p w14:paraId="7F504FC7" w14:textId="77777777" w:rsidR="008B5795" w:rsidRPr="00652C64" w:rsidRDefault="008B5795" w:rsidP="00327383">
                      <w:pPr>
                        <w:pStyle w:val="NormalWeb"/>
                        <w:spacing w:before="0" w:beforeAutospacing="0" w:after="0" w:afterAutospacing="0"/>
                        <w:jc w:val="center"/>
                        <w:rPr>
                          <w:rFonts w:ascii="Century Gothic" w:hAnsi="Century Gothic"/>
                          <w:sz w:val="16"/>
                          <w:szCs w:val="16"/>
                        </w:rPr>
                      </w:pPr>
                      <w:r w:rsidRPr="00652C64">
                        <w:rPr>
                          <w:rFonts w:ascii="Century Gothic" w:hAnsi="Century Gothic"/>
                          <w:kern w:val="24"/>
                          <w:sz w:val="16"/>
                          <w:szCs w:val="16"/>
                        </w:rPr>
                        <w:t>Reduce the burden of violence and injuries</w:t>
                      </w:r>
                    </w:p>
                  </w:txbxContent>
                </v:textbox>
              </v:rect>
            </w:pict>
          </mc:Fallback>
        </mc:AlternateContent>
      </w:r>
      <w:r>
        <w:rPr>
          <w:rFonts w:ascii="Calibri" w:hAnsi="Calibri"/>
          <w:i/>
          <w:noProof/>
          <w:color w:val="1F497D"/>
        </w:rPr>
        <mc:AlternateContent>
          <mc:Choice Requires="wps">
            <w:drawing>
              <wp:anchor distT="0" distB="0" distL="114300" distR="114300" simplePos="0" relativeHeight="252417024" behindDoc="0" locked="0" layoutInCell="1" allowOverlap="1" wp14:anchorId="3F7716EC" wp14:editId="36945C28">
                <wp:simplePos x="0" y="0"/>
                <wp:positionH relativeFrom="column">
                  <wp:posOffset>2809240</wp:posOffset>
                </wp:positionH>
                <wp:positionV relativeFrom="paragraph">
                  <wp:posOffset>2092325</wp:posOffset>
                </wp:positionV>
                <wp:extent cx="1121410" cy="408305"/>
                <wp:effectExtent l="0" t="0" r="2540" b="0"/>
                <wp:wrapNone/>
                <wp:docPr id="1717" name="Rectangle 17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21410" cy="408305"/>
                        </a:xfrm>
                        <a:prstGeom prst="rect">
                          <a:avLst/>
                        </a:prstGeom>
                        <a:solidFill>
                          <a:srgbClr val="7FD0DB"/>
                        </a:solidFill>
                        <a:ln w="12700">
                          <a:noFill/>
                          <a:miter lim="800000"/>
                          <a:headEnd/>
                          <a:tailEnd/>
                        </a:ln>
                        <a:effectLst/>
                      </wps:spPr>
                      <wps:txbx>
                        <w:txbxContent>
                          <w:p w14:paraId="3862E762" w14:textId="77777777" w:rsidR="008B5795" w:rsidRPr="00652C64" w:rsidRDefault="008B5795" w:rsidP="00327383">
                            <w:pPr>
                              <w:pStyle w:val="NormalWeb"/>
                              <w:spacing w:before="0" w:beforeAutospacing="0" w:after="0" w:afterAutospacing="0"/>
                              <w:jc w:val="center"/>
                              <w:rPr>
                                <w:rFonts w:ascii="Century Gothic" w:hAnsi="Century Gothic"/>
                                <w:sz w:val="16"/>
                                <w:szCs w:val="16"/>
                              </w:rPr>
                            </w:pPr>
                            <w:r>
                              <w:rPr>
                                <w:rFonts w:ascii="Century Gothic" w:hAnsi="Century Gothic"/>
                                <w:kern w:val="24"/>
                                <w:sz w:val="16"/>
                                <w:szCs w:val="16"/>
                              </w:rPr>
                              <w:t>Provide essential health</w:t>
                            </w:r>
                            <w:r w:rsidRPr="00652C64">
                              <w:rPr>
                                <w:rFonts w:ascii="Century Gothic" w:hAnsi="Century Gothic"/>
                                <w:kern w:val="24"/>
                                <w:sz w:val="16"/>
                                <w:szCs w:val="16"/>
                              </w:rPr>
                              <w:t>care</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3F7716EC" id="Rectangle 1717" o:spid="_x0000_s1078" style="position:absolute;margin-left:221.2pt;margin-top:164.75pt;width:88.3pt;height:32.15pt;z-index:25241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" fillcolor="#7fd0db" stroked="f" strokeweight="1pt">
                <v:textbox>
                  <w:txbxContent>
                    <w:p w14:paraId="3862E762" w14:textId="77777777" w:rsidR="008B5795" w:rsidRPr="00652C64" w:rsidRDefault="008B5795" w:rsidP="00327383">
                      <w:pPr>
                        <w:pStyle w:val="NormalWeb"/>
                        <w:spacing w:before="0" w:beforeAutospacing="0" w:after="0" w:afterAutospacing="0"/>
                        <w:jc w:val="center"/>
                        <w:rPr>
                          <w:rFonts w:ascii="Century Gothic" w:hAnsi="Century Gothic"/>
                          <w:sz w:val="16"/>
                          <w:szCs w:val="16"/>
                        </w:rPr>
                      </w:pPr>
                      <w:r>
                        <w:rPr>
                          <w:rFonts w:ascii="Century Gothic" w:hAnsi="Century Gothic"/>
                          <w:kern w:val="24"/>
                          <w:sz w:val="16"/>
                          <w:szCs w:val="16"/>
                        </w:rPr>
                        <w:t>Provide essential health</w:t>
                      </w:r>
                      <w:r w:rsidRPr="00652C64">
                        <w:rPr>
                          <w:rFonts w:ascii="Century Gothic" w:hAnsi="Century Gothic"/>
                          <w:kern w:val="24"/>
                          <w:sz w:val="16"/>
                          <w:szCs w:val="16"/>
                        </w:rPr>
                        <w:t>care</w:t>
                      </w:r>
                    </w:p>
                  </w:txbxContent>
                </v:textbox>
              </v:rect>
            </w:pict>
          </mc:Fallback>
        </mc:AlternateContent>
      </w:r>
      <w:r w:rsidRPr="000F3ED4">
        <w:rPr>
          <w:rFonts w:ascii="Calibri" w:hAnsi="Calibri"/>
          <w:i/>
          <w:noProof/>
        </w:rPr>
        <mc:AlternateContent>
          <mc:Choice Requires="wps">
            <w:drawing>
              <wp:anchor distT="0" distB="0" distL="114300" distR="114300" simplePos="0" relativeHeight="252416000" behindDoc="0" locked="0" layoutInCell="1" allowOverlap="1" wp14:anchorId="4C1F2AA1" wp14:editId="74A038C1">
                <wp:simplePos x="0" y="0"/>
                <wp:positionH relativeFrom="column">
                  <wp:posOffset>2809240</wp:posOffset>
                </wp:positionH>
                <wp:positionV relativeFrom="paragraph">
                  <wp:posOffset>2551430</wp:posOffset>
                </wp:positionV>
                <wp:extent cx="1121410" cy="493395"/>
                <wp:effectExtent l="0" t="0" r="2540" b="1905"/>
                <wp:wrapNone/>
                <wp:docPr id="1719" name="Rectangle 17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21410" cy="493395"/>
                        </a:xfrm>
                        <a:prstGeom prst="rect">
                          <a:avLst/>
                        </a:prstGeom>
                        <a:solidFill>
                          <a:srgbClr val="7FD0DB"/>
                        </a:solidFill>
                        <a:ln w="12700">
                          <a:noFill/>
                          <a:miter lim="800000"/>
                          <a:headEnd/>
                          <a:tailEnd/>
                        </a:ln>
                        <a:effectLst/>
                      </wps:spPr>
                      <wps:txbx>
                        <w:txbxContent>
                          <w:p w14:paraId="2DEBE19F" w14:textId="77777777" w:rsidR="008B5795" w:rsidRPr="00652C64" w:rsidRDefault="008B5795" w:rsidP="00327383">
                            <w:pPr>
                              <w:pStyle w:val="NormalWeb"/>
                              <w:spacing w:before="0" w:beforeAutospacing="0" w:after="0" w:afterAutospacing="0"/>
                              <w:jc w:val="center"/>
                              <w:rPr>
                                <w:rFonts w:ascii="Century Gothic" w:hAnsi="Century Gothic"/>
                                <w:sz w:val="16"/>
                                <w:szCs w:val="16"/>
                              </w:rPr>
                            </w:pPr>
                            <w:r w:rsidRPr="00652C64">
                              <w:rPr>
                                <w:rFonts w:ascii="Century Gothic" w:hAnsi="Century Gothic"/>
                                <w:kern w:val="24"/>
                                <w:sz w:val="16"/>
                                <w:szCs w:val="16"/>
                              </w:rPr>
                              <w:t>Minimise exposure to health risk factors</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4C1F2AA1" id="Rectangle 1719" o:spid="_x0000_s1079" style="position:absolute;margin-left:221.2pt;margin-top:200.9pt;width:88.3pt;height:38.85pt;z-index:25241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" fillcolor="#7fd0db" stroked="f" strokeweight="1pt">
                <v:textbox>
                  <w:txbxContent>
                    <w:p w14:paraId="2DEBE19F" w14:textId="77777777" w:rsidR="008B5795" w:rsidRPr="00652C64" w:rsidRDefault="008B5795" w:rsidP="00327383">
                      <w:pPr>
                        <w:pStyle w:val="NormalWeb"/>
                        <w:spacing w:before="0" w:beforeAutospacing="0" w:after="0" w:afterAutospacing="0"/>
                        <w:jc w:val="center"/>
                        <w:rPr>
                          <w:rFonts w:ascii="Century Gothic" w:hAnsi="Century Gothic"/>
                          <w:sz w:val="16"/>
                          <w:szCs w:val="16"/>
                        </w:rPr>
                      </w:pPr>
                      <w:r w:rsidRPr="00652C64">
                        <w:rPr>
                          <w:rFonts w:ascii="Century Gothic" w:hAnsi="Century Gothic"/>
                          <w:kern w:val="24"/>
                          <w:sz w:val="16"/>
                          <w:szCs w:val="16"/>
                        </w:rPr>
                        <w:t>Minimise exposure to health risk factors</w:t>
                      </w:r>
                    </w:p>
                  </w:txbxContent>
                </v:textbox>
              </v:rect>
            </w:pict>
          </mc:Fallback>
        </mc:AlternateContent>
      </w:r>
      <w:r>
        <w:rPr>
          <w:rFonts w:ascii="Calibri" w:hAnsi="Calibri"/>
          <w:i/>
          <w:noProof/>
        </w:rPr>
        <mc:AlternateContent>
          <mc:Choice Requires="wps">
            <w:drawing>
              <wp:anchor distT="0" distB="0" distL="114300" distR="114300" simplePos="0" relativeHeight="252418048" behindDoc="0" locked="0" layoutInCell="1" allowOverlap="1" wp14:anchorId="3A190E12" wp14:editId="41AE363B">
                <wp:simplePos x="0" y="0"/>
                <wp:positionH relativeFrom="column">
                  <wp:posOffset>2799715</wp:posOffset>
                </wp:positionH>
                <wp:positionV relativeFrom="paragraph">
                  <wp:posOffset>3087370</wp:posOffset>
                </wp:positionV>
                <wp:extent cx="1140460" cy="628015"/>
                <wp:effectExtent l="0" t="0" r="2540" b="635"/>
                <wp:wrapNone/>
                <wp:docPr id="1723" name="Rectangle 17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0460" cy="628015"/>
                        </a:xfrm>
                        <a:prstGeom prst="rect">
                          <a:avLst/>
                        </a:prstGeom>
                        <a:solidFill>
                          <a:srgbClr val="7FD0DB"/>
                        </a:solidFill>
                        <a:ln w="12700">
                          <a:noFill/>
                          <a:miter lim="800000"/>
                          <a:headEnd/>
                          <a:tailEnd/>
                        </a:ln>
                        <a:effectLst/>
                      </wps:spPr>
                      <wps:txbx>
                        <w:txbxContent>
                          <w:p w14:paraId="53651E69" w14:textId="77777777" w:rsidR="008B5795" w:rsidRPr="00652C64" w:rsidRDefault="008B5795" w:rsidP="00327383">
                            <w:pPr>
                              <w:pStyle w:val="NormalWeb"/>
                              <w:spacing w:before="0" w:beforeAutospacing="0" w:after="0" w:afterAutospacing="0"/>
                              <w:jc w:val="center"/>
                              <w:rPr>
                                <w:rFonts w:ascii="Century Gothic" w:hAnsi="Century Gothic"/>
                                <w:sz w:val="16"/>
                                <w:szCs w:val="16"/>
                              </w:rPr>
                            </w:pPr>
                            <w:r w:rsidRPr="00652C64">
                              <w:rPr>
                                <w:rFonts w:ascii="Century Gothic" w:hAnsi="Century Gothic"/>
                                <w:kern w:val="24"/>
                                <w:sz w:val="16"/>
                                <w:szCs w:val="16"/>
                              </w:rPr>
                              <w:t xml:space="preserve">Strengthen collaboration with </w:t>
                            </w:r>
                            <w:r>
                              <w:rPr>
                                <w:rFonts w:ascii="Century Gothic" w:hAnsi="Century Gothic"/>
                                <w:kern w:val="24"/>
                                <w:sz w:val="16"/>
                                <w:szCs w:val="16"/>
                              </w:rPr>
                              <w:t xml:space="preserve">private and </w:t>
                            </w:r>
                            <w:r w:rsidRPr="00652C64">
                              <w:rPr>
                                <w:rFonts w:ascii="Century Gothic" w:hAnsi="Century Gothic"/>
                                <w:kern w:val="24"/>
                                <w:sz w:val="16"/>
                                <w:szCs w:val="16"/>
                              </w:rPr>
                              <w:t>health-related sectors</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3A190E12" id="Rectangle 1723" o:spid="_x0000_s1080" style="position:absolute;margin-left:220.45pt;margin-top:243.1pt;width:89.8pt;height:49.45pt;z-index:25241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" fillcolor="#7fd0db" stroked="f" strokeweight="1pt">
                <v:textbox>
                  <w:txbxContent>
                    <w:p w14:paraId="53651E69" w14:textId="77777777" w:rsidR="008B5795" w:rsidRPr="00652C64" w:rsidRDefault="008B5795" w:rsidP="00327383">
                      <w:pPr>
                        <w:pStyle w:val="NormalWeb"/>
                        <w:spacing w:before="0" w:beforeAutospacing="0" w:after="0" w:afterAutospacing="0"/>
                        <w:jc w:val="center"/>
                        <w:rPr>
                          <w:rFonts w:ascii="Century Gothic" w:hAnsi="Century Gothic"/>
                          <w:sz w:val="16"/>
                          <w:szCs w:val="16"/>
                        </w:rPr>
                      </w:pPr>
                      <w:r w:rsidRPr="00652C64">
                        <w:rPr>
                          <w:rFonts w:ascii="Century Gothic" w:hAnsi="Century Gothic"/>
                          <w:kern w:val="24"/>
                          <w:sz w:val="16"/>
                          <w:szCs w:val="16"/>
                        </w:rPr>
                        <w:t xml:space="preserve">Strengthen collaboration with </w:t>
                      </w:r>
                      <w:r>
                        <w:rPr>
                          <w:rFonts w:ascii="Century Gothic" w:hAnsi="Century Gothic"/>
                          <w:kern w:val="24"/>
                          <w:sz w:val="16"/>
                          <w:szCs w:val="16"/>
                        </w:rPr>
                        <w:t xml:space="preserve">private and </w:t>
                      </w:r>
                      <w:r w:rsidRPr="00652C64">
                        <w:rPr>
                          <w:rFonts w:ascii="Century Gothic" w:hAnsi="Century Gothic"/>
                          <w:kern w:val="24"/>
                          <w:sz w:val="16"/>
                          <w:szCs w:val="16"/>
                        </w:rPr>
                        <w:t>health-related sectors</w:t>
                      </w:r>
                    </w:p>
                  </w:txbxContent>
                </v:textbox>
              </v:rect>
            </w:pict>
          </mc:Fallback>
        </mc:AlternateContent>
      </w:r>
      <w:r>
        <w:rPr>
          <w:rFonts w:ascii="Calibri" w:hAnsi="Calibri"/>
          <w:i/>
          <w:noProof/>
          <w:color w:val="1F497D"/>
        </w:rPr>
        <mc:AlternateContent>
          <mc:Choice Requires="wps">
            <w:drawing>
              <wp:anchor distT="0" distB="0" distL="114300" distR="114300" simplePos="0" relativeHeight="252423168" behindDoc="0" locked="0" layoutInCell="1" allowOverlap="1" wp14:anchorId="4C2F5D6B" wp14:editId="5363417C">
                <wp:simplePos x="0" y="0"/>
                <wp:positionH relativeFrom="column">
                  <wp:posOffset>4745355</wp:posOffset>
                </wp:positionH>
                <wp:positionV relativeFrom="paragraph">
                  <wp:posOffset>287655</wp:posOffset>
                </wp:positionV>
                <wp:extent cx="1141095" cy="3150870"/>
                <wp:effectExtent l="0" t="0" r="1905" b="0"/>
                <wp:wrapNone/>
                <wp:docPr id="1603" name="Rectangle 16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1095" cy="3150870"/>
                        </a:xfrm>
                        <a:prstGeom prst="rect">
                          <a:avLst/>
                        </a:prstGeom>
                        <a:solidFill>
                          <a:srgbClr val="B4BCBA"/>
                        </a:solidFill>
                        <a:ln w="9525">
                          <a:noFill/>
                          <a:miter lim="800000"/>
                          <a:headEnd/>
                          <a:tailEnd/>
                        </a:ln>
                        <a:effectLst/>
                      </wps:spPr>
                      <wps:txbx>
                        <w:txbxContent>
                          <w:p w14:paraId="203E4C58" w14:textId="77777777" w:rsidR="008B5795" w:rsidRPr="00457DB8" w:rsidRDefault="008B5795" w:rsidP="00327383">
                            <w:pPr>
                              <w:pStyle w:val="NormalWeb"/>
                              <w:spacing w:before="0" w:beforeAutospacing="0" w:after="0" w:afterAutospacing="0"/>
                              <w:jc w:val="center"/>
                              <w:rPr>
                                <w:sz w:val="16"/>
                                <w:szCs w:val="16"/>
                              </w:rPr>
                            </w:pP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4C2F5D6B" id="Rectangle 1603" o:spid="_x0000_s1081" style="position:absolute;margin-left:373.65pt;margin-top:22.65pt;width:89.85pt;height:248.1pt;z-index:25242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" fillcolor="#b4bcba" stroked="f">
                <v:textbox>
                  <w:txbxContent>
                    <w:p w14:paraId="203E4C58" w14:textId="77777777" w:rsidR="008B5795" w:rsidRPr="00457DB8" w:rsidRDefault="008B5795" w:rsidP="00327383">
                      <w:pPr>
                        <w:pStyle w:val="NormalWeb"/>
                        <w:spacing w:before="0" w:beforeAutospacing="0" w:after="0" w:afterAutospacing="0"/>
                        <w:jc w:val="center"/>
                        <w:rPr>
                          <w:sz w:val="16"/>
                          <w:szCs w:val="16"/>
                        </w:rPr>
                      </w:pPr>
                    </w:p>
                  </w:txbxContent>
                </v:textbox>
              </v:rect>
            </w:pict>
          </mc:Fallback>
        </mc:AlternateContent>
      </w:r>
    </w:p>
    <w:p w14:paraId="3C919A36" w14:textId="1FF2A307" w:rsidR="00327383" w:rsidRPr="00D81F92" w:rsidRDefault="00327383" w:rsidP="00327383">
      <w:pPr>
        <w:rPr>
          <w:rFonts w:ascii="Calibri" w:hAnsi="Calibri"/>
          <w:i/>
          <w:color w:val="1F497D"/>
        </w:rPr>
      </w:pPr>
      <w:r>
        <w:rPr>
          <w:rFonts w:ascii="Calibri" w:hAnsi="Calibri"/>
          <w:i/>
          <w:noProof/>
          <w:color w:val="1F497D"/>
        </w:rPr>
        <mc:AlternateContent>
          <mc:Choice Requires="wps">
            <w:drawing>
              <wp:anchor distT="0" distB="0" distL="114300" distR="114300" simplePos="0" relativeHeight="252425216" behindDoc="0" locked="0" layoutInCell="1" allowOverlap="1" wp14:anchorId="501FBAC5" wp14:editId="405AB852">
                <wp:simplePos x="0" y="0"/>
                <wp:positionH relativeFrom="column">
                  <wp:posOffset>4754880</wp:posOffset>
                </wp:positionH>
                <wp:positionV relativeFrom="paragraph">
                  <wp:posOffset>5715</wp:posOffset>
                </wp:positionV>
                <wp:extent cx="1142365" cy="365760"/>
                <wp:effectExtent l="0" t="0" r="635" b="0"/>
                <wp:wrapNone/>
                <wp:docPr id="1604" name="Rectangle 16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2365" cy="365760"/>
                        </a:xfrm>
                        <a:prstGeom prst="rect">
                          <a:avLst/>
                        </a:prstGeom>
                        <a:solidFill>
                          <a:srgbClr val="B4BCBA"/>
                        </a:solidFill>
                        <a:ln w="9525">
                          <a:noFill/>
                          <a:miter lim="800000"/>
                          <a:headEnd/>
                          <a:tailEnd/>
                        </a:ln>
                        <a:effectLst/>
                      </wps:spPr>
                      <wps:txbx>
                        <w:txbxContent>
                          <w:p w14:paraId="1103A1FD" w14:textId="77777777" w:rsidR="008B5795" w:rsidRPr="00652C64" w:rsidRDefault="008B5795" w:rsidP="00327383">
                            <w:pPr>
                              <w:pStyle w:val="NormalWeb"/>
                              <w:spacing w:before="0" w:beforeAutospacing="0" w:after="0" w:afterAutospacing="0"/>
                              <w:jc w:val="center"/>
                              <w:rPr>
                                <w:rFonts w:ascii="Century Gothic" w:hAnsi="Century Gothic"/>
                                <w:b/>
                                <w:sz w:val="18"/>
                                <w:szCs w:val="16"/>
                              </w:rPr>
                            </w:pPr>
                            <w:r w:rsidRPr="00652C64">
                              <w:rPr>
                                <w:rFonts w:ascii="Century Gothic" w:hAnsi="Century Gothic"/>
                                <w:b/>
                                <w:kern w:val="24"/>
                                <w:sz w:val="18"/>
                                <w:szCs w:val="16"/>
                              </w:rPr>
                              <w:t>POLICY GOAL</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501FBAC5" id="Rectangle 1604" o:spid="_x0000_s1082" style="position:absolute;margin-left:374.4pt;margin-top:.45pt;width:89.95pt;height:28.8pt;z-index:25242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" fillcolor="#b4bcba" stroked="f">
                <v:textbox>
                  <w:txbxContent>
                    <w:p w14:paraId="1103A1FD" w14:textId="77777777" w:rsidR="008B5795" w:rsidRPr="00652C64" w:rsidRDefault="008B5795" w:rsidP="00327383">
                      <w:pPr>
                        <w:pStyle w:val="NormalWeb"/>
                        <w:spacing w:before="0" w:beforeAutospacing="0" w:after="0" w:afterAutospacing="0"/>
                        <w:jc w:val="center"/>
                        <w:rPr>
                          <w:rFonts w:ascii="Century Gothic" w:hAnsi="Century Gothic"/>
                          <w:b/>
                          <w:sz w:val="18"/>
                          <w:szCs w:val="16"/>
                        </w:rPr>
                      </w:pPr>
                      <w:r w:rsidRPr="00652C64">
                        <w:rPr>
                          <w:rFonts w:ascii="Century Gothic" w:hAnsi="Century Gothic"/>
                          <w:b/>
                          <w:kern w:val="24"/>
                          <w:sz w:val="18"/>
                          <w:szCs w:val="16"/>
                        </w:rPr>
                        <w:t>POLICY GOAL</w:t>
                      </w:r>
                    </w:p>
                  </w:txbxContent>
                </v:textbox>
              </v:rect>
            </w:pict>
          </mc:Fallback>
        </mc:AlternateContent>
      </w:r>
    </w:p>
    <w:p w14:paraId="38D5D106" w14:textId="31D85115" w:rsidR="00327383" w:rsidRPr="00D81F92" w:rsidRDefault="00327383" w:rsidP="00327383">
      <w:pPr>
        <w:rPr>
          <w:rFonts w:ascii="Calibri" w:hAnsi="Calibri"/>
          <w:i/>
          <w:color w:val="1F497D"/>
        </w:rPr>
      </w:pPr>
      <w:r w:rsidRPr="000F3ED4">
        <w:rPr>
          <w:rFonts w:ascii="Calibri" w:hAnsi="Calibri"/>
          <w:i/>
          <w:noProof/>
        </w:rPr>
        <mc:AlternateContent>
          <mc:Choice Requires="wps">
            <w:drawing>
              <wp:anchor distT="0" distB="0" distL="114300" distR="114300" simplePos="0" relativeHeight="252424192" behindDoc="0" locked="0" layoutInCell="1" allowOverlap="1" wp14:anchorId="21E02C79" wp14:editId="735DFDF3">
                <wp:simplePos x="0" y="0"/>
                <wp:positionH relativeFrom="column">
                  <wp:posOffset>4752975</wp:posOffset>
                </wp:positionH>
                <wp:positionV relativeFrom="paragraph">
                  <wp:posOffset>259715</wp:posOffset>
                </wp:positionV>
                <wp:extent cx="1140460" cy="2345055"/>
                <wp:effectExtent l="0" t="0" r="2540" b="0"/>
                <wp:wrapNone/>
                <wp:docPr id="1610" name="Rectangle 16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0460" cy="2345055"/>
                        </a:xfrm>
                        <a:prstGeom prst="rect">
                          <a:avLst/>
                        </a:prstGeom>
                        <a:solidFill>
                          <a:srgbClr val="80CBEC"/>
                        </a:solidFill>
                        <a:ln w="12700">
                          <a:noFill/>
                          <a:miter lim="800000"/>
                          <a:headEnd/>
                          <a:tailEnd/>
                        </a:ln>
                        <a:effectLst/>
                      </wps:spPr>
                      <wps:txbx>
                        <w:txbxContent>
                          <w:p w14:paraId="5F4F2195" w14:textId="77777777" w:rsidR="008B5795" w:rsidRPr="0044290E" w:rsidRDefault="008B5795" w:rsidP="00327383">
                            <w:pPr>
                              <w:pStyle w:val="NormalWeb"/>
                              <w:spacing w:before="0" w:beforeAutospacing="0" w:after="0" w:afterAutospacing="0"/>
                              <w:jc w:val="center"/>
                              <w:rPr>
                                <w:rFonts w:ascii="Century Gothic" w:hAnsi="Century Gothic"/>
                                <w:sz w:val="22"/>
                                <w:szCs w:val="16"/>
                              </w:rPr>
                            </w:pPr>
                            <w:r w:rsidRPr="0044290E">
                              <w:rPr>
                                <w:rFonts w:ascii="Century Gothic" w:hAnsi="Century Gothic"/>
                                <w:kern w:val="24"/>
                                <w:sz w:val="20"/>
                              </w:rPr>
                              <w:t xml:space="preserve">”Attaining the highest possible standard of health in a </w:t>
                            </w:r>
                            <w:r w:rsidRPr="001006E7">
                              <w:rPr>
                                <w:rFonts w:ascii="Century Gothic" w:hAnsi="Century Gothic"/>
                                <w:kern w:val="24"/>
                                <w:sz w:val="20"/>
                              </w:rPr>
                              <w:t>responsive</w:t>
                            </w:r>
                            <w:r w:rsidRPr="0044290E">
                              <w:rPr>
                                <w:rFonts w:ascii="Century Gothic" w:hAnsi="Century Gothic"/>
                                <w:kern w:val="24"/>
                                <w:sz w:val="20"/>
                              </w:rPr>
                              <w:t xml:space="preserve"> manner”</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21E02C79" id="Rectangle 1610" o:spid="_x0000_s1083" style="position:absolute;margin-left:374.25pt;margin-top:20.45pt;width:89.8pt;height:184.65pt;z-index:25242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" fillcolor="#80cbec" stroked="f" strokeweight="1pt">
                <v:textbox>
                  <w:txbxContent>
                    <w:p w14:paraId="5F4F2195" w14:textId="77777777" w:rsidR="008B5795" w:rsidRPr="0044290E" w:rsidRDefault="008B5795" w:rsidP="00327383">
                      <w:pPr>
                        <w:pStyle w:val="NormalWeb"/>
                        <w:spacing w:before="0" w:beforeAutospacing="0" w:after="0" w:afterAutospacing="0"/>
                        <w:jc w:val="center"/>
                        <w:rPr>
                          <w:rFonts w:ascii="Century Gothic" w:hAnsi="Century Gothic"/>
                          <w:sz w:val="22"/>
                          <w:szCs w:val="16"/>
                        </w:rPr>
                      </w:pPr>
                      <w:r w:rsidRPr="0044290E">
                        <w:rPr>
                          <w:rFonts w:ascii="Century Gothic" w:hAnsi="Century Gothic"/>
                          <w:kern w:val="24"/>
                          <w:sz w:val="20"/>
                        </w:rPr>
                        <w:t xml:space="preserve">”Attaining the highest possible standard of health in a </w:t>
                      </w:r>
                      <w:r w:rsidRPr="001006E7">
                        <w:rPr>
                          <w:rFonts w:ascii="Century Gothic" w:hAnsi="Century Gothic"/>
                          <w:kern w:val="24"/>
                          <w:sz w:val="20"/>
                        </w:rPr>
                        <w:t>responsive</w:t>
                      </w:r>
                      <w:r w:rsidRPr="0044290E">
                        <w:rPr>
                          <w:rFonts w:ascii="Century Gothic" w:hAnsi="Century Gothic"/>
                          <w:kern w:val="24"/>
                          <w:sz w:val="20"/>
                        </w:rPr>
                        <w:t xml:space="preserve"> manner”</w:t>
                      </w:r>
                    </w:p>
                  </w:txbxContent>
                </v:textbox>
              </v:rect>
            </w:pict>
          </mc:Fallback>
        </mc:AlternateContent>
      </w:r>
    </w:p>
    <w:p w14:paraId="7DC0B0FD" w14:textId="0CA98AAB" w:rsidR="00327383" w:rsidRPr="00D81F92" w:rsidRDefault="00327383" w:rsidP="00327383">
      <w:pPr>
        <w:rPr>
          <w:rFonts w:ascii="Calibri" w:hAnsi="Calibri"/>
          <w:i/>
          <w:color w:val="1F497D"/>
        </w:rPr>
      </w:pPr>
    </w:p>
    <w:p w14:paraId="6452C3A2" w14:textId="49034041" w:rsidR="00327383" w:rsidRPr="00D81F92" w:rsidRDefault="00327383" w:rsidP="00327383">
      <w:pPr>
        <w:rPr>
          <w:rFonts w:ascii="Calibri" w:hAnsi="Calibri"/>
          <w:i/>
          <w:color w:val="1F497D"/>
        </w:rPr>
      </w:pPr>
      <w:r w:rsidRPr="000F3ED4">
        <w:rPr>
          <w:rFonts w:ascii="Calibri" w:hAnsi="Calibri"/>
          <w:i/>
          <w:noProof/>
        </w:rPr>
        <mc:AlternateContent>
          <mc:Choice Requires="wps">
            <w:drawing>
              <wp:anchor distT="0" distB="0" distL="114300" distR="114300" simplePos="0" relativeHeight="252432384" behindDoc="0" locked="0" layoutInCell="1" allowOverlap="1" wp14:anchorId="68984868" wp14:editId="4281E686">
                <wp:simplePos x="0" y="0"/>
                <wp:positionH relativeFrom="column">
                  <wp:posOffset>1657350</wp:posOffset>
                </wp:positionH>
                <wp:positionV relativeFrom="paragraph">
                  <wp:posOffset>51435</wp:posOffset>
                </wp:positionV>
                <wp:extent cx="1092200" cy="1417955"/>
                <wp:effectExtent l="0" t="38100" r="31750" b="86995"/>
                <wp:wrapNone/>
                <wp:docPr id="1709" name="Right Arrow 170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92200" cy="1417955"/>
                        </a:xfrm>
                        <a:prstGeom prst="rightArrow">
                          <a:avLst>
                            <a:gd name="adj1" fmla="val 50000"/>
                            <a:gd name="adj2" fmla="val 22171"/>
                          </a:avLst>
                        </a:prstGeom>
                        <a:solidFill>
                          <a:srgbClr val="E5DFEC"/>
                        </a:solidFill>
                        <a:ln w="9525">
                          <a:solidFill>
                            <a:srgbClr val="40A7C2"/>
                          </a:solidFill>
                          <a:miter lim="800000"/>
                          <a:headEnd/>
                          <a:tailEnd/>
                        </a:ln>
                        <a:effectLst>
                          <a:outerShdw dist="20000" dir="5400000" rotWithShape="0">
                            <a:srgbClr val="808080">
                              <a:alpha val="37999"/>
                            </a:srgbClr>
                          </a:outerShdw>
                        </a:effectLst>
                      </wps:spPr>
                      <wps:txbx>
                        <w:txbxContent>
                          <w:p w14:paraId="10B1EBEC" w14:textId="77777777" w:rsidR="008B5795" w:rsidRPr="009A556A" w:rsidRDefault="008B5795" w:rsidP="00327383">
                            <w:pPr>
                              <w:spacing w:after="0"/>
                              <w:jc w:val="center"/>
                              <w:rPr>
                                <w:b/>
                                <w:i/>
                                <w:sz w:val="16"/>
                              </w:rPr>
                            </w:pPr>
                            <w:r w:rsidRPr="009A556A">
                              <w:rPr>
                                <w:b/>
                                <w:i/>
                                <w:sz w:val="16"/>
                              </w:rPr>
                              <w:t>OUTPUTS</w:t>
                            </w:r>
                          </w:p>
                          <w:p w14:paraId="14B47682" w14:textId="77777777" w:rsidR="008B5795" w:rsidRPr="00C00174" w:rsidRDefault="008B5795" w:rsidP="00327383">
                            <w:pPr>
                              <w:spacing w:after="0"/>
                              <w:rPr>
                                <w:i/>
                                <w:sz w:val="14"/>
                              </w:rPr>
                            </w:pPr>
                            <w:r w:rsidRPr="00C00174">
                              <w:rPr>
                                <w:i/>
                                <w:sz w:val="14"/>
                              </w:rPr>
                              <w:t>Access to care</w:t>
                            </w:r>
                          </w:p>
                          <w:p w14:paraId="6A330E6C" w14:textId="77777777" w:rsidR="008B5795" w:rsidRPr="00C00174" w:rsidRDefault="008B5795" w:rsidP="00327383">
                            <w:pPr>
                              <w:spacing w:after="0"/>
                              <w:rPr>
                                <w:i/>
                                <w:sz w:val="14"/>
                              </w:rPr>
                            </w:pPr>
                            <w:r w:rsidRPr="00C00174">
                              <w:rPr>
                                <w:i/>
                                <w:sz w:val="14"/>
                              </w:rPr>
                              <w:t>Quality of care</w:t>
                            </w:r>
                          </w:p>
                          <w:p w14:paraId="43BD4417" w14:textId="77777777" w:rsidR="008B5795" w:rsidRPr="00C00174" w:rsidRDefault="008B5795" w:rsidP="00327383">
                            <w:pPr>
                              <w:spacing w:after="0"/>
                              <w:rPr>
                                <w:i/>
                                <w:sz w:val="14"/>
                              </w:rPr>
                            </w:pPr>
                            <w:r w:rsidRPr="00C00174">
                              <w:rPr>
                                <w:i/>
                                <w:sz w:val="14"/>
                              </w:rPr>
                              <w:t>Demand for care</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8984868"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1709" o:spid="_x0000_s1084" type="#_x0000_t13" style="position:absolute;margin-left:130.5pt;margin-top:4.05pt;width:86pt;height:111.65pt;z-index:25243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" adj="16811" fillcolor="#e5dfec" strokecolor="#40a7c2">
                <v:shadow on="t" opacity="24903f" origin=",.5" offset="0,.55556mm"/>
                <v:textbox>
                  <w:txbxContent>
                    <w:p w14:paraId="10B1EBEC" w14:textId="77777777" w:rsidR="008B5795" w:rsidRPr="009A556A" w:rsidRDefault="008B5795" w:rsidP="00327383">
                      <w:pPr>
                        <w:spacing w:after="0"/>
                        <w:jc w:val="center"/>
                        <w:rPr>
                          <w:b/>
                          <w:i/>
                          <w:sz w:val="16"/>
                        </w:rPr>
                      </w:pPr>
                      <w:r w:rsidRPr="009A556A">
                        <w:rPr>
                          <w:b/>
                          <w:i/>
                          <w:sz w:val="16"/>
                        </w:rPr>
                        <w:t>OUTPUTS</w:t>
                      </w:r>
                    </w:p>
                    <w:p w14:paraId="14B47682" w14:textId="77777777" w:rsidR="008B5795" w:rsidRPr="00C00174" w:rsidRDefault="008B5795" w:rsidP="00327383">
                      <w:pPr>
                        <w:spacing w:after="0"/>
                        <w:rPr>
                          <w:i/>
                          <w:sz w:val="14"/>
                        </w:rPr>
                      </w:pPr>
                      <w:r w:rsidRPr="00C00174">
                        <w:rPr>
                          <w:i/>
                          <w:sz w:val="14"/>
                        </w:rPr>
                        <w:t>Access to care</w:t>
                      </w:r>
                    </w:p>
                    <w:p w14:paraId="6A330E6C" w14:textId="77777777" w:rsidR="008B5795" w:rsidRPr="00C00174" w:rsidRDefault="008B5795" w:rsidP="00327383">
                      <w:pPr>
                        <w:spacing w:after="0"/>
                        <w:rPr>
                          <w:i/>
                          <w:sz w:val="14"/>
                        </w:rPr>
                      </w:pPr>
                      <w:r w:rsidRPr="00C00174">
                        <w:rPr>
                          <w:i/>
                          <w:sz w:val="14"/>
                        </w:rPr>
                        <w:t>Quality of care</w:t>
                      </w:r>
                    </w:p>
                    <w:p w14:paraId="43BD4417" w14:textId="77777777" w:rsidR="008B5795" w:rsidRPr="00C00174" w:rsidRDefault="008B5795" w:rsidP="00327383">
                      <w:pPr>
                        <w:spacing w:after="0"/>
                        <w:rPr>
                          <w:i/>
                          <w:sz w:val="14"/>
                        </w:rPr>
                      </w:pPr>
                      <w:r w:rsidRPr="00C00174">
                        <w:rPr>
                          <w:i/>
                          <w:sz w:val="14"/>
                        </w:rPr>
                        <w:t>Demand for care</w:t>
                      </w:r>
                    </w:p>
                  </w:txbxContent>
                </v:textbox>
              </v:shape>
            </w:pict>
          </mc:Fallback>
        </mc:AlternateContent>
      </w:r>
      <w:r w:rsidRPr="000F3ED4">
        <w:rPr>
          <w:rFonts w:ascii="Calibri" w:hAnsi="Calibri"/>
          <w:i/>
          <w:noProof/>
        </w:rPr>
        <mc:AlternateContent>
          <mc:Choice Requires="wps">
            <w:drawing>
              <wp:anchor distT="0" distB="0" distL="114300" distR="114300" simplePos="0" relativeHeight="252433408" behindDoc="0" locked="0" layoutInCell="1" allowOverlap="1" wp14:anchorId="78DA450F" wp14:editId="1CC4EAF0">
                <wp:simplePos x="0" y="0"/>
                <wp:positionH relativeFrom="column">
                  <wp:posOffset>4000500</wp:posOffset>
                </wp:positionH>
                <wp:positionV relativeFrom="paragraph">
                  <wp:posOffset>299085</wp:posOffset>
                </wp:positionV>
                <wp:extent cx="733425" cy="908685"/>
                <wp:effectExtent l="0" t="38100" r="47625" b="81915"/>
                <wp:wrapNone/>
                <wp:docPr id="1618" name="Right Arrow 16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3425" cy="908685"/>
                        </a:xfrm>
                        <a:prstGeom prst="rightArrow">
                          <a:avLst>
                            <a:gd name="adj1" fmla="val 50000"/>
                            <a:gd name="adj2" fmla="val 37745"/>
                          </a:avLst>
                        </a:prstGeom>
                        <a:solidFill>
                          <a:srgbClr val="E5DFEC"/>
                        </a:solidFill>
                        <a:ln w="9525">
                          <a:solidFill>
                            <a:srgbClr val="40A7C2"/>
                          </a:solidFill>
                          <a:miter lim="800000"/>
                          <a:headEnd/>
                          <a:tailEnd/>
                        </a:ln>
                        <a:effectLst>
                          <a:outerShdw dist="20000" dir="5400000" rotWithShape="0">
                            <a:srgbClr val="808080">
                              <a:alpha val="37999"/>
                            </a:srgbClr>
                          </a:outerShdw>
                        </a:effec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 w14:anchorId="711A3706" id="Right Arrow 1618" o:spid="_x0000_s1026" type="#_x0000_t13" style="position:absolute;margin-left:315pt;margin-top:23.55pt;width:57.75pt;height:71.55pt;z-index:252433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" adj="13447" fillcolor="#e5dfec" strokecolor="#40a7c2">
                <v:shadow on="t" opacity="24903f" origin=",.5" offset="0,.55556mm"/>
              </v:shape>
            </w:pict>
          </mc:Fallback>
        </mc:AlternateContent>
      </w:r>
    </w:p>
    <w:p w14:paraId="56280314" w14:textId="432ED0C7" w:rsidR="00327383" w:rsidRPr="00D81F92" w:rsidRDefault="00327383" w:rsidP="00327383">
      <w:pPr>
        <w:rPr>
          <w:rFonts w:ascii="Calibri" w:hAnsi="Calibri"/>
          <w:i/>
          <w:color w:val="1F497D"/>
        </w:rPr>
      </w:pPr>
    </w:p>
    <w:p w14:paraId="580AFF50" w14:textId="1E9BFF8A" w:rsidR="00327383" w:rsidRPr="00D81F92" w:rsidRDefault="00327383" w:rsidP="00327383">
      <w:pPr>
        <w:rPr>
          <w:rFonts w:ascii="Calibri" w:hAnsi="Calibri"/>
          <w:i/>
          <w:color w:val="1F497D"/>
        </w:rPr>
      </w:pPr>
    </w:p>
    <w:p w14:paraId="38F1933A" w14:textId="1A180F01" w:rsidR="00327383" w:rsidRPr="00D81F92" w:rsidRDefault="00327383" w:rsidP="00327383">
      <w:pPr>
        <w:rPr>
          <w:rFonts w:ascii="Calibri" w:hAnsi="Calibri"/>
          <w:i/>
          <w:color w:val="1F497D"/>
        </w:rPr>
      </w:pPr>
    </w:p>
    <w:p w14:paraId="26A9F8E1" w14:textId="4BC4B90A" w:rsidR="00327383" w:rsidRPr="00D81F92" w:rsidRDefault="00327383" w:rsidP="00327383">
      <w:pPr>
        <w:rPr>
          <w:rFonts w:ascii="Calibri" w:hAnsi="Calibri"/>
          <w:i/>
          <w:color w:val="1F497D"/>
        </w:rPr>
      </w:pPr>
    </w:p>
    <w:p w14:paraId="61BD9D4A" w14:textId="6D688D90" w:rsidR="00327383" w:rsidRPr="00D81F92" w:rsidRDefault="00327383" w:rsidP="00327383">
      <w:pPr>
        <w:rPr>
          <w:rFonts w:ascii="Calibri" w:hAnsi="Calibri"/>
          <w:i/>
        </w:rPr>
      </w:pPr>
    </w:p>
    <w:p w14:paraId="4247F9A6" w14:textId="7D1B3E5F" w:rsidR="00327383" w:rsidRPr="00D81F92" w:rsidRDefault="00327383" w:rsidP="00327383">
      <w:pPr>
        <w:rPr>
          <w:rFonts w:ascii="Calibri" w:hAnsi="Calibri"/>
          <w:i/>
        </w:rPr>
      </w:pPr>
    </w:p>
    <w:p w14:paraId="5E412002" w14:textId="77777777" w:rsidR="00327383" w:rsidRPr="00D81F92" w:rsidRDefault="00327383" w:rsidP="00327383">
      <w:pPr>
        <w:spacing w:after="0"/>
        <w:rPr>
          <w:rFonts w:ascii="Calibri" w:hAnsi="Calibri"/>
          <w:i/>
        </w:rPr>
      </w:pPr>
    </w:p>
    <w:p w14:paraId="0375CA3E" w14:textId="6F3ABE33" w:rsidR="00327383" w:rsidRDefault="00327383" w:rsidP="00327383"/>
    <w:p w14:paraId="58DC5402" w14:textId="77777777" w:rsidR="00327383" w:rsidRDefault="00327383" w:rsidP="00327383"/>
    <w:p w14:paraId="028647C4" w14:textId="77777777" w:rsidR="00F06160" w:rsidRPr="00F06160" w:rsidRDefault="00F06160" w:rsidP="00327383">
      <w:pPr>
        <w:rPr>
          <w:rFonts w:ascii="Arial Narrow" w:hAnsi="Arial Narrow"/>
          <w:i/>
          <w:sz w:val="2"/>
        </w:rPr>
      </w:pPr>
    </w:p>
    <w:p w14:paraId="178FC65E" w14:textId="7C65D8CE" w:rsidR="00327383" w:rsidRPr="00327383" w:rsidRDefault="00327383" w:rsidP="00327383">
      <w:pPr>
        <w:rPr>
          <w:rFonts w:ascii="Arial Narrow" w:hAnsi="Arial Narrow"/>
          <w:i/>
          <w:sz w:val="22"/>
        </w:rPr>
      </w:pPr>
      <w:r w:rsidRPr="00327383">
        <w:rPr>
          <w:rFonts w:ascii="Arial Narrow" w:hAnsi="Arial Narrow"/>
          <w:i/>
          <w:sz w:val="22"/>
        </w:rPr>
        <w:t>Source: Kenya Health policy, 2014 - 2030</w:t>
      </w:r>
    </w:p>
    <w:p w14:paraId="756A4E66" w14:textId="2BECD0C4" w:rsidR="007246A6" w:rsidRDefault="00A52FEB" w:rsidP="00373F29">
      <w:pPr>
        <w:spacing w:after="120" w:line="276" w:lineRule="auto"/>
        <w:jc w:val="both"/>
        <w:rPr>
          <w:rFonts w:asciiTheme="minorHAnsi" w:hAnsiTheme="minorHAnsi" w:cstheme="minorHAnsi"/>
          <w:sz w:val="22"/>
        </w:rPr>
      </w:pPr>
      <w:r>
        <w:rPr>
          <w:rFonts w:asciiTheme="minorHAnsi" w:hAnsiTheme="minorHAnsi" w:cstheme="minorHAnsi"/>
          <w:sz w:val="22"/>
        </w:rPr>
        <w:t>The 2010 constitution provides the overarching legal instrument guiding health in Kenya</w:t>
      </w:r>
      <w:r w:rsidR="00373F29">
        <w:rPr>
          <w:rFonts w:asciiTheme="minorHAnsi" w:hAnsiTheme="minorHAnsi" w:cstheme="minorHAnsi"/>
          <w:sz w:val="22"/>
        </w:rPr>
        <w:fldChar w:fldCharType="begin" w:fldLock="1"/>
      </w:r>
      <w:r w:rsidR="00FD1CDF">
        <w:rPr>
          <w:rFonts w:asciiTheme="minorHAnsi" w:hAnsiTheme="minorHAnsi" w:cstheme="minorHAnsi"/>
          <w:sz w:val="22"/>
        </w:rPr>
        <w:instrText>ADDIN CSL_CITATION { "citationItems" : [ { "id" : "ITEM-1", "itemData" : { "abstract" : "We, the people of Kenya\u2014 Acknowledging the supremacy of the Almighty God of all creation: Honouring those who heroically struggled to bring freedom and justice to our land: Proud of our ethnic, cultural and religious diversity, and determined to live in peace and unity as one indivisible sovereign nation: Respectful of the environment, which is our heritage, and determined to sustain it for the benefit of future generations: Committed to nurturing and protecting the well-being of the individual, the family, communities and the nation: Recognising the aspirations of all Kenyans for a government based on the essential values of human rights, equality, freedom, democracy, social justice and the rule of law: Exercising our sovereign and inalienable right to determine the form of governance of our country and having participated fully in the making of this Constitution: Adopt, Enact and give this Constitution to ourselves and to our future generations.", "author" : [ { "dropping-particle" : "", "family" : "Republic of Kenya", "given" : "", "non-dropping-particle" : "", "parse-names" : false, "suffix" : "" } ], "container-title" : "Laws of Kenya", "id" : "ITEM-1", "issued" : { "date-parts" : [ [ "2010" ] ] }, "number-of-pages" : "191", "publisher-place" : "Nairobi, Kenya", "title" : "The Constitution of Kenya", "type" : "book" }, "uris" : [ "http://www.mendeley.com/documents/?uuid=fe465763-8835-4eb3-a433-41965536ab6f" ] } ], "mendeley" : { "formattedCitation" : "[10]", "plainTextFormattedCitation" : "[10]", "previouslyFormattedCitation" : "[10]" }, "properties" : { "noteIndex" : 0 }, "schema" : "https://github.com/citation-style-language/schema/raw/master/csl-citation.json" }</w:instrText>
      </w:r>
      <w:r w:rsidR="00373F29">
        <w:rPr>
          <w:rFonts w:asciiTheme="minorHAnsi" w:hAnsiTheme="minorHAnsi" w:cstheme="minorHAnsi"/>
          <w:sz w:val="22"/>
        </w:rPr>
        <w:fldChar w:fldCharType="separate"/>
      </w:r>
      <w:r w:rsidR="00373F29" w:rsidRPr="00373F29">
        <w:rPr>
          <w:rFonts w:asciiTheme="minorHAnsi" w:hAnsiTheme="minorHAnsi" w:cstheme="minorHAnsi"/>
          <w:noProof/>
          <w:sz w:val="22"/>
        </w:rPr>
        <w:t>[10]</w:t>
      </w:r>
      <w:r w:rsidR="00373F29">
        <w:rPr>
          <w:rFonts w:asciiTheme="minorHAnsi" w:hAnsiTheme="minorHAnsi" w:cstheme="minorHAnsi"/>
          <w:sz w:val="22"/>
        </w:rPr>
        <w:fldChar w:fldCharType="end"/>
      </w:r>
      <w:r>
        <w:rPr>
          <w:rFonts w:asciiTheme="minorHAnsi" w:hAnsiTheme="minorHAnsi" w:cstheme="minorHAnsi"/>
          <w:sz w:val="22"/>
        </w:rPr>
        <w:t xml:space="preserve">. It has, as an integral part, a Bill of Rights </w:t>
      </w:r>
      <w:proofErr w:type="gramStart"/>
      <w:r>
        <w:rPr>
          <w:rFonts w:asciiTheme="minorHAnsi" w:hAnsiTheme="minorHAnsi" w:cstheme="minorHAnsi"/>
          <w:sz w:val="22"/>
        </w:rPr>
        <w:t xml:space="preserve">that </w:t>
      </w:r>
      <w:r w:rsidR="007246A6" w:rsidRPr="00373F29">
        <w:rPr>
          <w:rFonts w:asciiTheme="minorHAnsi" w:hAnsiTheme="minorHAnsi" w:cstheme="minorHAnsi"/>
          <w:sz w:val="22"/>
        </w:rPr>
        <w:t xml:space="preserve"> “</w:t>
      </w:r>
      <w:proofErr w:type="gramEnd"/>
      <w:r w:rsidR="007246A6" w:rsidRPr="00373F29">
        <w:rPr>
          <w:rFonts w:asciiTheme="minorHAnsi" w:hAnsiTheme="minorHAnsi" w:cstheme="minorHAnsi"/>
          <w:sz w:val="22"/>
        </w:rPr>
        <w:t>gives all persons the right to the highest attainable standard of health, which includes the right to health care services, including reproductive health”.  T</w:t>
      </w:r>
      <w:r w:rsidR="00373F29">
        <w:rPr>
          <w:rFonts w:asciiTheme="minorHAnsi" w:hAnsiTheme="minorHAnsi" w:cstheme="minorHAnsi"/>
          <w:sz w:val="22"/>
        </w:rPr>
        <w:t xml:space="preserve">he table below summarizes the </w:t>
      </w:r>
      <w:r w:rsidR="007246A6" w:rsidRPr="00373F29">
        <w:rPr>
          <w:rFonts w:asciiTheme="minorHAnsi" w:hAnsiTheme="minorHAnsi" w:cstheme="minorHAnsi"/>
          <w:sz w:val="22"/>
        </w:rPr>
        <w:t xml:space="preserve">major clauses of the </w:t>
      </w:r>
      <w:r w:rsidR="00373F29">
        <w:rPr>
          <w:rFonts w:asciiTheme="minorHAnsi" w:hAnsiTheme="minorHAnsi" w:cstheme="minorHAnsi"/>
          <w:sz w:val="22"/>
        </w:rPr>
        <w:t>Bill of R</w:t>
      </w:r>
      <w:r w:rsidR="007246A6" w:rsidRPr="00373F29">
        <w:rPr>
          <w:rFonts w:asciiTheme="minorHAnsi" w:hAnsiTheme="minorHAnsi" w:cstheme="minorHAnsi"/>
          <w:sz w:val="22"/>
        </w:rPr>
        <w:t xml:space="preserve">ights relevant to the health sector. </w:t>
      </w:r>
    </w:p>
    <w:p w14:paraId="08C0E5FB" w14:textId="57EB5671" w:rsidR="00373F29" w:rsidRDefault="00373F29" w:rsidP="00373F29">
      <w:pPr>
        <w:pStyle w:val="Caption"/>
        <w:rPr>
          <w:rFonts w:asciiTheme="minorHAnsi" w:hAnsiTheme="minorHAnsi" w:cstheme="minorHAnsi"/>
          <w:sz w:val="22"/>
        </w:rPr>
      </w:pPr>
      <w:bookmarkStart w:id="17" w:name="_Toc490049596"/>
      <w:r>
        <w:t xml:space="preserve">Table </w:t>
      </w:r>
      <w:r w:rsidR="002D3DEA">
        <w:fldChar w:fldCharType="begin"/>
      </w:r>
      <w:r w:rsidR="002D3DEA">
        <w:instrText xml:space="preserve"> SEQ Table \* ARABIC </w:instrText>
      </w:r>
      <w:r w:rsidR="002D3DEA">
        <w:fldChar w:fldCharType="separate"/>
      </w:r>
      <w:r w:rsidR="00571DB9">
        <w:rPr>
          <w:noProof/>
        </w:rPr>
        <w:t>1</w:t>
      </w:r>
      <w:r w:rsidR="002D3DEA">
        <w:rPr>
          <w:noProof/>
        </w:rPr>
        <w:fldChar w:fldCharType="end"/>
      </w:r>
      <w:r>
        <w:t xml:space="preserve">: </w:t>
      </w:r>
      <w:r>
        <w:rPr>
          <w:rFonts w:asciiTheme="minorHAnsi" w:hAnsiTheme="minorHAnsi" w:cstheme="minorHAnsi"/>
          <w:sz w:val="22"/>
        </w:rPr>
        <w:t>Bill of Rights articles relating to health</w:t>
      </w:r>
      <w:bookmarkEnd w:id="17"/>
    </w:p>
    <w:tbl>
      <w:tblPr>
        <w:tblW w:w="5652" w:type="pct"/>
        <w:jc w:val="center"/>
        <w:tblBorders>
          <w:top w:val="single" w:sz="2" w:space="0" w:color="92CDDC"/>
          <w:left w:val="single" w:sz="2" w:space="0" w:color="92CDDC"/>
          <w:bottom w:val="single" w:sz="2" w:space="0" w:color="92CDDC"/>
          <w:right w:val="single" w:sz="2" w:space="0" w:color="92CDDC"/>
          <w:insideH w:val="single" w:sz="2" w:space="0" w:color="92CDDC"/>
          <w:insideV w:val="single" w:sz="2" w:space="0" w:color="92CDDC"/>
        </w:tblBorders>
        <w:tblLook w:val="04A0" w:firstRow="1" w:lastRow="0" w:firstColumn="1" w:lastColumn="0" w:noHBand="0" w:noVBand="1"/>
      </w:tblPr>
      <w:tblGrid>
        <w:gridCol w:w="1167"/>
        <w:gridCol w:w="9407"/>
      </w:tblGrid>
      <w:tr w:rsidR="00373F29" w:rsidRPr="00373F29" w14:paraId="72C54679" w14:textId="77777777" w:rsidTr="00F06160">
        <w:trPr>
          <w:cantSplit/>
          <w:trHeight w:val="300"/>
          <w:tblHeader/>
          <w:jc w:val="center"/>
        </w:trPr>
        <w:tc>
          <w:tcPr>
            <w:tcW w:w="552" w:type="pct"/>
            <w:shd w:val="clear" w:color="auto" w:fill="DAEEF3"/>
          </w:tcPr>
          <w:p w14:paraId="0FCCEEEE" w14:textId="77777777" w:rsidR="00373F29" w:rsidRPr="00373F29" w:rsidRDefault="00373F29" w:rsidP="00373F29">
            <w:pPr>
              <w:spacing w:after="0" w:line="240" w:lineRule="auto"/>
              <w:jc w:val="center"/>
              <w:rPr>
                <w:rFonts w:ascii="Arial Narrow" w:hAnsi="Arial Narrow" w:cs="Tahoma"/>
                <w:b/>
                <w:bCs/>
                <w:sz w:val="20"/>
                <w:szCs w:val="20"/>
              </w:rPr>
            </w:pPr>
            <w:r w:rsidRPr="00373F29">
              <w:rPr>
                <w:rFonts w:ascii="Arial Narrow" w:hAnsi="Arial Narrow" w:cs="Tahoma"/>
                <w:b/>
                <w:bCs/>
                <w:sz w:val="20"/>
                <w:szCs w:val="20"/>
              </w:rPr>
              <w:t>ARTICLE</w:t>
            </w:r>
          </w:p>
        </w:tc>
        <w:tc>
          <w:tcPr>
            <w:tcW w:w="4448" w:type="pct"/>
            <w:shd w:val="clear" w:color="auto" w:fill="DAEEF3"/>
          </w:tcPr>
          <w:p w14:paraId="43F6EBEA" w14:textId="77777777" w:rsidR="00373F29" w:rsidRPr="00373F29" w:rsidRDefault="00373F29" w:rsidP="00373F29">
            <w:pPr>
              <w:spacing w:after="0" w:line="240" w:lineRule="auto"/>
              <w:jc w:val="center"/>
              <w:rPr>
                <w:rFonts w:ascii="Arial Narrow" w:hAnsi="Arial Narrow" w:cs="Tahoma"/>
                <w:b/>
                <w:bCs/>
                <w:sz w:val="20"/>
                <w:szCs w:val="20"/>
              </w:rPr>
            </w:pPr>
            <w:r w:rsidRPr="00373F29">
              <w:rPr>
                <w:rFonts w:ascii="Arial Narrow" w:hAnsi="Arial Narrow" w:cs="Tahoma"/>
                <w:b/>
                <w:bCs/>
                <w:sz w:val="20"/>
                <w:szCs w:val="20"/>
              </w:rPr>
              <w:t>CONTENT</w:t>
            </w:r>
          </w:p>
        </w:tc>
      </w:tr>
      <w:tr w:rsidR="00373F29" w:rsidRPr="00373F29" w14:paraId="5ACF9F01" w14:textId="77777777" w:rsidTr="00F06160">
        <w:trPr>
          <w:cantSplit/>
          <w:trHeight w:val="21"/>
          <w:jc w:val="center"/>
        </w:trPr>
        <w:tc>
          <w:tcPr>
            <w:tcW w:w="552" w:type="pct"/>
            <w:shd w:val="clear" w:color="auto" w:fill="auto"/>
          </w:tcPr>
          <w:p w14:paraId="152D8154" w14:textId="77777777" w:rsidR="00373F29" w:rsidRPr="00373F29" w:rsidRDefault="00373F29" w:rsidP="00373F29">
            <w:pPr>
              <w:spacing w:after="0" w:line="240" w:lineRule="auto"/>
              <w:jc w:val="both"/>
              <w:rPr>
                <w:rFonts w:ascii="Arial Narrow" w:hAnsi="Arial Narrow"/>
                <w:b/>
                <w:bCs/>
                <w:sz w:val="20"/>
                <w:szCs w:val="20"/>
              </w:rPr>
            </w:pPr>
            <w:r w:rsidRPr="00373F29">
              <w:rPr>
                <w:rFonts w:ascii="Arial Narrow" w:hAnsi="Arial Narrow"/>
                <w:b/>
                <w:bCs/>
                <w:sz w:val="20"/>
                <w:szCs w:val="20"/>
              </w:rPr>
              <w:t>20</w:t>
            </w:r>
          </w:p>
          <w:p w14:paraId="0DC72040" w14:textId="77777777" w:rsidR="00373F29" w:rsidRPr="00373F29" w:rsidRDefault="00373F29" w:rsidP="00373F29">
            <w:pPr>
              <w:spacing w:after="0" w:line="240" w:lineRule="auto"/>
              <w:jc w:val="both"/>
              <w:rPr>
                <w:rFonts w:ascii="Arial Narrow" w:hAnsi="Arial Narrow"/>
                <w:b/>
                <w:bCs/>
                <w:sz w:val="20"/>
                <w:szCs w:val="20"/>
              </w:rPr>
            </w:pPr>
          </w:p>
          <w:p w14:paraId="2B2CFB96" w14:textId="77777777" w:rsidR="00373F29" w:rsidRPr="00373F29" w:rsidRDefault="00373F29" w:rsidP="00373F29">
            <w:pPr>
              <w:spacing w:after="0" w:line="240" w:lineRule="auto"/>
              <w:jc w:val="both"/>
              <w:rPr>
                <w:rFonts w:ascii="Arial Narrow" w:hAnsi="Arial Narrow"/>
                <w:b/>
                <w:bCs/>
                <w:sz w:val="20"/>
                <w:szCs w:val="20"/>
              </w:rPr>
            </w:pPr>
          </w:p>
        </w:tc>
        <w:tc>
          <w:tcPr>
            <w:tcW w:w="4448" w:type="pct"/>
            <w:shd w:val="clear" w:color="auto" w:fill="auto"/>
            <w:tcMar>
              <w:top w:w="144" w:type="dxa"/>
              <w:left w:w="72" w:type="dxa"/>
              <w:bottom w:w="144" w:type="dxa"/>
              <w:right w:w="72" w:type="dxa"/>
            </w:tcMar>
          </w:tcPr>
          <w:p w14:paraId="77BC7624" w14:textId="77777777" w:rsidR="00373F29" w:rsidRPr="00373F29" w:rsidRDefault="00373F29" w:rsidP="00373F29">
            <w:pPr>
              <w:spacing w:after="0" w:line="240" w:lineRule="auto"/>
              <w:jc w:val="both"/>
              <w:rPr>
                <w:rFonts w:ascii="Arial Narrow" w:hAnsi="Arial Narrow"/>
                <w:sz w:val="20"/>
                <w:szCs w:val="20"/>
              </w:rPr>
            </w:pPr>
            <w:r w:rsidRPr="00373F29">
              <w:rPr>
                <w:rFonts w:ascii="Arial Narrow" w:hAnsi="Arial Narrow"/>
                <w:sz w:val="20"/>
                <w:szCs w:val="20"/>
              </w:rPr>
              <w:t>20 (5) (a) Responsibility of the State to show resources are not available.</w:t>
            </w:r>
          </w:p>
          <w:p w14:paraId="140D3C51" w14:textId="77777777" w:rsidR="00373F29" w:rsidRPr="00373F29" w:rsidRDefault="00373F29" w:rsidP="00373F29">
            <w:pPr>
              <w:spacing w:after="0" w:line="240" w:lineRule="auto"/>
              <w:jc w:val="both"/>
              <w:rPr>
                <w:rFonts w:ascii="Arial Narrow" w:hAnsi="Arial Narrow"/>
                <w:sz w:val="20"/>
                <w:szCs w:val="20"/>
              </w:rPr>
            </w:pPr>
            <w:r w:rsidRPr="00373F29">
              <w:rPr>
                <w:rFonts w:ascii="Arial Narrow" w:hAnsi="Arial Narrow"/>
                <w:sz w:val="20"/>
                <w:szCs w:val="20"/>
              </w:rPr>
              <w:t>20 (5) (b) In allocating resources, the State will give priority to ensuring widest possible enjoyment of the right or fundamental freedom having regard to prevailing circumstance, including the vulnerability of particular groups or individuals.</w:t>
            </w:r>
          </w:p>
        </w:tc>
      </w:tr>
      <w:tr w:rsidR="00373F29" w:rsidRPr="00373F29" w14:paraId="40649791" w14:textId="77777777" w:rsidTr="00F06160">
        <w:trPr>
          <w:cantSplit/>
          <w:trHeight w:val="21"/>
          <w:jc w:val="center"/>
        </w:trPr>
        <w:tc>
          <w:tcPr>
            <w:tcW w:w="552" w:type="pct"/>
            <w:shd w:val="clear" w:color="auto" w:fill="auto"/>
          </w:tcPr>
          <w:p w14:paraId="6A13D050" w14:textId="77777777" w:rsidR="00373F29" w:rsidRPr="00373F29" w:rsidRDefault="00373F29" w:rsidP="00373F29">
            <w:pPr>
              <w:spacing w:after="0" w:line="240" w:lineRule="auto"/>
              <w:jc w:val="both"/>
              <w:rPr>
                <w:rFonts w:ascii="Arial Narrow" w:hAnsi="Arial Narrow"/>
                <w:b/>
                <w:bCs/>
                <w:sz w:val="20"/>
                <w:szCs w:val="20"/>
              </w:rPr>
            </w:pPr>
            <w:r w:rsidRPr="00373F29">
              <w:rPr>
                <w:rFonts w:ascii="Arial Narrow" w:hAnsi="Arial Narrow"/>
                <w:b/>
                <w:bCs/>
                <w:sz w:val="20"/>
                <w:szCs w:val="20"/>
              </w:rPr>
              <w:t>21</w:t>
            </w:r>
          </w:p>
        </w:tc>
        <w:tc>
          <w:tcPr>
            <w:tcW w:w="4448" w:type="pct"/>
            <w:shd w:val="clear" w:color="auto" w:fill="auto"/>
            <w:tcMar>
              <w:top w:w="0" w:type="dxa"/>
              <w:left w:w="43" w:type="dxa"/>
              <w:bottom w:w="0" w:type="dxa"/>
              <w:right w:w="43" w:type="dxa"/>
            </w:tcMar>
          </w:tcPr>
          <w:p w14:paraId="152B7CEF" w14:textId="77777777" w:rsidR="00373F29" w:rsidRPr="00373F29" w:rsidRDefault="00373F29" w:rsidP="00373F29">
            <w:pPr>
              <w:spacing w:after="0" w:line="240" w:lineRule="auto"/>
              <w:jc w:val="both"/>
              <w:rPr>
                <w:rFonts w:ascii="Arial Narrow" w:hAnsi="Arial Narrow"/>
                <w:sz w:val="20"/>
                <w:szCs w:val="20"/>
              </w:rPr>
            </w:pPr>
            <w:r w:rsidRPr="00373F29">
              <w:rPr>
                <w:rFonts w:ascii="Arial Narrow" w:hAnsi="Arial Narrow"/>
                <w:sz w:val="20"/>
                <w:szCs w:val="20"/>
              </w:rPr>
              <w:t>Duty of the State and State organs to  take legislative, policy and other measures for progressive realisation of rights under Article 43, including addressing the needs of vulnerable groups within society and the international obligations regarding those rights.</w:t>
            </w:r>
          </w:p>
        </w:tc>
      </w:tr>
      <w:tr w:rsidR="00373F29" w:rsidRPr="00373F29" w14:paraId="1767B576" w14:textId="77777777" w:rsidTr="00F06160">
        <w:trPr>
          <w:cantSplit/>
          <w:trHeight w:val="21"/>
          <w:jc w:val="center"/>
        </w:trPr>
        <w:tc>
          <w:tcPr>
            <w:tcW w:w="552" w:type="pct"/>
            <w:shd w:val="clear" w:color="auto" w:fill="auto"/>
          </w:tcPr>
          <w:p w14:paraId="6E177F19" w14:textId="77777777" w:rsidR="00373F29" w:rsidRPr="00373F29" w:rsidRDefault="00373F29" w:rsidP="00373F29">
            <w:pPr>
              <w:spacing w:after="0" w:line="240" w:lineRule="auto"/>
              <w:jc w:val="both"/>
              <w:rPr>
                <w:rFonts w:ascii="Arial Narrow" w:hAnsi="Arial Narrow"/>
                <w:b/>
                <w:bCs/>
                <w:sz w:val="20"/>
                <w:szCs w:val="20"/>
              </w:rPr>
            </w:pPr>
            <w:r w:rsidRPr="00373F29">
              <w:rPr>
                <w:rFonts w:ascii="Arial Narrow" w:hAnsi="Arial Narrow"/>
                <w:b/>
                <w:bCs/>
                <w:sz w:val="20"/>
                <w:szCs w:val="20"/>
              </w:rPr>
              <w:lastRenderedPageBreak/>
              <w:t>43</w:t>
            </w:r>
          </w:p>
        </w:tc>
        <w:tc>
          <w:tcPr>
            <w:tcW w:w="4448" w:type="pct"/>
            <w:shd w:val="clear" w:color="auto" w:fill="auto"/>
            <w:tcMar>
              <w:top w:w="0" w:type="dxa"/>
              <w:left w:w="58" w:type="dxa"/>
              <w:bottom w:w="0" w:type="dxa"/>
              <w:right w:w="58" w:type="dxa"/>
            </w:tcMar>
          </w:tcPr>
          <w:p w14:paraId="1673D1BA" w14:textId="77777777" w:rsidR="00373F29" w:rsidRPr="00373F29" w:rsidRDefault="00373F29" w:rsidP="00373F29">
            <w:pPr>
              <w:spacing w:after="0" w:line="240" w:lineRule="auto"/>
              <w:jc w:val="both"/>
              <w:rPr>
                <w:rFonts w:ascii="Arial Narrow" w:hAnsi="Arial Narrow"/>
                <w:sz w:val="20"/>
                <w:szCs w:val="20"/>
              </w:rPr>
            </w:pPr>
            <w:r w:rsidRPr="00373F29">
              <w:rPr>
                <w:rFonts w:ascii="Arial Narrow" w:hAnsi="Arial Narrow"/>
                <w:sz w:val="20"/>
                <w:szCs w:val="20"/>
              </w:rPr>
              <w:t>(1) Every person has the right—</w:t>
            </w:r>
          </w:p>
          <w:p w14:paraId="744198EB" w14:textId="77777777" w:rsidR="00373F29" w:rsidRPr="00373F29" w:rsidRDefault="00373F29" w:rsidP="00373F29">
            <w:pPr>
              <w:spacing w:after="0" w:line="240" w:lineRule="auto"/>
              <w:ind w:left="316"/>
              <w:jc w:val="both"/>
              <w:rPr>
                <w:rFonts w:ascii="Arial Narrow" w:hAnsi="Arial Narrow"/>
                <w:sz w:val="20"/>
                <w:szCs w:val="20"/>
              </w:rPr>
            </w:pPr>
            <w:r w:rsidRPr="00373F29">
              <w:rPr>
                <w:rFonts w:ascii="Arial Narrow" w:hAnsi="Arial Narrow"/>
                <w:sz w:val="20"/>
                <w:szCs w:val="20"/>
              </w:rPr>
              <w:t>(a) To the highest attainable standard of health, which includes the right to healthcare services, including reproductive healthcare;</w:t>
            </w:r>
          </w:p>
          <w:p w14:paraId="13947319" w14:textId="77777777" w:rsidR="00373F29" w:rsidRPr="00373F29" w:rsidRDefault="00373F29" w:rsidP="00373F29">
            <w:pPr>
              <w:spacing w:after="0" w:line="240" w:lineRule="auto"/>
              <w:ind w:left="316"/>
              <w:jc w:val="both"/>
              <w:rPr>
                <w:rFonts w:ascii="Arial Narrow" w:hAnsi="Arial Narrow"/>
                <w:sz w:val="20"/>
                <w:szCs w:val="20"/>
              </w:rPr>
            </w:pPr>
            <w:r w:rsidRPr="00373F29">
              <w:rPr>
                <w:rFonts w:ascii="Arial Narrow" w:hAnsi="Arial Narrow"/>
                <w:sz w:val="20"/>
                <w:szCs w:val="20"/>
              </w:rPr>
              <w:t>(b) To reasonable standards of sanitation;</w:t>
            </w:r>
          </w:p>
          <w:p w14:paraId="41104625" w14:textId="77777777" w:rsidR="00373F29" w:rsidRPr="00373F29" w:rsidRDefault="00373F29" w:rsidP="00373F29">
            <w:pPr>
              <w:spacing w:after="0" w:line="240" w:lineRule="auto"/>
              <w:ind w:left="316"/>
              <w:jc w:val="both"/>
              <w:rPr>
                <w:rFonts w:ascii="Arial Narrow" w:hAnsi="Arial Narrow"/>
                <w:sz w:val="20"/>
                <w:szCs w:val="20"/>
              </w:rPr>
            </w:pPr>
            <w:r w:rsidRPr="00373F29">
              <w:rPr>
                <w:rFonts w:ascii="Arial Narrow" w:hAnsi="Arial Narrow"/>
                <w:sz w:val="20"/>
                <w:szCs w:val="20"/>
              </w:rPr>
              <w:t>(c) To be free from hunger and have adequate food of acceptable quality; and</w:t>
            </w:r>
          </w:p>
          <w:p w14:paraId="285FDEE5" w14:textId="77777777" w:rsidR="00373F29" w:rsidRPr="00373F29" w:rsidRDefault="00373F29" w:rsidP="00373F29">
            <w:pPr>
              <w:spacing w:after="0" w:line="240" w:lineRule="auto"/>
              <w:ind w:left="316"/>
              <w:jc w:val="both"/>
              <w:rPr>
                <w:rFonts w:ascii="Arial Narrow" w:hAnsi="Arial Narrow"/>
                <w:sz w:val="20"/>
                <w:szCs w:val="20"/>
              </w:rPr>
            </w:pPr>
            <w:r w:rsidRPr="00373F29">
              <w:rPr>
                <w:rFonts w:ascii="Arial Narrow" w:hAnsi="Arial Narrow"/>
                <w:sz w:val="20"/>
                <w:szCs w:val="20"/>
              </w:rPr>
              <w:t>(d) To clean and safe water in adequate quantities.</w:t>
            </w:r>
          </w:p>
          <w:p w14:paraId="00F6CEC9" w14:textId="77777777" w:rsidR="00373F29" w:rsidRPr="00373F29" w:rsidRDefault="00373F29" w:rsidP="00373F29">
            <w:pPr>
              <w:spacing w:after="0" w:line="240" w:lineRule="auto"/>
              <w:jc w:val="both"/>
              <w:rPr>
                <w:rFonts w:ascii="Arial Narrow" w:hAnsi="Arial Narrow"/>
                <w:sz w:val="20"/>
                <w:szCs w:val="20"/>
              </w:rPr>
            </w:pPr>
            <w:r w:rsidRPr="00373F29">
              <w:rPr>
                <w:rFonts w:ascii="Arial Narrow" w:hAnsi="Arial Narrow"/>
                <w:sz w:val="20"/>
                <w:szCs w:val="20"/>
              </w:rPr>
              <w:t>(2) A person shall not be denied emergency medical treatment.</w:t>
            </w:r>
          </w:p>
        </w:tc>
      </w:tr>
      <w:tr w:rsidR="00373F29" w:rsidRPr="00373F29" w14:paraId="420A0BF0" w14:textId="77777777" w:rsidTr="00F06160">
        <w:trPr>
          <w:cantSplit/>
          <w:trHeight w:val="21"/>
          <w:jc w:val="center"/>
        </w:trPr>
        <w:tc>
          <w:tcPr>
            <w:tcW w:w="552" w:type="pct"/>
            <w:shd w:val="clear" w:color="auto" w:fill="auto"/>
          </w:tcPr>
          <w:p w14:paraId="00A92B71" w14:textId="77777777" w:rsidR="00373F29" w:rsidRPr="00373F29" w:rsidRDefault="00373F29" w:rsidP="00373F29">
            <w:pPr>
              <w:spacing w:after="0" w:line="240" w:lineRule="auto"/>
              <w:jc w:val="both"/>
              <w:rPr>
                <w:rFonts w:ascii="Arial Narrow" w:hAnsi="Arial Narrow"/>
                <w:b/>
                <w:bCs/>
                <w:sz w:val="20"/>
                <w:szCs w:val="20"/>
              </w:rPr>
            </w:pPr>
            <w:r w:rsidRPr="00373F29">
              <w:rPr>
                <w:rFonts w:ascii="Arial Narrow" w:hAnsi="Arial Narrow"/>
                <w:b/>
                <w:bCs/>
                <w:sz w:val="20"/>
                <w:szCs w:val="20"/>
              </w:rPr>
              <w:t>26</w:t>
            </w:r>
          </w:p>
        </w:tc>
        <w:tc>
          <w:tcPr>
            <w:tcW w:w="4448" w:type="pct"/>
            <w:shd w:val="clear" w:color="auto" w:fill="auto"/>
            <w:tcMar>
              <w:top w:w="0" w:type="dxa"/>
              <w:left w:w="58" w:type="dxa"/>
              <w:bottom w:w="0" w:type="dxa"/>
              <w:right w:w="58" w:type="dxa"/>
            </w:tcMar>
          </w:tcPr>
          <w:p w14:paraId="74F4362C" w14:textId="77777777" w:rsidR="00373F29" w:rsidRPr="00373F29" w:rsidRDefault="00373F29" w:rsidP="00373F29">
            <w:pPr>
              <w:spacing w:after="0" w:line="240" w:lineRule="auto"/>
              <w:jc w:val="both"/>
              <w:rPr>
                <w:rFonts w:ascii="Arial Narrow" w:hAnsi="Arial Narrow"/>
                <w:sz w:val="20"/>
                <w:szCs w:val="20"/>
              </w:rPr>
            </w:pPr>
            <w:r w:rsidRPr="00373F29">
              <w:rPr>
                <w:rFonts w:ascii="Arial Narrow" w:hAnsi="Arial Narrow"/>
                <w:sz w:val="20"/>
                <w:szCs w:val="20"/>
              </w:rPr>
              <w:t>Right to life</w:t>
            </w:r>
          </w:p>
          <w:p w14:paraId="57CF2D4F" w14:textId="77777777" w:rsidR="00373F29" w:rsidRPr="00373F29" w:rsidRDefault="00373F29" w:rsidP="00373F29">
            <w:pPr>
              <w:spacing w:after="0" w:line="240" w:lineRule="auto"/>
              <w:jc w:val="both"/>
              <w:rPr>
                <w:rFonts w:ascii="Arial Narrow" w:hAnsi="Arial Narrow"/>
                <w:sz w:val="20"/>
                <w:szCs w:val="20"/>
              </w:rPr>
            </w:pPr>
            <w:r w:rsidRPr="00373F29">
              <w:rPr>
                <w:rFonts w:ascii="Arial Narrow" w:hAnsi="Arial Narrow"/>
                <w:sz w:val="20"/>
                <w:szCs w:val="20"/>
              </w:rPr>
              <w:t>Life begins at conception; abortion is not permitted unless, in the opinion of a trained health professional, there is need for emergency treatment, or the life or health of the mother is in danger, or if permitted by any other written law.</w:t>
            </w:r>
          </w:p>
        </w:tc>
      </w:tr>
      <w:tr w:rsidR="00373F29" w:rsidRPr="00373F29" w14:paraId="361B41C9" w14:textId="77777777" w:rsidTr="00F06160">
        <w:trPr>
          <w:cantSplit/>
          <w:trHeight w:val="21"/>
          <w:jc w:val="center"/>
        </w:trPr>
        <w:tc>
          <w:tcPr>
            <w:tcW w:w="552" w:type="pct"/>
            <w:shd w:val="clear" w:color="auto" w:fill="auto"/>
          </w:tcPr>
          <w:p w14:paraId="1678C0AB" w14:textId="77777777" w:rsidR="00373F29" w:rsidRPr="00373F29" w:rsidRDefault="00373F29" w:rsidP="00373F29">
            <w:pPr>
              <w:spacing w:after="0" w:line="240" w:lineRule="auto"/>
              <w:jc w:val="both"/>
              <w:rPr>
                <w:rFonts w:ascii="Arial Narrow" w:hAnsi="Arial Narrow"/>
                <w:b/>
                <w:bCs/>
                <w:sz w:val="20"/>
                <w:szCs w:val="20"/>
              </w:rPr>
            </w:pPr>
            <w:r w:rsidRPr="00373F29">
              <w:rPr>
                <w:rFonts w:ascii="Arial Narrow" w:hAnsi="Arial Narrow"/>
                <w:b/>
                <w:bCs/>
                <w:sz w:val="20"/>
                <w:szCs w:val="20"/>
              </w:rPr>
              <w:t>32</w:t>
            </w:r>
          </w:p>
        </w:tc>
        <w:tc>
          <w:tcPr>
            <w:tcW w:w="4448" w:type="pct"/>
            <w:shd w:val="clear" w:color="auto" w:fill="auto"/>
            <w:tcMar>
              <w:top w:w="72" w:type="dxa"/>
              <w:left w:w="144" w:type="dxa"/>
              <w:bottom w:w="72" w:type="dxa"/>
              <w:right w:w="144" w:type="dxa"/>
            </w:tcMar>
          </w:tcPr>
          <w:p w14:paraId="318428BA" w14:textId="77777777" w:rsidR="00373F29" w:rsidRPr="00373F29" w:rsidRDefault="00373F29" w:rsidP="00373F29">
            <w:pPr>
              <w:spacing w:after="0" w:line="240" w:lineRule="auto"/>
              <w:jc w:val="both"/>
              <w:rPr>
                <w:rFonts w:ascii="Arial Narrow" w:hAnsi="Arial Narrow"/>
                <w:sz w:val="20"/>
                <w:szCs w:val="20"/>
              </w:rPr>
            </w:pPr>
            <w:r w:rsidRPr="00373F29">
              <w:rPr>
                <w:rFonts w:ascii="Arial Narrow" w:hAnsi="Arial Narrow"/>
                <w:sz w:val="20"/>
                <w:szCs w:val="20"/>
              </w:rPr>
              <w:t>Freedom of conscience, religion, belief, and opinion.</w:t>
            </w:r>
          </w:p>
        </w:tc>
      </w:tr>
      <w:tr w:rsidR="00373F29" w:rsidRPr="00373F29" w14:paraId="15D81BAB" w14:textId="77777777" w:rsidTr="00F06160">
        <w:trPr>
          <w:cantSplit/>
          <w:trHeight w:val="21"/>
          <w:jc w:val="center"/>
        </w:trPr>
        <w:tc>
          <w:tcPr>
            <w:tcW w:w="552" w:type="pct"/>
            <w:shd w:val="clear" w:color="auto" w:fill="auto"/>
          </w:tcPr>
          <w:p w14:paraId="4EB78A2B" w14:textId="77777777" w:rsidR="00373F29" w:rsidRPr="00373F29" w:rsidRDefault="00373F29" w:rsidP="00373F29">
            <w:pPr>
              <w:spacing w:after="0" w:line="240" w:lineRule="auto"/>
              <w:jc w:val="both"/>
              <w:rPr>
                <w:rFonts w:ascii="Arial Narrow" w:hAnsi="Arial Narrow"/>
                <w:b/>
                <w:bCs/>
                <w:sz w:val="20"/>
                <w:szCs w:val="20"/>
              </w:rPr>
            </w:pPr>
            <w:r w:rsidRPr="00373F29">
              <w:rPr>
                <w:rFonts w:ascii="Arial Narrow" w:hAnsi="Arial Narrow"/>
                <w:b/>
                <w:bCs/>
                <w:sz w:val="20"/>
                <w:szCs w:val="20"/>
              </w:rPr>
              <w:t>46</w:t>
            </w:r>
          </w:p>
        </w:tc>
        <w:tc>
          <w:tcPr>
            <w:tcW w:w="4448" w:type="pct"/>
            <w:shd w:val="clear" w:color="auto" w:fill="auto"/>
            <w:tcMar>
              <w:top w:w="72" w:type="dxa"/>
              <w:left w:w="144" w:type="dxa"/>
              <w:bottom w:w="72" w:type="dxa"/>
              <w:right w:w="144" w:type="dxa"/>
            </w:tcMar>
          </w:tcPr>
          <w:p w14:paraId="723C7EC4" w14:textId="77777777" w:rsidR="00373F29" w:rsidRPr="00373F29" w:rsidRDefault="00373F29" w:rsidP="00373F29">
            <w:pPr>
              <w:spacing w:after="0" w:line="240" w:lineRule="auto"/>
              <w:jc w:val="both"/>
              <w:rPr>
                <w:rFonts w:ascii="Arial Narrow" w:hAnsi="Arial Narrow"/>
                <w:sz w:val="20"/>
                <w:szCs w:val="20"/>
              </w:rPr>
            </w:pPr>
            <w:r w:rsidRPr="00373F29">
              <w:rPr>
                <w:rFonts w:ascii="Arial Narrow" w:hAnsi="Arial Narrow"/>
                <w:sz w:val="20"/>
                <w:szCs w:val="20"/>
              </w:rPr>
              <w:t>Consumers have the right to protection of their health, safety, and economic interests.</w:t>
            </w:r>
          </w:p>
        </w:tc>
      </w:tr>
      <w:tr w:rsidR="00373F29" w:rsidRPr="00373F29" w14:paraId="308DC545" w14:textId="77777777" w:rsidTr="00F06160">
        <w:trPr>
          <w:cantSplit/>
          <w:trHeight w:val="21"/>
          <w:jc w:val="center"/>
        </w:trPr>
        <w:tc>
          <w:tcPr>
            <w:tcW w:w="552" w:type="pct"/>
            <w:shd w:val="clear" w:color="auto" w:fill="auto"/>
          </w:tcPr>
          <w:p w14:paraId="1EAA2958" w14:textId="77777777" w:rsidR="00373F29" w:rsidRPr="00373F29" w:rsidRDefault="00373F29" w:rsidP="00373F29">
            <w:pPr>
              <w:spacing w:after="0" w:line="240" w:lineRule="auto"/>
              <w:jc w:val="both"/>
              <w:rPr>
                <w:rFonts w:ascii="Arial Narrow" w:hAnsi="Arial Narrow"/>
                <w:b/>
                <w:bCs/>
                <w:sz w:val="20"/>
                <w:szCs w:val="20"/>
              </w:rPr>
            </w:pPr>
            <w:r w:rsidRPr="00373F29">
              <w:rPr>
                <w:rFonts w:ascii="Arial Narrow" w:hAnsi="Arial Narrow"/>
                <w:b/>
                <w:bCs/>
                <w:sz w:val="20"/>
                <w:szCs w:val="20"/>
              </w:rPr>
              <w:t>53−57</w:t>
            </w:r>
          </w:p>
        </w:tc>
        <w:tc>
          <w:tcPr>
            <w:tcW w:w="4448" w:type="pct"/>
            <w:shd w:val="clear" w:color="auto" w:fill="auto"/>
            <w:tcMar>
              <w:top w:w="72" w:type="dxa"/>
              <w:left w:w="144" w:type="dxa"/>
              <w:bottom w:w="72" w:type="dxa"/>
              <w:right w:w="144" w:type="dxa"/>
            </w:tcMar>
          </w:tcPr>
          <w:p w14:paraId="0100CD9E" w14:textId="77777777" w:rsidR="00373F29" w:rsidRPr="00373F29" w:rsidRDefault="00373F29" w:rsidP="00373F29">
            <w:pPr>
              <w:spacing w:after="0" w:line="240" w:lineRule="auto"/>
              <w:jc w:val="both"/>
              <w:rPr>
                <w:rFonts w:ascii="Arial Narrow" w:hAnsi="Arial Narrow"/>
                <w:sz w:val="20"/>
                <w:szCs w:val="20"/>
              </w:rPr>
            </w:pPr>
            <w:r w:rsidRPr="00373F29">
              <w:rPr>
                <w:rFonts w:ascii="Arial Narrow" w:hAnsi="Arial Narrow"/>
                <w:sz w:val="20"/>
                <w:szCs w:val="20"/>
              </w:rPr>
              <w:t>Rights of special groups:</w:t>
            </w:r>
          </w:p>
          <w:p w14:paraId="16DCE62A" w14:textId="77777777" w:rsidR="00373F29" w:rsidRPr="00373F29" w:rsidRDefault="00373F29" w:rsidP="00373F29">
            <w:pPr>
              <w:spacing w:after="0" w:line="240" w:lineRule="auto"/>
              <w:ind w:left="226" w:hanging="90"/>
              <w:jc w:val="both"/>
              <w:rPr>
                <w:rFonts w:ascii="Arial Narrow" w:hAnsi="Arial Narrow"/>
                <w:sz w:val="20"/>
                <w:szCs w:val="20"/>
              </w:rPr>
            </w:pPr>
            <w:r w:rsidRPr="00373F29">
              <w:rPr>
                <w:rFonts w:ascii="Arial Narrow" w:hAnsi="Arial Narrow"/>
                <w:sz w:val="20"/>
                <w:szCs w:val="20"/>
              </w:rPr>
              <w:t>-Children have right to basic nutrition and healthcare.</w:t>
            </w:r>
          </w:p>
          <w:p w14:paraId="3376A2D7" w14:textId="77777777" w:rsidR="00373F29" w:rsidRPr="00373F29" w:rsidRDefault="00373F29" w:rsidP="00373F29">
            <w:pPr>
              <w:spacing w:after="0" w:line="240" w:lineRule="auto"/>
              <w:ind w:left="226" w:hanging="90"/>
              <w:jc w:val="both"/>
              <w:rPr>
                <w:rFonts w:ascii="Arial Narrow" w:hAnsi="Arial Narrow"/>
                <w:sz w:val="20"/>
                <w:szCs w:val="20"/>
              </w:rPr>
            </w:pPr>
            <w:r w:rsidRPr="00373F29">
              <w:rPr>
                <w:rFonts w:ascii="Arial Narrow" w:hAnsi="Arial Narrow"/>
                <w:sz w:val="20"/>
                <w:szCs w:val="20"/>
              </w:rPr>
              <w:t>-People with disabilities have right to reasonable access to health facilities and materials and devices.</w:t>
            </w:r>
          </w:p>
          <w:p w14:paraId="6951DF51" w14:textId="77777777" w:rsidR="00373F29" w:rsidRPr="00373F29" w:rsidRDefault="00373F29" w:rsidP="00373F29">
            <w:pPr>
              <w:spacing w:after="0" w:line="240" w:lineRule="auto"/>
              <w:ind w:left="226" w:hanging="90"/>
              <w:jc w:val="both"/>
              <w:rPr>
                <w:rFonts w:ascii="Arial Narrow" w:hAnsi="Arial Narrow"/>
                <w:sz w:val="20"/>
                <w:szCs w:val="20"/>
              </w:rPr>
            </w:pPr>
            <w:r w:rsidRPr="00373F29">
              <w:rPr>
                <w:rFonts w:ascii="Arial Narrow" w:hAnsi="Arial Narrow"/>
                <w:sz w:val="20"/>
                <w:szCs w:val="20"/>
              </w:rPr>
              <w:t>-Youth have the right to relevant education and protection from harmful cultural practices and exploitation.</w:t>
            </w:r>
          </w:p>
          <w:p w14:paraId="04F11A62" w14:textId="77777777" w:rsidR="00373F29" w:rsidRPr="00373F29" w:rsidRDefault="00373F29" w:rsidP="00373F29">
            <w:pPr>
              <w:spacing w:after="0" w:line="240" w:lineRule="auto"/>
              <w:ind w:left="226" w:hanging="90"/>
              <w:jc w:val="both"/>
              <w:rPr>
                <w:rFonts w:ascii="Arial Narrow" w:hAnsi="Arial Narrow"/>
                <w:sz w:val="20"/>
                <w:szCs w:val="20"/>
              </w:rPr>
            </w:pPr>
            <w:r w:rsidRPr="00373F29">
              <w:rPr>
                <w:rFonts w:ascii="Arial Narrow" w:hAnsi="Arial Narrow"/>
                <w:sz w:val="20"/>
                <w:szCs w:val="20"/>
              </w:rPr>
              <w:t>-Minority and marginalized groups have the right to reasonable health services.</w:t>
            </w:r>
          </w:p>
        </w:tc>
      </w:tr>
      <w:tr w:rsidR="00373F29" w:rsidRPr="00373F29" w14:paraId="6EFFEA34" w14:textId="77777777" w:rsidTr="00F06160">
        <w:trPr>
          <w:cantSplit/>
          <w:trHeight w:val="21"/>
          <w:jc w:val="center"/>
        </w:trPr>
        <w:tc>
          <w:tcPr>
            <w:tcW w:w="552" w:type="pct"/>
            <w:shd w:val="clear" w:color="auto" w:fill="auto"/>
          </w:tcPr>
          <w:p w14:paraId="49D5AD3A" w14:textId="77777777" w:rsidR="00373F29" w:rsidRPr="00373F29" w:rsidRDefault="00373F29" w:rsidP="00373F29">
            <w:pPr>
              <w:spacing w:after="0" w:line="240" w:lineRule="auto"/>
              <w:jc w:val="both"/>
              <w:rPr>
                <w:rFonts w:ascii="Arial Narrow" w:hAnsi="Arial Narrow"/>
                <w:b/>
                <w:bCs/>
                <w:sz w:val="20"/>
                <w:szCs w:val="20"/>
              </w:rPr>
            </w:pPr>
            <w:r w:rsidRPr="00373F29">
              <w:rPr>
                <w:rFonts w:ascii="Arial Narrow" w:hAnsi="Arial Narrow"/>
                <w:b/>
                <w:bCs/>
                <w:sz w:val="20"/>
                <w:szCs w:val="20"/>
              </w:rPr>
              <w:t>174−175</w:t>
            </w:r>
          </w:p>
        </w:tc>
        <w:tc>
          <w:tcPr>
            <w:tcW w:w="4448" w:type="pct"/>
            <w:shd w:val="clear" w:color="auto" w:fill="auto"/>
          </w:tcPr>
          <w:p w14:paraId="256356A6" w14:textId="77777777" w:rsidR="00373F29" w:rsidRPr="00373F29" w:rsidRDefault="00373F29" w:rsidP="00373F29">
            <w:pPr>
              <w:spacing w:after="0" w:line="240" w:lineRule="auto"/>
              <w:jc w:val="both"/>
              <w:rPr>
                <w:rFonts w:ascii="Arial Narrow" w:hAnsi="Arial Narrow"/>
                <w:sz w:val="20"/>
                <w:szCs w:val="20"/>
              </w:rPr>
            </w:pPr>
            <w:r w:rsidRPr="00373F29">
              <w:rPr>
                <w:rFonts w:ascii="Arial Narrow" w:hAnsi="Arial Narrow"/>
                <w:sz w:val="20"/>
                <w:szCs w:val="20"/>
              </w:rPr>
              <w:t>Objectives and principles of devolved government</w:t>
            </w:r>
          </w:p>
        </w:tc>
      </w:tr>
      <w:tr w:rsidR="00373F29" w:rsidRPr="00373F29" w14:paraId="5816B6AF" w14:textId="77777777" w:rsidTr="00F06160">
        <w:trPr>
          <w:cantSplit/>
          <w:trHeight w:val="21"/>
          <w:jc w:val="center"/>
        </w:trPr>
        <w:tc>
          <w:tcPr>
            <w:tcW w:w="552" w:type="pct"/>
            <w:shd w:val="clear" w:color="auto" w:fill="auto"/>
          </w:tcPr>
          <w:p w14:paraId="6AC8CD2A" w14:textId="77777777" w:rsidR="00373F29" w:rsidRPr="00373F29" w:rsidRDefault="00373F29" w:rsidP="00373F29">
            <w:pPr>
              <w:spacing w:after="0" w:line="240" w:lineRule="auto"/>
              <w:jc w:val="both"/>
              <w:rPr>
                <w:rFonts w:ascii="Arial Narrow" w:hAnsi="Arial Narrow"/>
                <w:b/>
                <w:bCs/>
                <w:sz w:val="20"/>
                <w:szCs w:val="20"/>
              </w:rPr>
            </w:pPr>
            <w:r w:rsidRPr="00373F29">
              <w:rPr>
                <w:rFonts w:ascii="Arial Narrow" w:hAnsi="Arial Narrow"/>
                <w:b/>
                <w:bCs/>
                <w:sz w:val="20"/>
                <w:szCs w:val="20"/>
              </w:rPr>
              <w:t>189−191</w:t>
            </w:r>
          </w:p>
        </w:tc>
        <w:tc>
          <w:tcPr>
            <w:tcW w:w="4448" w:type="pct"/>
            <w:shd w:val="clear" w:color="auto" w:fill="auto"/>
          </w:tcPr>
          <w:p w14:paraId="3473C343" w14:textId="77777777" w:rsidR="00373F29" w:rsidRPr="00373F29" w:rsidRDefault="00373F29" w:rsidP="00373F29">
            <w:pPr>
              <w:spacing w:after="0" w:line="240" w:lineRule="auto"/>
              <w:jc w:val="both"/>
              <w:rPr>
                <w:rFonts w:ascii="Arial Narrow" w:hAnsi="Arial Narrow"/>
                <w:sz w:val="20"/>
                <w:szCs w:val="20"/>
              </w:rPr>
            </w:pPr>
            <w:r w:rsidRPr="00373F29">
              <w:rPr>
                <w:rFonts w:ascii="Arial Narrow" w:hAnsi="Arial Narrow"/>
                <w:sz w:val="20"/>
                <w:szCs w:val="20"/>
              </w:rPr>
              <w:t>Cooperation between national and county governments, support to county governments, and conflict of laws between different levels of government</w:t>
            </w:r>
          </w:p>
        </w:tc>
      </w:tr>
      <w:tr w:rsidR="00373F29" w:rsidRPr="00373F29" w14:paraId="3DBF4083" w14:textId="77777777" w:rsidTr="00F06160">
        <w:trPr>
          <w:cantSplit/>
          <w:trHeight w:val="21"/>
          <w:jc w:val="center"/>
        </w:trPr>
        <w:tc>
          <w:tcPr>
            <w:tcW w:w="552" w:type="pct"/>
            <w:shd w:val="clear" w:color="auto" w:fill="auto"/>
          </w:tcPr>
          <w:p w14:paraId="7A6B2D24" w14:textId="77777777" w:rsidR="00373F29" w:rsidRPr="00373F29" w:rsidRDefault="00373F29" w:rsidP="00373F29">
            <w:pPr>
              <w:spacing w:after="0" w:line="240" w:lineRule="auto"/>
              <w:jc w:val="both"/>
              <w:rPr>
                <w:rFonts w:ascii="Arial Narrow" w:hAnsi="Arial Narrow"/>
                <w:b/>
                <w:sz w:val="20"/>
                <w:szCs w:val="20"/>
              </w:rPr>
            </w:pPr>
            <w:r w:rsidRPr="00373F29">
              <w:rPr>
                <w:rFonts w:ascii="Arial Narrow" w:hAnsi="Arial Narrow"/>
                <w:b/>
                <w:sz w:val="20"/>
                <w:szCs w:val="20"/>
              </w:rPr>
              <w:t xml:space="preserve">Fourth Schedule </w:t>
            </w:r>
          </w:p>
          <w:p w14:paraId="7CAFA88C" w14:textId="77777777" w:rsidR="00373F29" w:rsidRPr="00373F29" w:rsidRDefault="00373F29" w:rsidP="00373F29">
            <w:pPr>
              <w:spacing w:after="0" w:line="240" w:lineRule="auto"/>
              <w:jc w:val="both"/>
              <w:rPr>
                <w:rFonts w:ascii="Arial Narrow" w:hAnsi="Arial Narrow"/>
                <w:b/>
                <w:bCs/>
                <w:sz w:val="20"/>
                <w:szCs w:val="20"/>
              </w:rPr>
            </w:pPr>
          </w:p>
        </w:tc>
        <w:tc>
          <w:tcPr>
            <w:tcW w:w="4448" w:type="pct"/>
            <w:shd w:val="clear" w:color="auto" w:fill="auto"/>
          </w:tcPr>
          <w:p w14:paraId="79E20768" w14:textId="77777777" w:rsidR="00373F29" w:rsidRPr="00373F29" w:rsidRDefault="00373F29" w:rsidP="00373F29">
            <w:pPr>
              <w:spacing w:after="0" w:line="240" w:lineRule="auto"/>
              <w:jc w:val="both"/>
              <w:rPr>
                <w:rFonts w:ascii="Arial Narrow" w:hAnsi="Arial Narrow"/>
                <w:sz w:val="20"/>
                <w:szCs w:val="20"/>
              </w:rPr>
            </w:pPr>
            <w:r w:rsidRPr="00373F29">
              <w:rPr>
                <w:rFonts w:ascii="Arial Narrow" w:hAnsi="Arial Narrow"/>
                <w:b/>
                <w:sz w:val="20"/>
                <w:szCs w:val="20"/>
              </w:rPr>
              <w:t>National</w:t>
            </w:r>
            <w:r w:rsidRPr="00373F29">
              <w:rPr>
                <w:rFonts w:ascii="Arial Narrow" w:hAnsi="Arial Narrow"/>
                <w:sz w:val="20"/>
                <w:szCs w:val="20"/>
              </w:rPr>
              <w:t>: Health policy; national referral health facilities; capacity building and technical assistance to counties;</w:t>
            </w:r>
          </w:p>
          <w:p w14:paraId="6F43070E" w14:textId="77777777" w:rsidR="00373F29" w:rsidRPr="00373F29" w:rsidRDefault="00373F29" w:rsidP="00373F29">
            <w:pPr>
              <w:spacing w:after="0" w:line="240" w:lineRule="auto"/>
              <w:jc w:val="both"/>
              <w:rPr>
                <w:rFonts w:ascii="Arial Narrow" w:hAnsi="Arial Narrow"/>
                <w:sz w:val="20"/>
                <w:szCs w:val="20"/>
              </w:rPr>
            </w:pPr>
            <w:r w:rsidRPr="00373F29">
              <w:rPr>
                <w:rFonts w:ascii="Arial Narrow" w:hAnsi="Arial Narrow"/>
                <w:b/>
                <w:sz w:val="20"/>
                <w:szCs w:val="20"/>
              </w:rPr>
              <w:t>County health services</w:t>
            </w:r>
            <w:r w:rsidRPr="00373F29">
              <w:rPr>
                <w:rFonts w:ascii="Arial Narrow" w:hAnsi="Arial Narrow"/>
                <w:sz w:val="20"/>
                <w:szCs w:val="20"/>
              </w:rPr>
              <w:t>: County health facilities and pharmacies; ambulance services; promotion of primary healthcare; licensing and control of undertakings that sell food in public places; veterinary services; cemeteries, funeral parlours, and crematoria; refuse removal, refuse dumps, and solid waste; and</w:t>
            </w:r>
          </w:p>
          <w:p w14:paraId="7972A20A" w14:textId="77777777" w:rsidR="00373F29" w:rsidRPr="00373F29" w:rsidRDefault="00373F29" w:rsidP="00373F29">
            <w:pPr>
              <w:spacing w:after="0" w:line="240" w:lineRule="auto"/>
              <w:jc w:val="both"/>
              <w:rPr>
                <w:rFonts w:ascii="Arial Narrow" w:hAnsi="Arial Narrow"/>
                <w:sz w:val="20"/>
                <w:szCs w:val="20"/>
              </w:rPr>
            </w:pPr>
            <w:r w:rsidRPr="00373F29">
              <w:rPr>
                <w:rFonts w:ascii="Arial Narrow" w:hAnsi="Arial Narrow"/>
                <w:b/>
                <w:sz w:val="20"/>
                <w:szCs w:val="20"/>
              </w:rPr>
              <w:t>Staffing of county governments</w:t>
            </w:r>
            <w:r w:rsidRPr="00373F29">
              <w:rPr>
                <w:rFonts w:ascii="Arial Narrow" w:hAnsi="Arial Narrow"/>
                <w:sz w:val="20"/>
                <w:szCs w:val="20"/>
              </w:rPr>
              <w:t>: Within the framework of the norms and standards set by the National government in accordance with the relevant legislation and policies.</w:t>
            </w:r>
          </w:p>
        </w:tc>
      </w:tr>
    </w:tbl>
    <w:p w14:paraId="533E62E3" w14:textId="375F3E05" w:rsidR="00901281" w:rsidRDefault="00901281" w:rsidP="00F06160">
      <w:pPr>
        <w:spacing w:after="0" w:line="276" w:lineRule="auto"/>
        <w:jc w:val="both"/>
        <w:rPr>
          <w:rFonts w:asciiTheme="minorHAnsi" w:hAnsiTheme="minorHAnsi" w:cstheme="minorHAnsi"/>
          <w:sz w:val="22"/>
        </w:rPr>
      </w:pPr>
      <w:r>
        <w:rPr>
          <w:rFonts w:asciiTheme="minorHAnsi" w:hAnsiTheme="minorHAnsi" w:cstheme="minorHAnsi"/>
          <w:sz w:val="22"/>
        </w:rPr>
        <w:t>The 201</w:t>
      </w:r>
      <w:r w:rsidR="00FD1CDF">
        <w:rPr>
          <w:rFonts w:asciiTheme="minorHAnsi" w:hAnsiTheme="minorHAnsi" w:cstheme="minorHAnsi"/>
          <w:sz w:val="22"/>
        </w:rPr>
        <w:t>7</w:t>
      </w:r>
      <w:r w:rsidR="00373F29">
        <w:rPr>
          <w:rFonts w:asciiTheme="minorHAnsi" w:hAnsiTheme="minorHAnsi" w:cstheme="minorHAnsi"/>
          <w:sz w:val="22"/>
        </w:rPr>
        <w:t xml:space="preserve"> Health Act </w:t>
      </w:r>
      <w:r>
        <w:rPr>
          <w:rFonts w:asciiTheme="minorHAnsi" w:hAnsiTheme="minorHAnsi" w:cstheme="minorHAnsi"/>
          <w:sz w:val="22"/>
        </w:rPr>
        <w:t xml:space="preserve">provides the legislation needed to </w:t>
      </w:r>
      <w:r w:rsidR="00373F29" w:rsidRPr="00373F29">
        <w:rPr>
          <w:rFonts w:asciiTheme="minorHAnsi" w:hAnsiTheme="minorHAnsi" w:cstheme="minorHAnsi"/>
          <w:sz w:val="22"/>
        </w:rPr>
        <w:t>establish a unified health system, to coordinate the inter-relationship b</w:t>
      </w:r>
      <w:r w:rsidR="00FD1CDF">
        <w:rPr>
          <w:rFonts w:asciiTheme="minorHAnsi" w:hAnsiTheme="minorHAnsi" w:cstheme="minorHAnsi"/>
          <w:sz w:val="22"/>
        </w:rPr>
        <w:t xml:space="preserve">etween the national government </w:t>
      </w:r>
      <w:r w:rsidR="00373F29" w:rsidRPr="00373F29">
        <w:rPr>
          <w:rFonts w:asciiTheme="minorHAnsi" w:hAnsiTheme="minorHAnsi" w:cstheme="minorHAnsi"/>
          <w:sz w:val="22"/>
        </w:rPr>
        <w:t>and county government health systems, to provide for regulation of health care service and health care service providers, health products and health technologies and for connected purposes</w:t>
      </w:r>
      <w:r w:rsidR="00FD1CDF">
        <w:rPr>
          <w:rFonts w:asciiTheme="minorHAnsi" w:hAnsiTheme="minorHAnsi" w:cstheme="minorHAnsi"/>
          <w:sz w:val="22"/>
        </w:rPr>
        <w:fldChar w:fldCharType="begin" w:fldLock="1"/>
      </w:r>
      <w:r w:rsidR="00E46300">
        <w:rPr>
          <w:rFonts w:asciiTheme="minorHAnsi" w:hAnsiTheme="minorHAnsi" w:cstheme="minorHAnsi"/>
          <w:sz w:val="22"/>
        </w:rPr>
        <w:instrText>ADDIN CSL_CITATION { "citationItems" : [ { "id" : "ITEM-1", "itemData" : { "author" : [ { "dropping-particle" : "", "family" : "Republic of Kenya", "given" : "", "non-dropping-particle" : "", "parse-names" : false, "suffix" : "" } ], "id" : "ITEM-1", "issued" : { "date-parts" : [ [ "2017" ] ] }, "publisher" : "Laws of Kenya", "publisher-place" : "Nairobi, Kenya", "title" : "The Health Act, 2017", "type" : "book" }, "uris" : [ "http://www.mendeley.com/documents/?uuid=eeb7b9b8-8646-44d0-9b8d-8e6022ac0440" ] } ], "mendeley" : { "formattedCitation" : "[11]", "plainTextFormattedCitation" : "[11]", "previouslyFormattedCitation" : "[11]" }, "properties" : { "noteIndex" : 0 }, "schema" : "https://github.com/citation-style-language/schema/raw/master/csl-citation.json" }</w:instrText>
      </w:r>
      <w:r w:rsidR="00FD1CDF">
        <w:rPr>
          <w:rFonts w:asciiTheme="minorHAnsi" w:hAnsiTheme="minorHAnsi" w:cstheme="minorHAnsi"/>
          <w:sz w:val="22"/>
        </w:rPr>
        <w:fldChar w:fldCharType="separate"/>
      </w:r>
      <w:r w:rsidR="00FD1CDF" w:rsidRPr="00FD1CDF">
        <w:rPr>
          <w:rFonts w:asciiTheme="minorHAnsi" w:hAnsiTheme="minorHAnsi" w:cstheme="minorHAnsi"/>
          <w:noProof/>
          <w:sz w:val="22"/>
        </w:rPr>
        <w:t>[11]</w:t>
      </w:r>
      <w:r w:rsidR="00FD1CDF">
        <w:rPr>
          <w:rFonts w:asciiTheme="minorHAnsi" w:hAnsiTheme="minorHAnsi" w:cstheme="minorHAnsi"/>
          <w:sz w:val="22"/>
        </w:rPr>
        <w:fldChar w:fldCharType="end"/>
      </w:r>
      <w:r w:rsidR="00373F29" w:rsidRPr="00373F29">
        <w:rPr>
          <w:rFonts w:asciiTheme="minorHAnsi" w:hAnsiTheme="minorHAnsi" w:cstheme="minorHAnsi"/>
          <w:sz w:val="22"/>
        </w:rPr>
        <w:t>.</w:t>
      </w:r>
      <w:r w:rsidR="00FD1CDF">
        <w:rPr>
          <w:rFonts w:asciiTheme="minorHAnsi" w:hAnsiTheme="minorHAnsi" w:cstheme="minorHAnsi"/>
          <w:sz w:val="22"/>
        </w:rPr>
        <w:t xml:space="preserve"> Its objectives are to:</w:t>
      </w:r>
    </w:p>
    <w:p w14:paraId="1D7FCCA0" w14:textId="77777777" w:rsidR="00FD1CDF" w:rsidRDefault="00901281" w:rsidP="00615192">
      <w:pPr>
        <w:pStyle w:val="ListParagraph"/>
        <w:numPr>
          <w:ilvl w:val="0"/>
          <w:numId w:val="13"/>
        </w:numPr>
        <w:spacing w:after="120" w:line="276" w:lineRule="auto"/>
        <w:jc w:val="both"/>
        <w:rPr>
          <w:rFonts w:asciiTheme="minorHAnsi" w:hAnsiTheme="minorHAnsi" w:cstheme="minorHAnsi"/>
          <w:sz w:val="22"/>
        </w:rPr>
      </w:pPr>
      <w:r w:rsidRPr="00FD1CDF">
        <w:rPr>
          <w:rFonts w:asciiTheme="minorHAnsi" w:hAnsiTheme="minorHAnsi" w:cstheme="minorHAnsi"/>
          <w:sz w:val="22"/>
        </w:rPr>
        <w:t xml:space="preserve">establish a national health system which encompasses public and private institutions and providers of health services at the national and county levels and facilitate in a progressive and equitable manner, the highest attainable standard of health services; </w:t>
      </w:r>
    </w:p>
    <w:p w14:paraId="3C92B74B" w14:textId="77777777" w:rsidR="00FD1CDF" w:rsidRDefault="00901281" w:rsidP="00615192">
      <w:pPr>
        <w:pStyle w:val="ListParagraph"/>
        <w:numPr>
          <w:ilvl w:val="0"/>
          <w:numId w:val="13"/>
        </w:numPr>
        <w:spacing w:after="120" w:line="276" w:lineRule="auto"/>
        <w:jc w:val="both"/>
        <w:rPr>
          <w:rFonts w:asciiTheme="minorHAnsi" w:hAnsiTheme="minorHAnsi" w:cstheme="minorHAnsi"/>
          <w:sz w:val="22"/>
        </w:rPr>
      </w:pPr>
      <w:r w:rsidRPr="00FD1CDF">
        <w:rPr>
          <w:rFonts w:asciiTheme="minorHAnsi" w:hAnsiTheme="minorHAnsi" w:cstheme="minorHAnsi"/>
          <w:sz w:val="22"/>
        </w:rPr>
        <w:t xml:space="preserve">protect, respect, promote and fulfill the health rights of all persons in Kenya to the progressive realization of their right to the highest attainable standard of health, including reproductive health care and the right to emergency medical treatment; </w:t>
      </w:r>
    </w:p>
    <w:p w14:paraId="13D6108E" w14:textId="77777777" w:rsidR="00FD1CDF" w:rsidRDefault="00901281" w:rsidP="00615192">
      <w:pPr>
        <w:pStyle w:val="ListParagraph"/>
        <w:numPr>
          <w:ilvl w:val="0"/>
          <w:numId w:val="13"/>
        </w:numPr>
        <w:spacing w:after="120" w:line="276" w:lineRule="auto"/>
        <w:jc w:val="both"/>
        <w:rPr>
          <w:rFonts w:asciiTheme="minorHAnsi" w:hAnsiTheme="minorHAnsi" w:cstheme="minorHAnsi"/>
          <w:sz w:val="22"/>
        </w:rPr>
      </w:pPr>
      <w:r w:rsidRPr="00FD1CDF">
        <w:rPr>
          <w:rFonts w:asciiTheme="minorHAnsi" w:hAnsiTheme="minorHAnsi" w:cstheme="minorHAnsi"/>
          <w:sz w:val="22"/>
        </w:rPr>
        <w:t>protect, respect, promote and fulfill the rights of children to basic nutrition and health care services contemplated in Articles 43(1) (c) and 53( l)</w:t>
      </w:r>
      <w:r w:rsidR="00FD1CDF">
        <w:rPr>
          <w:rFonts w:asciiTheme="minorHAnsi" w:hAnsiTheme="minorHAnsi" w:cstheme="minorHAnsi"/>
          <w:sz w:val="22"/>
        </w:rPr>
        <w:t xml:space="preserve"> (c) of the Constitution;</w:t>
      </w:r>
    </w:p>
    <w:p w14:paraId="70C363B1" w14:textId="77777777" w:rsidR="00F06160" w:rsidRDefault="00901281" w:rsidP="00615192">
      <w:pPr>
        <w:pStyle w:val="ListParagraph"/>
        <w:numPr>
          <w:ilvl w:val="0"/>
          <w:numId w:val="13"/>
        </w:numPr>
        <w:spacing w:after="120" w:line="276" w:lineRule="auto"/>
        <w:jc w:val="both"/>
        <w:rPr>
          <w:rFonts w:asciiTheme="minorHAnsi" w:hAnsiTheme="minorHAnsi" w:cstheme="minorHAnsi"/>
          <w:sz w:val="22"/>
        </w:rPr>
      </w:pPr>
      <w:r w:rsidRPr="00FD1CDF">
        <w:rPr>
          <w:rFonts w:asciiTheme="minorHAnsi" w:hAnsiTheme="minorHAnsi" w:cstheme="minorHAnsi"/>
          <w:sz w:val="22"/>
        </w:rPr>
        <w:t xml:space="preserve">protect, respect, promote and fulfill the rights of vulnerable groups as defined in Article 21 of the Constitution in all matters regarding health; and </w:t>
      </w:r>
    </w:p>
    <w:p w14:paraId="5B850DBF" w14:textId="12D4636E" w:rsidR="00373F29" w:rsidRPr="00F06160" w:rsidRDefault="00901281" w:rsidP="00615192">
      <w:pPr>
        <w:pStyle w:val="ListParagraph"/>
        <w:numPr>
          <w:ilvl w:val="0"/>
          <w:numId w:val="13"/>
        </w:numPr>
        <w:spacing w:after="120" w:line="276" w:lineRule="auto"/>
        <w:jc w:val="both"/>
        <w:rPr>
          <w:rFonts w:asciiTheme="minorHAnsi" w:hAnsiTheme="minorHAnsi" w:cstheme="minorHAnsi"/>
          <w:sz w:val="22"/>
        </w:rPr>
      </w:pPr>
      <w:proofErr w:type="gramStart"/>
      <w:r w:rsidRPr="00F06160">
        <w:rPr>
          <w:rFonts w:asciiTheme="minorHAnsi" w:hAnsiTheme="minorHAnsi" w:cstheme="minorHAnsi"/>
          <w:sz w:val="22"/>
        </w:rPr>
        <w:t>recognize</w:t>
      </w:r>
      <w:proofErr w:type="gramEnd"/>
      <w:r w:rsidRPr="00F06160">
        <w:rPr>
          <w:rFonts w:asciiTheme="minorHAnsi" w:hAnsiTheme="minorHAnsi" w:cstheme="minorHAnsi"/>
          <w:sz w:val="22"/>
        </w:rPr>
        <w:t xml:space="preserve"> the role of health regulatory bodies established under any written law and to  distinguish their regulatory role from the policy making function of the national government.</w:t>
      </w:r>
      <w:r w:rsidR="00373F29" w:rsidRPr="00F06160">
        <w:rPr>
          <w:b/>
          <w:sz w:val="28"/>
          <w:szCs w:val="28"/>
        </w:rPr>
        <w:br w:type="page"/>
      </w:r>
    </w:p>
    <w:p w14:paraId="40C51144" w14:textId="725EE77F" w:rsidR="00BB498D" w:rsidRDefault="00E93407" w:rsidP="00615192">
      <w:pPr>
        <w:pStyle w:val="Heading2"/>
        <w:numPr>
          <w:ilvl w:val="1"/>
          <w:numId w:val="12"/>
        </w:numPr>
        <w:rPr>
          <w:rFonts w:cstheme="majorHAnsi"/>
          <w:b/>
        </w:rPr>
      </w:pPr>
      <w:bookmarkStart w:id="18" w:name="_Toc490053610"/>
      <w:r>
        <w:rPr>
          <w:rFonts w:cstheme="majorHAnsi"/>
          <w:b/>
        </w:rPr>
        <w:lastRenderedPageBreak/>
        <w:t xml:space="preserve">Goal, </w:t>
      </w:r>
      <w:r w:rsidR="00FD1CDF" w:rsidRPr="00FD1CDF">
        <w:rPr>
          <w:rFonts w:cstheme="majorHAnsi"/>
          <w:b/>
        </w:rPr>
        <w:t xml:space="preserve">and objectives </w:t>
      </w:r>
      <w:r w:rsidR="00AB21AF" w:rsidRPr="00FD1CDF">
        <w:rPr>
          <w:rFonts w:cstheme="majorHAnsi"/>
          <w:b/>
        </w:rPr>
        <w:t xml:space="preserve">of </w:t>
      </w:r>
      <w:r w:rsidR="008056DF" w:rsidRPr="00FD1CDF">
        <w:rPr>
          <w:rFonts w:cstheme="majorHAnsi"/>
          <w:b/>
        </w:rPr>
        <w:t>the</w:t>
      </w:r>
      <w:r w:rsidR="00B72718" w:rsidRPr="00FD1CDF">
        <w:rPr>
          <w:rFonts w:cstheme="majorHAnsi"/>
          <w:b/>
        </w:rPr>
        <w:t xml:space="preserve"> Kenya</w:t>
      </w:r>
      <w:r w:rsidR="008056DF" w:rsidRPr="00FD1CDF">
        <w:rPr>
          <w:rFonts w:cstheme="majorHAnsi"/>
          <w:b/>
        </w:rPr>
        <w:t xml:space="preserve"> </w:t>
      </w:r>
      <w:r w:rsidR="00AB21AF" w:rsidRPr="00FD1CDF">
        <w:rPr>
          <w:rFonts w:cstheme="majorHAnsi"/>
          <w:b/>
        </w:rPr>
        <w:t>h</w:t>
      </w:r>
      <w:r w:rsidR="004007CC" w:rsidRPr="00FD1CDF">
        <w:rPr>
          <w:rFonts w:cstheme="majorHAnsi"/>
          <w:b/>
        </w:rPr>
        <w:t>ealth financing</w:t>
      </w:r>
      <w:r w:rsidR="008056DF" w:rsidRPr="00FD1CDF">
        <w:rPr>
          <w:rFonts w:cstheme="majorHAnsi"/>
          <w:b/>
        </w:rPr>
        <w:t xml:space="preserve"> strategy</w:t>
      </w:r>
      <w:bookmarkEnd w:id="18"/>
    </w:p>
    <w:p w14:paraId="70C755F5" w14:textId="1322FA8E" w:rsidR="00E93407" w:rsidRDefault="00E93407" w:rsidP="00615192">
      <w:pPr>
        <w:pStyle w:val="Heading3"/>
        <w:numPr>
          <w:ilvl w:val="2"/>
          <w:numId w:val="12"/>
        </w:numPr>
      </w:pPr>
      <w:bookmarkStart w:id="19" w:name="_Toc490053611"/>
      <w:r>
        <w:t>Strategy goal</w:t>
      </w:r>
      <w:bookmarkEnd w:id="19"/>
    </w:p>
    <w:p w14:paraId="062344A6" w14:textId="62A57A8A" w:rsidR="00FD1CDF" w:rsidRDefault="00FD1CDF" w:rsidP="00FD1CDF">
      <w:pPr>
        <w:spacing w:after="120" w:line="276" w:lineRule="auto"/>
        <w:jc w:val="both"/>
        <w:rPr>
          <w:rFonts w:asciiTheme="minorHAnsi" w:hAnsiTheme="minorHAnsi" w:cstheme="minorHAnsi"/>
          <w:sz w:val="22"/>
        </w:rPr>
      </w:pPr>
      <w:r>
        <w:rPr>
          <w:rFonts w:asciiTheme="minorHAnsi" w:hAnsiTheme="minorHAnsi" w:cstheme="minorHAnsi"/>
          <w:sz w:val="22"/>
        </w:rPr>
        <w:t>This health financing strategy is an integral part of the country’s efforts to attain the desired health status, as elaborated in the Kenya Health Policy</w:t>
      </w:r>
    </w:p>
    <w:p w14:paraId="120D3799" w14:textId="606430E9" w:rsidR="00FD1CDF" w:rsidRPr="00FD1CDF" w:rsidRDefault="00E93407" w:rsidP="00FD1CDF">
      <w:pPr>
        <w:spacing w:after="120" w:line="276" w:lineRule="auto"/>
        <w:jc w:val="both"/>
        <w:rPr>
          <w:rFonts w:asciiTheme="minorHAnsi" w:hAnsiTheme="minorHAnsi" w:cstheme="minorHAnsi"/>
          <w:sz w:val="22"/>
        </w:rPr>
      </w:pPr>
      <w:r>
        <w:rPr>
          <w:rFonts w:asciiTheme="minorHAnsi" w:hAnsiTheme="minorHAnsi" w:cstheme="minorHAnsi"/>
          <w:noProof/>
          <w:sz w:val="22"/>
        </w:rPr>
        <mc:AlternateContent>
          <mc:Choice Requires="wps">
            <w:drawing>
              <wp:anchor distT="0" distB="0" distL="114300" distR="114300" simplePos="0" relativeHeight="252437504" behindDoc="0" locked="0" layoutInCell="1" allowOverlap="1" wp14:anchorId="30910557" wp14:editId="6FCD85BF">
                <wp:simplePos x="0" y="0"/>
                <wp:positionH relativeFrom="column">
                  <wp:posOffset>657225</wp:posOffset>
                </wp:positionH>
                <wp:positionV relativeFrom="paragraph">
                  <wp:posOffset>66675</wp:posOffset>
                </wp:positionV>
                <wp:extent cx="4695825" cy="828675"/>
                <wp:effectExtent l="0" t="0" r="28575" b="28575"/>
                <wp:wrapNone/>
                <wp:docPr id="14" name="Bevel 14"/>
                <wp:cNvGraphicFramePr/>
                <a:graphic xmlns:a="http://schemas.openxmlformats.org/drawingml/2006/main">
                  <a:graphicData uri="http://schemas.microsoft.com/office/word/2010/wordprocessingShape">
                    <wps:wsp>
                      <wps:cNvSpPr/>
                      <wps:spPr>
                        <a:xfrm>
                          <a:off x="0" y="0"/>
                          <a:ext cx="4695825" cy="828675"/>
                        </a:xfrm>
                        <a:prstGeom prst="bevel">
                          <a:avLst/>
                        </a:prstGeom>
                      </wps:spPr>
                      <wps:style>
                        <a:lnRef idx="2">
                          <a:schemeClr val="accent2"/>
                        </a:lnRef>
                        <a:fillRef idx="1">
                          <a:schemeClr val="lt1"/>
                        </a:fillRef>
                        <a:effectRef idx="0">
                          <a:schemeClr val="accent2"/>
                        </a:effectRef>
                        <a:fontRef idx="minor">
                          <a:schemeClr val="dk1"/>
                        </a:fontRef>
                      </wps:style>
                      <wps:txbx>
                        <w:txbxContent>
                          <w:p w14:paraId="7B4F4C4A" w14:textId="302F24E7" w:rsidR="008B5795" w:rsidRPr="00E93407" w:rsidRDefault="008B5795" w:rsidP="00E93407">
                            <w:pPr>
                              <w:spacing w:after="0"/>
                              <w:jc w:val="center"/>
                              <w:rPr>
                                <w:rFonts w:ascii="Arial Narrow" w:hAnsi="Arial Narrow"/>
                                <w:b/>
                                <w:sz w:val="28"/>
                              </w:rPr>
                            </w:pPr>
                            <w:r w:rsidRPr="00E93407">
                              <w:rPr>
                                <w:rFonts w:ascii="Arial Narrow" w:hAnsi="Arial Narrow"/>
                                <w:b/>
                                <w:sz w:val="28"/>
                              </w:rPr>
                              <w:t>KENYA HEALTH POLICY ASPIRATION:</w:t>
                            </w:r>
                          </w:p>
                          <w:p w14:paraId="12ED2EF5" w14:textId="2887A140" w:rsidR="008B5795" w:rsidRPr="00E93407" w:rsidRDefault="008B5795" w:rsidP="00E93407">
                            <w:pPr>
                              <w:spacing w:after="0"/>
                              <w:jc w:val="center"/>
                              <w:rPr>
                                <w:rFonts w:ascii="Arial Narrow" w:hAnsi="Arial Narrow"/>
                                <w:i/>
                              </w:rPr>
                            </w:pPr>
                            <w:r w:rsidRPr="00E93407">
                              <w:rPr>
                                <w:rFonts w:ascii="Arial Narrow" w:hAnsi="Arial Narrow"/>
                                <w:i/>
                              </w:rPr>
                              <w:t>“</w:t>
                            </w:r>
                            <w:proofErr w:type="gramStart"/>
                            <w:r w:rsidRPr="00E93407">
                              <w:rPr>
                                <w:rFonts w:ascii="Arial Narrow" w:hAnsi="Arial Narrow"/>
                                <w:i/>
                              </w:rPr>
                              <w:t>attaining</w:t>
                            </w:r>
                            <w:proofErr w:type="gramEnd"/>
                            <w:r w:rsidRPr="00E93407">
                              <w:rPr>
                                <w:rFonts w:ascii="Arial Narrow" w:hAnsi="Arial Narrow"/>
                                <w:i/>
                              </w:rPr>
                              <w:t xml:space="preserve"> the highest possible standard of health, in a responsive manner”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910557" id="_x0000_t84" coordsize="21600,21600" o:spt="84" adj="2700" path="m,l,21600r21600,l21600,xem@0@0nfl@0@2@1@2@1@0xem,nfl@0@0em,21600nfl@0@2em21600,21600nfl@1@2em21600,nfl@1@0e">
                <v:stroke joinstyle="miter"/>
                <v:formulas>
                  <v:f eqn="val #0"/>
                  <v:f eqn="sum width 0 #0"/>
                  <v:f eqn="sum height 0 #0"/>
                  <v:f eqn="prod width 1 2"/>
                  <v:f eqn="prod height 1 2"/>
                  <v:f eqn="prod #0 1 2"/>
                  <v:f eqn="prod #0 3 2"/>
                  <v:f eqn="sum @1 @5 0"/>
                  <v:f eqn="sum @2 @5 0"/>
                </v:formulas>
                <v:path o:extrusionok="f" limo="10800,10800" o:connecttype="custom" o:connectlocs="0,@4;@0,@4;@3,21600;@3,@2;21600,@4;@1,@4;@3,0;@3,@0" textboxrect="@0,@0,@1,@2"/>
                <v:handles>
                  <v:h position="#0,topLeft" switch="" xrange="0,10800"/>
                </v:handles>
                <o:complex v:ext="view"/>
              </v:shapetype>
              <v:shape id="Bevel 14" o:spid="_x0000_s1085" type="#_x0000_t84" style="position:absolute;left:0;text-align:left;margin-left:51.75pt;margin-top:5.25pt;width:369.75pt;height:65.25pt;z-index:25243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" fillcolor="white [3201]" strokecolor="#ed7d31 [3205]" strokeweight="1pt">
                <v:textbox>
                  <w:txbxContent>
                    <w:p w14:paraId="7B4F4C4A" w14:textId="302F24E7" w:rsidR="008B5795" w:rsidRPr="00E93407" w:rsidRDefault="008B5795" w:rsidP="00E93407">
                      <w:pPr>
                        <w:spacing w:after="0"/>
                        <w:jc w:val="center"/>
                        <w:rPr>
                          <w:rFonts w:ascii="Arial Narrow" w:hAnsi="Arial Narrow"/>
                          <w:b/>
                          <w:sz w:val="28"/>
                        </w:rPr>
                      </w:pPr>
                      <w:r w:rsidRPr="00E93407">
                        <w:rPr>
                          <w:rFonts w:ascii="Arial Narrow" w:hAnsi="Arial Narrow"/>
                          <w:b/>
                          <w:sz w:val="28"/>
                        </w:rPr>
                        <w:t>KENYA HEALTH POLICY ASPIRATION:</w:t>
                      </w:r>
                    </w:p>
                    <w:p w14:paraId="12ED2EF5" w14:textId="2887A140" w:rsidR="008B5795" w:rsidRPr="00E93407" w:rsidRDefault="008B5795" w:rsidP="00E93407">
                      <w:pPr>
                        <w:spacing w:after="0"/>
                        <w:jc w:val="center"/>
                        <w:rPr>
                          <w:rFonts w:ascii="Arial Narrow" w:hAnsi="Arial Narrow"/>
                          <w:i/>
                        </w:rPr>
                      </w:pPr>
                      <w:r w:rsidRPr="00E93407">
                        <w:rPr>
                          <w:rFonts w:ascii="Arial Narrow" w:hAnsi="Arial Narrow"/>
                          <w:i/>
                        </w:rPr>
                        <w:t>“</w:t>
                      </w:r>
                      <w:proofErr w:type="gramStart"/>
                      <w:r w:rsidRPr="00E93407">
                        <w:rPr>
                          <w:rFonts w:ascii="Arial Narrow" w:hAnsi="Arial Narrow"/>
                          <w:i/>
                        </w:rPr>
                        <w:t>attaining</w:t>
                      </w:r>
                      <w:proofErr w:type="gramEnd"/>
                      <w:r w:rsidRPr="00E93407">
                        <w:rPr>
                          <w:rFonts w:ascii="Arial Narrow" w:hAnsi="Arial Narrow"/>
                          <w:i/>
                        </w:rPr>
                        <w:t xml:space="preserve"> the highest possible standard of health, in a responsive manner”</w:t>
                      </w:r>
                    </w:p>
                  </w:txbxContent>
                </v:textbox>
              </v:shape>
            </w:pict>
          </mc:Fallback>
        </mc:AlternateContent>
      </w:r>
    </w:p>
    <w:p w14:paraId="0C6B423B" w14:textId="77777777" w:rsidR="00FD1CDF" w:rsidRPr="00FD1CDF" w:rsidRDefault="00FD1CDF" w:rsidP="00FD1CDF">
      <w:pPr>
        <w:spacing w:after="120" w:line="276" w:lineRule="auto"/>
        <w:jc w:val="both"/>
        <w:rPr>
          <w:rFonts w:asciiTheme="minorHAnsi" w:hAnsiTheme="minorHAnsi" w:cstheme="minorHAnsi"/>
          <w:sz w:val="22"/>
        </w:rPr>
      </w:pPr>
    </w:p>
    <w:p w14:paraId="09D87A0C" w14:textId="77777777" w:rsidR="00FD1CDF" w:rsidRDefault="00FD1CDF" w:rsidP="00FD1CDF">
      <w:pPr>
        <w:spacing w:after="120" w:line="276" w:lineRule="auto"/>
        <w:jc w:val="both"/>
        <w:rPr>
          <w:rFonts w:asciiTheme="minorHAnsi" w:hAnsiTheme="minorHAnsi" w:cstheme="minorHAnsi"/>
          <w:sz w:val="22"/>
        </w:rPr>
      </w:pPr>
    </w:p>
    <w:p w14:paraId="75AC9C36" w14:textId="77777777" w:rsidR="00E93407" w:rsidRDefault="00E93407" w:rsidP="00FD1CDF">
      <w:pPr>
        <w:spacing w:after="120" w:line="276" w:lineRule="auto"/>
        <w:jc w:val="both"/>
        <w:rPr>
          <w:rFonts w:asciiTheme="minorHAnsi" w:hAnsiTheme="minorHAnsi" w:cstheme="minorHAnsi"/>
          <w:sz w:val="22"/>
        </w:rPr>
      </w:pPr>
    </w:p>
    <w:p w14:paraId="1A3E2499" w14:textId="319F992D" w:rsidR="00E93407" w:rsidRDefault="00E93407" w:rsidP="00FD1CDF">
      <w:pPr>
        <w:spacing w:after="120" w:line="276" w:lineRule="auto"/>
        <w:jc w:val="both"/>
        <w:rPr>
          <w:rFonts w:asciiTheme="minorHAnsi" w:hAnsiTheme="minorHAnsi" w:cstheme="minorHAnsi"/>
          <w:sz w:val="22"/>
        </w:rPr>
      </w:pPr>
      <w:r>
        <w:rPr>
          <w:rFonts w:asciiTheme="minorHAnsi" w:hAnsiTheme="minorHAnsi" w:cstheme="minorHAnsi"/>
          <w:sz w:val="22"/>
        </w:rPr>
        <w:t xml:space="preserve">The goal of this health financing strategy to facilitate attainment of this vision is to </w:t>
      </w:r>
      <w:r w:rsidRPr="00E93407">
        <w:rPr>
          <w:rFonts w:asciiTheme="minorHAnsi" w:hAnsiTheme="minorHAnsi" w:cstheme="minorHAnsi"/>
          <w:b/>
          <w:sz w:val="22"/>
        </w:rPr>
        <w:t xml:space="preserve">‘ensure adequacy, efficiency and fairness in </w:t>
      </w:r>
      <w:r w:rsidR="002140E4">
        <w:rPr>
          <w:rFonts w:asciiTheme="minorHAnsi" w:hAnsiTheme="minorHAnsi" w:cstheme="minorHAnsi"/>
          <w:b/>
          <w:sz w:val="22"/>
        </w:rPr>
        <w:t xml:space="preserve">financing of health services in a manner </w:t>
      </w:r>
      <w:r>
        <w:rPr>
          <w:rFonts w:asciiTheme="minorHAnsi" w:hAnsiTheme="minorHAnsi" w:cstheme="minorHAnsi"/>
          <w:b/>
          <w:sz w:val="22"/>
        </w:rPr>
        <w:t>that guarantees all Kenyans access to essential health services they require</w:t>
      </w:r>
      <w:r w:rsidRPr="00E93407">
        <w:rPr>
          <w:rFonts w:asciiTheme="minorHAnsi" w:hAnsiTheme="minorHAnsi" w:cstheme="minorHAnsi"/>
          <w:b/>
          <w:sz w:val="22"/>
        </w:rPr>
        <w:t>’.</w:t>
      </w:r>
      <w:r>
        <w:rPr>
          <w:rFonts w:asciiTheme="minorHAnsi" w:hAnsiTheme="minorHAnsi" w:cstheme="minorHAnsi"/>
          <w:b/>
          <w:sz w:val="22"/>
        </w:rPr>
        <w:t xml:space="preserve"> </w:t>
      </w:r>
      <w:r w:rsidRPr="00E93407">
        <w:rPr>
          <w:rFonts w:asciiTheme="minorHAnsi" w:hAnsiTheme="minorHAnsi" w:cstheme="minorHAnsi"/>
          <w:sz w:val="22"/>
        </w:rPr>
        <w:t>Only through this shall the country be able to attain the quality health services needed</w:t>
      </w:r>
      <w:r>
        <w:rPr>
          <w:rFonts w:asciiTheme="minorHAnsi" w:hAnsiTheme="minorHAnsi" w:cstheme="minorHAnsi"/>
          <w:sz w:val="22"/>
        </w:rPr>
        <w:t xml:space="preserve"> for attaining the highest possible standard of health. The goal is built around three targets, and three focus areas. </w:t>
      </w:r>
    </w:p>
    <w:p w14:paraId="46C4FF11" w14:textId="49AA8BC2" w:rsidR="00E93407" w:rsidRPr="002140E4" w:rsidRDefault="002140E4" w:rsidP="00615192">
      <w:pPr>
        <w:pStyle w:val="Heading3"/>
        <w:numPr>
          <w:ilvl w:val="2"/>
          <w:numId w:val="12"/>
        </w:numPr>
      </w:pPr>
      <w:bookmarkStart w:id="20" w:name="_Toc490053612"/>
      <w:r w:rsidRPr="002140E4">
        <w:t>Strategy objectives</w:t>
      </w:r>
      <w:bookmarkEnd w:id="20"/>
    </w:p>
    <w:p w14:paraId="7B90F6A5" w14:textId="77777777" w:rsidR="002140E4" w:rsidRDefault="002140E4" w:rsidP="00FD1CDF">
      <w:pPr>
        <w:spacing w:after="120" w:line="276" w:lineRule="auto"/>
        <w:jc w:val="both"/>
        <w:rPr>
          <w:rFonts w:asciiTheme="minorHAnsi" w:hAnsiTheme="minorHAnsi" w:cstheme="minorHAnsi"/>
          <w:sz w:val="22"/>
        </w:rPr>
      </w:pPr>
      <w:r>
        <w:rPr>
          <w:rFonts w:asciiTheme="minorHAnsi" w:hAnsiTheme="minorHAnsi" w:cstheme="minorHAnsi"/>
          <w:sz w:val="22"/>
        </w:rPr>
        <w:t>The financing strategy is designed around three objectives:</w:t>
      </w:r>
    </w:p>
    <w:p w14:paraId="52C4241F" w14:textId="131CDC16" w:rsidR="002140E4" w:rsidRPr="002140E4" w:rsidRDefault="002140E4" w:rsidP="00615192">
      <w:pPr>
        <w:pStyle w:val="ListParagraph"/>
        <w:numPr>
          <w:ilvl w:val="0"/>
          <w:numId w:val="14"/>
        </w:numPr>
        <w:spacing w:after="120" w:line="276" w:lineRule="auto"/>
        <w:jc w:val="both"/>
        <w:rPr>
          <w:rFonts w:asciiTheme="minorHAnsi" w:hAnsiTheme="minorHAnsi" w:cstheme="minorHAnsi"/>
          <w:sz w:val="22"/>
        </w:rPr>
      </w:pPr>
      <w:r w:rsidRPr="002140E4">
        <w:rPr>
          <w:rFonts w:asciiTheme="minorHAnsi" w:hAnsiTheme="minorHAnsi" w:cstheme="minorHAnsi"/>
          <w:sz w:val="22"/>
        </w:rPr>
        <w:t xml:space="preserve">To </w:t>
      </w:r>
      <w:r w:rsidRPr="002140E4">
        <w:rPr>
          <w:rFonts w:asciiTheme="minorHAnsi" w:hAnsiTheme="minorHAnsi" w:cstheme="minorHAnsi"/>
          <w:b/>
          <w:sz w:val="22"/>
        </w:rPr>
        <w:t>mobilize resources</w:t>
      </w:r>
      <w:r w:rsidRPr="002140E4">
        <w:rPr>
          <w:rFonts w:asciiTheme="minorHAnsi" w:hAnsiTheme="minorHAnsi" w:cstheme="minorHAnsi"/>
          <w:sz w:val="22"/>
        </w:rPr>
        <w:t xml:space="preserve"> required to provide the essential health services people of Kenya need</w:t>
      </w:r>
    </w:p>
    <w:p w14:paraId="459026AF" w14:textId="786E9F52" w:rsidR="002140E4" w:rsidRPr="002140E4" w:rsidRDefault="002140E4" w:rsidP="00615192">
      <w:pPr>
        <w:pStyle w:val="ListParagraph"/>
        <w:numPr>
          <w:ilvl w:val="0"/>
          <w:numId w:val="14"/>
        </w:numPr>
        <w:spacing w:after="120" w:line="276" w:lineRule="auto"/>
        <w:jc w:val="both"/>
        <w:rPr>
          <w:rFonts w:asciiTheme="minorHAnsi" w:hAnsiTheme="minorHAnsi" w:cstheme="minorHAnsi"/>
          <w:sz w:val="22"/>
        </w:rPr>
      </w:pPr>
      <w:r w:rsidRPr="002140E4">
        <w:rPr>
          <w:rFonts w:asciiTheme="minorHAnsi" w:hAnsiTheme="minorHAnsi" w:cstheme="minorHAnsi"/>
          <w:sz w:val="22"/>
        </w:rPr>
        <w:t xml:space="preserve">To maximize </w:t>
      </w:r>
      <w:r w:rsidRPr="002140E4">
        <w:rPr>
          <w:rFonts w:asciiTheme="minorHAnsi" w:hAnsiTheme="minorHAnsi" w:cstheme="minorHAnsi"/>
          <w:b/>
          <w:sz w:val="22"/>
        </w:rPr>
        <w:t>efficiency</w:t>
      </w:r>
      <w:r w:rsidRPr="002140E4">
        <w:rPr>
          <w:rFonts w:asciiTheme="minorHAnsi" w:hAnsiTheme="minorHAnsi" w:cstheme="minorHAnsi"/>
          <w:sz w:val="22"/>
        </w:rPr>
        <w:t xml:space="preserve"> and value for money in the management and utilization of available health resources, and</w:t>
      </w:r>
    </w:p>
    <w:p w14:paraId="34E60C32" w14:textId="2A41C992" w:rsidR="002140E4" w:rsidRDefault="002140E4" w:rsidP="00615192">
      <w:pPr>
        <w:pStyle w:val="ListParagraph"/>
        <w:numPr>
          <w:ilvl w:val="0"/>
          <w:numId w:val="14"/>
        </w:numPr>
        <w:spacing w:after="120" w:line="276" w:lineRule="auto"/>
        <w:jc w:val="both"/>
        <w:rPr>
          <w:rFonts w:asciiTheme="minorHAnsi" w:hAnsiTheme="minorHAnsi" w:cstheme="minorHAnsi"/>
          <w:sz w:val="22"/>
        </w:rPr>
      </w:pPr>
      <w:r w:rsidRPr="002140E4">
        <w:rPr>
          <w:rFonts w:asciiTheme="minorHAnsi" w:hAnsiTheme="minorHAnsi" w:cstheme="minorHAnsi"/>
          <w:sz w:val="22"/>
        </w:rPr>
        <w:t xml:space="preserve">To ensure </w:t>
      </w:r>
      <w:r w:rsidRPr="002140E4">
        <w:rPr>
          <w:rFonts w:asciiTheme="minorHAnsi" w:hAnsiTheme="minorHAnsi" w:cstheme="minorHAnsi"/>
          <w:b/>
          <w:sz w:val="22"/>
        </w:rPr>
        <w:t>equity</w:t>
      </w:r>
      <w:r w:rsidRPr="002140E4">
        <w:rPr>
          <w:rFonts w:asciiTheme="minorHAnsi" w:hAnsiTheme="minorHAnsi" w:cstheme="minorHAnsi"/>
          <w:sz w:val="22"/>
        </w:rPr>
        <w:t xml:space="preserve"> </w:t>
      </w:r>
      <w:r>
        <w:rPr>
          <w:rFonts w:asciiTheme="minorHAnsi" w:hAnsiTheme="minorHAnsi" w:cstheme="minorHAnsi"/>
          <w:sz w:val="22"/>
        </w:rPr>
        <w:t xml:space="preserve">in mobilization and allocation of health funds to guarantee fairness in use </w:t>
      </w:r>
    </w:p>
    <w:p w14:paraId="08DA83CC" w14:textId="0DB76F23" w:rsidR="002140E4" w:rsidRDefault="002140E4" w:rsidP="002140E4">
      <w:pPr>
        <w:pStyle w:val="Caption"/>
        <w:rPr>
          <w:rFonts w:asciiTheme="minorHAnsi" w:hAnsiTheme="minorHAnsi" w:cstheme="minorHAnsi"/>
          <w:sz w:val="22"/>
        </w:rPr>
      </w:pPr>
      <w:bookmarkStart w:id="21" w:name="_Toc490049576"/>
      <w:r>
        <w:t xml:space="preserve">Figure </w:t>
      </w:r>
      <w:r w:rsidR="002D3DEA">
        <w:fldChar w:fldCharType="begin"/>
      </w:r>
      <w:r w:rsidR="002D3DEA">
        <w:instrText xml:space="preserve"> SEQ Figure \* ARABIC </w:instrText>
      </w:r>
      <w:r w:rsidR="002D3DEA">
        <w:fldChar w:fldCharType="separate"/>
      </w:r>
      <w:r w:rsidR="008B2DD2">
        <w:rPr>
          <w:noProof/>
        </w:rPr>
        <w:t>6</w:t>
      </w:r>
      <w:r w:rsidR="002D3DEA">
        <w:rPr>
          <w:noProof/>
        </w:rPr>
        <w:fldChar w:fldCharType="end"/>
      </w:r>
      <w:r>
        <w:t xml:space="preserve">: </w:t>
      </w:r>
      <w:r>
        <w:rPr>
          <w:rFonts w:asciiTheme="minorHAnsi" w:hAnsiTheme="minorHAnsi" w:cstheme="minorHAnsi"/>
          <w:sz w:val="22"/>
        </w:rPr>
        <w:t xml:space="preserve">Objectives </w:t>
      </w:r>
      <w:r w:rsidR="007A3855">
        <w:rPr>
          <w:rFonts w:asciiTheme="minorHAnsi" w:hAnsiTheme="minorHAnsi" w:cstheme="minorHAnsi"/>
          <w:sz w:val="22"/>
        </w:rPr>
        <w:t xml:space="preserve">and expected outputs </w:t>
      </w:r>
      <w:r>
        <w:rPr>
          <w:rFonts w:asciiTheme="minorHAnsi" w:hAnsiTheme="minorHAnsi" w:cstheme="minorHAnsi"/>
          <w:sz w:val="22"/>
        </w:rPr>
        <w:t>of the health financing strategy</w:t>
      </w:r>
      <w:bookmarkEnd w:id="21"/>
    </w:p>
    <w:p w14:paraId="09F79515" w14:textId="7E0CDD95" w:rsidR="002140E4" w:rsidRPr="002140E4" w:rsidRDefault="002140E4" w:rsidP="002140E4">
      <w:pPr>
        <w:spacing w:after="120" w:line="276" w:lineRule="auto"/>
        <w:jc w:val="both"/>
        <w:rPr>
          <w:rFonts w:asciiTheme="minorHAnsi" w:hAnsiTheme="minorHAnsi" w:cstheme="minorHAnsi"/>
          <w:sz w:val="22"/>
        </w:rPr>
      </w:pPr>
      <w:r>
        <w:rPr>
          <w:rFonts w:asciiTheme="minorHAnsi" w:hAnsiTheme="minorHAnsi" w:cstheme="minorHAnsi"/>
          <w:noProof/>
          <w:sz w:val="22"/>
        </w:rPr>
        <w:drawing>
          <wp:inline distT="0" distB="0" distL="0" distR="0" wp14:anchorId="4E9D886D" wp14:editId="74410739">
            <wp:extent cx="5524500" cy="2562225"/>
            <wp:effectExtent l="19050" t="0" r="19050" b="28575"/>
            <wp:docPr id="17" name="Diagram 1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 r:lo="rId15" r:qs="rId16" r:cs="rId17"/>
              </a:graphicData>
            </a:graphic>
          </wp:inline>
        </w:drawing>
      </w:r>
    </w:p>
    <w:p w14:paraId="597DC301" w14:textId="285E0F89" w:rsidR="007A3855" w:rsidRDefault="00684D06" w:rsidP="00FD1CDF">
      <w:pPr>
        <w:spacing w:after="120" w:line="276" w:lineRule="auto"/>
        <w:jc w:val="both"/>
        <w:rPr>
          <w:rFonts w:asciiTheme="minorHAnsi" w:hAnsiTheme="minorHAnsi" w:cstheme="minorHAnsi"/>
          <w:sz w:val="22"/>
        </w:rPr>
      </w:pPr>
      <w:r>
        <w:rPr>
          <w:rFonts w:asciiTheme="minorHAnsi" w:hAnsiTheme="minorHAnsi" w:cstheme="minorHAnsi"/>
          <w:sz w:val="22"/>
        </w:rPr>
        <w:t xml:space="preserve">The financing strategy aims to achieve these objectives through </w:t>
      </w:r>
      <w:r w:rsidR="000A0692">
        <w:rPr>
          <w:rFonts w:asciiTheme="minorHAnsi" w:hAnsiTheme="minorHAnsi" w:cstheme="minorHAnsi"/>
          <w:sz w:val="22"/>
        </w:rPr>
        <w:t xml:space="preserve">a strategic agenda that targets </w:t>
      </w:r>
      <w:r>
        <w:rPr>
          <w:rFonts w:asciiTheme="minorHAnsi" w:hAnsiTheme="minorHAnsi" w:cstheme="minorHAnsi"/>
          <w:sz w:val="22"/>
        </w:rPr>
        <w:t>interventions in three areas</w:t>
      </w:r>
      <w:r w:rsidR="000A0692">
        <w:rPr>
          <w:rFonts w:asciiTheme="minorHAnsi" w:hAnsiTheme="minorHAnsi" w:cstheme="minorHAnsi"/>
          <w:sz w:val="22"/>
        </w:rPr>
        <w:t xml:space="preserve">: </w:t>
      </w:r>
      <w:r>
        <w:rPr>
          <w:rFonts w:asciiTheme="minorHAnsi" w:hAnsiTheme="minorHAnsi" w:cstheme="minorHAnsi"/>
          <w:sz w:val="22"/>
        </w:rPr>
        <w:t xml:space="preserve">mobilization, allocation and utilization </w:t>
      </w:r>
    </w:p>
    <w:p w14:paraId="0E133159" w14:textId="7D33B720" w:rsidR="00684D06" w:rsidRDefault="00684D06" w:rsidP="00615192">
      <w:pPr>
        <w:pStyle w:val="ListParagraph"/>
        <w:numPr>
          <w:ilvl w:val="0"/>
          <w:numId w:val="11"/>
        </w:numPr>
        <w:spacing w:after="120" w:line="276" w:lineRule="auto"/>
        <w:jc w:val="both"/>
        <w:rPr>
          <w:rFonts w:asciiTheme="minorHAnsi" w:hAnsiTheme="minorHAnsi" w:cstheme="minorHAnsi"/>
          <w:sz w:val="22"/>
        </w:rPr>
      </w:pPr>
      <w:r>
        <w:rPr>
          <w:rFonts w:asciiTheme="minorHAnsi" w:hAnsiTheme="minorHAnsi" w:cstheme="minorHAnsi"/>
          <w:sz w:val="22"/>
        </w:rPr>
        <w:lastRenderedPageBreak/>
        <w:t xml:space="preserve">The area of </w:t>
      </w:r>
      <w:r w:rsidRPr="00745936">
        <w:rPr>
          <w:rFonts w:asciiTheme="minorHAnsi" w:hAnsiTheme="minorHAnsi" w:cstheme="minorHAnsi"/>
          <w:b/>
          <w:sz w:val="22"/>
        </w:rPr>
        <w:t>resource mobilization</w:t>
      </w:r>
      <w:r>
        <w:rPr>
          <w:rFonts w:asciiTheme="minorHAnsi" w:hAnsiTheme="minorHAnsi" w:cstheme="minorHAnsi"/>
          <w:sz w:val="22"/>
        </w:rPr>
        <w:t xml:space="preserve"> will focus on defining the different sources of funds for health and strategies to mobilize these, with an emphasis on domestic sources</w:t>
      </w:r>
    </w:p>
    <w:p w14:paraId="597091C4" w14:textId="79B845B8" w:rsidR="00684D06" w:rsidRDefault="00684D06" w:rsidP="00615192">
      <w:pPr>
        <w:pStyle w:val="ListParagraph"/>
        <w:numPr>
          <w:ilvl w:val="0"/>
          <w:numId w:val="11"/>
        </w:numPr>
        <w:spacing w:after="120" w:line="276" w:lineRule="auto"/>
        <w:jc w:val="both"/>
        <w:rPr>
          <w:rFonts w:asciiTheme="minorHAnsi" w:hAnsiTheme="minorHAnsi" w:cstheme="minorHAnsi"/>
          <w:sz w:val="22"/>
        </w:rPr>
      </w:pPr>
      <w:r>
        <w:rPr>
          <w:rFonts w:asciiTheme="minorHAnsi" w:hAnsiTheme="minorHAnsi" w:cstheme="minorHAnsi"/>
          <w:sz w:val="22"/>
        </w:rPr>
        <w:t xml:space="preserve">The area of </w:t>
      </w:r>
      <w:r w:rsidRPr="00745936">
        <w:rPr>
          <w:rFonts w:asciiTheme="minorHAnsi" w:hAnsiTheme="minorHAnsi" w:cstheme="minorHAnsi"/>
          <w:b/>
          <w:sz w:val="22"/>
        </w:rPr>
        <w:t>resource allocation</w:t>
      </w:r>
      <w:r>
        <w:rPr>
          <w:rFonts w:asciiTheme="minorHAnsi" w:hAnsiTheme="minorHAnsi" w:cstheme="minorHAnsi"/>
          <w:sz w:val="22"/>
        </w:rPr>
        <w:t xml:space="preserve"> on the other hand will focus on how the mobilized resources will be managed, with an emphasis on ensuring pooling </w:t>
      </w:r>
    </w:p>
    <w:p w14:paraId="2D57AE63" w14:textId="36AD2B14" w:rsidR="00684D06" w:rsidRDefault="00684D06" w:rsidP="00615192">
      <w:pPr>
        <w:pStyle w:val="ListParagraph"/>
        <w:numPr>
          <w:ilvl w:val="0"/>
          <w:numId w:val="11"/>
        </w:numPr>
        <w:spacing w:after="120" w:line="276" w:lineRule="auto"/>
        <w:jc w:val="both"/>
        <w:rPr>
          <w:rFonts w:asciiTheme="minorHAnsi" w:hAnsiTheme="minorHAnsi" w:cstheme="minorHAnsi"/>
          <w:sz w:val="22"/>
        </w:rPr>
      </w:pPr>
      <w:r>
        <w:rPr>
          <w:rFonts w:asciiTheme="minorHAnsi" w:hAnsiTheme="minorHAnsi" w:cstheme="minorHAnsi"/>
          <w:sz w:val="22"/>
        </w:rPr>
        <w:t xml:space="preserve">The area of </w:t>
      </w:r>
      <w:r w:rsidRPr="00745936">
        <w:rPr>
          <w:rFonts w:asciiTheme="minorHAnsi" w:hAnsiTheme="minorHAnsi" w:cstheme="minorHAnsi"/>
          <w:b/>
          <w:sz w:val="22"/>
        </w:rPr>
        <w:t>resource utilization</w:t>
      </w:r>
      <w:r>
        <w:rPr>
          <w:rFonts w:asciiTheme="minorHAnsi" w:hAnsiTheme="minorHAnsi" w:cstheme="minorHAnsi"/>
          <w:sz w:val="22"/>
        </w:rPr>
        <w:t xml:space="preserve"> will focus on how the resources will be used to purchase the essential services that the population needs.</w:t>
      </w:r>
    </w:p>
    <w:p w14:paraId="00133570" w14:textId="2828A6F7" w:rsidR="000A0692" w:rsidRDefault="000A0692" w:rsidP="000A0692">
      <w:pPr>
        <w:pStyle w:val="Caption"/>
        <w:rPr>
          <w:rFonts w:asciiTheme="minorHAnsi" w:hAnsiTheme="minorHAnsi" w:cstheme="minorHAnsi"/>
          <w:sz w:val="22"/>
        </w:rPr>
      </w:pPr>
      <w:bookmarkStart w:id="22" w:name="_Toc490049577"/>
      <w:r>
        <w:t xml:space="preserve">Figure </w:t>
      </w:r>
      <w:r w:rsidR="002D3DEA">
        <w:fldChar w:fldCharType="begin"/>
      </w:r>
      <w:r w:rsidR="002D3DEA">
        <w:instrText xml:space="preserve"> SEQ Figure \* ARABIC </w:instrText>
      </w:r>
      <w:r w:rsidR="002D3DEA">
        <w:fldChar w:fldCharType="separate"/>
      </w:r>
      <w:r w:rsidR="008B2DD2">
        <w:rPr>
          <w:noProof/>
        </w:rPr>
        <w:t>7</w:t>
      </w:r>
      <w:r w:rsidR="002D3DEA">
        <w:rPr>
          <w:noProof/>
        </w:rPr>
        <w:fldChar w:fldCharType="end"/>
      </w:r>
      <w:r>
        <w:t xml:space="preserve">: </w:t>
      </w:r>
      <w:r>
        <w:rPr>
          <w:rFonts w:asciiTheme="minorHAnsi" w:hAnsiTheme="minorHAnsi" w:cstheme="minorHAnsi"/>
          <w:sz w:val="22"/>
        </w:rPr>
        <w:t>Health financing strategic agenda</w:t>
      </w:r>
      <w:bookmarkEnd w:id="22"/>
    </w:p>
    <w:p w14:paraId="025CC2DC" w14:textId="681231E8" w:rsidR="000A0692" w:rsidRPr="000A0692" w:rsidRDefault="000A0692" w:rsidP="000A0692">
      <w:pPr>
        <w:spacing w:after="120" w:line="276" w:lineRule="auto"/>
        <w:jc w:val="both"/>
        <w:rPr>
          <w:rFonts w:asciiTheme="minorHAnsi" w:hAnsiTheme="minorHAnsi" w:cstheme="minorHAnsi"/>
          <w:sz w:val="22"/>
        </w:rPr>
      </w:pPr>
      <w:r>
        <w:rPr>
          <w:rFonts w:asciiTheme="minorHAnsi" w:hAnsiTheme="minorHAnsi" w:cstheme="minorHAnsi"/>
          <w:noProof/>
          <w:sz w:val="22"/>
        </w:rPr>
        <w:drawing>
          <wp:inline distT="0" distB="0" distL="0" distR="0" wp14:anchorId="1D118F77" wp14:editId="19139385">
            <wp:extent cx="5486400" cy="971550"/>
            <wp:effectExtent l="57150" t="57150" r="38100" b="57150"/>
            <wp:docPr id="19" name="Diagram 1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9" r:lo="rId20" r:qs="rId21" r:cs="rId22"/>
              </a:graphicData>
            </a:graphic>
          </wp:inline>
        </w:drawing>
      </w:r>
    </w:p>
    <w:p w14:paraId="330B2BB5" w14:textId="6F98A913" w:rsidR="00BB498D" w:rsidRPr="00E93551" w:rsidRDefault="00BB498D" w:rsidP="00615192">
      <w:pPr>
        <w:pStyle w:val="ListParagraph"/>
        <w:numPr>
          <w:ilvl w:val="1"/>
          <w:numId w:val="12"/>
        </w:numPr>
        <w:spacing w:after="0" w:line="360" w:lineRule="auto"/>
        <w:ind w:right="720"/>
        <w:jc w:val="both"/>
        <w:rPr>
          <w:rFonts w:asciiTheme="majorHAnsi" w:eastAsiaTheme="majorEastAsia" w:hAnsiTheme="majorHAnsi" w:cstheme="majorHAnsi"/>
          <w:b/>
          <w:color w:val="2E74B5" w:themeColor="accent1" w:themeShade="BF"/>
          <w:sz w:val="26"/>
          <w:szCs w:val="26"/>
        </w:rPr>
      </w:pPr>
      <w:bookmarkStart w:id="23" w:name="_Toc458010128"/>
      <w:r w:rsidRPr="00E93551">
        <w:rPr>
          <w:rFonts w:asciiTheme="majorHAnsi" w:eastAsiaTheme="majorEastAsia" w:hAnsiTheme="majorHAnsi" w:cstheme="majorHAnsi"/>
          <w:b/>
          <w:color w:val="2E74B5" w:themeColor="accent1" w:themeShade="BF"/>
          <w:sz w:val="26"/>
          <w:szCs w:val="26"/>
        </w:rPr>
        <w:t>Guiding principles and values</w:t>
      </w:r>
      <w:bookmarkEnd w:id="23"/>
    </w:p>
    <w:p w14:paraId="4E988E2D" w14:textId="77777777" w:rsidR="00BB498D" w:rsidRPr="00E93551" w:rsidRDefault="00BB498D" w:rsidP="00E93551">
      <w:pPr>
        <w:spacing w:after="120" w:line="276" w:lineRule="auto"/>
        <w:jc w:val="both"/>
        <w:rPr>
          <w:rFonts w:asciiTheme="minorHAnsi" w:hAnsiTheme="minorHAnsi" w:cstheme="minorHAnsi"/>
          <w:sz w:val="22"/>
        </w:rPr>
      </w:pPr>
      <w:r w:rsidRPr="00E93551">
        <w:rPr>
          <w:rFonts w:asciiTheme="minorHAnsi" w:hAnsiTheme="minorHAnsi" w:cstheme="minorHAnsi"/>
          <w:sz w:val="22"/>
        </w:rPr>
        <w:t>The KHFS is guided by principles drawn from health, economic, social and political goals, highlighted in the Kenyan constitution, national policy documents and international declarations. These include:</w:t>
      </w:r>
    </w:p>
    <w:p w14:paraId="4D9342DE" w14:textId="77777777" w:rsidR="00BB498D" w:rsidRPr="00E93551" w:rsidRDefault="00BB498D" w:rsidP="00615192">
      <w:pPr>
        <w:pStyle w:val="ListParagraph"/>
        <w:numPr>
          <w:ilvl w:val="0"/>
          <w:numId w:val="15"/>
        </w:numPr>
        <w:spacing w:after="120" w:line="276" w:lineRule="auto"/>
        <w:jc w:val="both"/>
        <w:rPr>
          <w:rFonts w:asciiTheme="minorHAnsi" w:hAnsiTheme="minorHAnsi" w:cstheme="minorHAnsi"/>
          <w:sz w:val="22"/>
        </w:rPr>
      </w:pPr>
      <w:r w:rsidRPr="00E93551">
        <w:rPr>
          <w:rFonts w:asciiTheme="minorHAnsi" w:hAnsiTheme="minorHAnsi" w:cstheme="minorHAnsi"/>
          <w:b/>
          <w:sz w:val="22"/>
        </w:rPr>
        <w:t>Social solidarity:</w:t>
      </w:r>
      <w:r w:rsidRPr="00E93551">
        <w:rPr>
          <w:rFonts w:asciiTheme="minorHAnsi" w:hAnsiTheme="minorHAnsi" w:cstheme="minorHAnsi"/>
          <w:sz w:val="22"/>
        </w:rPr>
        <w:t xml:space="preserve"> The establishment and operationalization of financial risk protection mechanisms for the population, which ensures sufficient funding for health and risk cross-subsidization between the rich and the poor, and the healthy and sick.</w:t>
      </w:r>
    </w:p>
    <w:p w14:paraId="2579156B" w14:textId="77777777" w:rsidR="00BB498D" w:rsidRPr="00E93551" w:rsidRDefault="00BB498D" w:rsidP="00615192">
      <w:pPr>
        <w:pStyle w:val="ListParagraph"/>
        <w:numPr>
          <w:ilvl w:val="0"/>
          <w:numId w:val="15"/>
        </w:numPr>
        <w:spacing w:after="120" w:line="276" w:lineRule="auto"/>
        <w:jc w:val="both"/>
        <w:rPr>
          <w:rFonts w:asciiTheme="minorHAnsi" w:hAnsiTheme="minorHAnsi" w:cstheme="minorHAnsi"/>
          <w:sz w:val="22"/>
        </w:rPr>
      </w:pPr>
      <w:r w:rsidRPr="00E93551">
        <w:rPr>
          <w:rFonts w:asciiTheme="minorHAnsi" w:hAnsiTheme="minorHAnsi" w:cstheme="minorHAnsi"/>
          <w:b/>
          <w:sz w:val="22"/>
        </w:rPr>
        <w:t>The right to health:</w:t>
      </w:r>
      <w:r w:rsidRPr="00E93551">
        <w:rPr>
          <w:rFonts w:asciiTheme="minorHAnsi" w:hAnsiTheme="minorHAnsi" w:cstheme="minorHAnsi"/>
          <w:sz w:val="22"/>
        </w:rPr>
        <w:t xml:space="preserve"> The Kenyan constitution, gives all Kenyans a right to the highest attainable standards of health, including reproductive health and emergency treatment. The design of the health financing system is an important step towards realization of these rights.</w:t>
      </w:r>
    </w:p>
    <w:p w14:paraId="31376A63" w14:textId="77777777" w:rsidR="00BB498D" w:rsidRPr="00E93551" w:rsidRDefault="00BB498D" w:rsidP="00615192">
      <w:pPr>
        <w:pStyle w:val="ListParagraph"/>
        <w:numPr>
          <w:ilvl w:val="0"/>
          <w:numId w:val="15"/>
        </w:numPr>
        <w:spacing w:after="120" w:line="276" w:lineRule="auto"/>
        <w:jc w:val="both"/>
        <w:rPr>
          <w:rFonts w:asciiTheme="minorHAnsi" w:hAnsiTheme="minorHAnsi" w:cstheme="minorHAnsi"/>
          <w:sz w:val="22"/>
        </w:rPr>
      </w:pPr>
      <w:r w:rsidRPr="00E93551">
        <w:rPr>
          <w:rFonts w:asciiTheme="minorHAnsi" w:hAnsiTheme="minorHAnsi" w:cstheme="minorHAnsi"/>
          <w:b/>
          <w:sz w:val="22"/>
        </w:rPr>
        <w:t xml:space="preserve">Equity: </w:t>
      </w:r>
      <w:r w:rsidRPr="00E93551">
        <w:rPr>
          <w:rFonts w:asciiTheme="minorHAnsi" w:hAnsiTheme="minorHAnsi" w:cstheme="minorHAnsi"/>
          <w:sz w:val="22"/>
        </w:rPr>
        <w:t xml:space="preserve">Health financing and delivery models should ensure that contributions are made based on ability to pay, while everyone benefits depending on their need for care. Resource collection, pooling and purchasing arrangements will be designed to ensure equity in access to quality services for all.  </w:t>
      </w:r>
    </w:p>
    <w:p w14:paraId="35F91A81" w14:textId="77777777" w:rsidR="00BB498D" w:rsidRPr="00E93551" w:rsidRDefault="00BB498D" w:rsidP="00615192">
      <w:pPr>
        <w:pStyle w:val="ListParagraph"/>
        <w:numPr>
          <w:ilvl w:val="0"/>
          <w:numId w:val="15"/>
        </w:numPr>
        <w:spacing w:after="120" w:line="276" w:lineRule="auto"/>
        <w:jc w:val="both"/>
        <w:rPr>
          <w:rFonts w:asciiTheme="minorHAnsi" w:hAnsiTheme="minorHAnsi" w:cstheme="minorHAnsi"/>
          <w:sz w:val="22"/>
        </w:rPr>
      </w:pPr>
      <w:r w:rsidRPr="00E93551">
        <w:rPr>
          <w:rFonts w:asciiTheme="minorHAnsi" w:hAnsiTheme="minorHAnsi" w:cstheme="minorHAnsi"/>
          <w:b/>
          <w:sz w:val="22"/>
        </w:rPr>
        <w:t>Effectiveness and Efficiency:</w:t>
      </w:r>
      <w:r w:rsidRPr="00E93551">
        <w:rPr>
          <w:rFonts w:asciiTheme="minorHAnsi" w:hAnsiTheme="minorHAnsi" w:cstheme="minorHAnsi"/>
          <w:sz w:val="22"/>
        </w:rPr>
        <w:t xml:space="preserve"> Effectiveness will be achieved through evidence based interventions and strong health management systems; while efficiency will be achieved by reducing fragmentation and duplication across different levels, as well as promoting better performance of the health care systems. </w:t>
      </w:r>
    </w:p>
    <w:p w14:paraId="307A85BB" w14:textId="77777777" w:rsidR="00BB498D" w:rsidRPr="00E93551" w:rsidRDefault="00BB498D" w:rsidP="00615192">
      <w:pPr>
        <w:pStyle w:val="ListParagraph"/>
        <w:numPr>
          <w:ilvl w:val="0"/>
          <w:numId w:val="15"/>
        </w:numPr>
        <w:spacing w:after="120" w:line="276" w:lineRule="auto"/>
        <w:jc w:val="both"/>
        <w:rPr>
          <w:rFonts w:asciiTheme="minorHAnsi" w:hAnsiTheme="minorHAnsi" w:cstheme="minorHAnsi"/>
          <w:sz w:val="22"/>
        </w:rPr>
      </w:pPr>
      <w:r w:rsidRPr="00E93551">
        <w:rPr>
          <w:rFonts w:asciiTheme="minorHAnsi" w:hAnsiTheme="minorHAnsi" w:cstheme="minorHAnsi"/>
          <w:b/>
          <w:sz w:val="22"/>
        </w:rPr>
        <w:t>Appropriateness and responsiveness:</w:t>
      </w:r>
      <w:r w:rsidRPr="00E93551">
        <w:rPr>
          <w:rFonts w:asciiTheme="minorHAnsi" w:hAnsiTheme="minorHAnsi" w:cstheme="minorHAnsi"/>
          <w:sz w:val="22"/>
        </w:rPr>
        <w:t xml:space="preserve"> The adoption of new and innovative health service delivery models that take account of the local context and acceptability and tailored to local health needs. The health system will be responsive to population needs, ensuring provision of timely and continuous care, and respect for the individual. </w:t>
      </w:r>
    </w:p>
    <w:p w14:paraId="12097D2C" w14:textId="397E4BA1" w:rsidR="00E93551" w:rsidRPr="000A0692" w:rsidRDefault="00BB498D" w:rsidP="00615192">
      <w:pPr>
        <w:pStyle w:val="ListParagraph"/>
        <w:numPr>
          <w:ilvl w:val="0"/>
          <w:numId w:val="15"/>
        </w:numPr>
        <w:spacing w:after="120" w:line="276" w:lineRule="auto"/>
        <w:jc w:val="both"/>
        <w:rPr>
          <w:szCs w:val="24"/>
        </w:rPr>
      </w:pPr>
      <w:r w:rsidRPr="000A0692">
        <w:rPr>
          <w:rFonts w:asciiTheme="minorHAnsi" w:hAnsiTheme="minorHAnsi" w:cstheme="minorHAnsi"/>
          <w:b/>
          <w:sz w:val="22"/>
        </w:rPr>
        <w:t>Transparency and Accountability:</w:t>
      </w:r>
      <w:r w:rsidRPr="000A0692">
        <w:rPr>
          <w:rFonts w:asciiTheme="minorHAnsi" w:hAnsiTheme="minorHAnsi" w:cstheme="minorHAnsi"/>
          <w:sz w:val="22"/>
        </w:rPr>
        <w:t xml:space="preserve"> Social accountability is key to the successful implementation of the KHFS. Strong governance and regulation structures will be put in place for organizations and institutions responsible for revenue collection, pooling and purchasing. Community participation will be promoted at all levels of the health system.</w:t>
      </w:r>
      <w:r w:rsidR="00E93551" w:rsidRPr="000A0692">
        <w:rPr>
          <w:szCs w:val="24"/>
        </w:rPr>
        <w:br w:type="page"/>
      </w:r>
    </w:p>
    <w:p w14:paraId="4AB56E48" w14:textId="77777777" w:rsidR="00F61C7A" w:rsidRPr="000A0692" w:rsidRDefault="004007CC" w:rsidP="00AA10D0">
      <w:pPr>
        <w:pStyle w:val="Heading1"/>
        <w:rPr>
          <w:rFonts w:cstheme="majorHAnsi"/>
          <w:b/>
          <w:szCs w:val="28"/>
        </w:rPr>
      </w:pPr>
      <w:bookmarkStart w:id="24" w:name="_Toc490053613"/>
      <w:r w:rsidRPr="000A0692">
        <w:rPr>
          <w:rFonts w:cstheme="majorHAnsi"/>
          <w:b/>
          <w:szCs w:val="28"/>
        </w:rPr>
        <w:lastRenderedPageBreak/>
        <w:t xml:space="preserve">CHAPTER 3: </w:t>
      </w:r>
      <w:r w:rsidR="00AB21AF" w:rsidRPr="000A0692">
        <w:rPr>
          <w:rFonts w:cstheme="majorHAnsi"/>
          <w:b/>
          <w:szCs w:val="28"/>
        </w:rPr>
        <w:t>COUNTRY CONTEXT</w:t>
      </w:r>
      <w:bookmarkEnd w:id="24"/>
      <w:r w:rsidR="00AB21AF" w:rsidRPr="000A0692">
        <w:rPr>
          <w:rFonts w:cstheme="majorHAnsi"/>
          <w:b/>
          <w:szCs w:val="28"/>
        </w:rPr>
        <w:t xml:space="preserve"> </w:t>
      </w:r>
    </w:p>
    <w:p w14:paraId="2D548B50" w14:textId="3E8E98DE" w:rsidR="0026684B" w:rsidRPr="000172DC" w:rsidRDefault="00A40C7A" w:rsidP="00803E53">
      <w:pPr>
        <w:pStyle w:val="Heading2"/>
        <w:numPr>
          <w:ilvl w:val="1"/>
          <w:numId w:val="2"/>
        </w:numPr>
        <w:rPr>
          <w:b/>
        </w:rPr>
      </w:pPr>
      <w:bookmarkStart w:id="25" w:name="_Toc490053614"/>
      <w:r w:rsidRPr="000172DC">
        <w:rPr>
          <w:b/>
        </w:rPr>
        <w:t>Contextual factors influencing health financin</w:t>
      </w:r>
      <w:r w:rsidR="0026684B" w:rsidRPr="000172DC">
        <w:rPr>
          <w:b/>
        </w:rPr>
        <w:t>g</w:t>
      </w:r>
      <w:bookmarkEnd w:id="25"/>
    </w:p>
    <w:p w14:paraId="5A1DA0C6" w14:textId="469459C3" w:rsidR="00120648" w:rsidRDefault="00F2263C" w:rsidP="00803E53">
      <w:pPr>
        <w:pStyle w:val="Heading3"/>
        <w:numPr>
          <w:ilvl w:val="2"/>
          <w:numId w:val="2"/>
        </w:numPr>
      </w:pPr>
      <w:bookmarkStart w:id="26" w:name="_Toc490053615"/>
      <w:r w:rsidRPr="00E13DB0">
        <w:t>Socio-demographic</w:t>
      </w:r>
      <w:r w:rsidR="00D21D91" w:rsidRPr="00E13DB0">
        <w:t xml:space="preserve"> context-</w:t>
      </w:r>
      <w:bookmarkEnd w:id="26"/>
    </w:p>
    <w:p w14:paraId="5C9EF992" w14:textId="6458D638" w:rsidR="004E26CB" w:rsidRPr="00E13DB0" w:rsidRDefault="00C93155" w:rsidP="00E13DB0">
      <w:pPr>
        <w:spacing w:after="120" w:line="276" w:lineRule="auto"/>
        <w:jc w:val="both"/>
        <w:rPr>
          <w:rFonts w:asciiTheme="minorHAnsi" w:hAnsiTheme="minorHAnsi" w:cstheme="minorHAnsi"/>
          <w:sz w:val="22"/>
        </w:rPr>
      </w:pPr>
      <w:r>
        <w:rPr>
          <w:rFonts w:asciiTheme="minorHAnsi" w:hAnsiTheme="minorHAnsi" w:cstheme="minorHAnsi"/>
          <w:sz w:val="22"/>
        </w:rPr>
        <w:t xml:space="preserve">Kenya’s </w:t>
      </w:r>
      <w:r w:rsidR="004E26CB" w:rsidRPr="00E13DB0">
        <w:rPr>
          <w:rFonts w:asciiTheme="minorHAnsi" w:hAnsiTheme="minorHAnsi" w:cstheme="minorHAnsi"/>
          <w:sz w:val="22"/>
        </w:rPr>
        <w:t>population was estimated at 45.4 million people in 2016</w:t>
      </w:r>
      <w:r>
        <w:rPr>
          <w:rFonts w:asciiTheme="minorHAnsi" w:hAnsiTheme="minorHAnsi" w:cstheme="minorHAnsi"/>
          <w:sz w:val="22"/>
        </w:rPr>
        <w:t xml:space="preserve"> in 10 million households</w:t>
      </w:r>
      <w:r w:rsidR="004E26CB" w:rsidRPr="00E13DB0">
        <w:rPr>
          <w:rFonts w:asciiTheme="minorHAnsi" w:hAnsiTheme="minorHAnsi" w:cstheme="minorHAnsi"/>
          <w:sz w:val="22"/>
        </w:rPr>
        <w:t xml:space="preserve">, with an estimated household size of five persons. </w:t>
      </w:r>
      <w:r>
        <w:rPr>
          <w:rFonts w:asciiTheme="minorHAnsi" w:hAnsiTheme="minorHAnsi" w:cstheme="minorHAnsi"/>
          <w:sz w:val="22"/>
        </w:rPr>
        <w:t>The country is in the middle of a demographic transition</w:t>
      </w:r>
      <w:r w:rsidR="000B0B78">
        <w:rPr>
          <w:rFonts w:asciiTheme="minorHAnsi" w:hAnsiTheme="minorHAnsi" w:cstheme="minorHAnsi"/>
          <w:sz w:val="22"/>
        </w:rPr>
        <w:t xml:space="preserve">, with </w:t>
      </w:r>
      <w:r w:rsidR="002C4BCD">
        <w:rPr>
          <w:rFonts w:asciiTheme="minorHAnsi" w:hAnsiTheme="minorHAnsi" w:cstheme="minorHAnsi"/>
          <w:sz w:val="22"/>
        </w:rPr>
        <w:t>a still</w:t>
      </w:r>
      <w:r w:rsidR="000B0B78">
        <w:rPr>
          <w:rFonts w:asciiTheme="minorHAnsi" w:hAnsiTheme="minorHAnsi" w:cstheme="minorHAnsi"/>
          <w:sz w:val="22"/>
        </w:rPr>
        <w:t xml:space="preserve">-high birth rate and a reducing mortality rate maintaining a high population growth rate (2.7% per year). The population distribution shown in the figure below. </w:t>
      </w:r>
    </w:p>
    <w:p w14:paraId="0E1C9A7C" w14:textId="4D013051" w:rsidR="004E26CB" w:rsidRPr="000B0B78" w:rsidRDefault="000B0B78" w:rsidP="000B0B78">
      <w:pPr>
        <w:pStyle w:val="Caption"/>
        <w:rPr>
          <w:rFonts w:asciiTheme="minorHAnsi" w:hAnsiTheme="minorHAnsi" w:cstheme="minorHAnsi"/>
          <w:sz w:val="22"/>
        </w:rPr>
      </w:pPr>
      <w:bookmarkStart w:id="27" w:name="_Toc456088070"/>
      <w:bookmarkStart w:id="28" w:name="_Toc456088108"/>
      <w:bookmarkStart w:id="29" w:name="_Toc456089134"/>
      <w:bookmarkStart w:id="30" w:name="_Toc456089490"/>
      <w:bookmarkStart w:id="31" w:name="_Toc456089561"/>
      <w:bookmarkStart w:id="32" w:name="_Toc456089624"/>
      <w:bookmarkStart w:id="33" w:name="_Toc466614989"/>
      <w:bookmarkStart w:id="34" w:name="_Toc490049578"/>
      <w:r>
        <w:t xml:space="preserve">Figure </w:t>
      </w:r>
      <w:r w:rsidR="002D3DEA">
        <w:fldChar w:fldCharType="begin"/>
      </w:r>
      <w:r w:rsidR="002D3DEA">
        <w:instrText xml:space="preserve"> SEQ Figure \* ARABIC </w:instrText>
      </w:r>
      <w:r w:rsidR="002D3DEA">
        <w:fldChar w:fldCharType="separate"/>
      </w:r>
      <w:r w:rsidR="008B2DD2">
        <w:rPr>
          <w:noProof/>
        </w:rPr>
        <w:t>8</w:t>
      </w:r>
      <w:r w:rsidR="002D3DEA">
        <w:rPr>
          <w:noProof/>
        </w:rPr>
        <w:fldChar w:fldCharType="end"/>
      </w:r>
      <w:r>
        <w:t xml:space="preserve">: </w:t>
      </w:r>
      <w:r w:rsidR="004E26CB" w:rsidRPr="000B0B78">
        <w:rPr>
          <w:rFonts w:asciiTheme="minorHAnsi" w:hAnsiTheme="minorHAnsi" w:cstheme="minorHAnsi"/>
          <w:sz w:val="22"/>
        </w:rPr>
        <w:t>Kenya’s population pyramid, 201</w:t>
      </w:r>
      <w:bookmarkEnd w:id="27"/>
      <w:bookmarkEnd w:id="28"/>
      <w:bookmarkEnd w:id="29"/>
      <w:bookmarkEnd w:id="30"/>
      <w:bookmarkEnd w:id="31"/>
      <w:bookmarkEnd w:id="32"/>
      <w:bookmarkEnd w:id="33"/>
      <w:r w:rsidR="004E26CB" w:rsidRPr="000B0B78">
        <w:rPr>
          <w:rFonts w:asciiTheme="minorHAnsi" w:hAnsiTheme="minorHAnsi" w:cstheme="minorHAnsi"/>
          <w:sz w:val="22"/>
        </w:rPr>
        <w:t>6</w:t>
      </w:r>
      <w:bookmarkEnd w:id="34"/>
    </w:p>
    <w:p w14:paraId="46441E6D" w14:textId="50D8FBC8" w:rsidR="00D21D91" w:rsidRPr="00D21D91" w:rsidRDefault="00D21D91" w:rsidP="000B0B78">
      <w:pPr>
        <w:jc w:val="center"/>
      </w:pPr>
      <w:r w:rsidRPr="00E036A4">
        <w:rPr>
          <w:rFonts w:ascii="Calibri" w:hAnsi="Calibri"/>
          <w:noProof/>
        </w:rPr>
        <w:drawing>
          <wp:inline distT="0" distB="0" distL="0" distR="0" wp14:anchorId="2F3FFB0E" wp14:editId="448F01EE">
            <wp:extent cx="4923155" cy="2988310"/>
            <wp:effectExtent l="0" t="0" r="0" b="0"/>
            <wp:docPr id="372" name="Chart 37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2FAC358B" w14:textId="77777777" w:rsidR="004E26CB" w:rsidRPr="000B0B78" w:rsidRDefault="004E26CB" w:rsidP="004E26CB">
      <w:pPr>
        <w:rPr>
          <w:rFonts w:ascii="Arial Narrow" w:hAnsi="Arial Narrow" w:cs="Arial"/>
          <w:b/>
          <w:i/>
          <w:sz w:val="20"/>
          <w:szCs w:val="20"/>
          <w:lang w:val="en-GB"/>
        </w:rPr>
      </w:pPr>
      <w:bookmarkStart w:id="35" w:name="_Toc458010100"/>
      <w:r w:rsidRPr="000B0B78">
        <w:rPr>
          <w:rFonts w:ascii="Arial Narrow" w:hAnsi="Arial Narrow" w:cs="Arial"/>
          <w:b/>
          <w:i/>
          <w:sz w:val="20"/>
          <w:szCs w:val="20"/>
          <w:lang w:val="en-GB"/>
        </w:rPr>
        <w:t xml:space="preserve">Source: </w:t>
      </w:r>
      <w:r w:rsidRPr="000B0B78">
        <w:rPr>
          <w:rFonts w:ascii="Arial Narrow" w:hAnsi="Arial Narrow" w:cs="Arial"/>
          <w:i/>
          <w:sz w:val="20"/>
          <w:szCs w:val="20"/>
          <w:lang w:val="en-GB"/>
        </w:rPr>
        <w:t>KNBS, Population census projections</w:t>
      </w:r>
    </w:p>
    <w:p w14:paraId="4AF090E8" w14:textId="6D0B94FA" w:rsidR="00067DA8" w:rsidRDefault="000B0B78" w:rsidP="000B0B78">
      <w:pPr>
        <w:spacing w:after="120" w:line="276" w:lineRule="auto"/>
        <w:jc w:val="both"/>
        <w:rPr>
          <w:rFonts w:asciiTheme="minorHAnsi" w:hAnsiTheme="minorHAnsi" w:cstheme="minorHAnsi"/>
          <w:sz w:val="22"/>
        </w:rPr>
      </w:pPr>
      <w:r>
        <w:rPr>
          <w:rFonts w:asciiTheme="minorHAnsi" w:hAnsiTheme="minorHAnsi" w:cstheme="minorHAnsi"/>
          <w:sz w:val="22"/>
        </w:rPr>
        <w:t xml:space="preserve">The Life expectancy </w:t>
      </w:r>
      <w:r w:rsidRPr="00E13DB0">
        <w:rPr>
          <w:rFonts w:asciiTheme="minorHAnsi" w:hAnsiTheme="minorHAnsi" w:cstheme="minorHAnsi"/>
          <w:sz w:val="22"/>
        </w:rPr>
        <w:t xml:space="preserve">in 2016 was </w:t>
      </w:r>
      <w:r>
        <w:rPr>
          <w:rFonts w:asciiTheme="minorHAnsi" w:hAnsiTheme="minorHAnsi" w:cstheme="minorHAnsi"/>
          <w:sz w:val="22"/>
        </w:rPr>
        <w:t xml:space="preserve">estimated at </w:t>
      </w:r>
      <w:r w:rsidRPr="00E13DB0">
        <w:rPr>
          <w:rFonts w:asciiTheme="minorHAnsi" w:hAnsiTheme="minorHAnsi" w:cstheme="minorHAnsi"/>
          <w:sz w:val="22"/>
        </w:rPr>
        <w:t>62.2 years, up from 51 years in 2004</w:t>
      </w:r>
      <w:r>
        <w:rPr>
          <w:rFonts w:asciiTheme="minorHAnsi" w:hAnsiTheme="minorHAnsi" w:cstheme="minorHAnsi"/>
          <w:sz w:val="22"/>
        </w:rPr>
        <w:t xml:space="preserve">. The high child and youth population bulge present unique opportunities and challenges for health </w:t>
      </w:r>
      <w:r w:rsidR="005E55F2">
        <w:rPr>
          <w:rFonts w:asciiTheme="minorHAnsi" w:hAnsiTheme="minorHAnsi" w:cstheme="minorHAnsi"/>
          <w:sz w:val="22"/>
        </w:rPr>
        <w:t>financing</w:t>
      </w:r>
      <w:r>
        <w:rPr>
          <w:rFonts w:asciiTheme="minorHAnsi" w:hAnsiTheme="minorHAnsi" w:cstheme="minorHAnsi"/>
          <w:sz w:val="22"/>
        </w:rPr>
        <w:t xml:space="preserve">: opportunities of a large youth population able to contribute to health and financing, but challenges associated with their unique health needs of a dependent, increasingly urbanized population. </w:t>
      </w:r>
      <w:r w:rsidRPr="00E13DB0">
        <w:rPr>
          <w:rFonts w:asciiTheme="minorHAnsi" w:hAnsiTheme="minorHAnsi" w:cstheme="minorHAnsi"/>
          <w:sz w:val="22"/>
        </w:rPr>
        <w:t>The male to female population ratio stands at (1:1.04).</w:t>
      </w:r>
    </w:p>
    <w:p w14:paraId="378841DD" w14:textId="238DAC3F" w:rsidR="00E46300" w:rsidRDefault="00E46300" w:rsidP="00803E53">
      <w:pPr>
        <w:pStyle w:val="Heading3"/>
        <w:numPr>
          <w:ilvl w:val="2"/>
          <w:numId w:val="2"/>
        </w:numPr>
      </w:pPr>
      <w:bookmarkStart w:id="36" w:name="_Toc490053616"/>
      <w:r>
        <w:t>Economic context</w:t>
      </w:r>
      <w:bookmarkEnd w:id="36"/>
    </w:p>
    <w:p w14:paraId="1813FFE2" w14:textId="1CC0264E" w:rsidR="004222D9" w:rsidRDefault="002D3896" w:rsidP="00803E53">
      <w:pPr>
        <w:pStyle w:val="Heading4"/>
        <w:numPr>
          <w:ilvl w:val="3"/>
          <w:numId w:val="2"/>
        </w:numPr>
      </w:pPr>
      <w:r>
        <w:t>Macro-economic trends</w:t>
      </w:r>
    </w:p>
    <w:p w14:paraId="632FD5BE" w14:textId="05FAA610" w:rsidR="00E46300" w:rsidRDefault="00E46300" w:rsidP="000B0B78">
      <w:pPr>
        <w:spacing w:after="120" w:line="276" w:lineRule="auto"/>
        <w:jc w:val="both"/>
        <w:rPr>
          <w:rFonts w:asciiTheme="minorHAnsi" w:hAnsiTheme="minorHAnsi" w:cstheme="minorHAnsi"/>
          <w:sz w:val="22"/>
        </w:rPr>
      </w:pPr>
      <w:r>
        <w:rPr>
          <w:rFonts w:asciiTheme="minorHAnsi" w:hAnsiTheme="minorHAnsi" w:cstheme="minorHAnsi"/>
          <w:sz w:val="22"/>
        </w:rPr>
        <w:t>Kenya is a newly graduated Lower Middle Income Country, having attained this classification in 2014</w:t>
      </w:r>
      <w:r>
        <w:rPr>
          <w:rFonts w:asciiTheme="minorHAnsi" w:hAnsiTheme="minorHAnsi" w:cstheme="minorHAnsi"/>
          <w:sz w:val="22"/>
        </w:rPr>
        <w:fldChar w:fldCharType="begin" w:fldLock="1"/>
      </w:r>
      <w:r w:rsidR="003E472C">
        <w:rPr>
          <w:rFonts w:asciiTheme="minorHAnsi" w:hAnsiTheme="minorHAnsi" w:cstheme="minorHAnsi"/>
          <w:sz w:val="22"/>
        </w:rPr>
        <w:instrText>ADDIN CSL_CITATION { "citationItems" : [ { "id" : "ITEM-1", "itemData" : { "author" : [ { "dropping-particle" : "", "family" : "Data", "given" : "World Bank International Economics Department Development", "non-dropping-particle" : "", "parse-names" : false, "suffix" : "" } ], "id" : "ITEM-1", "issued" : { "date-parts" : [ [ "2015" ] ] }, "title" : "World development indicators, 2015", "type" : "book" }, "uris" : [ "http://www.mendeley.com/documents/?uuid=0c9280a9-78a1-4a6c-83b0-caf60ecd986d" ] } ], "mendeley" : { "formattedCitation" : "[12]", "plainTextFormattedCitation" : "[12]", "previouslyFormattedCitation" : "[12]" }, "properties" : { "noteIndex" : 0 }, "schema" : "https://github.com/citation-style-language/schema/raw/master/csl-citation.json" }</w:instrText>
      </w:r>
      <w:r>
        <w:rPr>
          <w:rFonts w:asciiTheme="minorHAnsi" w:hAnsiTheme="minorHAnsi" w:cstheme="minorHAnsi"/>
          <w:sz w:val="22"/>
        </w:rPr>
        <w:fldChar w:fldCharType="separate"/>
      </w:r>
      <w:r w:rsidRPr="00E46300">
        <w:rPr>
          <w:rFonts w:asciiTheme="minorHAnsi" w:hAnsiTheme="minorHAnsi" w:cstheme="minorHAnsi"/>
          <w:noProof/>
          <w:sz w:val="22"/>
        </w:rPr>
        <w:t>[12]</w:t>
      </w:r>
      <w:r>
        <w:rPr>
          <w:rFonts w:asciiTheme="minorHAnsi" w:hAnsiTheme="minorHAnsi" w:cstheme="minorHAnsi"/>
          <w:sz w:val="22"/>
        </w:rPr>
        <w:fldChar w:fldCharType="end"/>
      </w:r>
      <w:r>
        <w:rPr>
          <w:rFonts w:asciiTheme="minorHAnsi" w:hAnsiTheme="minorHAnsi" w:cstheme="minorHAnsi"/>
          <w:sz w:val="22"/>
        </w:rPr>
        <w:t xml:space="preserve">. In 2014, the last year with complete statistics, the </w:t>
      </w:r>
      <w:r w:rsidRPr="00E46300">
        <w:rPr>
          <w:rFonts w:asciiTheme="minorHAnsi" w:hAnsiTheme="minorHAnsi" w:cstheme="minorHAnsi"/>
          <w:sz w:val="22"/>
        </w:rPr>
        <w:t xml:space="preserve">Gross Domestic Product (GDP) per capita </w:t>
      </w:r>
      <w:r>
        <w:rPr>
          <w:rFonts w:asciiTheme="minorHAnsi" w:hAnsiTheme="minorHAnsi" w:cstheme="minorHAnsi"/>
          <w:sz w:val="22"/>
        </w:rPr>
        <w:t xml:space="preserve">(2014) was </w:t>
      </w:r>
      <w:r w:rsidRPr="00E46300">
        <w:rPr>
          <w:rFonts w:asciiTheme="minorHAnsi" w:hAnsiTheme="minorHAnsi" w:cstheme="minorHAnsi"/>
          <w:sz w:val="22"/>
        </w:rPr>
        <w:t>estimated at US$ 1,417</w:t>
      </w:r>
      <w:r>
        <w:rPr>
          <w:rFonts w:asciiTheme="minorHAnsi" w:hAnsiTheme="minorHAnsi" w:cstheme="minorHAnsi"/>
          <w:sz w:val="22"/>
        </w:rPr>
        <w:t>. Its economic growth rate, and average annual in</w:t>
      </w:r>
      <w:r w:rsidR="004222D9">
        <w:rPr>
          <w:rFonts w:asciiTheme="minorHAnsi" w:hAnsiTheme="minorHAnsi" w:cstheme="minorHAnsi"/>
          <w:sz w:val="22"/>
        </w:rPr>
        <w:t>f</w:t>
      </w:r>
      <w:r>
        <w:rPr>
          <w:rFonts w:asciiTheme="minorHAnsi" w:hAnsiTheme="minorHAnsi" w:cstheme="minorHAnsi"/>
          <w:sz w:val="22"/>
        </w:rPr>
        <w:t xml:space="preserve">lation </w:t>
      </w:r>
      <w:r w:rsidR="004222D9">
        <w:rPr>
          <w:rFonts w:asciiTheme="minorHAnsi" w:hAnsiTheme="minorHAnsi" w:cstheme="minorHAnsi"/>
          <w:sz w:val="22"/>
        </w:rPr>
        <w:t xml:space="preserve">(consumer price index) </w:t>
      </w:r>
      <w:r>
        <w:rPr>
          <w:rFonts w:asciiTheme="minorHAnsi" w:hAnsiTheme="minorHAnsi" w:cstheme="minorHAnsi"/>
          <w:sz w:val="22"/>
        </w:rPr>
        <w:t xml:space="preserve">have been largely constant </w:t>
      </w:r>
      <w:r w:rsidR="004222D9">
        <w:rPr>
          <w:rFonts w:asciiTheme="minorHAnsi" w:hAnsiTheme="minorHAnsi" w:cstheme="minorHAnsi"/>
          <w:sz w:val="22"/>
        </w:rPr>
        <w:t xml:space="preserve">since 2010, as shown in the figure overleaf. </w:t>
      </w:r>
    </w:p>
    <w:p w14:paraId="7E94D716" w14:textId="77777777" w:rsidR="004222D9" w:rsidRDefault="004222D9" w:rsidP="000B0B78">
      <w:pPr>
        <w:spacing w:after="120" w:line="276" w:lineRule="auto"/>
        <w:jc w:val="both"/>
        <w:rPr>
          <w:rFonts w:asciiTheme="minorHAnsi" w:hAnsiTheme="minorHAnsi" w:cstheme="minorHAnsi"/>
          <w:sz w:val="22"/>
        </w:rPr>
      </w:pPr>
      <w:r>
        <w:rPr>
          <w:rFonts w:asciiTheme="minorHAnsi" w:hAnsiTheme="minorHAnsi" w:cstheme="minorHAnsi"/>
          <w:sz w:val="22"/>
        </w:rPr>
        <w:lastRenderedPageBreak/>
        <w:t>The macro economic challenges of the 2010 – 12 period were associated with the global economic crisis, and have largely eased at present. However, economic growth is still at a level lower than that expected in the country’s Vision 2030.</w:t>
      </w:r>
    </w:p>
    <w:p w14:paraId="3BD2016B" w14:textId="47A057C0" w:rsidR="00E46300" w:rsidRDefault="004222D9" w:rsidP="004222D9">
      <w:pPr>
        <w:pStyle w:val="Caption"/>
        <w:rPr>
          <w:rFonts w:asciiTheme="minorHAnsi" w:hAnsiTheme="minorHAnsi" w:cstheme="minorHAnsi"/>
          <w:sz w:val="22"/>
        </w:rPr>
      </w:pPr>
      <w:bookmarkStart w:id="37" w:name="_Toc490049579"/>
      <w:r>
        <w:t xml:space="preserve">Figure </w:t>
      </w:r>
      <w:r w:rsidR="002D3DEA">
        <w:fldChar w:fldCharType="begin"/>
      </w:r>
      <w:r w:rsidR="002D3DEA">
        <w:instrText xml:space="preserve"> SEQ Figure \* ARABIC </w:instrText>
      </w:r>
      <w:r w:rsidR="002D3DEA">
        <w:fldChar w:fldCharType="separate"/>
      </w:r>
      <w:r w:rsidR="008B2DD2">
        <w:rPr>
          <w:noProof/>
        </w:rPr>
        <w:t>9</w:t>
      </w:r>
      <w:r w:rsidR="002D3DEA">
        <w:rPr>
          <w:noProof/>
        </w:rPr>
        <w:fldChar w:fldCharType="end"/>
      </w:r>
      <w:r>
        <w:t xml:space="preserve">: </w:t>
      </w:r>
      <w:r>
        <w:rPr>
          <w:rFonts w:asciiTheme="minorHAnsi" w:hAnsiTheme="minorHAnsi" w:cstheme="minorHAnsi"/>
          <w:sz w:val="22"/>
        </w:rPr>
        <w:t xml:space="preserve">Trends in </w:t>
      </w:r>
      <w:r w:rsidR="00E46300">
        <w:rPr>
          <w:rFonts w:asciiTheme="minorHAnsi" w:hAnsiTheme="minorHAnsi" w:cstheme="minorHAnsi"/>
          <w:sz w:val="22"/>
        </w:rPr>
        <w:t>Kenya annual growth and inflation rates, 2005 – 2016</w:t>
      </w:r>
      <w:bookmarkEnd w:id="37"/>
      <w:r w:rsidR="00E46300">
        <w:rPr>
          <w:rFonts w:asciiTheme="minorHAnsi" w:hAnsiTheme="minorHAnsi" w:cstheme="minorHAnsi"/>
          <w:sz w:val="22"/>
        </w:rPr>
        <w:t xml:space="preserve"> </w:t>
      </w:r>
    </w:p>
    <w:p w14:paraId="095A28F7" w14:textId="331A7030" w:rsidR="00E46300" w:rsidRDefault="00BF72DF" w:rsidP="004222D9">
      <w:pPr>
        <w:spacing w:after="120" w:line="276" w:lineRule="auto"/>
        <w:jc w:val="center"/>
        <w:rPr>
          <w:rFonts w:asciiTheme="minorHAnsi" w:hAnsiTheme="minorHAnsi" w:cstheme="minorHAnsi"/>
          <w:sz w:val="22"/>
        </w:rPr>
      </w:pPr>
      <w:r>
        <w:rPr>
          <w:noProof/>
        </w:rPr>
        <w:drawing>
          <wp:inline distT="0" distB="0" distL="0" distR="0" wp14:anchorId="184EC133" wp14:editId="309CAFFC">
            <wp:extent cx="4572000" cy="2743200"/>
            <wp:effectExtent l="0" t="0" r="0" b="0"/>
            <wp:docPr id="49" name="Chart 49"/>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2AEE9267" w14:textId="6AC6EE3C" w:rsidR="004222D9" w:rsidRPr="004222D9" w:rsidRDefault="004222D9" w:rsidP="000B0B78">
      <w:pPr>
        <w:spacing w:after="120" w:line="276" w:lineRule="auto"/>
        <w:jc w:val="both"/>
        <w:rPr>
          <w:rFonts w:ascii="Arial Narrow" w:hAnsi="Arial Narrow" w:cstheme="minorHAnsi"/>
          <w:i/>
          <w:sz w:val="20"/>
        </w:rPr>
      </w:pPr>
      <w:r w:rsidRPr="004222D9">
        <w:rPr>
          <w:rFonts w:ascii="Arial Narrow" w:hAnsi="Arial Narrow" w:cstheme="minorHAnsi"/>
          <w:i/>
          <w:sz w:val="20"/>
        </w:rPr>
        <w:t>Source: World Bank, 2017</w:t>
      </w:r>
    </w:p>
    <w:p w14:paraId="1D734912" w14:textId="507E3270" w:rsidR="004222D9" w:rsidRDefault="00A27EFD" w:rsidP="00803E53">
      <w:pPr>
        <w:pStyle w:val="Heading4"/>
        <w:numPr>
          <w:ilvl w:val="3"/>
          <w:numId w:val="2"/>
        </w:numPr>
      </w:pPr>
      <w:r>
        <w:t>Employment trends</w:t>
      </w:r>
    </w:p>
    <w:p w14:paraId="2EF6BC75" w14:textId="5459DEED" w:rsidR="00A27EFD" w:rsidRDefault="003E472C" w:rsidP="000B0B78">
      <w:pPr>
        <w:spacing w:after="120" w:line="276" w:lineRule="auto"/>
        <w:jc w:val="both"/>
        <w:rPr>
          <w:rFonts w:asciiTheme="minorHAnsi" w:hAnsiTheme="minorHAnsi" w:cstheme="minorHAnsi"/>
          <w:sz w:val="22"/>
        </w:rPr>
      </w:pPr>
      <w:r>
        <w:rPr>
          <w:rFonts w:asciiTheme="minorHAnsi" w:hAnsiTheme="minorHAnsi" w:cstheme="minorHAnsi"/>
          <w:sz w:val="22"/>
        </w:rPr>
        <w:t>According to the 2017 economic survey, the overall economically productive age group (15 – 64 years) are estimated at 23.65 million persons (53.5% of the population), with the total labour workforce only 15 million implying 8million persons are not in employment</w:t>
      </w:r>
      <w:r>
        <w:rPr>
          <w:rFonts w:asciiTheme="minorHAnsi" w:hAnsiTheme="minorHAnsi" w:cstheme="minorHAnsi"/>
          <w:sz w:val="22"/>
        </w:rPr>
        <w:fldChar w:fldCharType="begin" w:fldLock="1"/>
      </w:r>
      <w:r w:rsidR="00CD4C58">
        <w:rPr>
          <w:rFonts w:asciiTheme="minorHAnsi" w:hAnsiTheme="minorHAnsi" w:cstheme="minorHAnsi"/>
          <w:sz w:val="22"/>
        </w:rPr>
        <w:instrText>ADDIN CSL_CITATION { "citationItems" : [ { "id" : "ITEM-1", "itemData" : { "author" : [ { "dropping-particle" : "", "family" : "Kenya National Bureau of Statistics", "given" : "", "non-dropping-particle" : "", "parse-names" : false, "suffix" : "" } ], "id" : "ITEM-1", "issued" : { "date-parts" : [ [ "2017" ] ] }, "publisher-place" : "Nairobi, Kenya", "title" : "Economic Survey 2017", "type" : "report" }, "uris" : [ "http://www.mendeley.com/documents/?uuid=d3e1cd9c-c6cd-47d2-9e48-22886944605c" ] } ], "mendeley" : { "formattedCitation" : "[13]", "plainTextFormattedCitation" : "[13]", "previouslyFormattedCitation" : "[13]" }, "properties" : { "noteIndex" : 0 }, "schema" : "https://github.com/citation-style-language/schema/raw/master/csl-citation.json" }</w:instrText>
      </w:r>
      <w:r>
        <w:rPr>
          <w:rFonts w:asciiTheme="minorHAnsi" w:hAnsiTheme="minorHAnsi" w:cstheme="minorHAnsi"/>
          <w:sz w:val="22"/>
        </w:rPr>
        <w:fldChar w:fldCharType="separate"/>
      </w:r>
      <w:r w:rsidRPr="003E472C">
        <w:rPr>
          <w:rFonts w:asciiTheme="minorHAnsi" w:hAnsiTheme="minorHAnsi" w:cstheme="minorHAnsi"/>
          <w:noProof/>
          <w:sz w:val="22"/>
        </w:rPr>
        <w:t>[13]</w:t>
      </w:r>
      <w:r>
        <w:rPr>
          <w:rFonts w:asciiTheme="minorHAnsi" w:hAnsiTheme="minorHAnsi" w:cstheme="minorHAnsi"/>
          <w:sz w:val="22"/>
        </w:rPr>
        <w:fldChar w:fldCharType="end"/>
      </w:r>
      <w:r>
        <w:rPr>
          <w:rFonts w:asciiTheme="minorHAnsi" w:hAnsiTheme="minorHAnsi" w:cstheme="minorHAnsi"/>
          <w:sz w:val="22"/>
        </w:rPr>
        <w:t xml:space="preserve">. Up to 83.1% of this labour workforce is in the informal sector. Between 2015 and 2016, annual average wage earnings grew by 5.9%, with real average earnings per employee increasing from KES 379,528.7 to KES 379,852.7. </w:t>
      </w:r>
      <w:proofErr w:type="gramStart"/>
      <w:r>
        <w:rPr>
          <w:rFonts w:asciiTheme="minorHAnsi" w:hAnsiTheme="minorHAnsi" w:cstheme="minorHAnsi"/>
          <w:sz w:val="22"/>
        </w:rPr>
        <w:t>in</w:t>
      </w:r>
      <w:proofErr w:type="gramEnd"/>
      <w:r>
        <w:rPr>
          <w:rFonts w:asciiTheme="minorHAnsi" w:hAnsiTheme="minorHAnsi" w:cstheme="minorHAnsi"/>
          <w:sz w:val="22"/>
        </w:rPr>
        <w:t xml:space="preserve"> the year 2016 alone, the economy generated 832,900 new jobs, of which only 10% were in the formal sector. The overall trends in the total wage employment by sector are shown in the table below. </w:t>
      </w:r>
    </w:p>
    <w:p w14:paraId="13117178" w14:textId="5E3F750D" w:rsidR="00E46300" w:rsidRPr="003E472C" w:rsidRDefault="003E472C" w:rsidP="003E472C">
      <w:pPr>
        <w:pStyle w:val="Caption"/>
        <w:rPr>
          <w:rFonts w:asciiTheme="minorHAnsi" w:hAnsiTheme="minorHAnsi" w:cstheme="minorHAnsi"/>
          <w:color w:val="auto"/>
          <w:sz w:val="22"/>
          <w:szCs w:val="22"/>
        </w:rPr>
      </w:pPr>
      <w:bookmarkStart w:id="38" w:name="_Toc490049597"/>
      <w:r>
        <w:t xml:space="preserve">Table </w:t>
      </w:r>
      <w:r w:rsidR="002D3DEA">
        <w:fldChar w:fldCharType="begin"/>
      </w:r>
      <w:r w:rsidR="002D3DEA">
        <w:instrText xml:space="preserve"> SEQ Table \* ARABIC </w:instrText>
      </w:r>
      <w:r w:rsidR="002D3DEA">
        <w:fldChar w:fldCharType="separate"/>
      </w:r>
      <w:r w:rsidR="00571DB9">
        <w:rPr>
          <w:noProof/>
        </w:rPr>
        <w:t>2</w:t>
      </w:r>
      <w:r w:rsidR="002D3DEA">
        <w:rPr>
          <w:noProof/>
        </w:rPr>
        <w:fldChar w:fldCharType="end"/>
      </w:r>
      <w:r>
        <w:t xml:space="preserve">: </w:t>
      </w:r>
      <w:r w:rsidR="00E46300" w:rsidRPr="003E472C">
        <w:rPr>
          <w:rFonts w:asciiTheme="minorHAnsi" w:hAnsiTheme="minorHAnsi" w:cstheme="minorHAnsi"/>
          <w:color w:val="auto"/>
          <w:sz w:val="22"/>
          <w:szCs w:val="22"/>
        </w:rPr>
        <w:t>Total Recorded Employment1, 2012 – 2016 (‘000)</w:t>
      </w:r>
      <w:bookmarkEnd w:id="38"/>
    </w:p>
    <w:tbl>
      <w:tblPr>
        <w:tblW w:w="5000" w:type="pct"/>
        <w:tblLook w:val="04A0" w:firstRow="1" w:lastRow="0" w:firstColumn="1" w:lastColumn="0" w:noHBand="0" w:noVBand="1"/>
      </w:tblPr>
      <w:tblGrid>
        <w:gridCol w:w="3635"/>
        <w:gridCol w:w="1143"/>
        <w:gridCol w:w="1143"/>
        <w:gridCol w:w="1144"/>
        <w:gridCol w:w="1144"/>
        <w:gridCol w:w="1141"/>
      </w:tblGrid>
      <w:tr w:rsidR="00E46300" w:rsidRPr="00460F01" w14:paraId="0D79C58B" w14:textId="77777777" w:rsidTr="00460F01">
        <w:trPr>
          <w:trHeight w:val="300"/>
        </w:trPr>
        <w:tc>
          <w:tcPr>
            <w:tcW w:w="194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F3ABBD9" w14:textId="1F293177" w:rsidR="00E46300" w:rsidRPr="00460F01" w:rsidRDefault="00E46300" w:rsidP="003E472C">
            <w:pPr>
              <w:spacing w:after="0" w:line="240" w:lineRule="auto"/>
              <w:rPr>
                <w:rFonts w:ascii="Arial Narrow" w:eastAsia="Times New Roman" w:hAnsi="Arial Narrow"/>
                <w:b/>
                <w:color w:val="000000"/>
                <w:sz w:val="20"/>
                <w:szCs w:val="20"/>
              </w:rPr>
            </w:pPr>
            <w:r w:rsidRPr="00460F01">
              <w:rPr>
                <w:rFonts w:ascii="Arial Narrow" w:eastAsia="Times New Roman" w:hAnsi="Arial Narrow"/>
                <w:b/>
                <w:color w:val="000000"/>
                <w:sz w:val="20"/>
                <w:szCs w:val="20"/>
              </w:rPr>
              <w:t> </w:t>
            </w:r>
            <w:r w:rsidR="00460F01">
              <w:rPr>
                <w:rFonts w:ascii="Arial Narrow" w:eastAsia="Times New Roman" w:hAnsi="Arial Narrow"/>
                <w:b/>
                <w:color w:val="000000"/>
                <w:sz w:val="20"/>
                <w:szCs w:val="20"/>
              </w:rPr>
              <w:t>Sector</w:t>
            </w:r>
          </w:p>
        </w:tc>
        <w:tc>
          <w:tcPr>
            <w:tcW w:w="611" w:type="pct"/>
            <w:tcBorders>
              <w:top w:val="single" w:sz="4" w:space="0" w:color="auto"/>
              <w:left w:val="nil"/>
              <w:bottom w:val="single" w:sz="4" w:space="0" w:color="auto"/>
              <w:right w:val="single" w:sz="4" w:space="0" w:color="auto"/>
            </w:tcBorders>
            <w:shd w:val="clear" w:color="auto" w:fill="auto"/>
            <w:noWrap/>
            <w:vAlign w:val="bottom"/>
            <w:hideMark/>
          </w:tcPr>
          <w:p w14:paraId="2B45309A" w14:textId="77777777" w:rsidR="00E46300" w:rsidRPr="00460F01" w:rsidRDefault="00E46300" w:rsidP="00460F01">
            <w:pPr>
              <w:spacing w:after="0" w:line="240" w:lineRule="auto"/>
              <w:jc w:val="center"/>
              <w:rPr>
                <w:rFonts w:ascii="Arial Narrow" w:eastAsia="Times New Roman" w:hAnsi="Arial Narrow"/>
                <w:b/>
                <w:sz w:val="20"/>
                <w:szCs w:val="20"/>
              </w:rPr>
            </w:pPr>
            <w:r w:rsidRPr="00460F01">
              <w:rPr>
                <w:rFonts w:ascii="Arial Narrow" w:eastAsia="Times New Roman" w:hAnsi="Arial Narrow"/>
                <w:b/>
                <w:sz w:val="20"/>
                <w:szCs w:val="20"/>
              </w:rPr>
              <w:t>2012</w:t>
            </w:r>
          </w:p>
        </w:tc>
        <w:tc>
          <w:tcPr>
            <w:tcW w:w="611" w:type="pct"/>
            <w:tcBorders>
              <w:top w:val="single" w:sz="4" w:space="0" w:color="auto"/>
              <w:left w:val="nil"/>
              <w:bottom w:val="single" w:sz="4" w:space="0" w:color="auto"/>
              <w:right w:val="single" w:sz="4" w:space="0" w:color="auto"/>
            </w:tcBorders>
            <w:shd w:val="clear" w:color="auto" w:fill="auto"/>
            <w:noWrap/>
            <w:vAlign w:val="bottom"/>
            <w:hideMark/>
          </w:tcPr>
          <w:p w14:paraId="18664356" w14:textId="77777777" w:rsidR="00E46300" w:rsidRPr="00460F01" w:rsidRDefault="00E46300" w:rsidP="00460F01">
            <w:pPr>
              <w:spacing w:after="0" w:line="240" w:lineRule="auto"/>
              <w:jc w:val="center"/>
              <w:rPr>
                <w:rFonts w:ascii="Arial Narrow" w:eastAsia="Times New Roman" w:hAnsi="Arial Narrow"/>
                <w:b/>
                <w:sz w:val="20"/>
                <w:szCs w:val="20"/>
              </w:rPr>
            </w:pPr>
            <w:r w:rsidRPr="00460F01">
              <w:rPr>
                <w:rFonts w:ascii="Arial Narrow" w:eastAsia="Times New Roman" w:hAnsi="Arial Narrow"/>
                <w:b/>
                <w:sz w:val="20"/>
                <w:szCs w:val="20"/>
              </w:rPr>
              <w:t>2013</w:t>
            </w:r>
          </w:p>
        </w:tc>
        <w:tc>
          <w:tcPr>
            <w:tcW w:w="612" w:type="pct"/>
            <w:tcBorders>
              <w:top w:val="single" w:sz="4" w:space="0" w:color="auto"/>
              <w:left w:val="nil"/>
              <w:bottom w:val="single" w:sz="4" w:space="0" w:color="auto"/>
              <w:right w:val="single" w:sz="4" w:space="0" w:color="auto"/>
            </w:tcBorders>
            <w:shd w:val="clear" w:color="auto" w:fill="auto"/>
            <w:noWrap/>
            <w:vAlign w:val="bottom"/>
            <w:hideMark/>
          </w:tcPr>
          <w:p w14:paraId="26320758" w14:textId="77777777" w:rsidR="00E46300" w:rsidRPr="00460F01" w:rsidRDefault="00E46300" w:rsidP="00460F01">
            <w:pPr>
              <w:spacing w:after="0" w:line="240" w:lineRule="auto"/>
              <w:jc w:val="center"/>
              <w:rPr>
                <w:rFonts w:ascii="Arial Narrow" w:eastAsia="Times New Roman" w:hAnsi="Arial Narrow"/>
                <w:b/>
                <w:sz w:val="20"/>
                <w:szCs w:val="20"/>
              </w:rPr>
            </w:pPr>
            <w:r w:rsidRPr="00460F01">
              <w:rPr>
                <w:rFonts w:ascii="Arial Narrow" w:eastAsia="Times New Roman" w:hAnsi="Arial Narrow"/>
                <w:b/>
                <w:sz w:val="20"/>
                <w:szCs w:val="20"/>
              </w:rPr>
              <w:t>2014</w:t>
            </w:r>
          </w:p>
        </w:tc>
        <w:tc>
          <w:tcPr>
            <w:tcW w:w="612" w:type="pct"/>
            <w:tcBorders>
              <w:top w:val="single" w:sz="4" w:space="0" w:color="auto"/>
              <w:left w:val="nil"/>
              <w:bottom w:val="single" w:sz="4" w:space="0" w:color="auto"/>
              <w:right w:val="single" w:sz="4" w:space="0" w:color="auto"/>
            </w:tcBorders>
            <w:shd w:val="clear" w:color="auto" w:fill="auto"/>
            <w:noWrap/>
            <w:vAlign w:val="bottom"/>
            <w:hideMark/>
          </w:tcPr>
          <w:p w14:paraId="68509149" w14:textId="77777777" w:rsidR="00E46300" w:rsidRPr="00460F01" w:rsidRDefault="00E46300" w:rsidP="00460F01">
            <w:pPr>
              <w:spacing w:after="0" w:line="240" w:lineRule="auto"/>
              <w:jc w:val="center"/>
              <w:rPr>
                <w:rFonts w:ascii="Arial Narrow" w:eastAsia="Times New Roman" w:hAnsi="Arial Narrow"/>
                <w:b/>
                <w:sz w:val="20"/>
                <w:szCs w:val="20"/>
              </w:rPr>
            </w:pPr>
            <w:r w:rsidRPr="00460F01">
              <w:rPr>
                <w:rFonts w:ascii="Arial Narrow" w:eastAsia="Times New Roman" w:hAnsi="Arial Narrow"/>
                <w:b/>
                <w:sz w:val="20"/>
                <w:szCs w:val="20"/>
              </w:rPr>
              <w:t>2015</w:t>
            </w:r>
          </w:p>
        </w:tc>
        <w:tc>
          <w:tcPr>
            <w:tcW w:w="610" w:type="pct"/>
            <w:tcBorders>
              <w:top w:val="single" w:sz="4" w:space="0" w:color="auto"/>
              <w:left w:val="nil"/>
              <w:bottom w:val="single" w:sz="4" w:space="0" w:color="auto"/>
              <w:right w:val="single" w:sz="4" w:space="0" w:color="auto"/>
            </w:tcBorders>
            <w:shd w:val="clear" w:color="auto" w:fill="auto"/>
            <w:noWrap/>
            <w:vAlign w:val="bottom"/>
            <w:hideMark/>
          </w:tcPr>
          <w:p w14:paraId="75E280F2" w14:textId="714F203F" w:rsidR="00E46300" w:rsidRPr="00460F01" w:rsidRDefault="00E46300" w:rsidP="00460F01">
            <w:pPr>
              <w:spacing w:after="0" w:line="240" w:lineRule="auto"/>
              <w:jc w:val="center"/>
              <w:rPr>
                <w:rFonts w:ascii="Arial Narrow" w:eastAsia="Times New Roman" w:hAnsi="Arial Narrow"/>
                <w:b/>
                <w:sz w:val="20"/>
                <w:szCs w:val="20"/>
              </w:rPr>
            </w:pPr>
            <w:r w:rsidRPr="00460F01">
              <w:rPr>
                <w:rFonts w:ascii="Arial Narrow" w:eastAsia="Times New Roman" w:hAnsi="Arial Narrow"/>
                <w:b/>
                <w:color w:val="000000"/>
                <w:sz w:val="20"/>
                <w:szCs w:val="20"/>
              </w:rPr>
              <w:t>2016*</w:t>
            </w:r>
          </w:p>
        </w:tc>
      </w:tr>
      <w:tr w:rsidR="00460F01" w:rsidRPr="00460F01" w14:paraId="6DC5DBB6" w14:textId="77777777" w:rsidTr="00460F01">
        <w:trPr>
          <w:trHeight w:val="300"/>
        </w:trPr>
        <w:tc>
          <w:tcPr>
            <w:tcW w:w="1944" w:type="pct"/>
            <w:tcBorders>
              <w:top w:val="nil"/>
              <w:left w:val="single" w:sz="4" w:space="0" w:color="auto"/>
              <w:bottom w:val="single" w:sz="4" w:space="0" w:color="auto"/>
              <w:right w:val="single" w:sz="4" w:space="0" w:color="auto"/>
            </w:tcBorders>
            <w:shd w:val="clear" w:color="auto" w:fill="auto"/>
            <w:noWrap/>
            <w:vAlign w:val="bottom"/>
            <w:hideMark/>
          </w:tcPr>
          <w:p w14:paraId="139C2244" w14:textId="77777777" w:rsidR="00460F01" w:rsidRPr="00460F01" w:rsidRDefault="00460F01" w:rsidP="00460F01">
            <w:pPr>
              <w:spacing w:after="0" w:line="240" w:lineRule="auto"/>
              <w:rPr>
                <w:rFonts w:ascii="Arial Narrow" w:eastAsia="Times New Roman" w:hAnsi="Arial Narrow"/>
                <w:b/>
                <w:sz w:val="20"/>
                <w:szCs w:val="20"/>
              </w:rPr>
            </w:pPr>
            <w:r w:rsidRPr="00460F01">
              <w:rPr>
                <w:rFonts w:ascii="Arial Narrow" w:eastAsia="Times New Roman" w:hAnsi="Arial Narrow"/>
                <w:b/>
                <w:sz w:val="20"/>
                <w:szCs w:val="20"/>
              </w:rPr>
              <w:t xml:space="preserve"> </w:t>
            </w:r>
            <w:r w:rsidRPr="00460F01">
              <w:rPr>
                <w:rFonts w:ascii="Arial Narrow" w:eastAsia="Times New Roman" w:hAnsi="Arial Narrow"/>
                <w:b/>
                <w:color w:val="000000"/>
                <w:sz w:val="20"/>
                <w:szCs w:val="20"/>
              </w:rPr>
              <w:t>Modern Sector</w:t>
            </w:r>
            <w:r w:rsidRPr="00460F01">
              <w:rPr>
                <w:rFonts w:ascii="Arial Narrow" w:eastAsia="Times New Roman" w:hAnsi="Arial Narrow"/>
                <w:b/>
                <w:sz w:val="20"/>
                <w:szCs w:val="20"/>
              </w:rPr>
              <w:t xml:space="preserve"> </w:t>
            </w:r>
          </w:p>
        </w:tc>
        <w:tc>
          <w:tcPr>
            <w:tcW w:w="611" w:type="pct"/>
            <w:tcBorders>
              <w:top w:val="nil"/>
              <w:left w:val="nil"/>
              <w:bottom w:val="single" w:sz="4" w:space="0" w:color="auto"/>
              <w:right w:val="single" w:sz="4" w:space="0" w:color="auto"/>
            </w:tcBorders>
            <w:shd w:val="clear" w:color="auto" w:fill="auto"/>
            <w:noWrap/>
            <w:vAlign w:val="bottom"/>
            <w:hideMark/>
          </w:tcPr>
          <w:p w14:paraId="67DB4A17" w14:textId="0DF67E0D" w:rsidR="00460F01" w:rsidRPr="00460F01" w:rsidRDefault="00460F01" w:rsidP="00460F01">
            <w:pPr>
              <w:spacing w:after="0" w:line="240" w:lineRule="auto"/>
              <w:jc w:val="center"/>
              <w:rPr>
                <w:rFonts w:ascii="Arial Narrow" w:eastAsia="Times New Roman" w:hAnsi="Arial Narrow"/>
                <w:b/>
                <w:color w:val="000000"/>
                <w:sz w:val="20"/>
                <w:szCs w:val="20"/>
              </w:rPr>
            </w:pPr>
            <w:r w:rsidRPr="00460F01">
              <w:rPr>
                <w:rFonts w:ascii="Arial Narrow" w:eastAsia="Times New Roman" w:hAnsi="Arial Narrow"/>
                <w:b/>
                <w:sz w:val="20"/>
                <w:szCs w:val="20"/>
              </w:rPr>
              <w:t>2,232.70</w:t>
            </w:r>
          </w:p>
        </w:tc>
        <w:tc>
          <w:tcPr>
            <w:tcW w:w="611" w:type="pct"/>
            <w:tcBorders>
              <w:top w:val="nil"/>
              <w:left w:val="nil"/>
              <w:bottom w:val="single" w:sz="4" w:space="0" w:color="auto"/>
              <w:right w:val="single" w:sz="4" w:space="0" w:color="auto"/>
            </w:tcBorders>
            <w:shd w:val="clear" w:color="auto" w:fill="auto"/>
            <w:noWrap/>
            <w:vAlign w:val="bottom"/>
            <w:hideMark/>
          </w:tcPr>
          <w:p w14:paraId="62B647D1" w14:textId="0E3B01FB" w:rsidR="00460F01" w:rsidRPr="00460F01" w:rsidRDefault="00460F01" w:rsidP="00460F01">
            <w:pPr>
              <w:spacing w:after="0" w:line="240" w:lineRule="auto"/>
              <w:jc w:val="center"/>
              <w:rPr>
                <w:rFonts w:ascii="Arial Narrow" w:eastAsia="Times New Roman" w:hAnsi="Arial Narrow"/>
                <w:b/>
                <w:color w:val="000000"/>
                <w:sz w:val="20"/>
                <w:szCs w:val="20"/>
              </w:rPr>
            </w:pPr>
            <w:r w:rsidRPr="00460F01">
              <w:rPr>
                <w:rFonts w:ascii="Arial Narrow" w:eastAsia="Times New Roman" w:hAnsi="Arial Narrow"/>
                <w:b/>
                <w:sz w:val="20"/>
                <w:szCs w:val="20"/>
              </w:rPr>
              <w:t>2,366.90</w:t>
            </w:r>
          </w:p>
        </w:tc>
        <w:tc>
          <w:tcPr>
            <w:tcW w:w="612" w:type="pct"/>
            <w:tcBorders>
              <w:top w:val="nil"/>
              <w:left w:val="nil"/>
              <w:bottom w:val="single" w:sz="4" w:space="0" w:color="auto"/>
              <w:right w:val="single" w:sz="4" w:space="0" w:color="auto"/>
            </w:tcBorders>
            <w:shd w:val="clear" w:color="auto" w:fill="auto"/>
            <w:noWrap/>
            <w:vAlign w:val="bottom"/>
            <w:hideMark/>
          </w:tcPr>
          <w:p w14:paraId="05EE199C" w14:textId="6FE7F7DB" w:rsidR="00460F01" w:rsidRPr="00460F01" w:rsidRDefault="00460F01" w:rsidP="00460F01">
            <w:pPr>
              <w:spacing w:after="0" w:line="240" w:lineRule="auto"/>
              <w:jc w:val="center"/>
              <w:rPr>
                <w:rFonts w:ascii="Arial Narrow" w:eastAsia="Times New Roman" w:hAnsi="Arial Narrow"/>
                <w:b/>
                <w:color w:val="000000"/>
                <w:sz w:val="20"/>
                <w:szCs w:val="20"/>
              </w:rPr>
            </w:pPr>
            <w:r w:rsidRPr="00460F01">
              <w:rPr>
                <w:rFonts w:ascii="Arial Narrow" w:eastAsia="Times New Roman" w:hAnsi="Arial Narrow"/>
                <w:b/>
                <w:sz w:val="20"/>
                <w:szCs w:val="20"/>
              </w:rPr>
              <w:t>2,473.20</w:t>
            </w:r>
          </w:p>
        </w:tc>
        <w:tc>
          <w:tcPr>
            <w:tcW w:w="612" w:type="pct"/>
            <w:tcBorders>
              <w:top w:val="nil"/>
              <w:left w:val="nil"/>
              <w:bottom w:val="single" w:sz="4" w:space="0" w:color="auto"/>
              <w:right w:val="single" w:sz="4" w:space="0" w:color="auto"/>
            </w:tcBorders>
            <w:shd w:val="clear" w:color="auto" w:fill="auto"/>
            <w:noWrap/>
            <w:vAlign w:val="bottom"/>
            <w:hideMark/>
          </w:tcPr>
          <w:p w14:paraId="1A5932BE" w14:textId="2E59B1B6" w:rsidR="00460F01" w:rsidRPr="00460F01" w:rsidRDefault="00460F01" w:rsidP="00460F01">
            <w:pPr>
              <w:spacing w:after="0" w:line="240" w:lineRule="auto"/>
              <w:jc w:val="center"/>
              <w:rPr>
                <w:rFonts w:ascii="Arial Narrow" w:eastAsia="Times New Roman" w:hAnsi="Arial Narrow"/>
                <w:b/>
                <w:color w:val="000000"/>
                <w:sz w:val="20"/>
                <w:szCs w:val="20"/>
              </w:rPr>
            </w:pPr>
            <w:r w:rsidRPr="00460F01">
              <w:rPr>
                <w:rFonts w:ascii="Arial Narrow" w:eastAsia="Times New Roman" w:hAnsi="Arial Narrow"/>
                <w:b/>
                <w:sz w:val="20"/>
                <w:szCs w:val="20"/>
              </w:rPr>
              <w:t>2,601.20</w:t>
            </w:r>
          </w:p>
        </w:tc>
        <w:tc>
          <w:tcPr>
            <w:tcW w:w="610" w:type="pct"/>
            <w:tcBorders>
              <w:top w:val="nil"/>
              <w:left w:val="nil"/>
              <w:bottom w:val="single" w:sz="4" w:space="0" w:color="auto"/>
              <w:right w:val="single" w:sz="4" w:space="0" w:color="auto"/>
            </w:tcBorders>
            <w:shd w:val="clear" w:color="auto" w:fill="auto"/>
            <w:noWrap/>
            <w:vAlign w:val="bottom"/>
            <w:hideMark/>
          </w:tcPr>
          <w:p w14:paraId="6AFC57EC" w14:textId="1510CBDD" w:rsidR="00460F01" w:rsidRPr="00460F01" w:rsidRDefault="00460F01" w:rsidP="00460F01">
            <w:pPr>
              <w:spacing w:after="0" w:line="240" w:lineRule="auto"/>
              <w:jc w:val="center"/>
              <w:rPr>
                <w:rFonts w:ascii="Arial Narrow" w:eastAsia="Times New Roman" w:hAnsi="Arial Narrow"/>
                <w:b/>
                <w:color w:val="000000"/>
                <w:sz w:val="20"/>
                <w:szCs w:val="20"/>
              </w:rPr>
            </w:pPr>
            <w:r w:rsidRPr="00460F01">
              <w:rPr>
                <w:rFonts w:ascii="Arial Narrow" w:eastAsia="Times New Roman" w:hAnsi="Arial Narrow"/>
                <w:b/>
                <w:sz w:val="20"/>
                <w:szCs w:val="20"/>
              </w:rPr>
              <w:t>2,686.80</w:t>
            </w:r>
          </w:p>
        </w:tc>
      </w:tr>
      <w:tr w:rsidR="00460F01" w:rsidRPr="00460F01" w14:paraId="32DFA609" w14:textId="77777777" w:rsidTr="00460F01">
        <w:trPr>
          <w:trHeight w:val="300"/>
        </w:trPr>
        <w:tc>
          <w:tcPr>
            <w:tcW w:w="1944" w:type="pct"/>
            <w:tcBorders>
              <w:top w:val="nil"/>
              <w:left w:val="single" w:sz="4" w:space="0" w:color="auto"/>
              <w:bottom w:val="single" w:sz="4" w:space="0" w:color="auto"/>
              <w:right w:val="single" w:sz="4" w:space="0" w:color="auto"/>
            </w:tcBorders>
            <w:shd w:val="clear" w:color="auto" w:fill="auto"/>
            <w:noWrap/>
            <w:vAlign w:val="bottom"/>
            <w:hideMark/>
          </w:tcPr>
          <w:p w14:paraId="5A8AD35F" w14:textId="77777777" w:rsidR="00460F01" w:rsidRPr="00460F01" w:rsidRDefault="00460F01" w:rsidP="00460F01">
            <w:pPr>
              <w:spacing w:after="0" w:line="240" w:lineRule="auto"/>
              <w:jc w:val="right"/>
              <w:rPr>
                <w:rFonts w:ascii="Arial Narrow" w:eastAsia="Times New Roman" w:hAnsi="Arial Narrow"/>
                <w:i/>
                <w:sz w:val="20"/>
                <w:szCs w:val="20"/>
              </w:rPr>
            </w:pPr>
            <w:r w:rsidRPr="00460F01">
              <w:rPr>
                <w:rFonts w:ascii="Arial Narrow" w:eastAsia="Times New Roman" w:hAnsi="Arial Narrow"/>
                <w:i/>
                <w:sz w:val="20"/>
                <w:szCs w:val="20"/>
              </w:rPr>
              <w:t xml:space="preserve"> </w:t>
            </w:r>
            <w:r w:rsidRPr="00460F01">
              <w:rPr>
                <w:rFonts w:ascii="Arial Narrow" w:eastAsia="Times New Roman" w:hAnsi="Arial Narrow"/>
                <w:i/>
                <w:color w:val="000000"/>
                <w:sz w:val="20"/>
                <w:szCs w:val="20"/>
              </w:rPr>
              <w:t>Wage Employees</w:t>
            </w:r>
          </w:p>
        </w:tc>
        <w:tc>
          <w:tcPr>
            <w:tcW w:w="611" w:type="pct"/>
            <w:tcBorders>
              <w:top w:val="nil"/>
              <w:left w:val="nil"/>
              <w:bottom w:val="single" w:sz="4" w:space="0" w:color="auto"/>
              <w:right w:val="single" w:sz="4" w:space="0" w:color="auto"/>
            </w:tcBorders>
            <w:shd w:val="clear" w:color="auto" w:fill="auto"/>
            <w:noWrap/>
            <w:vAlign w:val="bottom"/>
            <w:hideMark/>
          </w:tcPr>
          <w:p w14:paraId="1ADBBFE7" w14:textId="77777777" w:rsidR="00460F01" w:rsidRPr="00460F01" w:rsidRDefault="00460F01" w:rsidP="00460F01">
            <w:pPr>
              <w:spacing w:after="0" w:line="240" w:lineRule="auto"/>
              <w:jc w:val="right"/>
              <w:rPr>
                <w:rFonts w:ascii="Arial Narrow" w:eastAsia="Times New Roman" w:hAnsi="Arial Narrow"/>
                <w:i/>
                <w:sz w:val="20"/>
                <w:szCs w:val="20"/>
              </w:rPr>
            </w:pPr>
            <w:r w:rsidRPr="00460F01">
              <w:rPr>
                <w:rFonts w:ascii="Arial Narrow" w:eastAsia="Times New Roman" w:hAnsi="Arial Narrow"/>
                <w:i/>
                <w:sz w:val="20"/>
                <w:szCs w:val="20"/>
              </w:rPr>
              <w:t>2,155.80</w:t>
            </w:r>
          </w:p>
        </w:tc>
        <w:tc>
          <w:tcPr>
            <w:tcW w:w="611" w:type="pct"/>
            <w:tcBorders>
              <w:top w:val="nil"/>
              <w:left w:val="nil"/>
              <w:bottom w:val="single" w:sz="4" w:space="0" w:color="auto"/>
              <w:right w:val="single" w:sz="4" w:space="0" w:color="auto"/>
            </w:tcBorders>
            <w:shd w:val="clear" w:color="auto" w:fill="auto"/>
            <w:noWrap/>
            <w:vAlign w:val="bottom"/>
            <w:hideMark/>
          </w:tcPr>
          <w:p w14:paraId="7B5DB2F7" w14:textId="77777777" w:rsidR="00460F01" w:rsidRPr="00460F01" w:rsidRDefault="00460F01" w:rsidP="00460F01">
            <w:pPr>
              <w:spacing w:after="0" w:line="240" w:lineRule="auto"/>
              <w:jc w:val="right"/>
              <w:rPr>
                <w:rFonts w:ascii="Arial Narrow" w:eastAsia="Times New Roman" w:hAnsi="Arial Narrow"/>
                <w:i/>
                <w:sz w:val="20"/>
                <w:szCs w:val="20"/>
              </w:rPr>
            </w:pPr>
            <w:r w:rsidRPr="00460F01">
              <w:rPr>
                <w:rFonts w:ascii="Arial Narrow" w:eastAsia="Times New Roman" w:hAnsi="Arial Narrow"/>
                <w:i/>
                <w:sz w:val="20"/>
                <w:szCs w:val="20"/>
              </w:rPr>
              <w:t>2,283.10</w:t>
            </w:r>
          </w:p>
        </w:tc>
        <w:tc>
          <w:tcPr>
            <w:tcW w:w="612" w:type="pct"/>
            <w:tcBorders>
              <w:top w:val="nil"/>
              <w:left w:val="nil"/>
              <w:bottom w:val="single" w:sz="4" w:space="0" w:color="auto"/>
              <w:right w:val="single" w:sz="4" w:space="0" w:color="auto"/>
            </w:tcBorders>
            <w:shd w:val="clear" w:color="auto" w:fill="auto"/>
            <w:noWrap/>
            <w:vAlign w:val="bottom"/>
            <w:hideMark/>
          </w:tcPr>
          <w:p w14:paraId="54A7BAD2" w14:textId="77777777" w:rsidR="00460F01" w:rsidRPr="00460F01" w:rsidRDefault="00460F01" w:rsidP="00460F01">
            <w:pPr>
              <w:spacing w:after="0" w:line="240" w:lineRule="auto"/>
              <w:jc w:val="right"/>
              <w:rPr>
                <w:rFonts w:ascii="Arial Narrow" w:eastAsia="Times New Roman" w:hAnsi="Arial Narrow"/>
                <w:i/>
                <w:sz w:val="20"/>
                <w:szCs w:val="20"/>
              </w:rPr>
            </w:pPr>
            <w:r w:rsidRPr="00460F01">
              <w:rPr>
                <w:rFonts w:ascii="Arial Narrow" w:eastAsia="Times New Roman" w:hAnsi="Arial Narrow"/>
                <w:i/>
                <w:sz w:val="20"/>
                <w:szCs w:val="20"/>
              </w:rPr>
              <w:t>2,370.20</w:t>
            </w:r>
          </w:p>
        </w:tc>
        <w:tc>
          <w:tcPr>
            <w:tcW w:w="612" w:type="pct"/>
            <w:tcBorders>
              <w:top w:val="nil"/>
              <w:left w:val="nil"/>
              <w:bottom w:val="single" w:sz="4" w:space="0" w:color="auto"/>
              <w:right w:val="single" w:sz="4" w:space="0" w:color="auto"/>
            </w:tcBorders>
            <w:shd w:val="clear" w:color="auto" w:fill="auto"/>
            <w:noWrap/>
            <w:vAlign w:val="bottom"/>
            <w:hideMark/>
          </w:tcPr>
          <w:p w14:paraId="41B6E554" w14:textId="77777777" w:rsidR="00460F01" w:rsidRPr="00460F01" w:rsidRDefault="00460F01" w:rsidP="00460F01">
            <w:pPr>
              <w:spacing w:after="0" w:line="240" w:lineRule="auto"/>
              <w:jc w:val="right"/>
              <w:rPr>
                <w:rFonts w:ascii="Arial Narrow" w:eastAsia="Times New Roman" w:hAnsi="Arial Narrow"/>
                <w:i/>
                <w:sz w:val="20"/>
                <w:szCs w:val="20"/>
              </w:rPr>
            </w:pPr>
            <w:r w:rsidRPr="00460F01">
              <w:rPr>
                <w:rFonts w:ascii="Arial Narrow" w:eastAsia="Times New Roman" w:hAnsi="Arial Narrow"/>
                <w:i/>
                <w:sz w:val="20"/>
                <w:szCs w:val="20"/>
              </w:rPr>
              <w:t>2,478.00</w:t>
            </w:r>
          </w:p>
        </w:tc>
        <w:tc>
          <w:tcPr>
            <w:tcW w:w="610" w:type="pct"/>
            <w:tcBorders>
              <w:top w:val="nil"/>
              <w:left w:val="nil"/>
              <w:bottom w:val="single" w:sz="4" w:space="0" w:color="auto"/>
              <w:right w:val="single" w:sz="4" w:space="0" w:color="auto"/>
            </w:tcBorders>
            <w:shd w:val="clear" w:color="auto" w:fill="auto"/>
            <w:noWrap/>
            <w:vAlign w:val="bottom"/>
            <w:hideMark/>
          </w:tcPr>
          <w:p w14:paraId="20889598" w14:textId="77777777" w:rsidR="00460F01" w:rsidRPr="00460F01" w:rsidRDefault="00460F01" w:rsidP="00460F01">
            <w:pPr>
              <w:spacing w:after="0" w:line="240" w:lineRule="auto"/>
              <w:jc w:val="right"/>
              <w:rPr>
                <w:rFonts w:ascii="Arial Narrow" w:eastAsia="Times New Roman" w:hAnsi="Arial Narrow"/>
                <w:i/>
                <w:sz w:val="20"/>
                <w:szCs w:val="20"/>
              </w:rPr>
            </w:pPr>
            <w:r w:rsidRPr="00460F01">
              <w:rPr>
                <w:rFonts w:ascii="Arial Narrow" w:eastAsia="Times New Roman" w:hAnsi="Arial Narrow"/>
                <w:i/>
                <w:sz w:val="20"/>
                <w:szCs w:val="20"/>
              </w:rPr>
              <w:t>2,554.30</w:t>
            </w:r>
          </w:p>
        </w:tc>
      </w:tr>
      <w:tr w:rsidR="00460F01" w:rsidRPr="00460F01" w14:paraId="4DA622B1" w14:textId="77777777" w:rsidTr="00460F01">
        <w:trPr>
          <w:trHeight w:val="300"/>
        </w:trPr>
        <w:tc>
          <w:tcPr>
            <w:tcW w:w="1944" w:type="pct"/>
            <w:tcBorders>
              <w:top w:val="nil"/>
              <w:left w:val="single" w:sz="4" w:space="0" w:color="auto"/>
              <w:bottom w:val="single" w:sz="4" w:space="0" w:color="auto"/>
              <w:right w:val="single" w:sz="4" w:space="0" w:color="auto"/>
            </w:tcBorders>
            <w:shd w:val="clear" w:color="auto" w:fill="auto"/>
            <w:noWrap/>
            <w:vAlign w:val="bottom"/>
            <w:hideMark/>
          </w:tcPr>
          <w:p w14:paraId="48F17B7D" w14:textId="77777777" w:rsidR="00460F01" w:rsidRPr="00460F01" w:rsidRDefault="00460F01" w:rsidP="00460F01">
            <w:pPr>
              <w:spacing w:after="0" w:line="240" w:lineRule="auto"/>
              <w:jc w:val="right"/>
              <w:rPr>
                <w:rFonts w:ascii="Arial Narrow" w:eastAsia="Times New Roman" w:hAnsi="Arial Narrow"/>
                <w:i/>
                <w:sz w:val="20"/>
                <w:szCs w:val="20"/>
              </w:rPr>
            </w:pPr>
            <w:r w:rsidRPr="00460F01">
              <w:rPr>
                <w:rFonts w:ascii="Arial Narrow" w:eastAsia="Times New Roman" w:hAnsi="Arial Narrow"/>
                <w:i/>
                <w:sz w:val="20"/>
                <w:szCs w:val="20"/>
              </w:rPr>
              <w:t xml:space="preserve"> </w:t>
            </w:r>
            <w:r w:rsidRPr="00460F01">
              <w:rPr>
                <w:rFonts w:ascii="Arial Narrow" w:eastAsia="Times New Roman" w:hAnsi="Arial Narrow"/>
                <w:i/>
                <w:color w:val="000000"/>
                <w:sz w:val="20"/>
                <w:szCs w:val="20"/>
              </w:rPr>
              <w:t>Self-employed and unpaid family workers</w:t>
            </w:r>
          </w:p>
        </w:tc>
        <w:tc>
          <w:tcPr>
            <w:tcW w:w="611" w:type="pct"/>
            <w:tcBorders>
              <w:top w:val="nil"/>
              <w:left w:val="nil"/>
              <w:bottom w:val="single" w:sz="4" w:space="0" w:color="auto"/>
              <w:right w:val="single" w:sz="4" w:space="0" w:color="auto"/>
            </w:tcBorders>
            <w:shd w:val="clear" w:color="auto" w:fill="auto"/>
            <w:noWrap/>
            <w:vAlign w:val="bottom"/>
            <w:hideMark/>
          </w:tcPr>
          <w:p w14:paraId="731B4A8A" w14:textId="77777777" w:rsidR="00460F01" w:rsidRPr="00460F01" w:rsidRDefault="00460F01" w:rsidP="00460F01">
            <w:pPr>
              <w:spacing w:after="0" w:line="240" w:lineRule="auto"/>
              <w:jc w:val="right"/>
              <w:rPr>
                <w:rFonts w:ascii="Arial Narrow" w:eastAsia="Times New Roman" w:hAnsi="Arial Narrow"/>
                <w:i/>
                <w:sz w:val="20"/>
                <w:szCs w:val="20"/>
              </w:rPr>
            </w:pPr>
            <w:r w:rsidRPr="00460F01">
              <w:rPr>
                <w:rFonts w:ascii="Arial Narrow" w:eastAsia="Times New Roman" w:hAnsi="Arial Narrow"/>
                <w:i/>
                <w:sz w:val="20"/>
                <w:szCs w:val="20"/>
              </w:rPr>
              <w:t>76.9</w:t>
            </w:r>
          </w:p>
        </w:tc>
        <w:tc>
          <w:tcPr>
            <w:tcW w:w="611" w:type="pct"/>
            <w:tcBorders>
              <w:top w:val="nil"/>
              <w:left w:val="nil"/>
              <w:bottom w:val="single" w:sz="4" w:space="0" w:color="auto"/>
              <w:right w:val="single" w:sz="4" w:space="0" w:color="auto"/>
            </w:tcBorders>
            <w:shd w:val="clear" w:color="auto" w:fill="auto"/>
            <w:noWrap/>
            <w:vAlign w:val="bottom"/>
            <w:hideMark/>
          </w:tcPr>
          <w:p w14:paraId="7907920E" w14:textId="77777777" w:rsidR="00460F01" w:rsidRPr="00460F01" w:rsidRDefault="00460F01" w:rsidP="00460F01">
            <w:pPr>
              <w:spacing w:after="0" w:line="240" w:lineRule="auto"/>
              <w:jc w:val="right"/>
              <w:rPr>
                <w:rFonts w:ascii="Arial Narrow" w:eastAsia="Times New Roman" w:hAnsi="Arial Narrow"/>
                <w:i/>
                <w:sz w:val="20"/>
                <w:szCs w:val="20"/>
              </w:rPr>
            </w:pPr>
            <w:r w:rsidRPr="00460F01">
              <w:rPr>
                <w:rFonts w:ascii="Arial Narrow" w:eastAsia="Times New Roman" w:hAnsi="Arial Narrow"/>
                <w:i/>
                <w:sz w:val="20"/>
                <w:szCs w:val="20"/>
              </w:rPr>
              <w:t>83.8</w:t>
            </w:r>
          </w:p>
        </w:tc>
        <w:tc>
          <w:tcPr>
            <w:tcW w:w="612" w:type="pct"/>
            <w:tcBorders>
              <w:top w:val="nil"/>
              <w:left w:val="nil"/>
              <w:bottom w:val="single" w:sz="4" w:space="0" w:color="auto"/>
              <w:right w:val="single" w:sz="4" w:space="0" w:color="auto"/>
            </w:tcBorders>
            <w:shd w:val="clear" w:color="auto" w:fill="auto"/>
            <w:noWrap/>
            <w:vAlign w:val="bottom"/>
            <w:hideMark/>
          </w:tcPr>
          <w:p w14:paraId="327B2217" w14:textId="77777777" w:rsidR="00460F01" w:rsidRPr="00460F01" w:rsidRDefault="00460F01" w:rsidP="00460F01">
            <w:pPr>
              <w:spacing w:after="0" w:line="240" w:lineRule="auto"/>
              <w:jc w:val="right"/>
              <w:rPr>
                <w:rFonts w:ascii="Arial Narrow" w:eastAsia="Times New Roman" w:hAnsi="Arial Narrow"/>
                <w:i/>
                <w:sz w:val="20"/>
                <w:szCs w:val="20"/>
              </w:rPr>
            </w:pPr>
            <w:r w:rsidRPr="00460F01">
              <w:rPr>
                <w:rFonts w:ascii="Arial Narrow" w:eastAsia="Times New Roman" w:hAnsi="Arial Narrow"/>
                <w:i/>
                <w:sz w:val="20"/>
                <w:szCs w:val="20"/>
              </w:rPr>
              <w:t>103</w:t>
            </w:r>
          </w:p>
        </w:tc>
        <w:tc>
          <w:tcPr>
            <w:tcW w:w="612" w:type="pct"/>
            <w:tcBorders>
              <w:top w:val="nil"/>
              <w:left w:val="nil"/>
              <w:bottom w:val="single" w:sz="4" w:space="0" w:color="auto"/>
              <w:right w:val="single" w:sz="4" w:space="0" w:color="auto"/>
            </w:tcBorders>
            <w:shd w:val="clear" w:color="auto" w:fill="auto"/>
            <w:noWrap/>
            <w:vAlign w:val="bottom"/>
            <w:hideMark/>
          </w:tcPr>
          <w:p w14:paraId="38D7A1B3" w14:textId="77777777" w:rsidR="00460F01" w:rsidRPr="00460F01" w:rsidRDefault="00460F01" w:rsidP="00460F01">
            <w:pPr>
              <w:spacing w:after="0" w:line="240" w:lineRule="auto"/>
              <w:jc w:val="right"/>
              <w:rPr>
                <w:rFonts w:ascii="Arial Narrow" w:eastAsia="Times New Roman" w:hAnsi="Arial Narrow"/>
                <w:i/>
                <w:sz w:val="20"/>
                <w:szCs w:val="20"/>
              </w:rPr>
            </w:pPr>
            <w:r w:rsidRPr="00460F01">
              <w:rPr>
                <w:rFonts w:ascii="Arial Narrow" w:eastAsia="Times New Roman" w:hAnsi="Arial Narrow"/>
                <w:i/>
                <w:sz w:val="20"/>
                <w:szCs w:val="20"/>
              </w:rPr>
              <w:t>123.2</w:t>
            </w:r>
          </w:p>
        </w:tc>
        <w:tc>
          <w:tcPr>
            <w:tcW w:w="610" w:type="pct"/>
            <w:tcBorders>
              <w:top w:val="nil"/>
              <w:left w:val="nil"/>
              <w:bottom w:val="single" w:sz="4" w:space="0" w:color="auto"/>
              <w:right w:val="single" w:sz="4" w:space="0" w:color="auto"/>
            </w:tcBorders>
            <w:shd w:val="clear" w:color="auto" w:fill="auto"/>
            <w:noWrap/>
            <w:vAlign w:val="bottom"/>
            <w:hideMark/>
          </w:tcPr>
          <w:p w14:paraId="43632598" w14:textId="77777777" w:rsidR="00460F01" w:rsidRPr="00460F01" w:rsidRDefault="00460F01" w:rsidP="00460F01">
            <w:pPr>
              <w:spacing w:after="0" w:line="240" w:lineRule="auto"/>
              <w:jc w:val="right"/>
              <w:rPr>
                <w:rFonts w:ascii="Arial Narrow" w:eastAsia="Times New Roman" w:hAnsi="Arial Narrow"/>
                <w:i/>
                <w:sz w:val="20"/>
                <w:szCs w:val="20"/>
              </w:rPr>
            </w:pPr>
            <w:r w:rsidRPr="00460F01">
              <w:rPr>
                <w:rFonts w:ascii="Arial Narrow" w:eastAsia="Times New Roman" w:hAnsi="Arial Narrow"/>
                <w:i/>
                <w:sz w:val="20"/>
                <w:szCs w:val="20"/>
              </w:rPr>
              <w:t>132.5</w:t>
            </w:r>
          </w:p>
        </w:tc>
      </w:tr>
      <w:tr w:rsidR="00460F01" w:rsidRPr="00460F01" w14:paraId="6AB76A64" w14:textId="77777777" w:rsidTr="00460F01">
        <w:trPr>
          <w:trHeight w:val="300"/>
        </w:trPr>
        <w:tc>
          <w:tcPr>
            <w:tcW w:w="1944" w:type="pct"/>
            <w:tcBorders>
              <w:top w:val="nil"/>
              <w:left w:val="single" w:sz="4" w:space="0" w:color="auto"/>
              <w:bottom w:val="single" w:sz="4" w:space="0" w:color="auto"/>
              <w:right w:val="single" w:sz="4" w:space="0" w:color="auto"/>
            </w:tcBorders>
            <w:shd w:val="clear" w:color="auto" w:fill="auto"/>
            <w:noWrap/>
            <w:vAlign w:val="bottom"/>
            <w:hideMark/>
          </w:tcPr>
          <w:p w14:paraId="63E55D58" w14:textId="77777777" w:rsidR="00460F01" w:rsidRPr="00460F01" w:rsidRDefault="00460F01" w:rsidP="00460F01">
            <w:pPr>
              <w:spacing w:after="0" w:line="240" w:lineRule="auto"/>
              <w:rPr>
                <w:rFonts w:ascii="Arial Narrow" w:eastAsia="Times New Roman" w:hAnsi="Arial Narrow"/>
                <w:b/>
                <w:sz w:val="20"/>
                <w:szCs w:val="20"/>
              </w:rPr>
            </w:pPr>
            <w:r w:rsidRPr="00460F01">
              <w:rPr>
                <w:rFonts w:ascii="Arial Narrow" w:eastAsia="Times New Roman" w:hAnsi="Arial Narrow"/>
                <w:b/>
                <w:sz w:val="20"/>
                <w:szCs w:val="20"/>
              </w:rPr>
              <w:t xml:space="preserve"> </w:t>
            </w:r>
            <w:r w:rsidRPr="00460F01">
              <w:rPr>
                <w:rFonts w:ascii="Arial Narrow" w:eastAsia="Times New Roman" w:hAnsi="Arial Narrow"/>
                <w:b/>
                <w:color w:val="000000"/>
                <w:sz w:val="20"/>
                <w:szCs w:val="20"/>
              </w:rPr>
              <w:t xml:space="preserve">Informal Sector </w:t>
            </w:r>
          </w:p>
        </w:tc>
        <w:tc>
          <w:tcPr>
            <w:tcW w:w="611" w:type="pct"/>
            <w:tcBorders>
              <w:top w:val="nil"/>
              <w:left w:val="nil"/>
              <w:bottom w:val="single" w:sz="4" w:space="0" w:color="auto"/>
              <w:right w:val="single" w:sz="4" w:space="0" w:color="auto"/>
            </w:tcBorders>
            <w:shd w:val="clear" w:color="auto" w:fill="auto"/>
            <w:noWrap/>
            <w:vAlign w:val="bottom"/>
            <w:hideMark/>
          </w:tcPr>
          <w:p w14:paraId="713AEBE8" w14:textId="77777777" w:rsidR="00460F01" w:rsidRPr="00460F01" w:rsidRDefault="00460F01" w:rsidP="00460F01">
            <w:pPr>
              <w:spacing w:after="0" w:line="240" w:lineRule="auto"/>
              <w:jc w:val="center"/>
              <w:rPr>
                <w:rFonts w:ascii="Arial Narrow" w:eastAsia="Times New Roman" w:hAnsi="Arial Narrow"/>
                <w:b/>
                <w:sz w:val="20"/>
                <w:szCs w:val="20"/>
              </w:rPr>
            </w:pPr>
            <w:r w:rsidRPr="00460F01">
              <w:rPr>
                <w:rFonts w:ascii="Arial Narrow" w:eastAsia="Times New Roman" w:hAnsi="Arial Narrow"/>
                <w:b/>
                <w:sz w:val="20"/>
                <w:szCs w:val="20"/>
              </w:rPr>
              <w:t>10,528.50</w:t>
            </w:r>
          </w:p>
        </w:tc>
        <w:tc>
          <w:tcPr>
            <w:tcW w:w="611" w:type="pct"/>
            <w:tcBorders>
              <w:top w:val="nil"/>
              <w:left w:val="nil"/>
              <w:bottom w:val="single" w:sz="4" w:space="0" w:color="auto"/>
              <w:right w:val="single" w:sz="4" w:space="0" w:color="auto"/>
            </w:tcBorders>
            <w:shd w:val="clear" w:color="auto" w:fill="auto"/>
            <w:noWrap/>
            <w:vAlign w:val="bottom"/>
            <w:hideMark/>
          </w:tcPr>
          <w:p w14:paraId="7C79158B" w14:textId="77777777" w:rsidR="00460F01" w:rsidRPr="00460F01" w:rsidRDefault="00460F01" w:rsidP="00460F01">
            <w:pPr>
              <w:spacing w:after="0" w:line="240" w:lineRule="auto"/>
              <w:jc w:val="center"/>
              <w:rPr>
                <w:rFonts w:ascii="Arial Narrow" w:eastAsia="Times New Roman" w:hAnsi="Arial Narrow"/>
                <w:b/>
                <w:sz w:val="20"/>
                <w:szCs w:val="20"/>
              </w:rPr>
            </w:pPr>
            <w:r w:rsidRPr="00460F01">
              <w:rPr>
                <w:rFonts w:ascii="Arial Narrow" w:eastAsia="Times New Roman" w:hAnsi="Arial Narrow"/>
                <w:b/>
                <w:sz w:val="20"/>
                <w:szCs w:val="20"/>
              </w:rPr>
              <w:t>11,150.10</w:t>
            </w:r>
          </w:p>
        </w:tc>
        <w:tc>
          <w:tcPr>
            <w:tcW w:w="612" w:type="pct"/>
            <w:tcBorders>
              <w:top w:val="nil"/>
              <w:left w:val="nil"/>
              <w:bottom w:val="single" w:sz="4" w:space="0" w:color="auto"/>
              <w:right w:val="single" w:sz="4" w:space="0" w:color="auto"/>
            </w:tcBorders>
            <w:shd w:val="clear" w:color="auto" w:fill="auto"/>
            <w:noWrap/>
            <w:vAlign w:val="bottom"/>
            <w:hideMark/>
          </w:tcPr>
          <w:p w14:paraId="4C3C75D9" w14:textId="77777777" w:rsidR="00460F01" w:rsidRPr="00460F01" w:rsidRDefault="00460F01" w:rsidP="00460F01">
            <w:pPr>
              <w:spacing w:after="0" w:line="240" w:lineRule="auto"/>
              <w:jc w:val="center"/>
              <w:rPr>
                <w:rFonts w:ascii="Arial Narrow" w:eastAsia="Times New Roman" w:hAnsi="Arial Narrow"/>
                <w:b/>
                <w:sz w:val="20"/>
                <w:szCs w:val="20"/>
              </w:rPr>
            </w:pPr>
            <w:r w:rsidRPr="00460F01">
              <w:rPr>
                <w:rFonts w:ascii="Arial Narrow" w:eastAsia="Times New Roman" w:hAnsi="Arial Narrow"/>
                <w:b/>
                <w:sz w:val="20"/>
                <w:szCs w:val="20"/>
              </w:rPr>
              <w:t>11,846.00</w:t>
            </w:r>
          </w:p>
        </w:tc>
        <w:tc>
          <w:tcPr>
            <w:tcW w:w="612" w:type="pct"/>
            <w:tcBorders>
              <w:top w:val="nil"/>
              <w:left w:val="nil"/>
              <w:bottom w:val="single" w:sz="4" w:space="0" w:color="auto"/>
              <w:right w:val="single" w:sz="4" w:space="0" w:color="auto"/>
            </w:tcBorders>
            <w:shd w:val="clear" w:color="auto" w:fill="auto"/>
            <w:noWrap/>
            <w:vAlign w:val="bottom"/>
            <w:hideMark/>
          </w:tcPr>
          <w:p w14:paraId="4681E584" w14:textId="77777777" w:rsidR="00460F01" w:rsidRPr="00460F01" w:rsidRDefault="00460F01" w:rsidP="00460F01">
            <w:pPr>
              <w:spacing w:after="0" w:line="240" w:lineRule="auto"/>
              <w:jc w:val="center"/>
              <w:rPr>
                <w:rFonts w:ascii="Arial Narrow" w:eastAsia="Times New Roman" w:hAnsi="Arial Narrow"/>
                <w:b/>
                <w:sz w:val="20"/>
                <w:szCs w:val="20"/>
              </w:rPr>
            </w:pPr>
            <w:r w:rsidRPr="00460F01">
              <w:rPr>
                <w:rFonts w:ascii="Arial Narrow" w:eastAsia="Times New Roman" w:hAnsi="Arial Narrow"/>
                <w:b/>
                <w:sz w:val="20"/>
                <w:szCs w:val="20"/>
              </w:rPr>
              <w:t>12,562.40</w:t>
            </w:r>
          </w:p>
        </w:tc>
        <w:tc>
          <w:tcPr>
            <w:tcW w:w="610" w:type="pct"/>
            <w:tcBorders>
              <w:top w:val="nil"/>
              <w:left w:val="nil"/>
              <w:bottom w:val="single" w:sz="4" w:space="0" w:color="auto"/>
              <w:right w:val="single" w:sz="4" w:space="0" w:color="auto"/>
            </w:tcBorders>
            <w:shd w:val="clear" w:color="auto" w:fill="auto"/>
            <w:noWrap/>
            <w:vAlign w:val="bottom"/>
            <w:hideMark/>
          </w:tcPr>
          <w:p w14:paraId="004ED113" w14:textId="77777777" w:rsidR="00460F01" w:rsidRPr="00460F01" w:rsidRDefault="00460F01" w:rsidP="00460F01">
            <w:pPr>
              <w:spacing w:after="0" w:line="240" w:lineRule="auto"/>
              <w:jc w:val="center"/>
              <w:rPr>
                <w:rFonts w:ascii="Arial Narrow" w:eastAsia="Times New Roman" w:hAnsi="Arial Narrow"/>
                <w:b/>
                <w:sz w:val="20"/>
                <w:szCs w:val="20"/>
              </w:rPr>
            </w:pPr>
            <w:r w:rsidRPr="00460F01">
              <w:rPr>
                <w:rFonts w:ascii="Arial Narrow" w:eastAsia="Times New Roman" w:hAnsi="Arial Narrow"/>
                <w:b/>
                <w:sz w:val="20"/>
                <w:szCs w:val="20"/>
              </w:rPr>
              <w:t>13,309.70</w:t>
            </w:r>
          </w:p>
        </w:tc>
      </w:tr>
      <w:tr w:rsidR="00460F01" w:rsidRPr="00460F01" w14:paraId="1B6526DB" w14:textId="77777777" w:rsidTr="00460F01">
        <w:trPr>
          <w:trHeight w:val="300"/>
        </w:trPr>
        <w:tc>
          <w:tcPr>
            <w:tcW w:w="1944" w:type="pct"/>
            <w:tcBorders>
              <w:top w:val="nil"/>
              <w:left w:val="single" w:sz="4" w:space="0" w:color="auto"/>
              <w:bottom w:val="single" w:sz="4" w:space="0" w:color="auto"/>
              <w:right w:val="single" w:sz="4" w:space="0" w:color="auto"/>
            </w:tcBorders>
            <w:shd w:val="clear" w:color="auto" w:fill="auto"/>
            <w:noWrap/>
            <w:vAlign w:val="bottom"/>
            <w:hideMark/>
          </w:tcPr>
          <w:p w14:paraId="197969C8" w14:textId="77777777" w:rsidR="00460F01" w:rsidRPr="00460F01" w:rsidRDefault="00460F01" w:rsidP="00460F01">
            <w:pPr>
              <w:spacing w:after="0" w:line="240" w:lineRule="auto"/>
              <w:rPr>
                <w:rFonts w:ascii="Arial Narrow" w:eastAsia="Times New Roman" w:hAnsi="Arial Narrow"/>
                <w:b/>
                <w:sz w:val="20"/>
                <w:szCs w:val="20"/>
              </w:rPr>
            </w:pPr>
            <w:r w:rsidRPr="00460F01">
              <w:rPr>
                <w:rFonts w:ascii="Arial Narrow" w:eastAsia="Times New Roman" w:hAnsi="Arial Narrow"/>
                <w:b/>
                <w:sz w:val="20"/>
                <w:szCs w:val="20"/>
              </w:rPr>
              <w:t xml:space="preserve"> </w:t>
            </w:r>
            <w:r w:rsidRPr="00460F01">
              <w:rPr>
                <w:rFonts w:ascii="Arial Narrow" w:eastAsia="Times New Roman" w:hAnsi="Arial Narrow"/>
                <w:b/>
                <w:bCs/>
                <w:color w:val="000000"/>
                <w:sz w:val="20"/>
                <w:szCs w:val="20"/>
              </w:rPr>
              <w:t>TOTAL</w:t>
            </w:r>
          </w:p>
        </w:tc>
        <w:tc>
          <w:tcPr>
            <w:tcW w:w="611" w:type="pct"/>
            <w:tcBorders>
              <w:top w:val="nil"/>
              <w:left w:val="nil"/>
              <w:bottom w:val="single" w:sz="4" w:space="0" w:color="auto"/>
              <w:right w:val="single" w:sz="4" w:space="0" w:color="auto"/>
            </w:tcBorders>
            <w:shd w:val="clear" w:color="auto" w:fill="auto"/>
            <w:noWrap/>
            <w:vAlign w:val="bottom"/>
            <w:hideMark/>
          </w:tcPr>
          <w:p w14:paraId="61DBCB49" w14:textId="77777777" w:rsidR="00460F01" w:rsidRPr="00460F01" w:rsidRDefault="00460F01" w:rsidP="00460F01">
            <w:pPr>
              <w:spacing w:after="0" w:line="240" w:lineRule="auto"/>
              <w:jc w:val="center"/>
              <w:rPr>
                <w:rFonts w:ascii="Arial Narrow" w:eastAsia="Times New Roman" w:hAnsi="Arial Narrow"/>
                <w:b/>
                <w:sz w:val="20"/>
                <w:szCs w:val="20"/>
              </w:rPr>
            </w:pPr>
            <w:r w:rsidRPr="00460F01">
              <w:rPr>
                <w:rFonts w:ascii="Arial Narrow" w:eastAsia="Times New Roman" w:hAnsi="Arial Narrow"/>
                <w:b/>
                <w:sz w:val="20"/>
                <w:szCs w:val="20"/>
              </w:rPr>
              <w:t>12,761.20</w:t>
            </w:r>
          </w:p>
        </w:tc>
        <w:tc>
          <w:tcPr>
            <w:tcW w:w="611" w:type="pct"/>
            <w:tcBorders>
              <w:top w:val="nil"/>
              <w:left w:val="nil"/>
              <w:bottom w:val="single" w:sz="4" w:space="0" w:color="auto"/>
              <w:right w:val="single" w:sz="4" w:space="0" w:color="auto"/>
            </w:tcBorders>
            <w:shd w:val="clear" w:color="auto" w:fill="auto"/>
            <w:noWrap/>
            <w:vAlign w:val="bottom"/>
            <w:hideMark/>
          </w:tcPr>
          <w:p w14:paraId="4812A11C" w14:textId="77777777" w:rsidR="00460F01" w:rsidRPr="00460F01" w:rsidRDefault="00460F01" w:rsidP="00460F01">
            <w:pPr>
              <w:spacing w:after="0" w:line="240" w:lineRule="auto"/>
              <w:jc w:val="center"/>
              <w:rPr>
                <w:rFonts w:ascii="Arial Narrow" w:eastAsia="Times New Roman" w:hAnsi="Arial Narrow"/>
                <w:b/>
                <w:sz w:val="20"/>
                <w:szCs w:val="20"/>
              </w:rPr>
            </w:pPr>
            <w:r w:rsidRPr="00460F01">
              <w:rPr>
                <w:rFonts w:ascii="Arial Narrow" w:eastAsia="Times New Roman" w:hAnsi="Arial Narrow"/>
                <w:b/>
                <w:sz w:val="20"/>
                <w:szCs w:val="20"/>
              </w:rPr>
              <w:t>13,517.00</w:t>
            </w:r>
          </w:p>
        </w:tc>
        <w:tc>
          <w:tcPr>
            <w:tcW w:w="612" w:type="pct"/>
            <w:tcBorders>
              <w:top w:val="nil"/>
              <w:left w:val="nil"/>
              <w:bottom w:val="single" w:sz="4" w:space="0" w:color="auto"/>
              <w:right w:val="single" w:sz="4" w:space="0" w:color="auto"/>
            </w:tcBorders>
            <w:shd w:val="clear" w:color="auto" w:fill="auto"/>
            <w:noWrap/>
            <w:vAlign w:val="bottom"/>
            <w:hideMark/>
          </w:tcPr>
          <w:p w14:paraId="0DBB971A" w14:textId="77777777" w:rsidR="00460F01" w:rsidRPr="00460F01" w:rsidRDefault="00460F01" w:rsidP="00460F01">
            <w:pPr>
              <w:spacing w:after="0" w:line="240" w:lineRule="auto"/>
              <w:jc w:val="center"/>
              <w:rPr>
                <w:rFonts w:ascii="Arial Narrow" w:eastAsia="Times New Roman" w:hAnsi="Arial Narrow"/>
                <w:b/>
                <w:sz w:val="20"/>
                <w:szCs w:val="20"/>
              </w:rPr>
            </w:pPr>
            <w:r w:rsidRPr="00460F01">
              <w:rPr>
                <w:rFonts w:ascii="Arial Narrow" w:eastAsia="Times New Roman" w:hAnsi="Arial Narrow"/>
                <w:b/>
                <w:sz w:val="20"/>
                <w:szCs w:val="20"/>
              </w:rPr>
              <w:t>14,319.20</w:t>
            </w:r>
          </w:p>
        </w:tc>
        <w:tc>
          <w:tcPr>
            <w:tcW w:w="612" w:type="pct"/>
            <w:tcBorders>
              <w:top w:val="nil"/>
              <w:left w:val="nil"/>
              <w:bottom w:val="single" w:sz="4" w:space="0" w:color="auto"/>
              <w:right w:val="single" w:sz="4" w:space="0" w:color="auto"/>
            </w:tcBorders>
            <w:shd w:val="clear" w:color="auto" w:fill="auto"/>
            <w:noWrap/>
            <w:vAlign w:val="bottom"/>
            <w:hideMark/>
          </w:tcPr>
          <w:p w14:paraId="70A07172" w14:textId="77777777" w:rsidR="00460F01" w:rsidRPr="00460F01" w:rsidRDefault="00460F01" w:rsidP="00460F01">
            <w:pPr>
              <w:spacing w:after="0" w:line="240" w:lineRule="auto"/>
              <w:jc w:val="center"/>
              <w:rPr>
                <w:rFonts w:ascii="Arial Narrow" w:eastAsia="Times New Roman" w:hAnsi="Arial Narrow"/>
                <w:b/>
                <w:sz w:val="20"/>
                <w:szCs w:val="20"/>
              </w:rPr>
            </w:pPr>
            <w:r w:rsidRPr="00460F01">
              <w:rPr>
                <w:rFonts w:ascii="Arial Narrow" w:eastAsia="Times New Roman" w:hAnsi="Arial Narrow"/>
                <w:b/>
                <w:sz w:val="20"/>
                <w:szCs w:val="20"/>
              </w:rPr>
              <w:t>15,163.60</w:t>
            </w:r>
          </w:p>
        </w:tc>
        <w:tc>
          <w:tcPr>
            <w:tcW w:w="610" w:type="pct"/>
            <w:tcBorders>
              <w:top w:val="nil"/>
              <w:left w:val="nil"/>
              <w:bottom w:val="single" w:sz="4" w:space="0" w:color="auto"/>
              <w:right w:val="single" w:sz="4" w:space="0" w:color="auto"/>
            </w:tcBorders>
            <w:shd w:val="clear" w:color="auto" w:fill="auto"/>
            <w:noWrap/>
            <w:vAlign w:val="bottom"/>
            <w:hideMark/>
          </w:tcPr>
          <w:p w14:paraId="562D1AAC" w14:textId="77777777" w:rsidR="00460F01" w:rsidRPr="00460F01" w:rsidRDefault="00460F01" w:rsidP="00460F01">
            <w:pPr>
              <w:spacing w:after="0" w:line="240" w:lineRule="auto"/>
              <w:jc w:val="center"/>
              <w:rPr>
                <w:rFonts w:ascii="Arial Narrow" w:eastAsia="Times New Roman" w:hAnsi="Arial Narrow"/>
                <w:b/>
                <w:sz w:val="20"/>
                <w:szCs w:val="20"/>
              </w:rPr>
            </w:pPr>
            <w:r w:rsidRPr="00460F01">
              <w:rPr>
                <w:rFonts w:ascii="Arial Narrow" w:eastAsia="Times New Roman" w:hAnsi="Arial Narrow"/>
                <w:b/>
                <w:sz w:val="20"/>
                <w:szCs w:val="20"/>
              </w:rPr>
              <w:t>15,996.50</w:t>
            </w:r>
          </w:p>
        </w:tc>
      </w:tr>
    </w:tbl>
    <w:p w14:paraId="437A580D" w14:textId="4790CCE1" w:rsidR="003E472C" w:rsidRPr="003E472C" w:rsidRDefault="003E472C" w:rsidP="003E472C">
      <w:pPr>
        <w:spacing w:after="120" w:line="276" w:lineRule="auto"/>
        <w:jc w:val="both"/>
        <w:rPr>
          <w:rFonts w:ascii="Arial Narrow" w:hAnsi="Arial Narrow" w:cstheme="minorHAnsi"/>
          <w:i/>
          <w:sz w:val="20"/>
        </w:rPr>
      </w:pPr>
      <w:r w:rsidRPr="003E472C">
        <w:rPr>
          <w:rFonts w:ascii="Arial Narrow" w:hAnsi="Arial Narrow" w:cstheme="minorHAnsi"/>
          <w:i/>
          <w:sz w:val="20"/>
        </w:rPr>
        <w:t>Source: Kenya Economic Survey, 2017</w:t>
      </w:r>
    </w:p>
    <w:p w14:paraId="12906864" w14:textId="4944B7AF" w:rsidR="00E46300" w:rsidRPr="003E472C" w:rsidRDefault="00E46300" w:rsidP="003E472C">
      <w:pPr>
        <w:spacing w:after="120" w:line="276" w:lineRule="auto"/>
        <w:jc w:val="both"/>
        <w:rPr>
          <w:rFonts w:asciiTheme="minorHAnsi" w:hAnsiTheme="minorHAnsi" w:cstheme="minorHAnsi"/>
          <w:sz w:val="22"/>
        </w:rPr>
      </w:pPr>
      <w:r w:rsidRPr="003E472C">
        <w:rPr>
          <w:rFonts w:asciiTheme="minorHAnsi" w:hAnsiTheme="minorHAnsi" w:cstheme="minorHAnsi"/>
          <w:sz w:val="22"/>
        </w:rPr>
        <w:t xml:space="preserve">The low expansion of employment </w:t>
      </w:r>
      <w:r w:rsidR="003E472C">
        <w:rPr>
          <w:rFonts w:asciiTheme="minorHAnsi" w:hAnsiTheme="minorHAnsi" w:cstheme="minorHAnsi"/>
          <w:sz w:val="22"/>
        </w:rPr>
        <w:t xml:space="preserve">in the public sector is </w:t>
      </w:r>
      <w:r w:rsidRPr="003E472C">
        <w:rPr>
          <w:rFonts w:asciiTheme="minorHAnsi" w:hAnsiTheme="minorHAnsi" w:cstheme="minorHAnsi"/>
          <w:sz w:val="22"/>
        </w:rPr>
        <w:t>attributed to a freeze in employment by the Government.</w:t>
      </w:r>
    </w:p>
    <w:p w14:paraId="5B8E46C7" w14:textId="141E5717" w:rsidR="00E46300" w:rsidRPr="00460F01" w:rsidRDefault="00E46300" w:rsidP="00803E53">
      <w:pPr>
        <w:pStyle w:val="Heading4"/>
        <w:numPr>
          <w:ilvl w:val="3"/>
          <w:numId w:val="2"/>
        </w:numPr>
      </w:pPr>
      <w:bookmarkStart w:id="39" w:name="_Toc458010102"/>
      <w:r w:rsidRPr="00460F01">
        <w:lastRenderedPageBreak/>
        <w:t xml:space="preserve">Poverty and Human Development </w:t>
      </w:r>
      <w:bookmarkEnd w:id="39"/>
    </w:p>
    <w:p w14:paraId="5E8E157E" w14:textId="12AE0467" w:rsidR="00EE62D6" w:rsidRDefault="00E46300" w:rsidP="002F559D">
      <w:pPr>
        <w:spacing w:after="120" w:line="276" w:lineRule="auto"/>
        <w:jc w:val="both"/>
        <w:rPr>
          <w:rFonts w:asciiTheme="minorHAnsi" w:hAnsiTheme="minorHAnsi" w:cstheme="minorHAnsi"/>
          <w:sz w:val="22"/>
        </w:rPr>
      </w:pPr>
      <w:r w:rsidRPr="00460F01">
        <w:rPr>
          <w:rFonts w:asciiTheme="minorHAnsi" w:hAnsiTheme="minorHAnsi" w:cstheme="minorHAnsi"/>
          <w:sz w:val="22"/>
        </w:rPr>
        <w:t xml:space="preserve">In the last decade, the country has achieved mixed results in tackling poverty levels and other social determinants of health. </w:t>
      </w:r>
      <w:r w:rsidR="00EE62D6">
        <w:rPr>
          <w:rFonts w:asciiTheme="minorHAnsi" w:hAnsiTheme="minorHAnsi" w:cstheme="minorHAnsi"/>
          <w:sz w:val="22"/>
        </w:rPr>
        <w:t xml:space="preserve">Data from the 2014 </w:t>
      </w:r>
      <w:r w:rsidR="00460F01">
        <w:rPr>
          <w:rFonts w:asciiTheme="minorHAnsi" w:hAnsiTheme="minorHAnsi" w:cstheme="minorHAnsi"/>
          <w:sz w:val="22"/>
        </w:rPr>
        <w:t xml:space="preserve">demographic and health survey suggested up to 33.3% of the population are classified as ‘poor’, </w:t>
      </w:r>
      <w:r w:rsidR="00EE62D6">
        <w:rPr>
          <w:rFonts w:asciiTheme="minorHAnsi" w:hAnsiTheme="minorHAnsi" w:cstheme="minorHAnsi"/>
          <w:sz w:val="22"/>
        </w:rPr>
        <w:t xml:space="preserve">facing an average of </w:t>
      </w:r>
      <w:r w:rsidR="00460F01">
        <w:rPr>
          <w:rFonts w:asciiTheme="minorHAnsi" w:hAnsiTheme="minorHAnsi" w:cstheme="minorHAnsi"/>
          <w:sz w:val="22"/>
        </w:rPr>
        <w:t xml:space="preserve">28.3% </w:t>
      </w:r>
      <w:r w:rsidR="00EE62D6">
        <w:rPr>
          <w:rFonts w:asciiTheme="minorHAnsi" w:hAnsiTheme="minorHAnsi" w:cstheme="minorHAnsi"/>
          <w:sz w:val="22"/>
        </w:rPr>
        <w:t>of depravations. Up to 14.5% of the population is classified as being vulnerable to poverty; 47% in severe poverty, and 12.9% are destitute. The country multidimensional poverty index is 39.9%, with the level of inequality amongst the MPI-poor measured at 0.151. The summary poverty indices are shown in the table below.</w:t>
      </w:r>
    </w:p>
    <w:p w14:paraId="4C78876C" w14:textId="66B5AFF9" w:rsidR="00EE62D6" w:rsidRDefault="00EE62D6" w:rsidP="00EE62D6">
      <w:pPr>
        <w:pStyle w:val="Caption"/>
        <w:rPr>
          <w:rFonts w:asciiTheme="minorHAnsi" w:hAnsiTheme="minorHAnsi" w:cstheme="minorHAnsi"/>
          <w:sz w:val="22"/>
        </w:rPr>
      </w:pPr>
      <w:bookmarkStart w:id="40" w:name="_Toc490049598"/>
      <w:r>
        <w:t xml:space="preserve">Table </w:t>
      </w:r>
      <w:r w:rsidR="002D3DEA">
        <w:fldChar w:fldCharType="begin"/>
      </w:r>
      <w:r w:rsidR="002D3DEA">
        <w:instrText xml:space="preserve"> SEQ Table \* ARABIC </w:instrText>
      </w:r>
      <w:r w:rsidR="002D3DEA">
        <w:fldChar w:fldCharType="separate"/>
      </w:r>
      <w:r w:rsidR="00571DB9">
        <w:rPr>
          <w:noProof/>
        </w:rPr>
        <w:t>3</w:t>
      </w:r>
      <w:r w:rsidR="002D3DEA">
        <w:rPr>
          <w:noProof/>
        </w:rPr>
        <w:fldChar w:fldCharType="end"/>
      </w:r>
      <w:r>
        <w:t xml:space="preserve">: </w:t>
      </w:r>
      <w:r>
        <w:rPr>
          <w:rFonts w:asciiTheme="minorHAnsi" w:hAnsiTheme="minorHAnsi" w:cstheme="minorHAnsi"/>
          <w:sz w:val="22"/>
        </w:rPr>
        <w:t>Kenya multidimensional poverty indices</w:t>
      </w:r>
      <w:bookmarkEnd w:id="40"/>
    </w:p>
    <w:tbl>
      <w:tblPr>
        <w:tblW w:w="497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9"/>
        <w:gridCol w:w="1498"/>
        <w:gridCol w:w="1531"/>
        <w:gridCol w:w="1347"/>
        <w:gridCol w:w="1260"/>
        <w:gridCol w:w="971"/>
        <w:gridCol w:w="1137"/>
      </w:tblGrid>
      <w:tr w:rsidR="00EE62D6" w:rsidRPr="00460F01" w14:paraId="14225496" w14:textId="77777777" w:rsidTr="00EE62D6">
        <w:trPr>
          <w:trHeight w:val="20"/>
        </w:trPr>
        <w:tc>
          <w:tcPr>
            <w:tcW w:w="838" w:type="pct"/>
            <w:vMerge w:val="restart"/>
            <w:shd w:val="clear" w:color="auto" w:fill="auto"/>
            <w:hideMark/>
          </w:tcPr>
          <w:p w14:paraId="63B1D35B" w14:textId="77777777" w:rsidR="00EE62D6" w:rsidRPr="00460F01" w:rsidRDefault="00EE62D6" w:rsidP="003E472C">
            <w:pPr>
              <w:spacing w:after="0" w:line="240" w:lineRule="auto"/>
              <w:rPr>
                <w:rFonts w:ascii="Arial Narrow" w:eastAsia="Times New Roman" w:hAnsi="Arial Narrow"/>
                <w:color w:val="000000"/>
                <w:sz w:val="20"/>
                <w:szCs w:val="20"/>
              </w:rPr>
            </w:pPr>
            <w:r w:rsidRPr="00460F01">
              <w:rPr>
                <w:rFonts w:ascii="Arial Narrow" w:eastAsia="Times New Roman" w:hAnsi="Arial Narrow"/>
                <w:color w:val="000000"/>
                <w:sz w:val="20"/>
                <w:szCs w:val="20"/>
              </w:rPr>
              <w:t xml:space="preserve"> </w:t>
            </w:r>
            <w:r w:rsidRPr="00460F01">
              <w:rPr>
                <w:rFonts w:ascii="Arial Narrow" w:eastAsia="Times New Roman" w:hAnsi="Arial Narrow"/>
                <w:b/>
                <w:bCs/>
                <w:color w:val="000000"/>
                <w:sz w:val="20"/>
                <w:szCs w:val="20"/>
              </w:rPr>
              <w:t>Multidimensional Poverty Index (MPI = H×A)</w:t>
            </w:r>
            <w:r w:rsidRPr="00460F01">
              <w:rPr>
                <w:rFonts w:ascii="Arial Narrow" w:eastAsia="Times New Roman" w:hAnsi="Arial Narrow"/>
                <w:color w:val="000000"/>
                <w:sz w:val="20"/>
                <w:szCs w:val="20"/>
              </w:rPr>
              <w:t xml:space="preserve"> </w:t>
            </w:r>
          </w:p>
        </w:tc>
        <w:tc>
          <w:tcPr>
            <w:tcW w:w="805" w:type="pct"/>
            <w:vMerge w:val="restart"/>
            <w:shd w:val="clear" w:color="auto" w:fill="auto"/>
            <w:hideMark/>
          </w:tcPr>
          <w:p w14:paraId="38062BD7" w14:textId="77777777" w:rsidR="00EE62D6" w:rsidRPr="00460F01" w:rsidRDefault="00EE62D6" w:rsidP="003E472C">
            <w:pPr>
              <w:spacing w:after="0" w:line="240" w:lineRule="auto"/>
              <w:rPr>
                <w:rFonts w:ascii="Arial Narrow" w:eastAsia="Times New Roman" w:hAnsi="Arial Narrow"/>
                <w:color w:val="000000"/>
                <w:sz w:val="20"/>
                <w:szCs w:val="20"/>
              </w:rPr>
            </w:pPr>
            <w:r w:rsidRPr="00460F01">
              <w:rPr>
                <w:rFonts w:ascii="Arial Narrow" w:eastAsia="Times New Roman" w:hAnsi="Arial Narrow"/>
                <w:color w:val="000000"/>
                <w:sz w:val="20"/>
                <w:szCs w:val="20"/>
              </w:rPr>
              <w:t xml:space="preserve"> </w:t>
            </w:r>
            <w:r w:rsidRPr="00460F01">
              <w:rPr>
                <w:rFonts w:ascii="Arial Narrow" w:eastAsia="Times New Roman" w:hAnsi="Arial Narrow"/>
                <w:b/>
                <w:bCs/>
                <w:color w:val="000000"/>
                <w:sz w:val="20"/>
                <w:szCs w:val="20"/>
              </w:rPr>
              <w:t>Percentage of Poor People (H</w:t>
            </w:r>
            <w:proofErr w:type="gramStart"/>
            <w:r w:rsidRPr="00460F01">
              <w:rPr>
                <w:rFonts w:ascii="Arial Narrow" w:eastAsia="Times New Roman" w:hAnsi="Arial Narrow"/>
                <w:b/>
                <w:bCs/>
                <w:color w:val="000000"/>
                <w:sz w:val="20"/>
                <w:szCs w:val="20"/>
              </w:rPr>
              <w:t>)(</w:t>
            </w:r>
            <w:proofErr w:type="gramEnd"/>
            <w:r w:rsidRPr="00460F01">
              <w:rPr>
                <w:rFonts w:ascii="Arial Narrow" w:eastAsia="Times New Roman" w:hAnsi="Arial Narrow"/>
                <w:b/>
                <w:bCs/>
                <w:color w:val="000000"/>
                <w:sz w:val="20"/>
                <w:szCs w:val="20"/>
              </w:rPr>
              <w:t>k = 33.3%)</w:t>
            </w:r>
            <w:r w:rsidRPr="00460F01">
              <w:rPr>
                <w:rFonts w:ascii="Arial Narrow" w:eastAsia="Times New Roman" w:hAnsi="Arial Narrow"/>
                <w:color w:val="000000"/>
                <w:sz w:val="20"/>
                <w:szCs w:val="20"/>
              </w:rPr>
              <w:t xml:space="preserve"> </w:t>
            </w:r>
          </w:p>
        </w:tc>
        <w:tc>
          <w:tcPr>
            <w:tcW w:w="823" w:type="pct"/>
            <w:vMerge w:val="restart"/>
            <w:shd w:val="clear" w:color="auto" w:fill="auto"/>
            <w:hideMark/>
          </w:tcPr>
          <w:p w14:paraId="5FCCB284" w14:textId="77777777" w:rsidR="00EE62D6" w:rsidRPr="00460F01" w:rsidRDefault="00EE62D6" w:rsidP="003E472C">
            <w:pPr>
              <w:spacing w:after="0" w:line="240" w:lineRule="auto"/>
              <w:rPr>
                <w:rFonts w:ascii="Arial Narrow" w:eastAsia="Times New Roman" w:hAnsi="Arial Narrow"/>
                <w:color w:val="000000"/>
                <w:sz w:val="20"/>
                <w:szCs w:val="20"/>
              </w:rPr>
            </w:pPr>
            <w:r w:rsidRPr="00460F01">
              <w:rPr>
                <w:rFonts w:ascii="Arial Narrow" w:eastAsia="Times New Roman" w:hAnsi="Arial Narrow"/>
                <w:color w:val="000000"/>
                <w:sz w:val="20"/>
                <w:szCs w:val="20"/>
              </w:rPr>
              <w:t xml:space="preserve"> </w:t>
            </w:r>
            <w:r w:rsidRPr="00460F01">
              <w:rPr>
                <w:rFonts w:ascii="Arial Narrow" w:eastAsia="Times New Roman" w:hAnsi="Arial Narrow"/>
                <w:b/>
                <w:bCs/>
                <w:color w:val="000000"/>
                <w:sz w:val="20"/>
                <w:szCs w:val="20"/>
              </w:rPr>
              <w:t>Average Intensity Across the Poor (A)</w:t>
            </w:r>
            <w:r w:rsidRPr="00460F01">
              <w:rPr>
                <w:rFonts w:ascii="Arial Narrow" w:eastAsia="Times New Roman" w:hAnsi="Arial Narrow"/>
                <w:color w:val="000000"/>
                <w:sz w:val="20"/>
                <w:szCs w:val="20"/>
              </w:rPr>
              <w:t xml:space="preserve"> </w:t>
            </w:r>
          </w:p>
        </w:tc>
        <w:tc>
          <w:tcPr>
            <w:tcW w:w="1923" w:type="pct"/>
            <w:gridSpan w:val="3"/>
            <w:shd w:val="clear" w:color="auto" w:fill="auto"/>
            <w:hideMark/>
          </w:tcPr>
          <w:p w14:paraId="4AE962DF" w14:textId="77777777" w:rsidR="00EE62D6" w:rsidRPr="00460F01" w:rsidRDefault="00EE62D6" w:rsidP="003E472C">
            <w:pPr>
              <w:spacing w:after="0" w:line="240" w:lineRule="auto"/>
              <w:rPr>
                <w:rFonts w:ascii="Arial Narrow" w:eastAsia="Times New Roman" w:hAnsi="Arial Narrow"/>
                <w:color w:val="000000"/>
                <w:sz w:val="20"/>
                <w:szCs w:val="20"/>
              </w:rPr>
            </w:pPr>
            <w:r w:rsidRPr="00460F01">
              <w:rPr>
                <w:rFonts w:ascii="Arial Narrow" w:eastAsia="Times New Roman" w:hAnsi="Arial Narrow"/>
                <w:color w:val="000000"/>
                <w:sz w:val="20"/>
                <w:szCs w:val="20"/>
              </w:rPr>
              <w:t xml:space="preserve"> </w:t>
            </w:r>
            <w:r w:rsidRPr="00460F01">
              <w:rPr>
                <w:rFonts w:ascii="Arial Narrow" w:eastAsia="Times New Roman" w:hAnsi="Arial Narrow"/>
                <w:b/>
                <w:bCs/>
                <w:color w:val="000000"/>
                <w:sz w:val="20"/>
                <w:szCs w:val="20"/>
              </w:rPr>
              <w:t>Percentage of Population:</w:t>
            </w:r>
            <w:r w:rsidRPr="00460F01">
              <w:rPr>
                <w:rFonts w:ascii="Arial Narrow" w:eastAsia="Times New Roman" w:hAnsi="Arial Narrow"/>
                <w:color w:val="000000"/>
                <w:sz w:val="20"/>
                <w:szCs w:val="20"/>
              </w:rPr>
              <w:t xml:space="preserve"> </w:t>
            </w:r>
          </w:p>
        </w:tc>
        <w:tc>
          <w:tcPr>
            <w:tcW w:w="611" w:type="pct"/>
            <w:vMerge w:val="restart"/>
            <w:shd w:val="clear" w:color="auto" w:fill="auto"/>
            <w:hideMark/>
          </w:tcPr>
          <w:p w14:paraId="7682D495" w14:textId="77777777" w:rsidR="00EE62D6" w:rsidRPr="00460F01" w:rsidRDefault="00EE62D6" w:rsidP="003E472C">
            <w:pPr>
              <w:spacing w:after="0" w:line="240" w:lineRule="auto"/>
              <w:rPr>
                <w:rFonts w:ascii="Arial Narrow" w:eastAsia="Times New Roman" w:hAnsi="Arial Narrow"/>
                <w:color w:val="000000"/>
                <w:sz w:val="20"/>
                <w:szCs w:val="20"/>
              </w:rPr>
            </w:pPr>
            <w:r w:rsidRPr="00460F01">
              <w:rPr>
                <w:rFonts w:ascii="Arial Narrow" w:eastAsia="Times New Roman" w:hAnsi="Arial Narrow"/>
                <w:color w:val="000000"/>
                <w:sz w:val="20"/>
                <w:szCs w:val="20"/>
              </w:rPr>
              <w:t xml:space="preserve"> </w:t>
            </w:r>
            <w:r w:rsidRPr="00460F01">
              <w:rPr>
                <w:rFonts w:ascii="Arial Narrow" w:eastAsia="Times New Roman" w:hAnsi="Arial Narrow"/>
                <w:b/>
                <w:bCs/>
                <w:color w:val="000000"/>
                <w:sz w:val="20"/>
                <w:szCs w:val="20"/>
              </w:rPr>
              <w:t>Inequality Among the MPI Poor</w:t>
            </w:r>
            <w:r w:rsidRPr="00460F01">
              <w:rPr>
                <w:rFonts w:ascii="Arial Narrow" w:eastAsia="Times New Roman" w:hAnsi="Arial Narrow"/>
                <w:color w:val="000000"/>
                <w:sz w:val="20"/>
                <w:szCs w:val="20"/>
              </w:rPr>
              <w:t xml:space="preserve"> </w:t>
            </w:r>
          </w:p>
        </w:tc>
      </w:tr>
      <w:tr w:rsidR="00EE62D6" w:rsidRPr="00460F01" w14:paraId="69DE9EDE" w14:textId="77777777" w:rsidTr="00EE62D6">
        <w:trPr>
          <w:trHeight w:val="20"/>
        </w:trPr>
        <w:tc>
          <w:tcPr>
            <w:tcW w:w="838" w:type="pct"/>
            <w:vMerge/>
            <w:vAlign w:val="center"/>
            <w:hideMark/>
          </w:tcPr>
          <w:p w14:paraId="23491D04" w14:textId="77777777" w:rsidR="00EE62D6" w:rsidRPr="00460F01" w:rsidRDefault="00EE62D6" w:rsidP="003E472C">
            <w:pPr>
              <w:spacing w:after="0" w:line="240" w:lineRule="auto"/>
              <w:rPr>
                <w:rFonts w:ascii="Arial Narrow" w:eastAsia="Times New Roman" w:hAnsi="Arial Narrow"/>
                <w:color w:val="000000"/>
                <w:sz w:val="20"/>
                <w:szCs w:val="20"/>
              </w:rPr>
            </w:pPr>
          </w:p>
        </w:tc>
        <w:tc>
          <w:tcPr>
            <w:tcW w:w="805" w:type="pct"/>
            <w:vMerge/>
            <w:vAlign w:val="center"/>
            <w:hideMark/>
          </w:tcPr>
          <w:p w14:paraId="46EADED8" w14:textId="77777777" w:rsidR="00EE62D6" w:rsidRPr="00460F01" w:rsidRDefault="00EE62D6" w:rsidP="003E472C">
            <w:pPr>
              <w:spacing w:after="0" w:line="240" w:lineRule="auto"/>
              <w:rPr>
                <w:rFonts w:ascii="Arial Narrow" w:eastAsia="Times New Roman" w:hAnsi="Arial Narrow"/>
                <w:color w:val="000000"/>
                <w:sz w:val="20"/>
                <w:szCs w:val="20"/>
              </w:rPr>
            </w:pPr>
          </w:p>
        </w:tc>
        <w:tc>
          <w:tcPr>
            <w:tcW w:w="823" w:type="pct"/>
            <w:vMerge/>
            <w:vAlign w:val="center"/>
            <w:hideMark/>
          </w:tcPr>
          <w:p w14:paraId="3B73EDBE" w14:textId="77777777" w:rsidR="00EE62D6" w:rsidRPr="00460F01" w:rsidRDefault="00EE62D6" w:rsidP="003E472C">
            <w:pPr>
              <w:spacing w:after="0" w:line="240" w:lineRule="auto"/>
              <w:rPr>
                <w:rFonts w:ascii="Arial Narrow" w:eastAsia="Times New Roman" w:hAnsi="Arial Narrow"/>
                <w:color w:val="000000"/>
                <w:sz w:val="20"/>
                <w:szCs w:val="20"/>
              </w:rPr>
            </w:pPr>
          </w:p>
        </w:tc>
        <w:tc>
          <w:tcPr>
            <w:tcW w:w="724" w:type="pct"/>
            <w:shd w:val="clear" w:color="auto" w:fill="auto"/>
            <w:hideMark/>
          </w:tcPr>
          <w:p w14:paraId="697473BA" w14:textId="77777777" w:rsidR="00EE62D6" w:rsidRPr="00460F01" w:rsidRDefault="00EE62D6" w:rsidP="003E472C">
            <w:pPr>
              <w:spacing w:after="0" w:line="240" w:lineRule="auto"/>
              <w:rPr>
                <w:rFonts w:ascii="Arial Narrow" w:eastAsia="Times New Roman" w:hAnsi="Arial Narrow"/>
                <w:color w:val="000000"/>
                <w:sz w:val="20"/>
                <w:szCs w:val="20"/>
              </w:rPr>
            </w:pPr>
            <w:r w:rsidRPr="00460F01">
              <w:rPr>
                <w:rFonts w:ascii="Arial Narrow" w:eastAsia="Times New Roman" w:hAnsi="Arial Narrow"/>
                <w:color w:val="000000"/>
                <w:sz w:val="20"/>
                <w:szCs w:val="20"/>
              </w:rPr>
              <w:t xml:space="preserve"> </w:t>
            </w:r>
            <w:r w:rsidRPr="00460F01">
              <w:rPr>
                <w:rFonts w:ascii="Arial Narrow" w:eastAsia="Times New Roman" w:hAnsi="Arial Narrow"/>
                <w:b/>
                <w:bCs/>
                <w:color w:val="000000"/>
                <w:sz w:val="20"/>
                <w:szCs w:val="20"/>
              </w:rPr>
              <w:t>Vulnerable to Poverty (20%-33.3%)</w:t>
            </w:r>
            <w:r w:rsidRPr="00460F01">
              <w:rPr>
                <w:rFonts w:ascii="Arial Narrow" w:eastAsia="Times New Roman" w:hAnsi="Arial Narrow"/>
                <w:color w:val="000000"/>
                <w:sz w:val="20"/>
                <w:szCs w:val="20"/>
              </w:rPr>
              <w:t xml:space="preserve"> </w:t>
            </w:r>
          </w:p>
        </w:tc>
        <w:tc>
          <w:tcPr>
            <w:tcW w:w="677" w:type="pct"/>
            <w:shd w:val="clear" w:color="auto" w:fill="auto"/>
            <w:hideMark/>
          </w:tcPr>
          <w:p w14:paraId="3388A161" w14:textId="77777777" w:rsidR="00EE62D6" w:rsidRPr="00460F01" w:rsidRDefault="00EE62D6" w:rsidP="003E472C">
            <w:pPr>
              <w:spacing w:after="0" w:line="240" w:lineRule="auto"/>
              <w:rPr>
                <w:rFonts w:ascii="Arial Narrow" w:eastAsia="Times New Roman" w:hAnsi="Arial Narrow"/>
                <w:color w:val="000000"/>
                <w:sz w:val="20"/>
                <w:szCs w:val="20"/>
              </w:rPr>
            </w:pPr>
            <w:r w:rsidRPr="00460F01">
              <w:rPr>
                <w:rFonts w:ascii="Arial Narrow" w:eastAsia="Times New Roman" w:hAnsi="Arial Narrow"/>
                <w:color w:val="000000"/>
                <w:sz w:val="20"/>
                <w:szCs w:val="20"/>
              </w:rPr>
              <w:t xml:space="preserve"> </w:t>
            </w:r>
            <w:r w:rsidRPr="00460F01">
              <w:rPr>
                <w:rFonts w:ascii="Arial Narrow" w:eastAsia="Times New Roman" w:hAnsi="Arial Narrow"/>
                <w:b/>
                <w:bCs/>
                <w:color w:val="000000"/>
                <w:sz w:val="20"/>
                <w:szCs w:val="20"/>
              </w:rPr>
              <w:t>In Severe Poverty (k = 50%)</w:t>
            </w:r>
            <w:r w:rsidRPr="00460F01">
              <w:rPr>
                <w:rFonts w:ascii="Arial Narrow" w:eastAsia="Times New Roman" w:hAnsi="Arial Narrow"/>
                <w:color w:val="000000"/>
                <w:sz w:val="20"/>
                <w:szCs w:val="20"/>
              </w:rPr>
              <w:t xml:space="preserve"> </w:t>
            </w:r>
          </w:p>
        </w:tc>
        <w:tc>
          <w:tcPr>
            <w:tcW w:w="522" w:type="pct"/>
            <w:shd w:val="clear" w:color="auto" w:fill="auto"/>
            <w:hideMark/>
          </w:tcPr>
          <w:p w14:paraId="1BA3D4EA" w14:textId="77777777" w:rsidR="00EE62D6" w:rsidRPr="00460F01" w:rsidRDefault="00EE62D6" w:rsidP="003E472C">
            <w:pPr>
              <w:spacing w:after="0" w:line="240" w:lineRule="auto"/>
              <w:rPr>
                <w:rFonts w:ascii="Arial Narrow" w:eastAsia="Times New Roman" w:hAnsi="Arial Narrow"/>
                <w:color w:val="000000"/>
                <w:sz w:val="20"/>
                <w:szCs w:val="20"/>
              </w:rPr>
            </w:pPr>
            <w:r w:rsidRPr="00460F01">
              <w:rPr>
                <w:rFonts w:ascii="Arial Narrow" w:eastAsia="Times New Roman" w:hAnsi="Arial Narrow"/>
                <w:color w:val="000000"/>
                <w:sz w:val="20"/>
                <w:szCs w:val="20"/>
              </w:rPr>
              <w:t xml:space="preserve"> </w:t>
            </w:r>
            <w:r w:rsidRPr="00460F01">
              <w:rPr>
                <w:rFonts w:ascii="Arial Narrow" w:eastAsia="Times New Roman" w:hAnsi="Arial Narrow"/>
                <w:b/>
                <w:bCs/>
                <w:color w:val="000000"/>
                <w:sz w:val="20"/>
                <w:szCs w:val="20"/>
              </w:rPr>
              <w:t>Destitute</w:t>
            </w:r>
            <w:r w:rsidRPr="00460F01">
              <w:rPr>
                <w:rFonts w:ascii="Arial Narrow" w:eastAsia="Times New Roman" w:hAnsi="Arial Narrow"/>
                <w:color w:val="000000"/>
                <w:sz w:val="20"/>
                <w:szCs w:val="20"/>
              </w:rPr>
              <w:t xml:space="preserve"> </w:t>
            </w:r>
          </w:p>
        </w:tc>
        <w:tc>
          <w:tcPr>
            <w:tcW w:w="611" w:type="pct"/>
            <w:vMerge/>
            <w:vAlign w:val="center"/>
            <w:hideMark/>
          </w:tcPr>
          <w:p w14:paraId="772BE434" w14:textId="77777777" w:rsidR="00EE62D6" w:rsidRPr="00460F01" w:rsidRDefault="00EE62D6" w:rsidP="003E472C">
            <w:pPr>
              <w:spacing w:after="0" w:line="240" w:lineRule="auto"/>
              <w:rPr>
                <w:rFonts w:ascii="Arial Narrow" w:eastAsia="Times New Roman" w:hAnsi="Arial Narrow"/>
                <w:color w:val="000000"/>
                <w:sz w:val="20"/>
                <w:szCs w:val="20"/>
              </w:rPr>
            </w:pPr>
          </w:p>
        </w:tc>
      </w:tr>
      <w:tr w:rsidR="00EE62D6" w:rsidRPr="00460F01" w14:paraId="429C48A9" w14:textId="77777777" w:rsidTr="00EE62D6">
        <w:trPr>
          <w:trHeight w:val="20"/>
        </w:trPr>
        <w:tc>
          <w:tcPr>
            <w:tcW w:w="838" w:type="pct"/>
            <w:shd w:val="clear" w:color="auto" w:fill="auto"/>
            <w:noWrap/>
            <w:vAlign w:val="bottom"/>
            <w:hideMark/>
          </w:tcPr>
          <w:p w14:paraId="0AB42677" w14:textId="77777777" w:rsidR="00EE62D6" w:rsidRPr="00460F01" w:rsidRDefault="00EE62D6" w:rsidP="003E472C">
            <w:pPr>
              <w:spacing w:after="0" w:line="240" w:lineRule="auto"/>
              <w:jc w:val="right"/>
              <w:rPr>
                <w:rFonts w:ascii="Arial Narrow" w:eastAsia="Times New Roman" w:hAnsi="Arial Narrow"/>
                <w:color w:val="000000"/>
                <w:sz w:val="20"/>
                <w:szCs w:val="20"/>
              </w:rPr>
            </w:pPr>
            <w:r w:rsidRPr="00460F01">
              <w:rPr>
                <w:rFonts w:ascii="Arial Narrow" w:eastAsia="Times New Roman" w:hAnsi="Arial Narrow"/>
                <w:color w:val="000000"/>
                <w:sz w:val="20"/>
                <w:szCs w:val="20"/>
              </w:rPr>
              <w:t>39.90%</w:t>
            </w:r>
          </w:p>
        </w:tc>
        <w:tc>
          <w:tcPr>
            <w:tcW w:w="805" w:type="pct"/>
            <w:shd w:val="clear" w:color="auto" w:fill="auto"/>
            <w:noWrap/>
            <w:vAlign w:val="bottom"/>
            <w:hideMark/>
          </w:tcPr>
          <w:p w14:paraId="3C34532F" w14:textId="77777777" w:rsidR="00EE62D6" w:rsidRPr="00460F01" w:rsidRDefault="00EE62D6" w:rsidP="003E472C">
            <w:pPr>
              <w:spacing w:after="0" w:line="240" w:lineRule="auto"/>
              <w:jc w:val="right"/>
              <w:rPr>
                <w:rFonts w:ascii="Arial Narrow" w:eastAsia="Times New Roman" w:hAnsi="Arial Narrow"/>
                <w:color w:val="000000"/>
                <w:sz w:val="20"/>
                <w:szCs w:val="20"/>
              </w:rPr>
            </w:pPr>
            <w:r w:rsidRPr="00460F01">
              <w:rPr>
                <w:rFonts w:ascii="Arial Narrow" w:eastAsia="Times New Roman" w:hAnsi="Arial Narrow"/>
                <w:color w:val="000000"/>
                <w:sz w:val="20"/>
                <w:szCs w:val="20"/>
              </w:rPr>
              <w:t>0.187</w:t>
            </w:r>
          </w:p>
        </w:tc>
        <w:tc>
          <w:tcPr>
            <w:tcW w:w="823" w:type="pct"/>
            <w:shd w:val="clear" w:color="auto" w:fill="auto"/>
            <w:noWrap/>
            <w:vAlign w:val="bottom"/>
            <w:hideMark/>
          </w:tcPr>
          <w:p w14:paraId="3E681581" w14:textId="77777777" w:rsidR="00EE62D6" w:rsidRPr="00460F01" w:rsidRDefault="00EE62D6" w:rsidP="003E472C">
            <w:pPr>
              <w:spacing w:after="0" w:line="240" w:lineRule="auto"/>
              <w:jc w:val="right"/>
              <w:rPr>
                <w:rFonts w:ascii="Arial Narrow" w:eastAsia="Times New Roman" w:hAnsi="Arial Narrow"/>
                <w:color w:val="000000"/>
                <w:sz w:val="20"/>
                <w:szCs w:val="20"/>
              </w:rPr>
            </w:pPr>
            <w:r w:rsidRPr="00460F01">
              <w:rPr>
                <w:rFonts w:ascii="Arial Narrow" w:eastAsia="Times New Roman" w:hAnsi="Arial Narrow"/>
                <w:color w:val="000000"/>
                <w:sz w:val="20"/>
                <w:szCs w:val="20"/>
              </w:rPr>
              <w:t>28.30%</w:t>
            </w:r>
          </w:p>
        </w:tc>
        <w:tc>
          <w:tcPr>
            <w:tcW w:w="724" w:type="pct"/>
            <w:shd w:val="clear" w:color="auto" w:fill="auto"/>
            <w:noWrap/>
            <w:vAlign w:val="bottom"/>
            <w:hideMark/>
          </w:tcPr>
          <w:p w14:paraId="3A0DD120" w14:textId="77777777" w:rsidR="00EE62D6" w:rsidRPr="00460F01" w:rsidRDefault="00EE62D6" w:rsidP="003E472C">
            <w:pPr>
              <w:spacing w:after="0" w:line="240" w:lineRule="auto"/>
              <w:jc w:val="right"/>
              <w:rPr>
                <w:rFonts w:ascii="Arial Narrow" w:eastAsia="Times New Roman" w:hAnsi="Arial Narrow"/>
                <w:color w:val="000000"/>
                <w:sz w:val="20"/>
                <w:szCs w:val="20"/>
              </w:rPr>
            </w:pPr>
            <w:r w:rsidRPr="00460F01">
              <w:rPr>
                <w:rFonts w:ascii="Arial Narrow" w:eastAsia="Times New Roman" w:hAnsi="Arial Narrow"/>
                <w:color w:val="000000"/>
                <w:sz w:val="20"/>
                <w:szCs w:val="20"/>
              </w:rPr>
              <w:t>14.50%</w:t>
            </w:r>
          </w:p>
        </w:tc>
        <w:tc>
          <w:tcPr>
            <w:tcW w:w="677" w:type="pct"/>
            <w:shd w:val="clear" w:color="auto" w:fill="auto"/>
            <w:noWrap/>
            <w:vAlign w:val="bottom"/>
            <w:hideMark/>
          </w:tcPr>
          <w:p w14:paraId="3F1C9B9B" w14:textId="77777777" w:rsidR="00EE62D6" w:rsidRPr="00460F01" w:rsidRDefault="00EE62D6" w:rsidP="003E472C">
            <w:pPr>
              <w:spacing w:after="0" w:line="240" w:lineRule="auto"/>
              <w:jc w:val="right"/>
              <w:rPr>
                <w:rFonts w:ascii="Arial Narrow" w:eastAsia="Times New Roman" w:hAnsi="Arial Narrow"/>
                <w:color w:val="000000"/>
                <w:sz w:val="20"/>
                <w:szCs w:val="20"/>
              </w:rPr>
            </w:pPr>
            <w:r w:rsidRPr="00460F01">
              <w:rPr>
                <w:rFonts w:ascii="Arial Narrow" w:eastAsia="Times New Roman" w:hAnsi="Arial Narrow"/>
                <w:color w:val="000000"/>
                <w:sz w:val="20"/>
                <w:szCs w:val="20"/>
              </w:rPr>
              <w:t>47.00%</w:t>
            </w:r>
          </w:p>
        </w:tc>
        <w:tc>
          <w:tcPr>
            <w:tcW w:w="522" w:type="pct"/>
            <w:shd w:val="clear" w:color="auto" w:fill="auto"/>
            <w:noWrap/>
            <w:vAlign w:val="bottom"/>
            <w:hideMark/>
          </w:tcPr>
          <w:p w14:paraId="478A6120" w14:textId="77777777" w:rsidR="00EE62D6" w:rsidRPr="00460F01" w:rsidRDefault="00EE62D6" w:rsidP="003E472C">
            <w:pPr>
              <w:spacing w:after="0" w:line="240" w:lineRule="auto"/>
              <w:jc w:val="right"/>
              <w:rPr>
                <w:rFonts w:ascii="Arial Narrow" w:eastAsia="Times New Roman" w:hAnsi="Arial Narrow"/>
                <w:color w:val="000000"/>
                <w:sz w:val="20"/>
                <w:szCs w:val="20"/>
              </w:rPr>
            </w:pPr>
            <w:r w:rsidRPr="00460F01">
              <w:rPr>
                <w:rFonts w:ascii="Arial Narrow" w:eastAsia="Times New Roman" w:hAnsi="Arial Narrow"/>
                <w:color w:val="000000"/>
                <w:sz w:val="20"/>
                <w:szCs w:val="20"/>
              </w:rPr>
              <w:t>12.90%</w:t>
            </w:r>
          </w:p>
        </w:tc>
        <w:tc>
          <w:tcPr>
            <w:tcW w:w="611" w:type="pct"/>
            <w:shd w:val="clear" w:color="auto" w:fill="auto"/>
            <w:noWrap/>
            <w:vAlign w:val="bottom"/>
            <w:hideMark/>
          </w:tcPr>
          <w:p w14:paraId="22BCDDF8" w14:textId="77777777" w:rsidR="00EE62D6" w:rsidRPr="00460F01" w:rsidRDefault="00EE62D6" w:rsidP="003E472C">
            <w:pPr>
              <w:spacing w:after="0" w:line="240" w:lineRule="auto"/>
              <w:jc w:val="right"/>
              <w:rPr>
                <w:rFonts w:ascii="Arial Narrow" w:eastAsia="Times New Roman" w:hAnsi="Arial Narrow"/>
                <w:color w:val="000000"/>
                <w:sz w:val="20"/>
                <w:szCs w:val="20"/>
              </w:rPr>
            </w:pPr>
            <w:r w:rsidRPr="00460F01">
              <w:rPr>
                <w:rFonts w:ascii="Arial Narrow" w:eastAsia="Times New Roman" w:hAnsi="Arial Narrow"/>
                <w:color w:val="000000"/>
                <w:sz w:val="20"/>
                <w:szCs w:val="20"/>
              </w:rPr>
              <w:t>0.151</w:t>
            </w:r>
          </w:p>
        </w:tc>
      </w:tr>
    </w:tbl>
    <w:p w14:paraId="47899886" w14:textId="77777777" w:rsidR="00EE62D6" w:rsidRPr="00EE62D6" w:rsidRDefault="00EE62D6" w:rsidP="00EE62D6"/>
    <w:p w14:paraId="4EC64474" w14:textId="03469B80" w:rsidR="00E46300" w:rsidRPr="00EE62D6" w:rsidRDefault="00E46300" w:rsidP="00803E53">
      <w:pPr>
        <w:pStyle w:val="Heading4"/>
        <w:numPr>
          <w:ilvl w:val="3"/>
          <w:numId w:val="2"/>
        </w:numPr>
      </w:pPr>
      <w:r w:rsidRPr="00EE62D6">
        <w:t>Public Finance</w:t>
      </w:r>
      <w:r w:rsidR="00EE62D6">
        <w:t>s</w:t>
      </w:r>
      <w:r w:rsidRPr="00EE62D6">
        <w:t xml:space="preserve"> </w:t>
      </w:r>
    </w:p>
    <w:p w14:paraId="5A329AED" w14:textId="5DA9A59D" w:rsidR="002F559D" w:rsidRDefault="002F559D" w:rsidP="002F559D">
      <w:pPr>
        <w:spacing w:after="120" w:line="276" w:lineRule="auto"/>
        <w:jc w:val="both"/>
        <w:rPr>
          <w:rFonts w:asciiTheme="minorHAnsi" w:hAnsiTheme="minorHAnsi" w:cstheme="minorHAnsi"/>
          <w:sz w:val="22"/>
        </w:rPr>
      </w:pPr>
      <w:r>
        <w:rPr>
          <w:rFonts w:asciiTheme="minorHAnsi" w:hAnsiTheme="minorHAnsi" w:cstheme="minorHAnsi"/>
          <w:sz w:val="22"/>
        </w:rPr>
        <w:t xml:space="preserve">The state of public finances has fluctuated significantly in the past 5 years, driven by a number of factors. </w:t>
      </w:r>
      <w:r w:rsidR="008B6B5B">
        <w:rPr>
          <w:rFonts w:asciiTheme="minorHAnsi" w:hAnsiTheme="minorHAnsi" w:cstheme="minorHAnsi"/>
          <w:sz w:val="22"/>
        </w:rPr>
        <w:t xml:space="preserve">As highlighted in the Economic Survey 2017, </w:t>
      </w:r>
      <w:r>
        <w:rPr>
          <w:rFonts w:asciiTheme="minorHAnsi" w:hAnsiTheme="minorHAnsi" w:cstheme="minorHAnsi"/>
          <w:sz w:val="22"/>
        </w:rPr>
        <w:t>key indices relating to public financing are shown in the table below</w:t>
      </w:r>
      <w:r w:rsidR="008B6B5B">
        <w:rPr>
          <w:rFonts w:asciiTheme="minorHAnsi" w:hAnsiTheme="minorHAnsi" w:cstheme="minorHAnsi"/>
          <w:sz w:val="22"/>
        </w:rPr>
        <w:t xml:space="preserve"> – where data exists</w:t>
      </w:r>
      <w:r>
        <w:rPr>
          <w:rFonts w:asciiTheme="minorHAnsi" w:hAnsiTheme="minorHAnsi" w:cstheme="minorHAnsi"/>
          <w:sz w:val="22"/>
        </w:rPr>
        <w:t>.</w:t>
      </w:r>
    </w:p>
    <w:p w14:paraId="3FBADC4E" w14:textId="4BF61FD0" w:rsidR="002F559D" w:rsidRDefault="002F559D" w:rsidP="002F559D">
      <w:pPr>
        <w:pStyle w:val="Caption"/>
        <w:rPr>
          <w:rFonts w:asciiTheme="minorHAnsi" w:hAnsiTheme="minorHAnsi" w:cstheme="minorHAnsi"/>
          <w:sz w:val="22"/>
        </w:rPr>
      </w:pPr>
      <w:bookmarkStart w:id="41" w:name="_Toc490049599"/>
      <w:r>
        <w:t xml:space="preserve">Table </w:t>
      </w:r>
      <w:r w:rsidR="002D3DEA">
        <w:fldChar w:fldCharType="begin"/>
      </w:r>
      <w:r w:rsidR="002D3DEA">
        <w:instrText xml:space="preserve"> SEQ Table \* ARABIC </w:instrText>
      </w:r>
      <w:r w:rsidR="002D3DEA">
        <w:fldChar w:fldCharType="separate"/>
      </w:r>
      <w:r w:rsidR="00571DB9">
        <w:rPr>
          <w:noProof/>
        </w:rPr>
        <w:t>4</w:t>
      </w:r>
      <w:r w:rsidR="002D3DEA">
        <w:rPr>
          <w:noProof/>
        </w:rPr>
        <w:fldChar w:fldCharType="end"/>
      </w:r>
      <w:r>
        <w:t xml:space="preserve">: </w:t>
      </w:r>
      <w:r>
        <w:rPr>
          <w:rFonts w:asciiTheme="minorHAnsi" w:hAnsiTheme="minorHAnsi" w:cstheme="minorHAnsi"/>
          <w:sz w:val="22"/>
        </w:rPr>
        <w:t>Trends in selected public financing indices, 2012/13 – 2016/17</w:t>
      </w:r>
      <w:bookmarkEnd w:id="41"/>
    </w:p>
    <w:tbl>
      <w:tblPr>
        <w:tblStyle w:val="GridTable1Light"/>
        <w:tblW w:w="10080" w:type="dxa"/>
        <w:tblInd w:w="-635" w:type="dxa"/>
        <w:tblLayout w:type="fixed"/>
        <w:tblLook w:val="04A0" w:firstRow="1" w:lastRow="0" w:firstColumn="1" w:lastColumn="0" w:noHBand="0" w:noVBand="1"/>
      </w:tblPr>
      <w:tblGrid>
        <w:gridCol w:w="3600"/>
        <w:gridCol w:w="1296"/>
        <w:gridCol w:w="1296"/>
        <w:gridCol w:w="1296"/>
        <w:gridCol w:w="1296"/>
        <w:gridCol w:w="1296"/>
      </w:tblGrid>
      <w:tr w:rsidR="005E55F2" w:rsidRPr="005E55F2" w14:paraId="5EE0345C" w14:textId="77777777" w:rsidTr="005E55F2">
        <w:trPr>
          <w:cnfStyle w:val="100000000000" w:firstRow="1" w:lastRow="0" w:firstColumn="0" w:lastColumn="0" w:oddVBand="0" w:evenVBand="0" w:oddHBand="0" w:evenHBand="0" w:firstRowFirstColumn="0" w:firstRowLastColumn="0" w:lastRowFirstColumn="0" w:lastRowLastColumn="0"/>
          <w:trHeight w:val="288"/>
          <w:tblHeader/>
        </w:trPr>
        <w:tc>
          <w:tcPr>
            <w:cnfStyle w:val="001000000000" w:firstRow="0" w:lastRow="0" w:firstColumn="1" w:lastColumn="0" w:oddVBand="0" w:evenVBand="0" w:oddHBand="0" w:evenHBand="0" w:firstRowFirstColumn="0" w:firstRowLastColumn="0" w:lastRowFirstColumn="0" w:lastRowLastColumn="0"/>
            <w:tcW w:w="3600" w:type="dxa"/>
            <w:vMerge w:val="restart"/>
            <w:noWrap/>
            <w:vAlign w:val="center"/>
          </w:tcPr>
          <w:p w14:paraId="1090CCC7" w14:textId="6A195774" w:rsidR="005E55F2" w:rsidRPr="005E55F2" w:rsidRDefault="005E55F2" w:rsidP="00E44DDE">
            <w:pPr>
              <w:jc w:val="center"/>
              <w:rPr>
                <w:rFonts w:ascii="Arial Narrow" w:eastAsia="Times New Roman" w:hAnsi="Arial Narrow" w:cs="Calibri"/>
                <w:color w:val="000000"/>
                <w:sz w:val="20"/>
                <w:szCs w:val="20"/>
              </w:rPr>
            </w:pPr>
            <w:r w:rsidRPr="002F559D">
              <w:rPr>
                <w:rFonts w:ascii="Arial Narrow" w:eastAsia="Times New Roman" w:hAnsi="Arial Narrow" w:cs="Calibri"/>
                <w:color w:val="000000"/>
                <w:sz w:val="20"/>
                <w:szCs w:val="20"/>
              </w:rPr>
              <w:t>Financial parameters</w:t>
            </w:r>
          </w:p>
        </w:tc>
        <w:tc>
          <w:tcPr>
            <w:tcW w:w="6480" w:type="dxa"/>
            <w:gridSpan w:val="5"/>
            <w:noWrap/>
            <w:vAlign w:val="center"/>
          </w:tcPr>
          <w:p w14:paraId="1D971630" w14:textId="4A10D8BA" w:rsidR="005E55F2" w:rsidRPr="005E55F2" w:rsidRDefault="005E55F2" w:rsidP="00E44DDE">
            <w:pPr>
              <w:jc w:val="cente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5E55F2">
              <w:rPr>
                <w:rFonts w:ascii="Arial Narrow" w:eastAsia="Times New Roman" w:hAnsi="Arial Narrow" w:cs="Calibri"/>
                <w:color w:val="000000"/>
                <w:sz w:val="20"/>
                <w:szCs w:val="20"/>
              </w:rPr>
              <w:t>Annual value</w:t>
            </w:r>
          </w:p>
        </w:tc>
      </w:tr>
      <w:tr w:rsidR="005E55F2" w:rsidRPr="005E55F2" w14:paraId="46B74831" w14:textId="77777777" w:rsidTr="005E55F2">
        <w:trPr>
          <w:cnfStyle w:val="100000000000" w:firstRow="1" w:lastRow="0" w:firstColumn="0" w:lastColumn="0" w:oddVBand="0" w:evenVBand="0" w:oddHBand="0" w:evenHBand="0" w:firstRowFirstColumn="0" w:firstRowLastColumn="0" w:lastRowFirstColumn="0" w:lastRowLastColumn="0"/>
          <w:trHeight w:val="288"/>
          <w:tblHeader/>
        </w:trPr>
        <w:tc>
          <w:tcPr>
            <w:cnfStyle w:val="001000000000" w:firstRow="0" w:lastRow="0" w:firstColumn="1" w:lastColumn="0" w:oddVBand="0" w:evenVBand="0" w:oddHBand="0" w:evenHBand="0" w:firstRowFirstColumn="0" w:firstRowLastColumn="0" w:lastRowFirstColumn="0" w:lastRowLastColumn="0"/>
            <w:tcW w:w="3600" w:type="dxa"/>
            <w:vMerge/>
            <w:noWrap/>
            <w:vAlign w:val="center"/>
            <w:hideMark/>
          </w:tcPr>
          <w:p w14:paraId="4E5AAC99" w14:textId="7937BB4C" w:rsidR="005E55F2" w:rsidRPr="002F559D" w:rsidRDefault="005E55F2" w:rsidP="00E44DDE">
            <w:pPr>
              <w:rPr>
                <w:rFonts w:ascii="Arial Narrow" w:eastAsia="Times New Roman" w:hAnsi="Arial Narrow" w:cs="Calibri"/>
                <w:color w:val="000000"/>
                <w:sz w:val="20"/>
                <w:szCs w:val="20"/>
              </w:rPr>
            </w:pPr>
          </w:p>
        </w:tc>
        <w:tc>
          <w:tcPr>
            <w:tcW w:w="1296" w:type="dxa"/>
            <w:noWrap/>
            <w:vAlign w:val="center"/>
            <w:hideMark/>
          </w:tcPr>
          <w:p w14:paraId="079C5675" w14:textId="77777777" w:rsidR="005E55F2" w:rsidRPr="002F559D" w:rsidRDefault="005E55F2" w:rsidP="00E44DDE">
            <w:pP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2F559D">
              <w:rPr>
                <w:rFonts w:ascii="Arial Narrow" w:eastAsia="Times New Roman" w:hAnsi="Arial Narrow" w:cs="Calibri"/>
                <w:color w:val="000000"/>
                <w:sz w:val="20"/>
                <w:szCs w:val="20"/>
              </w:rPr>
              <w:t>2012/13</w:t>
            </w:r>
          </w:p>
        </w:tc>
        <w:tc>
          <w:tcPr>
            <w:tcW w:w="1296" w:type="dxa"/>
            <w:noWrap/>
            <w:vAlign w:val="center"/>
            <w:hideMark/>
          </w:tcPr>
          <w:p w14:paraId="13AD770F" w14:textId="77777777" w:rsidR="005E55F2" w:rsidRPr="002F559D" w:rsidRDefault="005E55F2" w:rsidP="00E44DDE">
            <w:pP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2F559D">
              <w:rPr>
                <w:rFonts w:ascii="Arial Narrow" w:eastAsia="Times New Roman" w:hAnsi="Arial Narrow" w:cs="Calibri"/>
                <w:color w:val="000000"/>
                <w:sz w:val="20"/>
                <w:szCs w:val="20"/>
              </w:rPr>
              <w:t>2013/14</w:t>
            </w:r>
          </w:p>
        </w:tc>
        <w:tc>
          <w:tcPr>
            <w:tcW w:w="1296" w:type="dxa"/>
            <w:noWrap/>
            <w:vAlign w:val="center"/>
            <w:hideMark/>
          </w:tcPr>
          <w:p w14:paraId="00BD48E7" w14:textId="77777777" w:rsidR="005E55F2" w:rsidRPr="002F559D" w:rsidRDefault="005E55F2" w:rsidP="00E44DDE">
            <w:pP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2F559D">
              <w:rPr>
                <w:rFonts w:ascii="Arial Narrow" w:eastAsia="Times New Roman" w:hAnsi="Arial Narrow" w:cs="Calibri"/>
                <w:color w:val="000000"/>
                <w:sz w:val="20"/>
                <w:szCs w:val="20"/>
              </w:rPr>
              <w:t>2014/15</w:t>
            </w:r>
          </w:p>
        </w:tc>
        <w:tc>
          <w:tcPr>
            <w:tcW w:w="1296" w:type="dxa"/>
            <w:noWrap/>
            <w:vAlign w:val="center"/>
            <w:hideMark/>
          </w:tcPr>
          <w:p w14:paraId="78A28036" w14:textId="77777777" w:rsidR="005E55F2" w:rsidRPr="002F559D" w:rsidRDefault="005E55F2" w:rsidP="00E44DDE">
            <w:pP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2F559D">
              <w:rPr>
                <w:rFonts w:ascii="Arial Narrow" w:eastAsia="Times New Roman" w:hAnsi="Arial Narrow" w:cs="Calibri"/>
                <w:color w:val="000000"/>
                <w:sz w:val="20"/>
                <w:szCs w:val="20"/>
              </w:rPr>
              <w:t>2015/16</w:t>
            </w:r>
          </w:p>
        </w:tc>
        <w:tc>
          <w:tcPr>
            <w:tcW w:w="1296" w:type="dxa"/>
            <w:noWrap/>
            <w:vAlign w:val="center"/>
            <w:hideMark/>
          </w:tcPr>
          <w:p w14:paraId="0D1D7D99" w14:textId="77777777" w:rsidR="005E55F2" w:rsidRPr="002F559D" w:rsidRDefault="005E55F2" w:rsidP="00E44DDE">
            <w:pPr>
              <w:cnfStyle w:val="100000000000" w:firstRow="1"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2F559D">
              <w:rPr>
                <w:rFonts w:ascii="Arial Narrow" w:eastAsia="Times New Roman" w:hAnsi="Arial Narrow" w:cs="Calibri"/>
                <w:color w:val="000000"/>
                <w:sz w:val="20"/>
                <w:szCs w:val="20"/>
              </w:rPr>
              <w:t>2016/17</w:t>
            </w:r>
          </w:p>
        </w:tc>
      </w:tr>
      <w:tr w:rsidR="005E55F2" w:rsidRPr="005E55F2" w14:paraId="1210E5FB" w14:textId="77777777" w:rsidTr="005E55F2">
        <w:trPr>
          <w:trHeight w:val="288"/>
        </w:trPr>
        <w:tc>
          <w:tcPr>
            <w:cnfStyle w:val="001000000000" w:firstRow="0" w:lastRow="0" w:firstColumn="1" w:lastColumn="0" w:oddVBand="0" w:evenVBand="0" w:oddHBand="0" w:evenHBand="0" w:firstRowFirstColumn="0" w:firstRowLastColumn="0" w:lastRowFirstColumn="0" w:lastRowLastColumn="0"/>
            <w:tcW w:w="3600" w:type="dxa"/>
            <w:noWrap/>
            <w:vAlign w:val="center"/>
            <w:hideMark/>
          </w:tcPr>
          <w:p w14:paraId="6053734D" w14:textId="37E42928" w:rsidR="005E55F2" w:rsidRPr="002F559D" w:rsidRDefault="005E55F2" w:rsidP="00E44DDE">
            <w:pPr>
              <w:rPr>
                <w:rFonts w:ascii="Arial Narrow" w:eastAsia="Times New Roman" w:hAnsi="Arial Narrow" w:cs="Calibri"/>
                <w:color w:val="000000"/>
                <w:sz w:val="20"/>
                <w:szCs w:val="20"/>
              </w:rPr>
            </w:pPr>
            <w:r w:rsidRPr="002F559D">
              <w:rPr>
                <w:rFonts w:ascii="Arial Narrow" w:eastAsia="Times New Roman" w:hAnsi="Arial Narrow" w:cs="Calibri"/>
                <w:color w:val="000000"/>
                <w:sz w:val="20"/>
                <w:szCs w:val="20"/>
              </w:rPr>
              <w:t>Total government revenue</w:t>
            </w:r>
            <w:r w:rsidRPr="005E55F2">
              <w:rPr>
                <w:rFonts w:ascii="Arial Narrow" w:eastAsia="Times New Roman" w:hAnsi="Arial Narrow" w:cs="Calibri"/>
                <w:color w:val="000000"/>
                <w:sz w:val="20"/>
                <w:szCs w:val="20"/>
              </w:rPr>
              <w:t xml:space="preserve"> (bn KES)</w:t>
            </w:r>
          </w:p>
        </w:tc>
        <w:tc>
          <w:tcPr>
            <w:tcW w:w="1296" w:type="dxa"/>
            <w:noWrap/>
            <w:vAlign w:val="center"/>
            <w:hideMark/>
          </w:tcPr>
          <w:p w14:paraId="7C7B4123" w14:textId="0543126F" w:rsidR="005E55F2" w:rsidRPr="002F559D" w:rsidRDefault="005E55F2" w:rsidP="00E44DDE">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2F559D">
              <w:rPr>
                <w:rFonts w:ascii="Arial Narrow" w:eastAsia="Times New Roman" w:hAnsi="Arial Narrow" w:cs="Calibri"/>
                <w:color w:val="000000"/>
                <w:sz w:val="20"/>
                <w:szCs w:val="20"/>
              </w:rPr>
              <w:t>875,506.86</w:t>
            </w:r>
          </w:p>
        </w:tc>
        <w:tc>
          <w:tcPr>
            <w:tcW w:w="1296" w:type="dxa"/>
            <w:noWrap/>
            <w:vAlign w:val="center"/>
            <w:hideMark/>
          </w:tcPr>
          <w:p w14:paraId="1F7ED8B3" w14:textId="63BAC943" w:rsidR="005E55F2" w:rsidRPr="002F559D" w:rsidRDefault="005E55F2" w:rsidP="00E44DDE">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2F559D">
              <w:rPr>
                <w:rFonts w:ascii="Arial Narrow" w:eastAsia="Times New Roman" w:hAnsi="Arial Narrow" w:cs="Calibri"/>
                <w:color w:val="000000"/>
                <w:sz w:val="20"/>
                <w:szCs w:val="20"/>
              </w:rPr>
              <w:t>974,417.72</w:t>
            </w:r>
          </w:p>
        </w:tc>
        <w:tc>
          <w:tcPr>
            <w:tcW w:w="1296" w:type="dxa"/>
            <w:noWrap/>
            <w:vAlign w:val="center"/>
            <w:hideMark/>
          </w:tcPr>
          <w:p w14:paraId="604BFD9A" w14:textId="07B028B1" w:rsidR="005E55F2" w:rsidRPr="002F559D" w:rsidRDefault="005E55F2" w:rsidP="00E44DDE">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2F559D">
              <w:rPr>
                <w:rFonts w:ascii="Arial Narrow" w:eastAsia="Times New Roman" w:hAnsi="Arial Narrow" w:cs="Calibri"/>
                <w:color w:val="000000"/>
                <w:sz w:val="20"/>
                <w:szCs w:val="20"/>
              </w:rPr>
              <w:t>1,112,289.98</w:t>
            </w:r>
          </w:p>
        </w:tc>
        <w:tc>
          <w:tcPr>
            <w:tcW w:w="1296" w:type="dxa"/>
            <w:noWrap/>
            <w:vAlign w:val="center"/>
            <w:hideMark/>
          </w:tcPr>
          <w:p w14:paraId="5E4CEE16" w14:textId="390588FC" w:rsidR="005E55F2" w:rsidRPr="002F559D" w:rsidRDefault="005E55F2" w:rsidP="00E44DDE">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2F559D">
              <w:rPr>
                <w:rFonts w:ascii="Arial Narrow" w:eastAsia="Times New Roman" w:hAnsi="Arial Narrow" w:cs="Calibri"/>
                <w:color w:val="000000"/>
                <w:sz w:val="20"/>
                <w:szCs w:val="20"/>
              </w:rPr>
              <w:t>1,235,702.30</w:t>
            </w:r>
          </w:p>
        </w:tc>
        <w:tc>
          <w:tcPr>
            <w:tcW w:w="1296" w:type="dxa"/>
            <w:noWrap/>
            <w:vAlign w:val="center"/>
            <w:hideMark/>
          </w:tcPr>
          <w:p w14:paraId="4856A679" w14:textId="50870FEA" w:rsidR="005E55F2" w:rsidRPr="002F559D" w:rsidRDefault="005E55F2" w:rsidP="00E44DDE">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2F559D">
              <w:rPr>
                <w:rFonts w:ascii="Arial Narrow" w:eastAsia="Times New Roman" w:hAnsi="Arial Narrow" w:cs="Calibri"/>
                <w:color w:val="000000"/>
                <w:sz w:val="20"/>
                <w:szCs w:val="20"/>
              </w:rPr>
              <w:t>1,514,988.76</w:t>
            </w:r>
          </w:p>
        </w:tc>
      </w:tr>
      <w:tr w:rsidR="005E55F2" w:rsidRPr="005E55F2" w14:paraId="585DCA23" w14:textId="77777777" w:rsidTr="005E55F2">
        <w:trPr>
          <w:trHeight w:val="288"/>
        </w:trPr>
        <w:tc>
          <w:tcPr>
            <w:cnfStyle w:val="001000000000" w:firstRow="0" w:lastRow="0" w:firstColumn="1" w:lastColumn="0" w:oddVBand="0" w:evenVBand="0" w:oddHBand="0" w:evenHBand="0" w:firstRowFirstColumn="0" w:firstRowLastColumn="0" w:lastRowFirstColumn="0" w:lastRowLastColumn="0"/>
            <w:tcW w:w="3600" w:type="dxa"/>
            <w:noWrap/>
            <w:vAlign w:val="center"/>
            <w:hideMark/>
          </w:tcPr>
          <w:p w14:paraId="2D539BF6" w14:textId="77777777" w:rsidR="005E55F2" w:rsidRPr="002F559D" w:rsidRDefault="005E55F2" w:rsidP="00E44DDE">
            <w:pPr>
              <w:jc w:val="right"/>
              <w:rPr>
                <w:rFonts w:ascii="Arial Narrow" w:eastAsia="Times New Roman" w:hAnsi="Arial Narrow" w:cs="Calibri"/>
                <w:b w:val="0"/>
                <w:i/>
                <w:color w:val="000000"/>
                <w:sz w:val="20"/>
                <w:szCs w:val="20"/>
              </w:rPr>
            </w:pPr>
            <w:r w:rsidRPr="002F559D">
              <w:rPr>
                <w:rFonts w:ascii="Arial Narrow" w:eastAsia="Times New Roman" w:hAnsi="Arial Narrow" w:cs="Calibri"/>
                <w:b w:val="0"/>
                <w:i/>
                <w:color w:val="000000"/>
                <w:sz w:val="20"/>
                <w:szCs w:val="20"/>
              </w:rPr>
              <w:t>Tax revenue</w:t>
            </w:r>
          </w:p>
        </w:tc>
        <w:tc>
          <w:tcPr>
            <w:tcW w:w="1296" w:type="dxa"/>
            <w:noWrap/>
            <w:vAlign w:val="center"/>
            <w:hideMark/>
          </w:tcPr>
          <w:p w14:paraId="7B92F4AB" w14:textId="3B4C4A09" w:rsidR="005E55F2" w:rsidRPr="002F559D" w:rsidRDefault="005E55F2" w:rsidP="00E44DDE">
            <w:pPr>
              <w:jc w:val="right"/>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i/>
                <w:color w:val="000000"/>
                <w:sz w:val="20"/>
                <w:szCs w:val="20"/>
              </w:rPr>
            </w:pPr>
            <w:r w:rsidRPr="002F559D">
              <w:rPr>
                <w:rFonts w:ascii="Arial Narrow" w:eastAsia="Times New Roman" w:hAnsi="Arial Narrow" w:cs="Calibri"/>
                <w:i/>
                <w:color w:val="000000"/>
                <w:sz w:val="20"/>
                <w:szCs w:val="20"/>
              </w:rPr>
              <w:t>763,828.34</w:t>
            </w:r>
          </w:p>
        </w:tc>
        <w:tc>
          <w:tcPr>
            <w:tcW w:w="1296" w:type="dxa"/>
            <w:noWrap/>
            <w:vAlign w:val="center"/>
            <w:hideMark/>
          </w:tcPr>
          <w:p w14:paraId="4FC14F30" w14:textId="23399A80" w:rsidR="005E55F2" w:rsidRPr="002F559D" w:rsidRDefault="005E55F2" w:rsidP="00E44DDE">
            <w:pPr>
              <w:jc w:val="right"/>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i/>
                <w:color w:val="000000"/>
                <w:sz w:val="20"/>
                <w:szCs w:val="20"/>
              </w:rPr>
            </w:pPr>
            <w:r w:rsidRPr="002F559D">
              <w:rPr>
                <w:rFonts w:ascii="Arial Narrow" w:eastAsia="Times New Roman" w:hAnsi="Arial Narrow" w:cs="Calibri"/>
                <w:i/>
                <w:color w:val="000000"/>
                <w:sz w:val="20"/>
                <w:szCs w:val="20"/>
              </w:rPr>
              <w:t>911,803.70</w:t>
            </w:r>
          </w:p>
        </w:tc>
        <w:tc>
          <w:tcPr>
            <w:tcW w:w="1296" w:type="dxa"/>
            <w:noWrap/>
            <w:vAlign w:val="center"/>
            <w:hideMark/>
          </w:tcPr>
          <w:p w14:paraId="4607C312" w14:textId="4863551C" w:rsidR="005E55F2" w:rsidRPr="002F559D" w:rsidRDefault="005E55F2" w:rsidP="00E44DDE">
            <w:pPr>
              <w:jc w:val="right"/>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i/>
                <w:color w:val="000000"/>
                <w:sz w:val="20"/>
                <w:szCs w:val="20"/>
              </w:rPr>
            </w:pPr>
            <w:r w:rsidRPr="002F559D">
              <w:rPr>
                <w:rFonts w:ascii="Arial Narrow" w:eastAsia="Times New Roman" w:hAnsi="Arial Narrow" w:cs="Calibri"/>
                <w:i/>
                <w:color w:val="000000"/>
                <w:sz w:val="20"/>
                <w:szCs w:val="20"/>
              </w:rPr>
              <w:t>1,021,597.03</w:t>
            </w:r>
          </w:p>
        </w:tc>
        <w:tc>
          <w:tcPr>
            <w:tcW w:w="1296" w:type="dxa"/>
            <w:noWrap/>
            <w:vAlign w:val="center"/>
            <w:hideMark/>
          </w:tcPr>
          <w:p w14:paraId="32D37330" w14:textId="0F385898" w:rsidR="005E55F2" w:rsidRPr="002F559D" w:rsidRDefault="005E55F2" w:rsidP="00E44DDE">
            <w:pPr>
              <w:jc w:val="right"/>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i/>
                <w:color w:val="000000"/>
                <w:sz w:val="20"/>
                <w:szCs w:val="20"/>
              </w:rPr>
            </w:pPr>
            <w:r w:rsidRPr="002F559D">
              <w:rPr>
                <w:rFonts w:ascii="Arial Narrow" w:eastAsia="Times New Roman" w:hAnsi="Arial Narrow" w:cs="Calibri"/>
                <w:i/>
                <w:color w:val="000000"/>
                <w:sz w:val="20"/>
                <w:szCs w:val="20"/>
              </w:rPr>
              <w:t>1,136,563.52</w:t>
            </w:r>
          </w:p>
        </w:tc>
        <w:tc>
          <w:tcPr>
            <w:tcW w:w="1296" w:type="dxa"/>
            <w:noWrap/>
            <w:vAlign w:val="center"/>
            <w:hideMark/>
          </w:tcPr>
          <w:p w14:paraId="74F6D69F" w14:textId="6D95BCC4" w:rsidR="005E55F2" w:rsidRPr="002F559D" w:rsidRDefault="005E55F2" w:rsidP="00E44DDE">
            <w:pPr>
              <w:jc w:val="right"/>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i/>
                <w:color w:val="000000"/>
                <w:sz w:val="20"/>
                <w:szCs w:val="20"/>
              </w:rPr>
            </w:pPr>
            <w:r w:rsidRPr="002F559D">
              <w:rPr>
                <w:rFonts w:ascii="Arial Narrow" w:eastAsia="Times New Roman" w:hAnsi="Arial Narrow" w:cs="Calibri"/>
                <w:i/>
                <w:color w:val="000000"/>
                <w:sz w:val="20"/>
                <w:szCs w:val="20"/>
              </w:rPr>
              <w:t>1,338,284.06</w:t>
            </w:r>
          </w:p>
        </w:tc>
      </w:tr>
      <w:tr w:rsidR="005E55F2" w:rsidRPr="005E55F2" w14:paraId="77A57228" w14:textId="77777777" w:rsidTr="005E55F2">
        <w:trPr>
          <w:trHeight w:val="288"/>
        </w:trPr>
        <w:tc>
          <w:tcPr>
            <w:cnfStyle w:val="001000000000" w:firstRow="0" w:lastRow="0" w:firstColumn="1" w:lastColumn="0" w:oddVBand="0" w:evenVBand="0" w:oddHBand="0" w:evenHBand="0" w:firstRowFirstColumn="0" w:firstRowLastColumn="0" w:lastRowFirstColumn="0" w:lastRowLastColumn="0"/>
            <w:tcW w:w="3600" w:type="dxa"/>
            <w:noWrap/>
            <w:vAlign w:val="center"/>
            <w:hideMark/>
          </w:tcPr>
          <w:p w14:paraId="21208F3C" w14:textId="77777777" w:rsidR="005E55F2" w:rsidRPr="002F559D" w:rsidRDefault="005E55F2" w:rsidP="00E44DDE">
            <w:pPr>
              <w:jc w:val="right"/>
              <w:rPr>
                <w:rFonts w:ascii="Arial Narrow" w:eastAsia="Times New Roman" w:hAnsi="Arial Narrow" w:cs="Calibri"/>
                <w:b w:val="0"/>
                <w:i/>
                <w:color w:val="000000"/>
                <w:sz w:val="20"/>
                <w:szCs w:val="20"/>
              </w:rPr>
            </w:pPr>
            <w:r w:rsidRPr="002F559D">
              <w:rPr>
                <w:rFonts w:ascii="Arial Narrow" w:eastAsia="Times New Roman" w:hAnsi="Arial Narrow" w:cs="Calibri"/>
                <w:b w:val="0"/>
                <w:i/>
                <w:color w:val="000000"/>
                <w:sz w:val="20"/>
                <w:szCs w:val="20"/>
              </w:rPr>
              <w:t>Non tax revenue</w:t>
            </w:r>
          </w:p>
        </w:tc>
        <w:tc>
          <w:tcPr>
            <w:tcW w:w="1296" w:type="dxa"/>
            <w:noWrap/>
            <w:vAlign w:val="center"/>
            <w:hideMark/>
          </w:tcPr>
          <w:p w14:paraId="7923C790" w14:textId="1DBE091E" w:rsidR="005E55F2" w:rsidRPr="002F559D" w:rsidRDefault="005E55F2" w:rsidP="00E44DDE">
            <w:pPr>
              <w:jc w:val="right"/>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i/>
                <w:color w:val="000000"/>
                <w:sz w:val="20"/>
                <w:szCs w:val="20"/>
              </w:rPr>
            </w:pPr>
            <w:r w:rsidRPr="002F559D">
              <w:rPr>
                <w:rFonts w:ascii="Arial Narrow" w:eastAsia="Times New Roman" w:hAnsi="Arial Narrow" w:cs="Calibri"/>
                <w:i/>
                <w:color w:val="000000"/>
                <w:sz w:val="20"/>
                <w:szCs w:val="20"/>
              </w:rPr>
              <w:t>111,678.52</w:t>
            </w:r>
          </w:p>
        </w:tc>
        <w:tc>
          <w:tcPr>
            <w:tcW w:w="1296" w:type="dxa"/>
            <w:noWrap/>
            <w:vAlign w:val="center"/>
            <w:hideMark/>
          </w:tcPr>
          <w:p w14:paraId="6CABC630" w14:textId="5D74FA77" w:rsidR="005E55F2" w:rsidRPr="002F559D" w:rsidRDefault="005E55F2" w:rsidP="00E44DDE">
            <w:pPr>
              <w:jc w:val="right"/>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i/>
                <w:color w:val="000000"/>
                <w:sz w:val="20"/>
                <w:szCs w:val="20"/>
              </w:rPr>
            </w:pPr>
            <w:r w:rsidRPr="002F559D">
              <w:rPr>
                <w:rFonts w:ascii="Arial Narrow" w:eastAsia="Times New Roman" w:hAnsi="Arial Narrow" w:cs="Calibri"/>
                <w:i/>
                <w:color w:val="000000"/>
                <w:sz w:val="20"/>
                <w:szCs w:val="20"/>
              </w:rPr>
              <w:t>62,614.02</w:t>
            </w:r>
          </w:p>
        </w:tc>
        <w:tc>
          <w:tcPr>
            <w:tcW w:w="1296" w:type="dxa"/>
            <w:noWrap/>
            <w:vAlign w:val="center"/>
            <w:hideMark/>
          </w:tcPr>
          <w:p w14:paraId="14DF086A" w14:textId="4959A187" w:rsidR="005E55F2" w:rsidRPr="002F559D" w:rsidRDefault="005E55F2" w:rsidP="00E44DDE">
            <w:pPr>
              <w:jc w:val="right"/>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i/>
                <w:color w:val="000000"/>
                <w:sz w:val="20"/>
                <w:szCs w:val="20"/>
              </w:rPr>
            </w:pPr>
            <w:r w:rsidRPr="002F559D">
              <w:rPr>
                <w:rFonts w:ascii="Arial Narrow" w:eastAsia="Times New Roman" w:hAnsi="Arial Narrow" w:cs="Calibri"/>
                <w:i/>
                <w:color w:val="000000"/>
                <w:sz w:val="20"/>
                <w:szCs w:val="20"/>
              </w:rPr>
              <w:t>90,692.95</w:t>
            </w:r>
          </w:p>
        </w:tc>
        <w:tc>
          <w:tcPr>
            <w:tcW w:w="1296" w:type="dxa"/>
            <w:noWrap/>
            <w:vAlign w:val="center"/>
            <w:hideMark/>
          </w:tcPr>
          <w:p w14:paraId="4B52906A" w14:textId="3F847280" w:rsidR="005E55F2" w:rsidRPr="002F559D" w:rsidRDefault="005E55F2" w:rsidP="00E44DDE">
            <w:pPr>
              <w:jc w:val="right"/>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i/>
                <w:color w:val="000000"/>
                <w:sz w:val="20"/>
                <w:szCs w:val="20"/>
              </w:rPr>
            </w:pPr>
            <w:r w:rsidRPr="002F559D">
              <w:rPr>
                <w:rFonts w:ascii="Arial Narrow" w:eastAsia="Times New Roman" w:hAnsi="Arial Narrow" w:cs="Calibri"/>
                <w:i/>
                <w:color w:val="000000"/>
                <w:sz w:val="20"/>
                <w:szCs w:val="20"/>
              </w:rPr>
              <w:t>99,138.78</w:t>
            </w:r>
          </w:p>
        </w:tc>
        <w:tc>
          <w:tcPr>
            <w:tcW w:w="1296" w:type="dxa"/>
            <w:noWrap/>
            <w:vAlign w:val="center"/>
            <w:hideMark/>
          </w:tcPr>
          <w:p w14:paraId="397B1E68" w14:textId="6C4802F2" w:rsidR="005E55F2" w:rsidRPr="002F559D" w:rsidRDefault="005E55F2" w:rsidP="00E44DDE">
            <w:pPr>
              <w:jc w:val="right"/>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i/>
                <w:color w:val="000000"/>
                <w:sz w:val="20"/>
                <w:szCs w:val="20"/>
              </w:rPr>
            </w:pPr>
            <w:r w:rsidRPr="002F559D">
              <w:rPr>
                <w:rFonts w:ascii="Arial Narrow" w:eastAsia="Times New Roman" w:hAnsi="Arial Narrow" w:cs="Calibri"/>
                <w:i/>
                <w:color w:val="000000"/>
                <w:sz w:val="20"/>
                <w:szCs w:val="20"/>
              </w:rPr>
              <w:t>176,704.70</w:t>
            </w:r>
          </w:p>
        </w:tc>
      </w:tr>
      <w:tr w:rsidR="005E55F2" w:rsidRPr="005E55F2" w14:paraId="4C26B01C" w14:textId="77777777" w:rsidTr="005E55F2">
        <w:trPr>
          <w:trHeight w:val="288"/>
        </w:trPr>
        <w:tc>
          <w:tcPr>
            <w:cnfStyle w:val="001000000000" w:firstRow="0" w:lastRow="0" w:firstColumn="1" w:lastColumn="0" w:oddVBand="0" w:evenVBand="0" w:oddHBand="0" w:evenHBand="0" w:firstRowFirstColumn="0" w:firstRowLastColumn="0" w:lastRowFirstColumn="0" w:lastRowLastColumn="0"/>
            <w:tcW w:w="3600" w:type="dxa"/>
            <w:noWrap/>
            <w:vAlign w:val="center"/>
            <w:hideMark/>
          </w:tcPr>
          <w:p w14:paraId="60BD02B5" w14:textId="5E3F17E4" w:rsidR="005E55F2" w:rsidRPr="002F559D" w:rsidRDefault="005E55F2" w:rsidP="008B6B5B">
            <w:pPr>
              <w:jc w:val="right"/>
              <w:rPr>
                <w:rFonts w:ascii="Arial Narrow" w:eastAsia="Times New Roman" w:hAnsi="Arial Narrow" w:cs="Calibri"/>
                <w:b w:val="0"/>
                <w:color w:val="000000"/>
                <w:sz w:val="20"/>
                <w:szCs w:val="20"/>
              </w:rPr>
            </w:pPr>
            <w:r w:rsidRPr="005E55F2">
              <w:rPr>
                <w:rFonts w:ascii="Arial Narrow" w:eastAsia="Times New Roman" w:hAnsi="Arial Narrow" w:cs="Calibri"/>
                <w:b w:val="0"/>
                <w:color w:val="000000"/>
                <w:sz w:val="20"/>
                <w:szCs w:val="20"/>
              </w:rPr>
              <w:t>R</w:t>
            </w:r>
            <w:r w:rsidRPr="002F559D">
              <w:rPr>
                <w:rFonts w:ascii="Arial Narrow" w:eastAsia="Times New Roman" w:hAnsi="Arial Narrow" w:cs="Calibri"/>
                <w:b w:val="0"/>
                <w:color w:val="000000"/>
                <w:sz w:val="20"/>
                <w:szCs w:val="20"/>
              </w:rPr>
              <w:t>evenue as % of GDP at market prices</w:t>
            </w:r>
          </w:p>
        </w:tc>
        <w:tc>
          <w:tcPr>
            <w:tcW w:w="1296" w:type="dxa"/>
            <w:noWrap/>
            <w:vAlign w:val="center"/>
            <w:hideMark/>
          </w:tcPr>
          <w:p w14:paraId="4E1DB71D" w14:textId="77777777" w:rsidR="005E55F2" w:rsidRPr="002F559D" w:rsidRDefault="005E55F2" w:rsidP="00634F5A">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2F559D">
              <w:rPr>
                <w:rFonts w:ascii="Arial Narrow" w:eastAsia="Times New Roman" w:hAnsi="Arial Narrow" w:cs="Calibri"/>
                <w:color w:val="000000"/>
                <w:sz w:val="20"/>
                <w:szCs w:val="20"/>
              </w:rPr>
              <w:t>18.07%</w:t>
            </w:r>
          </w:p>
        </w:tc>
        <w:tc>
          <w:tcPr>
            <w:tcW w:w="1296" w:type="dxa"/>
            <w:noWrap/>
            <w:vAlign w:val="center"/>
            <w:hideMark/>
          </w:tcPr>
          <w:p w14:paraId="6506B9CF" w14:textId="77777777" w:rsidR="005E55F2" w:rsidRPr="002F559D" w:rsidRDefault="005E55F2" w:rsidP="00634F5A">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2F559D">
              <w:rPr>
                <w:rFonts w:ascii="Arial Narrow" w:eastAsia="Times New Roman" w:hAnsi="Arial Narrow" w:cs="Calibri"/>
                <w:color w:val="000000"/>
                <w:sz w:val="20"/>
                <w:szCs w:val="20"/>
              </w:rPr>
              <w:t>19.70%</w:t>
            </w:r>
          </w:p>
        </w:tc>
        <w:tc>
          <w:tcPr>
            <w:tcW w:w="1296" w:type="dxa"/>
            <w:noWrap/>
            <w:vAlign w:val="center"/>
            <w:hideMark/>
          </w:tcPr>
          <w:p w14:paraId="4E133814" w14:textId="77777777" w:rsidR="005E55F2" w:rsidRPr="002F559D" w:rsidRDefault="005E55F2" w:rsidP="00634F5A">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2F559D">
              <w:rPr>
                <w:rFonts w:ascii="Arial Narrow" w:eastAsia="Times New Roman" w:hAnsi="Arial Narrow" w:cs="Calibri"/>
                <w:color w:val="000000"/>
                <w:sz w:val="20"/>
                <w:szCs w:val="20"/>
              </w:rPr>
              <w:t>19.63%</w:t>
            </w:r>
          </w:p>
        </w:tc>
        <w:tc>
          <w:tcPr>
            <w:tcW w:w="1296" w:type="dxa"/>
            <w:noWrap/>
            <w:vAlign w:val="center"/>
            <w:hideMark/>
          </w:tcPr>
          <w:p w14:paraId="525B3719" w14:textId="77777777" w:rsidR="005E55F2" w:rsidRPr="002F559D" w:rsidRDefault="005E55F2" w:rsidP="00634F5A">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2F559D">
              <w:rPr>
                <w:rFonts w:ascii="Arial Narrow" w:eastAsia="Times New Roman" w:hAnsi="Arial Narrow" w:cs="Calibri"/>
                <w:color w:val="000000"/>
                <w:sz w:val="20"/>
                <w:szCs w:val="20"/>
              </w:rPr>
              <w:t>18.82%</w:t>
            </w:r>
          </w:p>
        </w:tc>
        <w:tc>
          <w:tcPr>
            <w:tcW w:w="1296" w:type="dxa"/>
            <w:noWrap/>
            <w:vAlign w:val="center"/>
            <w:hideMark/>
          </w:tcPr>
          <w:p w14:paraId="105DA023" w14:textId="77777777" w:rsidR="005E55F2" w:rsidRPr="002F559D" w:rsidRDefault="005E55F2" w:rsidP="00634F5A">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2F559D">
              <w:rPr>
                <w:rFonts w:ascii="Arial Narrow" w:eastAsia="Times New Roman" w:hAnsi="Arial Narrow" w:cs="Calibri"/>
                <w:color w:val="000000"/>
                <w:sz w:val="20"/>
                <w:szCs w:val="20"/>
              </w:rPr>
              <w:t>23.35%</w:t>
            </w:r>
          </w:p>
        </w:tc>
      </w:tr>
      <w:tr w:rsidR="005E55F2" w:rsidRPr="005E55F2" w14:paraId="3E0994A0" w14:textId="77777777" w:rsidTr="005E55F2">
        <w:trPr>
          <w:trHeight w:val="288"/>
        </w:trPr>
        <w:tc>
          <w:tcPr>
            <w:cnfStyle w:val="001000000000" w:firstRow="0" w:lastRow="0" w:firstColumn="1" w:lastColumn="0" w:oddVBand="0" w:evenVBand="0" w:oddHBand="0" w:evenHBand="0" w:firstRowFirstColumn="0" w:firstRowLastColumn="0" w:lastRowFirstColumn="0" w:lastRowLastColumn="0"/>
            <w:tcW w:w="3600" w:type="dxa"/>
            <w:noWrap/>
            <w:vAlign w:val="center"/>
            <w:hideMark/>
          </w:tcPr>
          <w:p w14:paraId="42AC0F5D" w14:textId="77777777" w:rsidR="005E55F2" w:rsidRPr="002F559D" w:rsidRDefault="005E55F2" w:rsidP="00634F5A">
            <w:pPr>
              <w:rPr>
                <w:rFonts w:ascii="Arial Narrow" w:eastAsia="Times New Roman" w:hAnsi="Arial Narrow" w:cs="Calibri"/>
                <w:color w:val="000000"/>
                <w:sz w:val="20"/>
                <w:szCs w:val="20"/>
              </w:rPr>
            </w:pPr>
            <w:r w:rsidRPr="005E55F2">
              <w:rPr>
                <w:rFonts w:ascii="Arial Narrow" w:eastAsia="Times New Roman" w:hAnsi="Arial Narrow" w:cs="Calibri"/>
                <w:color w:val="000000"/>
                <w:sz w:val="20"/>
                <w:szCs w:val="20"/>
              </w:rPr>
              <w:t>National g</w:t>
            </w:r>
            <w:r w:rsidRPr="002F559D">
              <w:rPr>
                <w:rFonts w:ascii="Arial Narrow" w:eastAsia="Times New Roman" w:hAnsi="Arial Narrow" w:cs="Calibri"/>
                <w:color w:val="000000"/>
                <w:sz w:val="20"/>
                <w:szCs w:val="20"/>
              </w:rPr>
              <w:t>overnment expenditure</w:t>
            </w:r>
            <w:r w:rsidRPr="005E55F2">
              <w:rPr>
                <w:rFonts w:ascii="Arial Narrow" w:eastAsia="Times New Roman" w:hAnsi="Arial Narrow" w:cs="Calibri"/>
                <w:color w:val="000000"/>
                <w:sz w:val="20"/>
                <w:szCs w:val="20"/>
              </w:rPr>
              <w:t xml:space="preserve"> (bn KES)</w:t>
            </w:r>
          </w:p>
        </w:tc>
        <w:tc>
          <w:tcPr>
            <w:tcW w:w="1296" w:type="dxa"/>
            <w:noWrap/>
            <w:vAlign w:val="center"/>
            <w:hideMark/>
          </w:tcPr>
          <w:p w14:paraId="5DD63A86" w14:textId="77777777" w:rsidR="005E55F2" w:rsidRPr="002F559D" w:rsidRDefault="005E55F2" w:rsidP="00634F5A">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2F559D">
              <w:rPr>
                <w:rFonts w:ascii="Arial Narrow" w:eastAsia="Times New Roman" w:hAnsi="Arial Narrow" w:cs="Calibri"/>
                <w:color w:val="000000"/>
                <w:sz w:val="20"/>
                <w:szCs w:val="20"/>
              </w:rPr>
              <w:t>-</w:t>
            </w:r>
          </w:p>
        </w:tc>
        <w:tc>
          <w:tcPr>
            <w:tcW w:w="1296" w:type="dxa"/>
            <w:noWrap/>
            <w:vAlign w:val="center"/>
            <w:hideMark/>
          </w:tcPr>
          <w:p w14:paraId="7E901B6A" w14:textId="77777777" w:rsidR="005E55F2" w:rsidRPr="002F559D" w:rsidRDefault="005E55F2" w:rsidP="00634F5A">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2F559D">
              <w:rPr>
                <w:rFonts w:ascii="Arial Narrow" w:eastAsia="Times New Roman" w:hAnsi="Arial Narrow" w:cs="Calibri"/>
                <w:color w:val="000000"/>
                <w:sz w:val="20"/>
                <w:szCs w:val="20"/>
              </w:rPr>
              <w:t>1,532,993.05</w:t>
            </w:r>
          </w:p>
        </w:tc>
        <w:tc>
          <w:tcPr>
            <w:tcW w:w="1296" w:type="dxa"/>
            <w:noWrap/>
            <w:vAlign w:val="center"/>
            <w:hideMark/>
          </w:tcPr>
          <w:p w14:paraId="7978B18F" w14:textId="77777777" w:rsidR="005E55F2" w:rsidRPr="002F559D" w:rsidRDefault="005E55F2" w:rsidP="00634F5A">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2F559D">
              <w:rPr>
                <w:rFonts w:ascii="Arial Narrow" w:eastAsia="Times New Roman" w:hAnsi="Arial Narrow" w:cs="Calibri"/>
                <w:color w:val="000000"/>
                <w:sz w:val="20"/>
                <w:szCs w:val="20"/>
              </w:rPr>
              <w:t>1,950,709.06</w:t>
            </w:r>
          </w:p>
        </w:tc>
        <w:tc>
          <w:tcPr>
            <w:tcW w:w="1296" w:type="dxa"/>
            <w:noWrap/>
            <w:vAlign w:val="center"/>
            <w:hideMark/>
          </w:tcPr>
          <w:p w14:paraId="2640A520" w14:textId="77777777" w:rsidR="005E55F2" w:rsidRPr="002F559D" w:rsidRDefault="005E55F2" w:rsidP="00634F5A">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2F559D">
              <w:rPr>
                <w:rFonts w:ascii="Arial Narrow" w:eastAsia="Times New Roman" w:hAnsi="Arial Narrow" w:cs="Calibri"/>
                <w:color w:val="000000"/>
                <w:sz w:val="20"/>
                <w:szCs w:val="20"/>
              </w:rPr>
              <w:t>2,047,351.75</w:t>
            </w:r>
          </w:p>
        </w:tc>
        <w:tc>
          <w:tcPr>
            <w:tcW w:w="1296" w:type="dxa"/>
            <w:noWrap/>
            <w:vAlign w:val="center"/>
            <w:hideMark/>
          </w:tcPr>
          <w:p w14:paraId="190B7EF0" w14:textId="77777777" w:rsidR="005E55F2" w:rsidRPr="002F559D" w:rsidRDefault="005E55F2" w:rsidP="00634F5A">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2F559D">
              <w:rPr>
                <w:rFonts w:ascii="Arial Narrow" w:eastAsia="Times New Roman" w:hAnsi="Arial Narrow" w:cs="Calibri"/>
                <w:color w:val="000000"/>
                <w:sz w:val="20"/>
                <w:szCs w:val="20"/>
              </w:rPr>
              <w:t>2,496,107.94</w:t>
            </w:r>
          </w:p>
        </w:tc>
      </w:tr>
      <w:tr w:rsidR="005E55F2" w:rsidRPr="005E55F2" w14:paraId="7620FD3F" w14:textId="77777777" w:rsidTr="005E55F2">
        <w:trPr>
          <w:trHeight w:val="288"/>
        </w:trPr>
        <w:tc>
          <w:tcPr>
            <w:cnfStyle w:val="001000000000" w:firstRow="0" w:lastRow="0" w:firstColumn="1" w:lastColumn="0" w:oddVBand="0" w:evenVBand="0" w:oddHBand="0" w:evenHBand="0" w:firstRowFirstColumn="0" w:firstRowLastColumn="0" w:lastRowFirstColumn="0" w:lastRowLastColumn="0"/>
            <w:tcW w:w="3600" w:type="dxa"/>
            <w:noWrap/>
            <w:vAlign w:val="center"/>
            <w:hideMark/>
          </w:tcPr>
          <w:p w14:paraId="1097993E" w14:textId="77777777" w:rsidR="005E55F2" w:rsidRPr="002F559D" w:rsidRDefault="005E55F2" w:rsidP="00634F5A">
            <w:pPr>
              <w:jc w:val="right"/>
              <w:rPr>
                <w:rFonts w:ascii="Arial Narrow" w:eastAsia="Times New Roman" w:hAnsi="Arial Narrow" w:cs="Calibri"/>
                <w:b w:val="0"/>
                <w:i/>
                <w:color w:val="000000"/>
                <w:sz w:val="20"/>
                <w:szCs w:val="20"/>
              </w:rPr>
            </w:pPr>
            <w:r w:rsidRPr="002F559D">
              <w:rPr>
                <w:rFonts w:ascii="Arial Narrow" w:eastAsia="Times New Roman" w:hAnsi="Arial Narrow" w:cs="Calibri"/>
                <w:b w:val="0"/>
                <w:i/>
                <w:color w:val="000000"/>
                <w:sz w:val="20"/>
                <w:szCs w:val="20"/>
              </w:rPr>
              <w:t>Recurrent</w:t>
            </w:r>
          </w:p>
        </w:tc>
        <w:tc>
          <w:tcPr>
            <w:tcW w:w="1296" w:type="dxa"/>
            <w:noWrap/>
            <w:vAlign w:val="center"/>
            <w:hideMark/>
          </w:tcPr>
          <w:p w14:paraId="22DE8E35" w14:textId="77777777" w:rsidR="005E55F2" w:rsidRPr="002F559D" w:rsidRDefault="005E55F2" w:rsidP="00634F5A">
            <w:pPr>
              <w:jc w:val="right"/>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i/>
                <w:color w:val="000000"/>
                <w:sz w:val="20"/>
                <w:szCs w:val="20"/>
              </w:rPr>
            </w:pPr>
          </w:p>
        </w:tc>
        <w:tc>
          <w:tcPr>
            <w:tcW w:w="1296" w:type="dxa"/>
            <w:noWrap/>
            <w:vAlign w:val="center"/>
            <w:hideMark/>
          </w:tcPr>
          <w:p w14:paraId="4F0240F3" w14:textId="77777777" w:rsidR="005E55F2" w:rsidRPr="002F559D" w:rsidRDefault="005E55F2" w:rsidP="00634F5A">
            <w:pPr>
              <w:jc w:val="right"/>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i/>
                <w:color w:val="000000"/>
                <w:sz w:val="20"/>
                <w:szCs w:val="20"/>
              </w:rPr>
            </w:pPr>
            <w:r w:rsidRPr="002F559D">
              <w:rPr>
                <w:rFonts w:ascii="Arial Narrow" w:eastAsia="Times New Roman" w:hAnsi="Arial Narrow" w:cs="Calibri"/>
                <w:i/>
                <w:color w:val="000000"/>
                <w:sz w:val="20"/>
                <w:szCs w:val="20"/>
              </w:rPr>
              <w:t>1,021,922.89</w:t>
            </w:r>
          </w:p>
        </w:tc>
        <w:tc>
          <w:tcPr>
            <w:tcW w:w="1296" w:type="dxa"/>
            <w:noWrap/>
            <w:vAlign w:val="center"/>
            <w:hideMark/>
          </w:tcPr>
          <w:p w14:paraId="24827EE0" w14:textId="77777777" w:rsidR="005E55F2" w:rsidRPr="002F559D" w:rsidRDefault="005E55F2" w:rsidP="00634F5A">
            <w:pPr>
              <w:jc w:val="right"/>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i/>
                <w:color w:val="000000"/>
                <w:sz w:val="20"/>
                <w:szCs w:val="20"/>
              </w:rPr>
            </w:pPr>
            <w:r w:rsidRPr="002F559D">
              <w:rPr>
                <w:rFonts w:ascii="Arial Narrow" w:eastAsia="Times New Roman" w:hAnsi="Arial Narrow" w:cs="Calibri"/>
                <w:i/>
                <w:color w:val="000000"/>
                <w:sz w:val="20"/>
                <w:szCs w:val="20"/>
              </w:rPr>
              <w:t>1,147,969.00</w:t>
            </w:r>
          </w:p>
        </w:tc>
        <w:tc>
          <w:tcPr>
            <w:tcW w:w="1296" w:type="dxa"/>
            <w:noWrap/>
            <w:vAlign w:val="center"/>
            <w:hideMark/>
          </w:tcPr>
          <w:p w14:paraId="3D4A0DA0" w14:textId="77777777" w:rsidR="005E55F2" w:rsidRPr="002F559D" w:rsidRDefault="005E55F2" w:rsidP="00634F5A">
            <w:pPr>
              <w:jc w:val="right"/>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i/>
                <w:color w:val="000000"/>
                <w:sz w:val="20"/>
                <w:szCs w:val="20"/>
              </w:rPr>
            </w:pPr>
            <w:r w:rsidRPr="002F559D">
              <w:rPr>
                <w:rFonts w:ascii="Arial Narrow" w:eastAsia="Times New Roman" w:hAnsi="Arial Narrow" w:cs="Calibri"/>
                <w:i/>
                <w:color w:val="000000"/>
                <w:sz w:val="20"/>
                <w:szCs w:val="20"/>
              </w:rPr>
              <w:t>1,300,246.89</w:t>
            </w:r>
          </w:p>
        </w:tc>
        <w:tc>
          <w:tcPr>
            <w:tcW w:w="1296" w:type="dxa"/>
            <w:noWrap/>
            <w:vAlign w:val="center"/>
            <w:hideMark/>
          </w:tcPr>
          <w:p w14:paraId="5CF97A15" w14:textId="77777777" w:rsidR="005E55F2" w:rsidRPr="002F559D" w:rsidRDefault="005E55F2" w:rsidP="00634F5A">
            <w:pPr>
              <w:jc w:val="right"/>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i/>
                <w:color w:val="000000"/>
                <w:sz w:val="20"/>
                <w:szCs w:val="20"/>
              </w:rPr>
            </w:pPr>
            <w:r w:rsidRPr="002F559D">
              <w:rPr>
                <w:rFonts w:ascii="Arial Narrow" w:eastAsia="Times New Roman" w:hAnsi="Arial Narrow" w:cs="Calibri"/>
                <w:i/>
                <w:color w:val="000000"/>
                <w:sz w:val="20"/>
                <w:szCs w:val="20"/>
              </w:rPr>
              <w:t>1,449,618.34</w:t>
            </w:r>
          </w:p>
        </w:tc>
      </w:tr>
      <w:tr w:rsidR="005E55F2" w:rsidRPr="005E55F2" w14:paraId="5046BB41" w14:textId="77777777" w:rsidTr="005E55F2">
        <w:trPr>
          <w:trHeight w:val="288"/>
        </w:trPr>
        <w:tc>
          <w:tcPr>
            <w:cnfStyle w:val="001000000000" w:firstRow="0" w:lastRow="0" w:firstColumn="1" w:lastColumn="0" w:oddVBand="0" w:evenVBand="0" w:oddHBand="0" w:evenHBand="0" w:firstRowFirstColumn="0" w:firstRowLastColumn="0" w:lastRowFirstColumn="0" w:lastRowLastColumn="0"/>
            <w:tcW w:w="3600" w:type="dxa"/>
            <w:noWrap/>
            <w:vAlign w:val="center"/>
            <w:hideMark/>
          </w:tcPr>
          <w:p w14:paraId="6AA05571" w14:textId="77777777" w:rsidR="005E55F2" w:rsidRPr="002F559D" w:rsidRDefault="005E55F2" w:rsidP="00634F5A">
            <w:pPr>
              <w:jc w:val="right"/>
              <w:rPr>
                <w:rFonts w:ascii="Arial Narrow" w:eastAsia="Times New Roman" w:hAnsi="Arial Narrow" w:cs="Calibri"/>
                <w:b w:val="0"/>
                <w:i/>
                <w:color w:val="000000"/>
                <w:sz w:val="20"/>
                <w:szCs w:val="20"/>
              </w:rPr>
            </w:pPr>
            <w:r w:rsidRPr="002F559D">
              <w:rPr>
                <w:rFonts w:ascii="Arial Narrow" w:eastAsia="Times New Roman" w:hAnsi="Arial Narrow" w:cs="Calibri"/>
                <w:b w:val="0"/>
                <w:i/>
                <w:color w:val="000000"/>
                <w:sz w:val="20"/>
                <w:szCs w:val="20"/>
              </w:rPr>
              <w:t>Development</w:t>
            </w:r>
          </w:p>
        </w:tc>
        <w:tc>
          <w:tcPr>
            <w:tcW w:w="1296" w:type="dxa"/>
            <w:noWrap/>
            <w:vAlign w:val="center"/>
            <w:hideMark/>
          </w:tcPr>
          <w:p w14:paraId="23FABE1F" w14:textId="77777777" w:rsidR="005E55F2" w:rsidRPr="002F559D" w:rsidRDefault="005E55F2" w:rsidP="00634F5A">
            <w:pPr>
              <w:jc w:val="right"/>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i/>
                <w:color w:val="000000"/>
                <w:sz w:val="20"/>
                <w:szCs w:val="20"/>
              </w:rPr>
            </w:pPr>
          </w:p>
        </w:tc>
        <w:tc>
          <w:tcPr>
            <w:tcW w:w="1296" w:type="dxa"/>
            <w:noWrap/>
            <w:vAlign w:val="center"/>
            <w:hideMark/>
          </w:tcPr>
          <w:p w14:paraId="655C7E94" w14:textId="77777777" w:rsidR="005E55F2" w:rsidRPr="002F559D" w:rsidRDefault="005E55F2" w:rsidP="00634F5A">
            <w:pPr>
              <w:jc w:val="right"/>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i/>
                <w:color w:val="000000"/>
                <w:sz w:val="20"/>
                <w:szCs w:val="20"/>
              </w:rPr>
            </w:pPr>
            <w:r w:rsidRPr="002F559D">
              <w:rPr>
                <w:rFonts w:ascii="Arial Narrow" w:eastAsia="Times New Roman" w:hAnsi="Arial Narrow" w:cs="Calibri"/>
                <w:i/>
                <w:color w:val="000000"/>
                <w:sz w:val="20"/>
                <w:szCs w:val="20"/>
              </w:rPr>
              <w:t>511,070.16</w:t>
            </w:r>
          </w:p>
        </w:tc>
        <w:tc>
          <w:tcPr>
            <w:tcW w:w="1296" w:type="dxa"/>
            <w:noWrap/>
            <w:vAlign w:val="center"/>
            <w:hideMark/>
          </w:tcPr>
          <w:p w14:paraId="2870F35F" w14:textId="77777777" w:rsidR="005E55F2" w:rsidRPr="002F559D" w:rsidRDefault="005E55F2" w:rsidP="00634F5A">
            <w:pPr>
              <w:jc w:val="right"/>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i/>
                <w:color w:val="000000"/>
                <w:sz w:val="20"/>
                <w:szCs w:val="20"/>
              </w:rPr>
            </w:pPr>
            <w:r w:rsidRPr="002F559D">
              <w:rPr>
                <w:rFonts w:ascii="Arial Narrow" w:eastAsia="Times New Roman" w:hAnsi="Arial Narrow" w:cs="Calibri"/>
                <w:i/>
                <w:color w:val="000000"/>
                <w:sz w:val="20"/>
                <w:szCs w:val="20"/>
              </w:rPr>
              <w:t>802,740.06</w:t>
            </w:r>
          </w:p>
        </w:tc>
        <w:tc>
          <w:tcPr>
            <w:tcW w:w="1296" w:type="dxa"/>
            <w:noWrap/>
            <w:vAlign w:val="center"/>
            <w:hideMark/>
          </w:tcPr>
          <w:p w14:paraId="103543CE" w14:textId="77777777" w:rsidR="005E55F2" w:rsidRPr="002F559D" w:rsidRDefault="005E55F2" w:rsidP="00634F5A">
            <w:pPr>
              <w:jc w:val="right"/>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i/>
                <w:color w:val="000000"/>
                <w:sz w:val="20"/>
                <w:szCs w:val="20"/>
              </w:rPr>
            </w:pPr>
            <w:r w:rsidRPr="002F559D">
              <w:rPr>
                <w:rFonts w:ascii="Arial Narrow" w:eastAsia="Times New Roman" w:hAnsi="Arial Narrow" w:cs="Calibri"/>
                <w:i/>
                <w:color w:val="000000"/>
                <w:sz w:val="20"/>
                <w:szCs w:val="20"/>
              </w:rPr>
              <w:t>747,104.86</w:t>
            </w:r>
          </w:p>
        </w:tc>
        <w:tc>
          <w:tcPr>
            <w:tcW w:w="1296" w:type="dxa"/>
            <w:noWrap/>
            <w:vAlign w:val="center"/>
            <w:hideMark/>
          </w:tcPr>
          <w:p w14:paraId="6676E377" w14:textId="77777777" w:rsidR="005E55F2" w:rsidRPr="002F559D" w:rsidRDefault="005E55F2" w:rsidP="00634F5A">
            <w:pPr>
              <w:jc w:val="right"/>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i/>
                <w:color w:val="000000"/>
                <w:sz w:val="20"/>
                <w:szCs w:val="20"/>
              </w:rPr>
            </w:pPr>
            <w:r w:rsidRPr="002F559D">
              <w:rPr>
                <w:rFonts w:ascii="Arial Narrow" w:eastAsia="Times New Roman" w:hAnsi="Arial Narrow" w:cs="Calibri"/>
                <w:i/>
                <w:color w:val="000000"/>
                <w:sz w:val="20"/>
                <w:szCs w:val="20"/>
              </w:rPr>
              <w:t>1,046,489.60</w:t>
            </w:r>
          </w:p>
        </w:tc>
      </w:tr>
      <w:tr w:rsidR="005E55F2" w:rsidRPr="005E55F2" w14:paraId="1A23539D" w14:textId="77777777" w:rsidTr="005E55F2">
        <w:trPr>
          <w:trHeight w:val="288"/>
        </w:trPr>
        <w:tc>
          <w:tcPr>
            <w:cnfStyle w:val="001000000000" w:firstRow="0" w:lastRow="0" w:firstColumn="1" w:lastColumn="0" w:oddVBand="0" w:evenVBand="0" w:oddHBand="0" w:evenHBand="0" w:firstRowFirstColumn="0" w:firstRowLastColumn="0" w:lastRowFirstColumn="0" w:lastRowLastColumn="0"/>
            <w:tcW w:w="3600" w:type="dxa"/>
            <w:noWrap/>
            <w:vAlign w:val="center"/>
            <w:hideMark/>
          </w:tcPr>
          <w:p w14:paraId="6DC2487D" w14:textId="3CE8FCE0" w:rsidR="005E55F2" w:rsidRPr="002F559D" w:rsidRDefault="005E55F2" w:rsidP="008B6B5B">
            <w:pPr>
              <w:rPr>
                <w:rFonts w:ascii="Arial Narrow" w:eastAsia="Times New Roman" w:hAnsi="Arial Narrow" w:cs="Calibri"/>
                <w:b w:val="0"/>
                <w:color w:val="000000"/>
                <w:sz w:val="20"/>
                <w:szCs w:val="20"/>
              </w:rPr>
            </w:pPr>
            <w:r w:rsidRPr="005E55F2">
              <w:rPr>
                <w:rFonts w:ascii="Arial Narrow" w:eastAsia="Times New Roman" w:hAnsi="Arial Narrow" w:cs="Calibri"/>
                <w:b w:val="0"/>
                <w:color w:val="000000"/>
                <w:sz w:val="20"/>
                <w:szCs w:val="20"/>
              </w:rPr>
              <w:t>E</w:t>
            </w:r>
            <w:r w:rsidRPr="002F559D">
              <w:rPr>
                <w:rFonts w:ascii="Arial Narrow" w:eastAsia="Times New Roman" w:hAnsi="Arial Narrow" w:cs="Calibri"/>
                <w:b w:val="0"/>
                <w:color w:val="000000"/>
                <w:sz w:val="20"/>
                <w:szCs w:val="20"/>
              </w:rPr>
              <w:t>xpenditure as % of GDP at market prices</w:t>
            </w:r>
          </w:p>
        </w:tc>
        <w:tc>
          <w:tcPr>
            <w:tcW w:w="1296" w:type="dxa"/>
            <w:noWrap/>
            <w:vAlign w:val="center"/>
            <w:hideMark/>
          </w:tcPr>
          <w:p w14:paraId="5163C3B1" w14:textId="77777777" w:rsidR="005E55F2" w:rsidRPr="002F559D" w:rsidRDefault="005E55F2" w:rsidP="00634F5A">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2F559D">
              <w:rPr>
                <w:rFonts w:ascii="Arial Narrow" w:eastAsia="Times New Roman" w:hAnsi="Arial Narrow" w:cs="Calibri"/>
                <w:color w:val="000000"/>
                <w:sz w:val="20"/>
                <w:szCs w:val="20"/>
              </w:rPr>
              <w:t>27.60%</w:t>
            </w:r>
          </w:p>
        </w:tc>
        <w:tc>
          <w:tcPr>
            <w:tcW w:w="1296" w:type="dxa"/>
            <w:noWrap/>
            <w:vAlign w:val="center"/>
            <w:hideMark/>
          </w:tcPr>
          <w:p w14:paraId="7B5746DF" w14:textId="77777777" w:rsidR="005E55F2" w:rsidRPr="002F559D" w:rsidRDefault="005E55F2" w:rsidP="00634F5A">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2F559D">
              <w:rPr>
                <w:rFonts w:ascii="Arial Narrow" w:eastAsia="Times New Roman" w:hAnsi="Arial Narrow" w:cs="Calibri"/>
                <w:color w:val="000000"/>
                <w:sz w:val="20"/>
                <w:szCs w:val="20"/>
              </w:rPr>
              <w:t>30.30%</w:t>
            </w:r>
          </w:p>
        </w:tc>
        <w:tc>
          <w:tcPr>
            <w:tcW w:w="1296" w:type="dxa"/>
            <w:noWrap/>
            <w:vAlign w:val="center"/>
            <w:hideMark/>
          </w:tcPr>
          <w:p w14:paraId="5E46D697" w14:textId="77777777" w:rsidR="005E55F2" w:rsidRPr="002F559D" w:rsidRDefault="005E55F2" w:rsidP="00634F5A">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2F559D">
              <w:rPr>
                <w:rFonts w:ascii="Arial Narrow" w:eastAsia="Times New Roman" w:hAnsi="Arial Narrow" w:cs="Calibri"/>
                <w:color w:val="000000"/>
                <w:sz w:val="20"/>
                <w:szCs w:val="20"/>
              </w:rPr>
              <w:t>33.58%</w:t>
            </w:r>
          </w:p>
        </w:tc>
        <w:tc>
          <w:tcPr>
            <w:tcW w:w="1296" w:type="dxa"/>
            <w:noWrap/>
            <w:vAlign w:val="center"/>
            <w:hideMark/>
          </w:tcPr>
          <w:p w14:paraId="5EA3492D" w14:textId="77777777" w:rsidR="005E55F2" w:rsidRPr="002F559D" w:rsidRDefault="005E55F2" w:rsidP="00634F5A">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2F559D">
              <w:rPr>
                <w:rFonts w:ascii="Arial Narrow" w:eastAsia="Times New Roman" w:hAnsi="Arial Narrow" w:cs="Calibri"/>
                <w:color w:val="000000"/>
                <w:sz w:val="20"/>
                <w:szCs w:val="20"/>
              </w:rPr>
              <w:t>30.51%</w:t>
            </w:r>
          </w:p>
        </w:tc>
        <w:tc>
          <w:tcPr>
            <w:tcW w:w="1296" w:type="dxa"/>
            <w:noWrap/>
            <w:vAlign w:val="center"/>
            <w:hideMark/>
          </w:tcPr>
          <w:p w14:paraId="393B39E3" w14:textId="77777777" w:rsidR="005E55F2" w:rsidRPr="002F559D" w:rsidRDefault="005E55F2" w:rsidP="00634F5A">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2F559D">
              <w:rPr>
                <w:rFonts w:ascii="Arial Narrow" w:eastAsia="Times New Roman" w:hAnsi="Arial Narrow" w:cs="Calibri"/>
                <w:color w:val="000000"/>
                <w:sz w:val="20"/>
                <w:szCs w:val="20"/>
              </w:rPr>
              <w:t>37.20%</w:t>
            </w:r>
          </w:p>
        </w:tc>
      </w:tr>
      <w:tr w:rsidR="005E55F2" w:rsidRPr="005E55F2" w14:paraId="5182368B" w14:textId="77777777" w:rsidTr="005E55F2">
        <w:trPr>
          <w:trHeight w:val="288"/>
        </w:trPr>
        <w:tc>
          <w:tcPr>
            <w:cnfStyle w:val="001000000000" w:firstRow="0" w:lastRow="0" w:firstColumn="1" w:lastColumn="0" w:oddVBand="0" w:evenVBand="0" w:oddHBand="0" w:evenHBand="0" w:firstRowFirstColumn="0" w:firstRowLastColumn="0" w:lastRowFirstColumn="0" w:lastRowLastColumn="0"/>
            <w:tcW w:w="3600" w:type="dxa"/>
            <w:noWrap/>
            <w:vAlign w:val="center"/>
            <w:hideMark/>
          </w:tcPr>
          <w:p w14:paraId="262C5805" w14:textId="77777777" w:rsidR="005E55F2" w:rsidRPr="002F559D" w:rsidRDefault="005E55F2" w:rsidP="00634F5A">
            <w:pPr>
              <w:rPr>
                <w:rFonts w:ascii="Arial Narrow" w:eastAsia="Times New Roman" w:hAnsi="Arial Narrow" w:cs="Calibri"/>
                <w:b w:val="0"/>
                <w:color w:val="000000"/>
                <w:sz w:val="20"/>
                <w:szCs w:val="20"/>
              </w:rPr>
            </w:pPr>
            <w:r w:rsidRPr="002F559D">
              <w:rPr>
                <w:rFonts w:ascii="Arial Narrow" w:eastAsia="Times New Roman" w:hAnsi="Arial Narrow" w:cs="Calibri"/>
                <w:b w:val="0"/>
                <w:color w:val="000000"/>
                <w:sz w:val="20"/>
                <w:szCs w:val="20"/>
              </w:rPr>
              <w:t>Net borrowing as % of GDP at market prices</w:t>
            </w:r>
          </w:p>
        </w:tc>
        <w:tc>
          <w:tcPr>
            <w:tcW w:w="1296" w:type="dxa"/>
            <w:noWrap/>
            <w:vAlign w:val="center"/>
            <w:hideMark/>
          </w:tcPr>
          <w:p w14:paraId="0E398F90" w14:textId="77777777" w:rsidR="005E55F2" w:rsidRPr="002F559D" w:rsidRDefault="005E55F2" w:rsidP="00634F5A">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2F559D">
              <w:rPr>
                <w:rFonts w:ascii="Arial Narrow" w:eastAsia="Times New Roman" w:hAnsi="Arial Narrow" w:cs="Calibri"/>
                <w:color w:val="000000"/>
                <w:sz w:val="20"/>
                <w:szCs w:val="20"/>
              </w:rPr>
              <w:t>-5.63%</w:t>
            </w:r>
          </w:p>
        </w:tc>
        <w:tc>
          <w:tcPr>
            <w:tcW w:w="1296" w:type="dxa"/>
            <w:noWrap/>
            <w:vAlign w:val="center"/>
            <w:hideMark/>
          </w:tcPr>
          <w:p w14:paraId="51452F53" w14:textId="77777777" w:rsidR="005E55F2" w:rsidRPr="002F559D" w:rsidRDefault="005E55F2" w:rsidP="00634F5A">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2F559D">
              <w:rPr>
                <w:rFonts w:ascii="Arial Narrow" w:eastAsia="Times New Roman" w:hAnsi="Arial Narrow" w:cs="Calibri"/>
                <w:color w:val="000000"/>
                <w:sz w:val="20"/>
                <w:szCs w:val="20"/>
              </w:rPr>
              <w:t>-6.30%</w:t>
            </w:r>
          </w:p>
        </w:tc>
        <w:tc>
          <w:tcPr>
            <w:tcW w:w="1296" w:type="dxa"/>
            <w:noWrap/>
            <w:vAlign w:val="center"/>
            <w:hideMark/>
          </w:tcPr>
          <w:p w14:paraId="66355CD7" w14:textId="77777777" w:rsidR="005E55F2" w:rsidRPr="002F559D" w:rsidRDefault="005E55F2" w:rsidP="00634F5A">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2F559D">
              <w:rPr>
                <w:rFonts w:ascii="Arial Narrow" w:eastAsia="Times New Roman" w:hAnsi="Arial Narrow" w:cs="Calibri"/>
                <w:color w:val="000000"/>
                <w:sz w:val="20"/>
                <w:szCs w:val="20"/>
              </w:rPr>
              <w:t>-9.22%</w:t>
            </w:r>
          </w:p>
        </w:tc>
        <w:tc>
          <w:tcPr>
            <w:tcW w:w="1296" w:type="dxa"/>
            <w:noWrap/>
            <w:vAlign w:val="center"/>
            <w:hideMark/>
          </w:tcPr>
          <w:p w14:paraId="28378E35" w14:textId="77777777" w:rsidR="005E55F2" w:rsidRPr="002F559D" w:rsidRDefault="005E55F2" w:rsidP="00634F5A">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2F559D">
              <w:rPr>
                <w:rFonts w:ascii="Arial Narrow" w:eastAsia="Times New Roman" w:hAnsi="Arial Narrow" w:cs="Calibri"/>
                <w:color w:val="000000"/>
                <w:sz w:val="20"/>
                <w:szCs w:val="20"/>
              </w:rPr>
              <w:t>-7.50%</w:t>
            </w:r>
          </w:p>
        </w:tc>
        <w:tc>
          <w:tcPr>
            <w:tcW w:w="1296" w:type="dxa"/>
            <w:noWrap/>
            <w:vAlign w:val="center"/>
            <w:hideMark/>
          </w:tcPr>
          <w:p w14:paraId="76574285" w14:textId="77777777" w:rsidR="005E55F2" w:rsidRPr="002F559D" w:rsidRDefault="005E55F2" w:rsidP="00634F5A">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2F559D">
              <w:rPr>
                <w:rFonts w:ascii="Arial Narrow" w:eastAsia="Times New Roman" w:hAnsi="Arial Narrow" w:cs="Calibri"/>
                <w:color w:val="000000"/>
                <w:sz w:val="20"/>
                <w:szCs w:val="20"/>
              </w:rPr>
              <w:t>-9.94%</w:t>
            </w:r>
          </w:p>
        </w:tc>
      </w:tr>
      <w:tr w:rsidR="005E55F2" w:rsidRPr="005E55F2" w14:paraId="09AB63A2" w14:textId="77777777" w:rsidTr="005E55F2">
        <w:trPr>
          <w:trHeight w:val="288"/>
        </w:trPr>
        <w:tc>
          <w:tcPr>
            <w:cnfStyle w:val="001000000000" w:firstRow="0" w:lastRow="0" w:firstColumn="1" w:lastColumn="0" w:oddVBand="0" w:evenVBand="0" w:oddHBand="0" w:evenHBand="0" w:firstRowFirstColumn="0" w:firstRowLastColumn="0" w:lastRowFirstColumn="0" w:lastRowLastColumn="0"/>
            <w:tcW w:w="3600" w:type="dxa"/>
            <w:noWrap/>
            <w:vAlign w:val="center"/>
            <w:hideMark/>
          </w:tcPr>
          <w:p w14:paraId="448A954A" w14:textId="77777777" w:rsidR="005E55F2" w:rsidRPr="002F559D" w:rsidRDefault="005E55F2" w:rsidP="00634F5A">
            <w:pPr>
              <w:rPr>
                <w:rFonts w:ascii="Arial Narrow" w:eastAsia="Times New Roman" w:hAnsi="Arial Narrow" w:cs="Calibri"/>
                <w:color w:val="000000"/>
                <w:sz w:val="20"/>
                <w:szCs w:val="20"/>
              </w:rPr>
            </w:pPr>
            <w:r w:rsidRPr="005E55F2">
              <w:rPr>
                <w:rFonts w:ascii="Arial Narrow" w:eastAsia="Times New Roman" w:hAnsi="Arial Narrow" w:cs="Calibri"/>
                <w:color w:val="000000"/>
                <w:sz w:val="20"/>
                <w:szCs w:val="20"/>
              </w:rPr>
              <w:t>G</w:t>
            </w:r>
            <w:r w:rsidRPr="002F559D">
              <w:rPr>
                <w:rFonts w:ascii="Arial Narrow" w:eastAsia="Times New Roman" w:hAnsi="Arial Narrow" w:cs="Calibri"/>
                <w:color w:val="000000"/>
                <w:sz w:val="20"/>
                <w:szCs w:val="20"/>
              </w:rPr>
              <w:t>overnment health expenditure</w:t>
            </w:r>
            <w:r w:rsidRPr="005E55F2">
              <w:rPr>
                <w:rFonts w:ascii="Arial Narrow" w:eastAsia="Times New Roman" w:hAnsi="Arial Narrow" w:cs="Calibri"/>
                <w:color w:val="000000"/>
                <w:sz w:val="20"/>
                <w:szCs w:val="20"/>
              </w:rPr>
              <w:t xml:space="preserve"> (bn KES)</w:t>
            </w:r>
          </w:p>
        </w:tc>
        <w:tc>
          <w:tcPr>
            <w:tcW w:w="1296" w:type="dxa"/>
            <w:noWrap/>
            <w:vAlign w:val="center"/>
            <w:hideMark/>
          </w:tcPr>
          <w:p w14:paraId="138E0835" w14:textId="77777777" w:rsidR="005E55F2" w:rsidRPr="002F559D" w:rsidRDefault="005E55F2" w:rsidP="00634F5A">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2F559D">
              <w:rPr>
                <w:rFonts w:ascii="Arial Narrow" w:eastAsia="Times New Roman" w:hAnsi="Arial Narrow" w:cs="Calibri"/>
                <w:color w:val="000000"/>
                <w:sz w:val="20"/>
                <w:szCs w:val="20"/>
              </w:rPr>
              <w:t>-</w:t>
            </w:r>
          </w:p>
        </w:tc>
        <w:tc>
          <w:tcPr>
            <w:tcW w:w="1296" w:type="dxa"/>
            <w:noWrap/>
            <w:vAlign w:val="center"/>
            <w:hideMark/>
          </w:tcPr>
          <w:p w14:paraId="4ADDA84E" w14:textId="77777777" w:rsidR="005E55F2" w:rsidRPr="002F559D" w:rsidRDefault="005E55F2" w:rsidP="00634F5A">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2F559D">
              <w:rPr>
                <w:rFonts w:ascii="Arial Narrow" w:eastAsia="Times New Roman" w:hAnsi="Arial Narrow" w:cs="Calibri"/>
                <w:color w:val="000000"/>
                <w:sz w:val="20"/>
                <w:szCs w:val="20"/>
              </w:rPr>
              <w:t>38,197.29</w:t>
            </w:r>
          </w:p>
        </w:tc>
        <w:tc>
          <w:tcPr>
            <w:tcW w:w="1296" w:type="dxa"/>
            <w:noWrap/>
            <w:vAlign w:val="center"/>
            <w:hideMark/>
          </w:tcPr>
          <w:p w14:paraId="348E8404" w14:textId="77777777" w:rsidR="005E55F2" w:rsidRPr="002F559D" w:rsidRDefault="005E55F2" w:rsidP="00634F5A">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2F559D">
              <w:rPr>
                <w:rFonts w:ascii="Arial Narrow" w:eastAsia="Times New Roman" w:hAnsi="Arial Narrow" w:cs="Calibri"/>
                <w:color w:val="000000"/>
                <w:sz w:val="20"/>
                <w:szCs w:val="20"/>
              </w:rPr>
              <w:t>49,781.68</w:t>
            </w:r>
          </w:p>
        </w:tc>
        <w:tc>
          <w:tcPr>
            <w:tcW w:w="1296" w:type="dxa"/>
            <w:noWrap/>
            <w:vAlign w:val="center"/>
            <w:hideMark/>
          </w:tcPr>
          <w:p w14:paraId="5A6B5276" w14:textId="77777777" w:rsidR="005E55F2" w:rsidRPr="002F559D" w:rsidRDefault="005E55F2" w:rsidP="00634F5A">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2F559D">
              <w:rPr>
                <w:rFonts w:ascii="Arial Narrow" w:eastAsia="Times New Roman" w:hAnsi="Arial Narrow" w:cs="Calibri"/>
                <w:color w:val="000000"/>
                <w:sz w:val="20"/>
                <w:szCs w:val="20"/>
              </w:rPr>
              <w:t>34,654.64</w:t>
            </w:r>
          </w:p>
        </w:tc>
        <w:tc>
          <w:tcPr>
            <w:tcW w:w="1296" w:type="dxa"/>
            <w:noWrap/>
            <w:vAlign w:val="center"/>
            <w:hideMark/>
          </w:tcPr>
          <w:p w14:paraId="62475DDE" w14:textId="77777777" w:rsidR="005E55F2" w:rsidRPr="002F559D" w:rsidRDefault="005E55F2" w:rsidP="00634F5A">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2F559D">
              <w:rPr>
                <w:rFonts w:ascii="Arial Narrow" w:eastAsia="Times New Roman" w:hAnsi="Arial Narrow" w:cs="Calibri"/>
                <w:color w:val="000000"/>
                <w:sz w:val="20"/>
                <w:szCs w:val="20"/>
              </w:rPr>
              <w:t>69,227.25</w:t>
            </w:r>
          </w:p>
        </w:tc>
      </w:tr>
      <w:tr w:rsidR="005E55F2" w:rsidRPr="005E55F2" w14:paraId="005CB6BD" w14:textId="77777777" w:rsidTr="005E55F2">
        <w:trPr>
          <w:trHeight w:val="288"/>
        </w:trPr>
        <w:tc>
          <w:tcPr>
            <w:cnfStyle w:val="001000000000" w:firstRow="0" w:lastRow="0" w:firstColumn="1" w:lastColumn="0" w:oddVBand="0" w:evenVBand="0" w:oddHBand="0" w:evenHBand="0" w:firstRowFirstColumn="0" w:firstRowLastColumn="0" w:lastRowFirstColumn="0" w:lastRowLastColumn="0"/>
            <w:tcW w:w="3600" w:type="dxa"/>
            <w:noWrap/>
            <w:vAlign w:val="center"/>
            <w:hideMark/>
          </w:tcPr>
          <w:p w14:paraId="0F1A02F0" w14:textId="77777777" w:rsidR="005E55F2" w:rsidRPr="002F559D" w:rsidRDefault="005E55F2" w:rsidP="00634F5A">
            <w:pPr>
              <w:jc w:val="right"/>
              <w:rPr>
                <w:rFonts w:ascii="Arial Narrow" w:eastAsia="Times New Roman" w:hAnsi="Arial Narrow" w:cs="Calibri"/>
                <w:b w:val="0"/>
                <w:i/>
                <w:color w:val="000000"/>
                <w:sz w:val="20"/>
                <w:szCs w:val="20"/>
              </w:rPr>
            </w:pPr>
            <w:r w:rsidRPr="002F559D">
              <w:rPr>
                <w:rFonts w:ascii="Arial Narrow" w:eastAsia="Times New Roman" w:hAnsi="Arial Narrow" w:cs="Calibri"/>
                <w:b w:val="0"/>
                <w:i/>
                <w:color w:val="000000"/>
                <w:sz w:val="20"/>
                <w:szCs w:val="20"/>
              </w:rPr>
              <w:t>Recurrent</w:t>
            </w:r>
          </w:p>
        </w:tc>
        <w:tc>
          <w:tcPr>
            <w:tcW w:w="1296" w:type="dxa"/>
            <w:noWrap/>
            <w:vAlign w:val="center"/>
            <w:hideMark/>
          </w:tcPr>
          <w:p w14:paraId="73EF76CB" w14:textId="77777777" w:rsidR="005E55F2" w:rsidRPr="002F559D" w:rsidRDefault="005E55F2" w:rsidP="00634F5A">
            <w:pPr>
              <w:jc w:val="right"/>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i/>
                <w:color w:val="000000"/>
                <w:sz w:val="20"/>
                <w:szCs w:val="20"/>
              </w:rPr>
            </w:pPr>
          </w:p>
        </w:tc>
        <w:tc>
          <w:tcPr>
            <w:tcW w:w="1296" w:type="dxa"/>
            <w:noWrap/>
            <w:vAlign w:val="center"/>
            <w:hideMark/>
          </w:tcPr>
          <w:p w14:paraId="44AD4022" w14:textId="77777777" w:rsidR="005E55F2" w:rsidRPr="002F559D" w:rsidRDefault="005E55F2" w:rsidP="00634F5A">
            <w:pPr>
              <w:jc w:val="right"/>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i/>
                <w:color w:val="000000"/>
                <w:sz w:val="20"/>
                <w:szCs w:val="20"/>
              </w:rPr>
            </w:pPr>
            <w:r w:rsidRPr="002F559D">
              <w:rPr>
                <w:rFonts w:ascii="Arial Narrow" w:eastAsia="Times New Roman" w:hAnsi="Arial Narrow" w:cs="Calibri"/>
                <w:i/>
                <w:color w:val="000000"/>
                <w:sz w:val="20"/>
                <w:szCs w:val="20"/>
              </w:rPr>
              <w:t>21,574.67</w:t>
            </w:r>
          </w:p>
        </w:tc>
        <w:tc>
          <w:tcPr>
            <w:tcW w:w="1296" w:type="dxa"/>
            <w:noWrap/>
            <w:vAlign w:val="center"/>
            <w:hideMark/>
          </w:tcPr>
          <w:p w14:paraId="458231E4" w14:textId="77777777" w:rsidR="005E55F2" w:rsidRPr="002F559D" w:rsidRDefault="005E55F2" w:rsidP="00634F5A">
            <w:pPr>
              <w:jc w:val="right"/>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i/>
                <w:color w:val="000000"/>
                <w:sz w:val="20"/>
                <w:szCs w:val="20"/>
              </w:rPr>
            </w:pPr>
            <w:r w:rsidRPr="002F559D">
              <w:rPr>
                <w:rFonts w:ascii="Arial Narrow" w:eastAsia="Times New Roman" w:hAnsi="Arial Narrow" w:cs="Calibri"/>
                <w:i/>
                <w:color w:val="000000"/>
                <w:sz w:val="20"/>
                <w:szCs w:val="20"/>
              </w:rPr>
              <w:t>28,307.73</w:t>
            </w:r>
          </w:p>
        </w:tc>
        <w:tc>
          <w:tcPr>
            <w:tcW w:w="1296" w:type="dxa"/>
            <w:noWrap/>
            <w:vAlign w:val="center"/>
            <w:hideMark/>
          </w:tcPr>
          <w:p w14:paraId="2EC0D3FE" w14:textId="77777777" w:rsidR="005E55F2" w:rsidRPr="002F559D" w:rsidRDefault="005E55F2" w:rsidP="00634F5A">
            <w:pPr>
              <w:jc w:val="right"/>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i/>
                <w:color w:val="000000"/>
                <w:sz w:val="20"/>
                <w:szCs w:val="20"/>
              </w:rPr>
            </w:pPr>
            <w:r w:rsidRPr="002F559D">
              <w:rPr>
                <w:rFonts w:ascii="Arial Narrow" w:eastAsia="Times New Roman" w:hAnsi="Arial Narrow" w:cs="Calibri"/>
                <w:i/>
                <w:color w:val="000000"/>
                <w:sz w:val="20"/>
                <w:szCs w:val="20"/>
              </w:rPr>
              <w:t>19,504.30</w:t>
            </w:r>
          </w:p>
        </w:tc>
        <w:tc>
          <w:tcPr>
            <w:tcW w:w="1296" w:type="dxa"/>
            <w:noWrap/>
            <w:vAlign w:val="center"/>
            <w:hideMark/>
          </w:tcPr>
          <w:p w14:paraId="36917AC9" w14:textId="77777777" w:rsidR="005E55F2" w:rsidRPr="002F559D" w:rsidRDefault="005E55F2" w:rsidP="00634F5A">
            <w:pPr>
              <w:jc w:val="right"/>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i/>
                <w:color w:val="000000"/>
                <w:sz w:val="20"/>
                <w:szCs w:val="20"/>
              </w:rPr>
            </w:pPr>
            <w:r w:rsidRPr="002F559D">
              <w:rPr>
                <w:rFonts w:ascii="Arial Narrow" w:eastAsia="Times New Roman" w:hAnsi="Arial Narrow" w:cs="Calibri"/>
                <w:i/>
                <w:color w:val="000000"/>
                <w:sz w:val="20"/>
                <w:szCs w:val="20"/>
              </w:rPr>
              <w:t>34,144.02</w:t>
            </w:r>
          </w:p>
        </w:tc>
      </w:tr>
      <w:tr w:rsidR="005E55F2" w:rsidRPr="005E55F2" w14:paraId="4691525F" w14:textId="77777777" w:rsidTr="005E55F2">
        <w:trPr>
          <w:trHeight w:val="288"/>
        </w:trPr>
        <w:tc>
          <w:tcPr>
            <w:cnfStyle w:val="001000000000" w:firstRow="0" w:lastRow="0" w:firstColumn="1" w:lastColumn="0" w:oddVBand="0" w:evenVBand="0" w:oddHBand="0" w:evenHBand="0" w:firstRowFirstColumn="0" w:firstRowLastColumn="0" w:lastRowFirstColumn="0" w:lastRowLastColumn="0"/>
            <w:tcW w:w="3600" w:type="dxa"/>
            <w:noWrap/>
            <w:vAlign w:val="center"/>
            <w:hideMark/>
          </w:tcPr>
          <w:p w14:paraId="7FDB160C" w14:textId="77777777" w:rsidR="005E55F2" w:rsidRPr="002F559D" w:rsidRDefault="005E55F2" w:rsidP="00634F5A">
            <w:pPr>
              <w:jc w:val="right"/>
              <w:rPr>
                <w:rFonts w:ascii="Arial Narrow" w:eastAsia="Times New Roman" w:hAnsi="Arial Narrow" w:cs="Calibri"/>
                <w:b w:val="0"/>
                <w:i/>
                <w:color w:val="000000"/>
                <w:sz w:val="20"/>
                <w:szCs w:val="20"/>
              </w:rPr>
            </w:pPr>
            <w:r w:rsidRPr="002F559D">
              <w:rPr>
                <w:rFonts w:ascii="Arial Narrow" w:eastAsia="Times New Roman" w:hAnsi="Arial Narrow" w:cs="Calibri"/>
                <w:b w:val="0"/>
                <w:i/>
                <w:color w:val="000000"/>
                <w:sz w:val="20"/>
                <w:szCs w:val="20"/>
              </w:rPr>
              <w:t>Development</w:t>
            </w:r>
          </w:p>
        </w:tc>
        <w:tc>
          <w:tcPr>
            <w:tcW w:w="1296" w:type="dxa"/>
            <w:noWrap/>
            <w:vAlign w:val="center"/>
            <w:hideMark/>
          </w:tcPr>
          <w:p w14:paraId="12E9BCB4" w14:textId="77777777" w:rsidR="005E55F2" w:rsidRPr="002F559D" w:rsidRDefault="005E55F2" w:rsidP="00634F5A">
            <w:pPr>
              <w:jc w:val="right"/>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i/>
                <w:color w:val="000000"/>
                <w:sz w:val="20"/>
                <w:szCs w:val="20"/>
              </w:rPr>
            </w:pPr>
          </w:p>
        </w:tc>
        <w:tc>
          <w:tcPr>
            <w:tcW w:w="1296" w:type="dxa"/>
            <w:noWrap/>
            <w:vAlign w:val="center"/>
            <w:hideMark/>
          </w:tcPr>
          <w:p w14:paraId="2BF90E4C" w14:textId="77777777" w:rsidR="005E55F2" w:rsidRPr="002F559D" w:rsidRDefault="005E55F2" w:rsidP="00634F5A">
            <w:pPr>
              <w:jc w:val="right"/>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i/>
                <w:color w:val="000000"/>
                <w:sz w:val="20"/>
                <w:szCs w:val="20"/>
              </w:rPr>
            </w:pPr>
            <w:r w:rsidRPr="002F559D">
              <w:rPr>
                <w:rFonts w:ascii="Arial Narrow" w:eastAsia="Times New Roman" w:hAnsi="Arial Narrow" w:cs="Calibri"/>
                <w:i/>
                <w:color w:val="000000"/>
                <w:sz w:val="20"/>
                <w:szCs w:val="20"/>
              </w:rPr>
              <w:t>16,622.62</w:t>
            </w:r>
          </w:p>
        </w:tc>
        <w:tc>
          <w:tcPr>
            <w:tcW w:w="1296" w:type="dxa"/>
            <w:noWrap/>
            <w:vAlign w:val="center"/>
            <w:hideMark/>
          </w:tcPr>
          <w:p w14:paraId="0CA64956" w14:textId="77777777" w:rsidR="005E55F2" w:rsidRPr="002F559D" w:rsidRDefault="005E55F2" w:rsidP="00634F5A">
            <w:pPr>
              <w:jc w:val="right"/>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i/>
                <w:color w:val="000000"/>
                <w:sz w:val="20"/>
                <w:szCs w:val="20"/>
              </w:rPr>
            </w:pPr>
            <w:r w:rsidRPr="002F559D">
              <w:rPr>
                <w:rFonts w:ascii="Arial Narrow" w:eastAsia="Times New Roman" w:hAnsi="Arial Narrow" w:cs="Calibri"/>
                <w:i/>
                <w:color w:val="000000"/>
                <w:sz w:val="20"/>
                <w:szCs w:val="20"/>
              </w:rPr>
              <w:t>21,473.95</w:t>
            </w:r>
          </w:p>
        </w:tc>
        <w:tc>
          <w:tcPr>
            <w:tcW w:w="1296" w:type="dxa"/>
            <w:noWrap/>
            <w:vAlign w:val="center"/>
            <w:hideMark/>
          </w:tcPr>
          <w:p w14:paraId="625825E8" w14:textId="77777777" w:rsidR="005E55F2" w:rsidRPr="002F559D" w:rsidRDefault="005E55F2" w:rsidP="00634F5A">
            <w:pPr>
              <w:jc w:val="right"/>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i/>
                <w:color w:val="000000"/>
                <w:sz w:val="20"/>
                <w:szCs w:val="20"/>
              </w:rPr>
            </w:pPr>
            <w:r w:rsidRPr="002F559D">
              <w:rPr>
                <w:rFonts w:ascii="Arial Narrow" w:eastAsia="Times New Roman" w:hAnsi="Arial Narrow" w:cs="Calibri"/>
                <w:i/>
                <w:color w:val="000000"/>
                <w:sz w:val="20"/>
                <w:szCs w:val="20"/>
              </w:rPr>
              <w:t>15,150.34</w:t>
            </w:r>
          </w:p>
        </w:tc>
        <w:tc>
          <w:tcPr>
            <w:tcW w:w="1296" w:type="dxa"/>
            <w:noWrap/>
            <w:vAlign w:val="center"/>
            <w:hideMark/>
          </w:tcPr>
          <w:p w14:paraId="6AB321ED" w14:textId="77777777" w:rsidR="005E55F2" w:rsidRPr="002F559D" w:rsidRDefault="005E55F2" w:rsidP="00634F5A">
            <w:pPr>
              <w:jc w:val="right"/>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i/>
                <w:color w:val="000000"/>
                <w:sz w:val="20"/>
                <w:szCs w:val="20"/>
              </w:rPr>
            </w:pPr>
            <w:r w:rsidRPr="002F559D">
              <w:rPr>
                <w:rFonts w:ascii="Arial Narrow" w:eastAsia="Times New Roman" w:hAnsi="Arial Narrow" w:cs="Calibri"/>
                <w:i/>
                <w:color w:val="000000"/>
                <w:sz w:val="20"/>
                <w:szCs w:val="20"/>
              </w:rPr>
              <w:t>35,083.23</w:t>
            </w:r>
          </w:p>
        </w:tc>
      </w:tr>
      <w:tr w:rsidR="005E55F2" w:rsidRPr="005E55F2" w14:paraId="20EEABC3" w14:textId="77777777" w:rsidTr="005E55F2">
        <w:trPr>
          <w:trHeight w:val="288"/>
        </w:trPr>
        <w:tc>
          <w:tcPr>
            <w:cnfStyle w:val="001000000000" w:firstRow="0" w:lastRow="0" w:firstColumn="1" w:lastColumn="0" w:oddVBand="0" w:evenVBand="0" w:oddHBand="0" w:evenHBand="0" w:firstRowFirstColumn="0" w:firstRowLastColumn="0" w:lastRowFirstColumn="0" w:lastRowLastColumn="0"/>
            <w:tcW w:w="3600" w:type="dxa"/>
            <w:noWrap/>
            <w:vAlign w:val="center"/>
          </w:tcPr>
          <w:p w14:paraId="6886FE9C" w14:textId="36FCB91F" w:rsidR="005E55F2" w:rsidRPr="005E55F2" w:rsidRDefault="005E55F2" w:rsidP="00E44DDE">
            <w:pPr>
              <w:rPr>
                <w:rFonts w:ascii="Arial Narrow" w:eastAsia="Times New Roman" w:hAnsi="Arial Narrow" w:cs="Calibri"/>
                <w:color w:val="000000"/>
                <w:sz w:val="20"/>
                <w:szCs w:val="20"/>
              </w:rPr>
            </w:pPr>
            <w:r w:rsidRPr="005E55F2">
              <w:rPr>
                <w:rFonts w:ascii="Arial Narrow" w:hAnsi="Arial Narrow" w:cs="Calibri"/>
                <w:color w:val="000000"/>
                <w:sz w:val="20"/>
                <w:szCs w:val="20"/>
              </w:rPr>
              <w:t>County governments revenue (bn KES)</w:t>
            </w:r>
          </w:p>
        </w:tc>
        <w:tc>
          <w:tcPr>
            <w:tcW w:w="1296" w:type="dxa"/>
            <w:noWrap/>
            <w:vAlign w:val="center"/>
          </w:tcPr>
          <w:p w14:paraId="1DE29545" w14:textId="77777777" w:rsidR="005E55F2" w:rsidRPr="005E55F2" w:rsidRDefault="005E55F2" w:rsidP="00E44DDE">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p>
        </w:tc>
        <w:tc>
          <w:tcPr>
            <w:tcW w:w="1296" w:type="dxa"/>
            <w:noWrap/>
            <w:vAlign w:val="center"/>
          </w:tcPr>
          <w:p w14:paraId="18852F71" w14:textId="77777777" w:rsidR="005E55F2" w:rsidRPr="005E55F2" w:rsidRDefault="005E55F2" w:rsidP="00E44DDE">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p>
        </w:tc>
        <w:tc>
          <w:tcPr>
            <w:tcW w:w="1296" w:type="dxa"/>
            <w:noWrap/>
            <w:vAlign w:val="center"/>
          </w:tcPr>
          <w:p w14:paraId="4879BE71" w14:textId="77777777" w:rsidR="005E55F2" w:rsidRPr="005E55F2" w:rsidRDefault="005E55F2" w:rsidP="00E44DDE">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p>
        </w:tc>
        <w:tc>
          <w:tcPr>
            <w:tcW w:w="1296" w:type="dxa"/>
            <w:noWrap/>
            <w:vAlign w:val="center"/>
          </w:tcPr>
          <w:p w14:paraId="018BDE54" w14:textId="524E808C" w:rsidR="005E55F2" w:rsidRPr="005E55F2" w:rsidRDefault="005E55F2" w:rsidP="00E44DDE">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5E55F2">
              <w:rPr>
                <w:rFonts w:ascii="Arial Narrow" w:hAnsi="Arial Narrow" w:cs="Calibri"/>
                <w:color w:val="000000"/>
                <w:sz w:val="20"/>
                <w:szCs w:val="20"/>
              </w:rPr>
              <w:t>311,394.60</w:t>
            </w:r>
          </w:p>
        </w:tc>
        <w:tc>
          <w:tcPr>
            <w:tcW w:w="1296" w:type="dxa"/>
            <w:noWrap/>
            <w:vAlign w:val="center"/>
          </w:tcPr>
          <w:p w14:paraId="6DDCF7DB" w14:textId="12EC0798" w:rsidR="005E55F2" w:rsidRPr="005E55F2" w:rsidRDefault="005E55F2" w:rsidP="00E44DDE">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5E55F2">
              <w:rPr>
                <w:rFonts w:ascii="Arial Narrow" w:hAnsi="Arial Narrow" w:cs="Calibri"/>
                <w:color w:val="000000"/>
                <w:sz w:val="20"/>
                <w:szCs w:val="20"/>
              </w:rPr>
              <w:t>361,539.31</w:t>
            </w:r>
          </w:p>
        </w:tc>
      </w:tr>
      <w:tr w:rsidR="005E55F2" w:rsidRPr="005E55F2" w14:paraId="64EA58AA" w14:textId="77777777" w:rsidTr="005E55F2">
        <w:trPr>
          <w:trHeight w:val="288"/>
        </w:trPr>
        <w:tc>
          <w:tcPr>
            <w:cnfStyle w:val="001000000000" w:firstRow="0" w:lastRow="0" w:firstColumn="1" w:lastColumn="0" w:oddVBand="0" w:evenVBand="0" w:oddHBand="0" w:evenHBand="0" w:firstRowFirstColumn="0" w:firstRowLastColumn="0" w:lastRowFirstColumn="0" w:lastRowLastColumn="0"/>
            <w:tcW w:w="3600" w:type="dxa"/>
            <w:noWrap/>
            <w:vAlign w:val="center"/>
          </w:tcPr>
          <w:p w14:paraId="45E24554" w14:textId="32AD2F4B" w:rsidR="005E55F2" w:rsidRPr="005E55F2" w:rsidRDefault="005E55F2" w:rsidP="00E44DDE">
            <w:pPr>
              <w:jc w:val="right"/>
              <w:rPr>
                <w:rFonts w:ascii="Arial Narrow" w:eastAsia="Times New Roman" w:hAnsi="Arial Narrow" w:cs="Calibri"/>
                <w:b w:val="0"/>
                <w:i/>
                <w:color w:val="000000"/>
                <w:sz w:val="20"/>
                <w:szCs w:val="20"/>
              </w:rPr>
            </w:pPr>
            <w:r w:rsidRPr="005E55F2">
              <w:rPr>
                <w:rFonts w:ascii="Arial Narrow" w:hAnsi="Arial Narrow" w:cs="Calibri"/>
                <w:b w:val="0"/>
                <w:i/>
                <w:color w:val="000000"/>
                <w:sz w:val="20"/>
                <w:szCs w:val="20"/>
              </w:rPr>
              <w:t>Equitable share</w:t>
            </w:r>
          </w:p>
        </w:tc>
        <w:tc>
          <w:tcPr>
            <w:tcW w:w="1296" w:type="dxa"/>
            <w:noWrap/>
            <w:vAlign w:val="center"/>
          </w:tcPr>
          <w:p w14:paraId="148A8BD9" w14:textId="77777777" w:rsidR="005E55F2" w:rsidRPr="005E55F2" w:rsidRDefault="005E55F2" w:rsidP="00E44DDE">
            <w:pPr>
              <w:jc w:val="right"/>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i/>
                <w:color w:val="000000"/>
                <w:sz w:val="20"/>
                <w:szCs w:val="20"/>
              </w:rPr>
            </w:pPr>
          </w:p>
        </w:tc>
        <w:tc>
          <w:tcPr>
            <w:tcW w:w="1296" w:type="dxa"/>
            <w:noWrap/>
            <w:vAlign w:val="center"/>
          </w:tcPr>
          <w:p w14:paraId="2223BFA1" w14:textId="77777777" w:rsidR="005E55F2" w:rsidRPr="005E55F2" w:rsidRDefault="005E55F2" w:rsidP="00E44DDE">
            <w:pPr>
              <w:jc w:val="right"/>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i/>
                <w:color w:val="000000"/>
                <w:sz w:val="20"/>
                <w:szCs w:val="20"/>
              </w:rPr>
            </w:pPr>
          </w:p>
        </w:tc>
        <w:tc>
          <w:tcPr>
            <w:tcW w:w="1296" w:type="dxa"/>
            <w:noWrap/>
            <w:vAlign w:val="center"/>
          </w:tcPr>
          <w:p w14:paraId="507B3504" w14:textId="77777777" w:rsidR="005E55F2" w:rsidRPr="005E55F2" w:rsidRDefault="005E55F2" w:rsidP="00E44DDE">
            <w:pPr>
              <w:jc w:val="right"/>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i/>
                <w:color w:val="000000"/>
                <w:sz w:val="20"/>
                <w:szCs w:val="20"/>
              </w:rPr>
            </w:pPr>
          </w:p>
        </w:tc>
        <w:tc>
          <w:tcPr>
            <w:tcW w:w="1296" w:type="dxa"/>
            <w:noWrap/>
            <w:vAlign w:val="center"/>
          </w:tcPr>
          <w:p w14:paraId="21ADB6C4" w14:textId="1371EF02" w:rsidR="005E55F2" w:rsidRPr="005E55F2" w:rsidRDefault="005E55F2" w:rsidP="00E44DDE">
            <w:pPr>
              <w:jc w:val="right"/>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i/>
                <w:color w:val="000000"/>
                <w:sz w:val="20"/>
                <w:szCs w:val="20"/>
              </w:rPr>
            </w:pPr>
            <w:r w:rsidRPr="005E55F2">
              <w:rPr>
                <w:rFonts w:ascii="Arial Narrow" w:hAnsi="Arial Narrow" w:cs="Calibri"/>
                <w:i/>
                <w:color w:val="000000"/>
                <w:sz w:val="20"/>
                <w:szCs w:val="20"/>
              </w:rPr>
              <w:t>259,774.50</w:t>
            </w:r>
          </w:p>
        </w:tc>
        <w:tc>
          <w:tcPr>
            <w:tcW w:w="1296" w:type="dxa"/>
            <w:noWrap/>
            <w:vAlign w:val="center"/>
          </w:tcPr>
          <w:p w14:paraId="20494EA7" w14:textId="1078BAC6" w:rsidR="005E55F2" w:rsidRPr="005E55F2" w:rsidRDefault="005E55F2" w:rsidP="00E44DDE">
            <w:pPr>
              <w:jc w:val="right"/>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i/>
                <w:color w:val="000000"/>
                <w:sz w:val="20"/>
                <w:szCs w:val="20"/>
              </w:rPr>
            </w:pPr>
            <w:r w:rsidRPr="005E55F2">
              <w:rPr>
                <w:rFonts w:ascii="Arial Narrow" w:hAnsi="Arial Narrow" w:cs="Calibri"/>
                <w:i/>
                <w:color w:val="000000"/>
                <w:sz w:val="20"/>
                <w:szCs w:val="20"/>
              </w:rPr>
              <w:t>280,300.00</w:t>
            </w:r>
          </w:p>
        </w:tc>
      </w:tr>
      <w:tr w:rsidR="005E55F2" w:rsidRPr="005E55F2" w14:paraId="5746ABAD" w14:textId="77777777" w:rsidTr="005E55F2">
        <w:trPr>
          <w:trHeight w:val="288"/>
        </w:trPr>
        <w:tc>
          <w:tcPr>
            <w:cnfStyle w:val="001000000000" w:firstRow="0" w:lastRow="0" w:firstColumn="1" w:lastColumn="0" w:oddVBand="0" w:evenVBand="0" w:oddHBand="0" w:evenHBand="0" w:firstRowFirstColumn="0" w:firstRowLastColumn="0" w:lastRowFirstColumn="0" w:lastRowLastColumn="0"/>
            <w:tcW w:w="3600" w:type="dxa"/>
            <w:noWrap/>
            <w:vAlign w:val="center"/>
          </w:tcPr>
          <w:p w14:paraId="041880F0" w14:textId="1128B7DF" w:rsidR="005E55F2" w:rsidRPr="005E55F2" w:rsidRDefault="005E55F2" w:rsidP="00E44DDE">
            <w:pPr>
              <w:jc w:val="right"/>
              <w:rPr>
                <w:rFonts w:ascii="Arial Narrow" w:eastAsia="Times New Roman" w:hAnsi="Arial Narrow" w:cs="Calibri"/>
                <w:b w:val="0"/>
                <w:i/>
                <w:color w:val="000000"/>
                <w:sz w:val="20"/>
                <w:szCs w:val="20"/>
              </w:rPr>
            </w:pPr>
            <w:r w:rsidRPr="005E55F2">
              <w:rPr>
                <w:rFonts w:ascii="Arial Narrow" w:hAnsi="Arial Narrow" w:cs="Calibri"/>
                <w:b w:val="0"/>
                <w:i/>
                <w:color w:val="000000"/>
                <w:sz w:val="20"/>
                <w:szCs w:val="20"/>
              </w:rPr>
              <w:t>Conditional grants</w:t>
            </w:r>
          </w:p>
        </w:tc>
        <w:tc>
          <w:tcPr>
            <w:tcW w:w="1296" w:type="dxa"/>
            <w:noWrap/>
            <w:vAlign w:val="center"/>
          </w:tcPr>
          <w:p w14:paraId="3B172EDC" w14:textId="77777777" w:rsidR="005E55F2" w:rsidRPr="005E55F2" w:rsidRDefault="005E55F2" w:rsidP="00E44DDE">
            <w:pPr>
              <w:jc w:val="right"/>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i/>
                <w:color w:val="000000"/>
                <w:sz w:val="20"/>
                <w:szCs w:val="20"/>
              </w:rPr>
            </w:pPr>
          </w:p>
        </w:tc>
        <w:tc>
          <w:tcPr>
            <w:tcW w:w="1296" w:type="dxa"/>
            <w:noWrap/>
            <w:vAlign w:val="center"/>
          </w:tcPr>
          <w:p w14:paraId="036D8631" w14:textId="77777777" w:rsidR="005E55F2" w:rsidRPr="005E55F2" w:rsidRDefault="005E55F2" w:rsidP="00E44DDE">
            <w:pPr>
              <w:jc w:val="right"/>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i/>
                <w:color w:val="000000"/>
                <w:sz w:val="20"/>
                <w:szCs w:val="20"/>
              </w:rPr>
            </w:pPr>
          </w:p>
        </w:tc>
        <w:tc>
          <w:tcPr>
            <w:tcW w:w="1296" w:type="dxa"/>
            <w:noWrap/>
            <w:vAlign w:val="center"/>
          </w:tcPr>
          <w:p w14:paraId="1BC1B83B" w14:textId="77777777" w:rsidR="005E55F2" w:rsidRPr="005E55F2" w:rsidRDefault="005E55F2" w:rsidP="00E44DDE">
            <w:pPr>
              <w:jc w:val="right"/>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i/>
                <w:color w:val="000000"/>
                <w:sz w:val="20"/>
                <w:szCs w:val="20"/>
              </w:rPr>
            </w:pPr>
          </w:p>
        </w:tc>
        <w:tc>
          <w:tcPr>
            <w:tcW w:w="1296" w:type="dxa"/>
            <w:noWrap/>
            <w:vAlign w:val="center"/>
          </w:tcPr>
          <w:p w14:paraId="71C56C46" w14:textId="17E54968" w:rsidR="005E55F2" w:rsidRPr="005E55F2" w:rsidRDefault="005E55F2" w:rsidP="00E44DDE">
            <w:pPr>
              <w:jc w:val="right"/>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i/>
                <w:color w:val="000000"/>
                <w:sz w:val="20"/>
                <w:szCs w:val="20"/>
              </w:rPr>
            </w:pPr>
            <w:r w:rsidRPr="005E55F2">
              <w:rPr>
                <w:rFonts w:ascii="Arial Narrow" w:hAnsi="Arial Narrow" w:cs="Calibri"/>
                <w:i/>
                <w:color w:val="000000"/>
                <w:sz w:val="20"/>
                <w:szCs w:val="20"/>
              </w:rPr>
              <w:t>16,598.53</w:t>
            </w:r>
          </w:p>
        </w:tc>
        <w:tc>
          <w:tcPr>
            <w:tcW w:w="1296" w:type="dxa"/>
            <w:noWrap/>
            <w:vAlign w:val="center"/>
          </w:tcPr>
          <w:p w14:paraId="3DD7A627" w14:textId="2A5D88CA" w:rsidR="005E55F2" w:rsidRPr="005E55F2" w:rsidRDefault="005E55F2" w:rsidP="00E44DDE">
            <w:pPr>
              <w:jc w:val="right"/>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i/>
                <w:color w:val="000000"/>
                <w:sz w:val="20"/>
                <w:szCs w:val="20"/>
              </w:rPr>
            </w:pPr>
            <w:r w:rsidRPr="005E55F2">
              <w:rPr>
                <w:rFonts w:ascii="Arial Narrow" w:hAnsi="Arial Narrow" w:cs="Calibri"/>
                <w:i/>
                <w:color w:val="000000"/>
                <w:sz w:val="20"/>
                <w:szCs w:val="20"/>
              </w:rPr>
              <w:t>21,898.52</w:t>
            </w:r>
          </w:p>
        </w:tc>
      </w:tr>
      <w:tr w:rsidR="005E55F2" w:rsidRPr="005E55F2" w14:paraId="085D197A" w14:textId="77777777" w:rsidTr="005E55F2">
        <w:trPr>
          <w:trHeight w:val="288"/>
        </w:trPr>
        <w:tc>
          <w:tcPr>
            <w:cnfStyle w:val="001000000000" w:firstRow="0" w:lastRow="0" w:firstColumn="1" w:lastColumn="0" w:oddVBand="0" w:evenVBand="0" w:oddHBand="0" w:evenHBand="0" w:firstRowFirstColumn="0" w:firstRowLastColumn="0" w:lastRowFirstColumn="0" w:lastRowLastColumn="0"/>
            <w:tcW w:w="3600" w:type="dxa"/>
            <w:noWrap/>
            <w:vAlign w:val="center"/>
          </w:tcPr>
          <w:p w14:paraId="6DE8EAAC" w14:textId="1437A495" w:rsidR="005E55F2" w:rsidRPr="005E55F2" w:rsidRDefault="005E55F2" w:rsidP="00E44DDE">
            <w:pPr>
              <w:jc w:val="right"/>
              <w:rPr>
                <w:rFonts w:ascii="Arial Narrow" w:eastAsia="Times New Roman" w:hAnsi="Arial Narrow" w:cs="Calibri"/>
                <w:b w:val="0"/>
                <w:i/>
                <w:color w:val="000000"/>
                <w:sz w:val="20"/>
                <w:szCs w:val="20"/>
              </w:rPr>
            </w:pPr>
            <w:r w:rsidRPr="005E55F2">
              <w:rPr>
                <w:rFonts w:ascii="Arial Narrow" w:hAnsi="Arial Narrow" w:cs="Calibri"/>
                <w:b w:val="0"/>
                <w:i/>
                <w:color w:val="000000"/>
                <w:sz w:val="20"/>
                <w:szCs w:val="20"/>
              </w:rPr>
              <w:t>Annual local revenue</w:t>
            </w:r>
          </w:p>
        </w:tc>
        <w:tc>
          <w:tcPr>
            <w:tcW w:w="1296" w:type="dxa"/>
            <w:noWrap/>
            <w:vAlign w:val="center"/>
          </w:tcPr>
          <w:p w14:paraId="1B7FB0A3" w14:textId="77777777" w:rsidR="005E55F2" w:rsidRPr="005E55F2" w:rsidRDefault="005E55F2" w:rsidP="00E44DDE">
            <w:pPr>
              <w:jc w:val="right"/>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i/>
                <w:color w:val="000000"/>
                <w:sz w:val="20"/>
                <w:szCs w:val="20"/>
              </w:rPr>
            </w:pPr>
          </w:p>
        </w:tc>
        <w:tc>
          <w:tcPr>
            <w:tcW w:w="1296" w:type="dxa"/>
            <w:noWrap/>
            <w:vAlign w:val="center"/>
          </w:tcPr>
          <w:p w14:paraId="0CA82347" w14:textId="77777777" w:rsidR="005E55F2" w:rsidRPr="005E55F2" w:rsidRDefault="005E55F2" w:rsidP="00E44DDE">
            <w:pPr>
              <w:jc w:val="right"/>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i/>
                <w:color w:val="000000"/>
                <w:sz w:val="20"/>
                <w:szCs w:val="20"/>
              </w:rPr>
            </w:pPr>
          </w:p>
        </w:tc>
        <w:tc>
          <w:tcPr>
            <w:tcW w:w="1296" w:type="dxa"/>
            <w:noWrap/>
            <w:vAlign w:val="center"/>
          </w:tcPr>
          <w:p w14:paraId="295E07E7" w14:textId="77777777" w:rsidR="005E55F2" w:rsidRPr="005E55F2" w:rsidRDefault="005E55F2" w:rsidP="00E44DDE">
            <w:pPr>
              <w:jc w:val="right"/>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i/>
                <w:color w:val="000000"/>
                <w:sz w:val="20"/>
                <w:szCs w:val="20"/>
              </w:rPr>
            </w:pPr>
          </w:p>
        </w:tc>
        <w:tc>
          <w:tcPr>
            <w:tcW w:w="1296" w:type="dxa"/>
            <w:noWrap/>
            <w:vAlign w:val="center"/>
          </w:tcPr>
          <w:p w14:paraId="1761E9BC" w14:textId="24FB77E1" w:rsidR="005E55F2" w:rsidRPr="005E55F2" w:rsidRDefault="005E55F2" w:rsidP="00E44DDE">
            <w:pPr>
              <w:jc w:val="right"/>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i/>
                <w:color w:val="000000"/>
                <w:sz w:val="20"/>
                <w:szCs w:val="20"/>
              </w:rPr>
            </w:pPr>
            <w:r w:rsidRPr="005E55F2">
              <w:rPr>
                <w:rFonts w:ascii="Arial Narrow" w:hAnsi="Arial Narrow" w:cs="Calibri"/>
                <w:i/>
                <w:color w:val="000000"/>
                <w:sz w:val="20"/>
                <w:szCs w:val="20"/>
              </w:rPr>
              <w:t>35,021.57</w:t>
            </w:r>
          </w:p>
        </w:tc>
        <w:tc>
          <w:tcPr>
            <w:tcW w:w="1296" w:type="dxa"/>
            <w:noWrap/>
            <w:vAlign w:val="center"/>
          </w:tcPr>
          <w:p w14:paraId="22508958" w14:textId="59AEEBAD" w:rsidR="005E55F2" w:rsidRPr="005E55F2" w:rsidRDefault="005E55F2" w:rsidP="00E44DDE">
            <w:pPr>
              <w:jc w:val="right"/>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i/>
                <w:color w:val="000000"/>
                <w:sz w:val="20"/>
                <w:szCs w:val="20"/>
              </w:rPr>
            </w:pPr>
            <w:r w:rsidRPr="005E55F2">
              <w:rPr>
                <w:rFonts w:ascii="Arial Narrow" w:hAnsi="Arial Narrow" w:cs="Calibri"/>
                <w:i/>
                <w:color w:val="000000"/>
                <w:sz w:val="20"/>
                <w:szCs w:val="20"/>
              </w:rPr>
              <w:t>59,340.79</w:t>
            </w:r>
          </w:p>
        </w:tc>
      </w:tr>
      <w:tr w:rsidR="005E55F2" w:rsidRPr="005E55F2" w14:paraId="69D963C4" w14:textId="77777777" w:rsidTr="005E55F2">
        <w:trPr>
          <w:trHeight w:val="288"/>
        </w:trPr>
        <w:tc>
          <w:tcPr>
            <w:cnfStyle w:val="001000000000" w:firstRow="0" w:lastRow="0" w:firstColumn="1" w:lastColumn="0" w:oddVBand="0" w:evenVBand="0" w:oddHBand="0" w:evenHBand="0" w:firstRowFirstColumn="0" w:firstRowLastColumn="0" w:lastRowFirstColumn="0" w:lastRowLastColumn="0"/>
            <w:tcW w:w="3600" w:type="dxa"/>
            <w:noWrap/>
            <w:vAlign w:val="center"/>
          </w:tcPr>
          <w:p w14:paraId="3A02982D" w14:textId="1856AFAF" w:rsidR="005E55F2" w:rsidRPr="005E55F2" w:rsidRDefault="005E55F2" w:rsidP="00E44DDE">
            <w:pPr>
              <w:rPr>
                <w:rFonts w:ascii="Arial Narrow" w:eastAsia="Times New Roman" w:hAnsi="Arial Narrow" w:cs="Calibri"/>
                <w:color w:val="000000"/>
                <w:sz w:val="20"/>
                <w:szCs w:val="20"/>
              </w:rPr>
            </w:pPr>
            <w:r w:rsidRPr="005E55F2">
              <w:rPr>
                <w:rFonts w:ascii="Arial Narrow" w:hAnsi="Arial Narrow" w:cs="Calibri"/>
                <w:color w:val="000000"/>
                <w:sz w:val="20"/>
                <w:szCs w:val="20"/>
              </w:rPr>
              <w:t>Count governments expenditures (bn KES)</w:t>
            </w:r>
          </w:p>
        </w:tc>
        <w:tc>
          <w:tcPr>
            <w:tcW w:w="1296" w:type="dxa"/>
            <w:noWrap/>
            <w:vAlign w:val="center"/>
          </w:tcPr>
          <w:p w14:paraId="1094D5CF" w14:textId="77777777" w:rsidR="005E55F2" w:rsidRPr="005E55F2" w:rsidRDefault="005E55F2" w:rsidP="00E44DDE">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p>
        </w:tc>
        <w:tc>
          <w:tcPr>
            <w:tcW w:w="1296" w:type="dxa"/>
            <w:noWrap/>
            <w:vAlign w:val="center"/>
          </w:tcPr>
          <w:p w14:paraId="38DB2969" w14:textId="1CC9FEDD" w:rsidR="005E55F2" w:rsidRPr="005E55F2" w:rsidRDefault="005E55F2" w:rsidP="00E44DDE">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5E55F2">
              <w:rPr>
                <w:rFonts w:ascii="Arial Narrow" w:hAnsi="Arial Narrow" w:cs="Calibri"/>
                <w:color w:val="000000"/>
                <w:sz w:val="20"/>
                <w:szCs w:val="20"/>
              </w:rPr>
              <w:t>161,397.47</w:t>
            </w:r>
          </w:p>
        </w:tc>
        <w:tc>
          <w:tcPr>
            <w:tcW w:w="1296" w:type="dxa"/>
            <w:noWrap/>
            <w:vAlign w:val="center"/>
          </w:tcPr>
          <w:p w14:paraId="4AD0785C" w14:textId="04388DEC" w:rsidR="005E55F2" w:rsidRPr="005E55F2" w:rsidRDefault="005E55F2" w:rsidP="00E44DDE">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5E55F2">
              <w:rPr>
                <w:rFonts w:ascii="Arial Narrow" w:hAnsi="Arial Narrow" w:cs="Calibri"/>
                <w:color w:val="000000"/>
                <w:sz w:val="20"/>
                <w:szCs w:val="20"/>
              </w:rPr>
              <w:t>271,309.98</w:t>
            </w:r>
          </w:p>
        </w:tc>
        <w:tc>
          <w:tcPr>
            <w:tcW w:w="1296" w:type="dxa"/>
            <w:noWrap/>
            <w:vAlign w:val="center"/>
          </w:tcPr>
          <w:p w14:paraId="3AA64BBF" w14:textId="6165AD3A" w:rsidR="005E55F2" w:rsidRPr="005E55F2" w:rsidRDefault="005E55F2" w:rsidP="00E44DDE">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5E55F2">
              <w:rPr>
                <w:rFonts w:ascii="Arial Narrow" w:hAnsi="Arial Narrow" w:cs="Calibri"/>
                <w:color w:val="000000"/>
                <w:sz w:val="20"/>
                <w:szCs w:val="20"/>
              </w:rPr>
              <w:t>317,005.69</w:t>
            </w:r>
          </w:p>
        </w:tc>
        <w:tc>
          <w:tcPr>
            <w:tcW w:w="1296" w:type="dxa"/>
            <w:noWrap/>
            <w:vAlign w:val="center"/>
          </w:tcPr>
          <w:p w14:paraId="18B4AE90" w14:textId="447F2B9D" w:rsidR="005E55F2" w:rsidRPr="005E55F2" w:rsidRDefault="005E55F2" w:rsidP="00E44DDE">
            <w:pP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0"/>
                <w:szCs w:val="20"/>
              </w:rPr>
            </w:pPr>
            <w:r w:rsidRPr="005E55F2">
              <w:rPr>
                <w:rFonts w:ascii="Arial Narrow" w:hAnsi="Arial Narrow" w:cs="Calibri"/>
                <w:color w:val="000000"/>
                <w:sz w:val="20"/>
                <w:szCs w:val="20"/>
              </w:rPr>
              <w:t>359,997.11</w:t>
            </w:r>
          </w:p>
        </w:tc>
      </w:tr>
      <w:tr w:rsidR="005E55F2" w:rsidRPr="005E55F2" w14:paraId="07B3B9D6" w14:textId="77777777" w:rsidTr="005E55F2">
        <w:trPr>
          <w:trHeight w:val="288"/>
        </w:trPr>
        <w:tc>
          <w:tcPr>
            <w:cnfStyle w:val="001000000000" w:firstRow="0" w:lastRow="0" w:firstColumn="1" w:lastColumn="0" w:oddVBand="0" w:evenVBand="0" w:oddHBand="0" w:evenHBand="0" w:firstRowFirstColumn="0" w:firstRowLastColumn="0" w:lastRowFirstColumn="0" w:lastRowLastColumn="0"/>
            <w:tcW w:w="3600" w:type="dxa"/>
            <w:noWrap/>
            <w:vAlign w:val="center"/>
          </w:tcPr>
          <w:p w14:paraId="596875BC" w14:textId="5AC22B3A" w:rsidR="005E55F2" w:rsidRPr="005E55F2" w:rsidRDefault="005E55F2" w:rsidP="00E44DDE">
            <w:pPr>
              <w:jc w:val="right"/>
              <w:rPr>
                <w:rFonts w:ascii="Arial Narrow" w:eastAsia="Times New Roman" w:hAnsi="Arial Narrow" w:cs="Calibri"/>
                <w:b w:val="0"/>
                <w:i/>
                <w:color w:val="000000"/>
                <w:sz w:val="20"/>
                <w:szCs w:val="20"/>
              </w:rPr>
            </w:pPr>
            <w:r w:rsidRPr="005E55F2">
              <w:rPr>
                <w:rFonts w:ascii="Arial Narrow" w:hAnsi="Arial Narrow" w:cs="Calibri"/>
                <w:b w:val="0"/>
                <w:i/>
                <w:color w:val="000000"/>
                <w:sz w:val="20"/>
                <w:szCs w:val="20"/>
              </w:rPr>
              <w:t>County health expenditure (bn KES)</w:t>
            </w:r>
          </w:p>
        </w:tc>
        <w:tc>
          <w:tcPr>
            <w:tcW w:w="1296" w:type="dxa"/>
            <w:noWrap/>
            <w:vAlign w:val="center"/>
          </w:tcPr>
          <w:p w14:paraId="1779856A" w14:textId="77777777" w:rsidR="005E55F2" w:rsidRPr="005E55F2" w:rsidRDefault="005E55F2" w:rsidP="00E44DDE">
            <w:pPr>
              <w:jc w:val="right"/>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i/>
                <w:color w:val="000000"/>
                <w:sz w:val="20"/>
                <w:szCs w:val="20"/>
              </w:rPr>
            </w:pPr>
          </w:p>
        </w:tc>
        <w:tc>
          <w:tcPr>
            <w:tcW w:w="1296" w:type="dxa"/>
            <w:noWrap/>
            <w:vAlign w:val="center"/>
          </w:tcPr>
          <w:p w14:paraId="2BFFFE5D" w14:textId="1D4B6567" w:rsidR="005E55F2" w:rsidRPr="005E55F2" w:rsidRDefault="005E55F2" w:rsidP="00E44DDE">
            <w:pPr>
              <w:jc w:val="right"/>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i/>
                <w:color w:val="000000"/>
                <w:sz w:val="20"/>
                <w:szCs w:val="20"/>
              </w:rPr>
            </w:pPr>
            <w:r w:rsidRPr="005E55F2">
              <w:rPr>
                <w:rFonts w:ascii="Arial Narrow" w:hAnsi="Arial Narrow" w:cs="Calibri"/>
                <w:i/>
                <w:color w:val="000000"/>
                <w:sz w:val="20"/>
                <w:szCs w:val="20"/>
              </w:rPr>
              <w:t>8,492.22</w:t>
            </w:r>
          </w:p>
        </w:tc>
        <w:tc>
          <w:tcPr>
            <w:tcW w:w="1296" w:type="dxa"/>
            <w:noWrap/>
            <w:vAlign w:val="center"/>
          </w:tcPr>
          <w:p w14:paraId="16CDFADF" w14:textId="28CECBFE" w:rsidR="005E55F2" w:rsidRPr="005E55F2" w:rsidRDefault="005E55F2" w:rsidP="00E44DDE">
            <w:pPr>
              <w:jc w:val="right"/>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i/>
                <w:color w:val="000000"/>
                <w:sz w:val="20"/>
                <w:szCs w:val="20"/>
              </w:rPr>
            </w:pPr>
            <w:r w:rsidRPr="005E55F2">
              <w:rPr>
                <w:rFonts w:ascii="Arial Narrow" w:hAnsi="Arial Narrow" w:cs="Calibri"/>
                <w:i/>
                <w:color w:val="000000"/>
                <w:sz w:val="20"/>
                <w:szCs w:val="20"/>
              </w:rPr>
              <w:t>54,671.70</w:t>
            </w:r>
          </w:p>
        </w:tc>
        <w:tc>
          <w:tcPr>
            <w:tcW w:w="1296" w:type="dxa"/>
            <w:noWrap/>
            <w:vAlign w:val="center"/>
          </w:tcPr>
          <w:p w14:paraId="771E029E" w14:textId="31CB85C9" w:rsidR="005E55F2" w:rsidRPr="005E55F2" w:rsidRDefault="005E55F2" w:rsidP="00E44DDE">
            <w:pPr>
              <w:jc w:val="right"/>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i/>
                <w:color w:val="000000"/>
                <w:sz w:val="20"/>
                <w:szCs w:val="20"/>
              </w:rPr>
            </w:pPr>
            <w:r w:rsidRPr="005E55F2">
              <w:rPr>
                <w:rFonts w:ascii="Arial Narrow" w:hAnsi="Arial Narrow" w:cs="Calibri"/>
                <w:i/>
                <w:color w:val="000000"/>
                <w:sz w:val="20"/>
                <w:szCs w:val="20"/>
              </w:rPr>
              <w:t>70,732.25</w:t>
            </w:r>
          </w:p>
        </w:tc>
        <w:tc>
          <w:tcPr>
            <w:tcW w:w="1296" w:type="dxa"/>
            <w:noWrap/>
            <w:vAlign w:val="center"/>
          </w:tcPr>
          <w:p w14:paraId="55575DC9" w14:textId="6BADFB99" w:rsidR="005E55F2" w:rsidRPr="005E55F2" w:rsidRDefault="005E55F2" w:rsidP="00E44DDE">
            <w:pPr>
              <w:jc w:val="right"/>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i/>
                <w:color w:val="000000"/>
                <w:sz w:val="20"/>
                <w:szCs w:val="20"/>
              </w:rPr>
            </w:pPr>
            <w:r w:rsidRPr="005E55F2">
              <w:rPr>
                <w:rFonts w:ascii="Arial Narrow" w:hAnsi="Arial Narrow" w:cs="Calibri"/>
                <w:i/>
                <w:color w:val="000000"/>
                <w:sz w:val="20"/>
                <w:szCs w:val="20"/>
              </w:rPr>
              <w:t>69,406.81</w:t>
            </w:r>
          </w:p>
        </w:tc>
      </w:tr>
      <w:tr w:rsidR="005E55F2" w:rsidRPr="005E55F2" w14:paraId="6F83871A" w14:textId="77777777" w:rsidTr="005E55F2">
        <w:trPr>
          <w:trHeight w:val="288"/>
        </w:trPr>
        <w:tc>
          <w:tcPr>
            <w:cnfStyle w:val="001000000000" w:firstRow="0" w:lastRow="0" w:firstColumn="1" w:lastColumn="0" w:oddVBand="0" w:evenVBand="0" w:oddHBand="0" w:evenHBand="0" w:firstRowFirstColumn="0" w:firstRowLastColumn="0" w:lastRowFirstColumn="0" w:lastRowLastColumn="0"/>
            <w:tcW w:w="3600" w:type="dxa"/>
            <w:noWrap/>
            <w:vAlign w:val="center"/>
          </w:tcPr>
          <w:p w14:paraId="34A7015A" w14:textId="3E31FEED" w:rsidR="005E55F2" w:rsidRPr="005E55F2" w:rsidRDefault="005E55F2" w:rsidP="00E44DDE">
            <w:pPr>
              <w:jc w:val="right"/>
              <w:rPr>
                <w:rFonts w:ascii="Arial Narrow" w:eastAsia="Times New Roman" w:hAnsi="Arial Narrow" w:cs="Calibri"/>
                <w:b w:val="0"/>
                <w:i/>
                <w:color w:val="000000"/>
                <w:sz w:val="20"/>
                <w:szCs w:val="20"/>
              </w:rPr>
            </w:pPr>
            <w:r w:rsidRPr="005E55F2">
              <w:rPr>
                <w:rFonts w:ascii="Arial Narrow" w:hAnsi="Arial Narrow" w:cs="Calibri"/>
                <w:b w:val="0"/>
                <w:i/>
                <w:color w:val="000000"/>
                <w:sz w:val="20"/>
                <w:szCs w:val="20"/>
              </w:rPr>
              <w:lastRenderedPageBreak/>
              <w:t>% county health expenditure on health</w:t>
            </w:r>
          </w:p>
        </w:tc>
        <w:tc>
          <w:tcPr>
            <w:tcW w:w="1296" w:type="dxa"/>
            <w:noWrap/>
            <w:vAlign w:val="center"/>
          </w:tcPr>
          <w:p w14:paraId="05EBB20A" w14:textId="77777777" w:rsidR="005E55F2" w:rsidRPr="005E55F2" w:rsidRDefault="005E55F2" w:rsidP="00E44DDE">
            <w:pPr>
              <w:jc w:val="right"/>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i/>
                <w:color w:val="000000"/>
                <w:sz w:val="20"/>
                <w:szCs w:val="20"/>
              </w:rPr>
            </w:pPr>
          </w:p>
        </w:tc>
        <w:tc>
          <w:tcPr>
            <w:tcW w:w="1296" w:type="dxa"/>
            <w:noWrap/>
            <w:vAlign w:val="center"/>
          </w:tcPr>
          <w:p w14:paraId="3E19EE88" w14:textId="1F0DADFB" w:rsidR="005E55F2" w:rsidRPr="005E55F2" w:rsidRDefault="005E55F2" w:rsidP="00E44DDE">
            <w:pPr>
              <w:jc w:val="right"/>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i/>
                <w:color w:val="000000"/>
                <w:sz w:val="20"/>
                <w:szCs w:val="20"/>
              </w:rPr>
            </w:pPr>
            <w:r w:rsidRPr="005E55F2">
              <w:rPr>
                <w:rFonts w:ascii="Arial Narrow" w:hAnsi="Arial Narrow" w:cs="Calibri"/>
                <w:i/>
                <w:color w:val="000000"/>
                <w:sz w:val="20"/>
                <w:szCs w:val="20"/>
              </w:rPr>
              <w:t>5.26%</w:t>
            </w:r>
          </w:p>
        </w:tc>
        <w:tc>
          <w:tcPr>
            <w:tcW w:w="1296" w:type="dxa"/>
            <w:noWrap/>
            <w:vAlign w:val="center"/>
          </w:tcPr>
          <w:p w14:paraId="03E09EC8" w14:textId="6AD82E87" w:rsidR="005E55F2" w:rsidRPr="005E55F2" w:rsidRDefault="005E55F2" w:rsidP="00E44DDE">
            <w:pPr>
              <w:jc w:val="right"/>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i/>
                <w:color w:val="000000"/>
                <w:sz w:val="20"/>
                <w:szCs w:val="20"/>
              </w:rPr>
            </w:pPr>
            <w:r w:rsidRPr="005E55F2">
              <w:rPr>
                <w:rFonts w:ascii="Arial Narrow" w:hAnsi="Arial Narrow" w:cs="Calibri"/>
                <w:i/>
                <w:color w:val="000000"/>
                <w:sz w:val="20"/>
                <w:szCs w:val="20"/>
              </w:rPr>
              <w:t>20.15%</w:t>
            </w:r>
          </w:p>
        </w:tc>
        <w:tc>
          <w:tcPr>
            <w:tcW w:w="1296" w:type="dxa"/>
            <w:noWrap/>
            <w:vAlign w:val="center"/>
          </w:tcPr>
          <w:p w14:paraId="5B37FF79" w14:textId="027DE1AA" w:rsidR="005E55F2" w:rsidRPr="005E55F2" w:rsidRDefault="005E55F2" w:rsidP="00E44DDE">
            <w:pPr>
              <w:jc w:val="right"/>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i/>
                <w:color w:val="000000"/>
                <w:sz w:val="20"/>
                <w:szCs w:val="20"/>
              </w:rPr>
            </w:pPr>
            <w:r w:rsidRPr="005E55F2">
              <w:rPr>
                <w:rFonts w:ascii="Arial Narrow" w:hAnsi="Arial Narrow" w:cs="Calibri"/>
                <w:i/>
                <w:color w:val="000000"/>
                <w:sz w:val="20"/>
                <w:szCs w:val="20"/>
              </w:rPr>
              <w:t>22.31%</w:t>
            </w:r>
          </w:p>
        </w:tc>
        <w:tc>
          <w:tcPr>
            <w:tcW w:w="1296" w:type="dxa"/>
            <w:noWrap/>
            <w:vAlign w:val="center"/>
          </w:tcPr>
          <w:p w14:paraId="0E50B43B" w14:textId="3246EA89" w:rsidR="005E55F2" w:rsidRPr="005E55F2" w:rsidRDefault="005E55F2" w:rsidP="00E44DDE">
            <w:pPr>
              <w:jc w:val="right"/>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i/>
                <w:color w:val="000000"/>
                <w:sz w:val="20"/>
                <w:szCs w:val="20"/>
              </w:rPr>
            </w:pPr>
            <w:r w:rsidRPr="005E55F2">
              <w:rPr>
                <w:rFonts w:ascii="Arial Narrow" w:hAnsi="Arial Narrow" w:cs="Calibri"/>
                <w:i/>
                <w:color w:val="000000"/>
                <w:sz w:val="20"/>
                <w:szCs w:val="20"/>
              </w:rPr>
              <w:t>19.28%</w:t>
            </w:r>
          </w:p>
        </w:tc>
      </w:tr>
    </w:tbl>
    <w:p w14:paraId="1758801B" w14:textId="543433A4" w:rsidR="002F559D" w:rsidRPr="002F559D" w:rsidRDefault="002F559D" w:rsidP="002F559D">
      <w:pPr>
        <w:spacing w:after="120" w:line="276" w:lineRule="auto"/>
        <w:jc w:val="both"/>
        <w:rPr>
          <w:rFonts w:ascii="Arial Narrow" w:hAnsi="Arial Narrow" w:cstheme="minorHAnsi"/>
          <w:i/>
          <w:sz w:val="20"/>
        </w:rPr>
      </w:pPr>
      <w:r w:rsidRPr="002F559D">
        <w:rPr>
          <w:rFonts w:ascii="Arial Narrow" w:hAnsi="Arial Narrow" w:cstheme="minorHAnsi"/>
          <w:i/>
          <w:sz w:val="20"/>
        </w:rPr>
        <w:t>Source: Economic survey, 2017</w:t>
      </w:r>
    </w:p>
    <w:p w14:paraId="053B6F94" w14:textId="218EFDD1" w:rsidR="002F559D" w:rsidRDefault="002F559D" w:rsidP="002F559D">
      <w:pPr>
        <w:spacing w:after="120" w:line="276" w:lineRule="auto"/>
        <w:jc w:val="both"/>
        <w:rPr>
          <w:rFonts w:asciiTheme="minorHAnsi" w:hAnsiTheme="minorHAnsi" w:cstheme="minorHAnsi"/>
          <w:sz w:val="22"/>
        </w:rPr>
      </w:pPr>
      <w:r>
        <w:rPr>
          <w:rFonts w:asciiTheme="minorHAnsi" w:hAnsiTheme="minorHAnsi" w:cstheme="minorHAnsi"/>
          <w:sz w:val="22"/>
        </w:rPr>
        <w:t>Government overall revenue and expenditure have seen significant year on year increases in the past 5 years</w:t>
      </w:r>
      <w:r w:rsidR="008B6B5B">
        <w:rPr>
          <w:rFonts w:asciiTheme="minorHAnsi" w:hAnsiTheme="minorHAnsi" w:cstheme="minorHAnsi"/>
          <w:sz w:val="22"/>
        </w:rPr>
        <w:t xml:space="preserve"> – finally passing the threshold of 20% of GDP in 2016/17</w:t>
      </w:r>
      <w:r>
        <w:rPr>
          <w:rFonts w:asciiTheme="minorHAnsi" w:hAnsiTheme="minorHAnsi" w:cstheme="minorHAnsi"/>
          <w:sz w:val="22"/>
        </w:rPr>
        <w:t xml:space="preserve">. The increases in revenue are seen for both tax, and nontax revenue – though the </w:t>
      </w:r>
      <w:r w:rsidR="00E44DDE">
        <w:rPr>
          <w:rFonts w:asciiTheme="minorHAnsi" w:hAnsiTheme="minorHAnsi" w:cstheme="minorHAnsi"/>
          <w:sz w:val="22"/>
        </w:rPr>
        <w:t>non-tax</w:t>
      </w:r>
      <w:r>
        <w:rPr>
          <w:rFonts w:asciiTheme="minorHAnsi" w:hAnsiTheme="minorHAnsi" w:cstheme="minorHAnsi"/>
          <w:sz w:val="22"/>
        </w:rPr>
        <w:t xml:space="preserve"> revenue is increasing relatively faster. </w:t>
      </w:r>
      <w:r w:rsidR="008B6B5B">
        <w:rPr>
          <w:rFonts w:asciiTheme="minorHAnsi" w:hAnsiTheme="minorHAnsi" w:cstheme="minorHAnsi"/>
          <w:sz w:val="22"/>
        </w:rPr>
        <w:t xml:space="preserve">A similar pattern of increase in government expenditure is seen in the same period, with a significantly </w:t>
      </w:r>
      <w:r w:rsidR="00FE736D">
        <w:rPr>
          <w:rFonts w:asciiTheme="minorHAnsi" w:hAnsiTheme="minorHAnsi" w:cstheme="minorHAnsi"/>
          <w:sz w:val="22"/>
        </w:rPr>
        <w:t>higher increase in development expenditure a reflection of the Governments commitment to infrastructure investment. The expenditures have been increasing faster than the revenue, leading to an increasing need for borrowing to bridge funding gaps.</w:t>
      </w:r>
      <w:r w:rsidR="00B11DB0">
        <w:rPr>
          <w:rFonts w:asciiTheme="minorHAnsi" w:hAnsiTheme="minorHAnsi" w:cstheme="minorHAnsi"/>
          <w:sz w:val="22"/>
        </w:rPr>
        <w:t xml:space="preserve"> County government expenditures are also seen to increase each year, at a rate faster than the increase in national government expenditures. Health expenditures at national and county governments are on an increasing trend in absolute terms, but are stagnant in real terms at an average of 5% of total government expenditures (20% for county expenditures). </w:t>
      </w:r>
    </w:p>
    <w:p w14:paraId="01C95A53" w14:textId="7FECA634" w:rsidR="00F2263C" w:rsidRPr="002C4BCD" w:rsidRDefault="00F2263C" w:rsidP="00803E53">
      <w:pPr>
        <w:pStyle w:val="Heading3"/>
        <w:numPr>
          <w:ilvl w:val="2"/>
          <w:numId w:val="2"/>
        </w:numPr>
      </w:pPr>
      <w:bookmarkStart w:id="42" w:name="_Toc490053617"/>
      <w:r w:rsidRPr="002C4BCD">
        <w:t>Health context</w:t>
      </w:r>
      <w:bookmarkEnd w:id="42"/>
    </w:p>
    <w:p w14:paraId="42106B29" w14:textId="63C13760" w:rsidR="00746FE7" w:rsidRDefault="00746FE7" w:rsidP="00803E53">
      <w:pPr>
        <w:pStyle w:val="Heading4"/>
        <w:numPr>
          <w:ilvl w:val="3"/>
          <w:numId w:val="2"/>
        </w:numPr>
      </w:pPr>
      <w:r>
        <w:t>The state of health</w:t>
      </w:r>
    </w:p>
    <w:p w14:paraId="17A8CFD2" w14:textId="0758EEFE" w:rsidR="00746FE7" w:rsidRDefault="00D91E40" w:rsidP="00746FE7">
      <w:pPr>
        <w:spacing w:after="120" w:line="276" w:lineRule="auto"/>
        <w:jc w:val="both"/>
        <w:rPr>
          <w:rFonts w:asciiTheme="minorHAnsi" w:hAnsiTheme="minorHAnsi" w:cstheme="minorHAnsi"/>
          <w:sz w:val="22"/>
        </w:rPr>
      </w:pPr>
      <w:r>
        <w:rPr>
          <w:rFonts w:asciiTheme="minorHAnsi" w:hAnsiTheme="minorHAnsi" w:cstheme="minorHAnsi"/>
          <w:sz w:val="22"/>
        </w:rPr>
        <w:t>The overall health of the people in Kenya has been on an improving trend in the past 10 years, following a period of stagnation / reduction in the 1990s / 2000s. Adult, child and maternal health is showing improvements, though the trends are not at a rate expected for the level of development of the country (see figure below).</w:t>
      </w:r>
    </w:p>
    <w:p w14:paraId="2A61DC9B" w14:textId="5A275043" w:rsidR="00D91E40" w:rsidRDefault="00D91E40" w:rsidP="00D91E40">
      <w:pPr>
        <w:pStyle w:val="Caption"/>
        <w:rPr>
          <w:rFonts w:asciiTheme="minorHAnsi" w:hAnsiTheme="minorHAnsi" w:cstheme="minorHAnsi"/>
          <w:sz w:val="22"/>
        </w:rPr>
      </w:pPr>
      <w:bookmarkStart w:id="43" w:name="_Toc490049580"/>
      <w:r>
        <w:t xml:space="preserve">Figure </w:t>
      </w:r>
      <w:r w:rsidR="002D3DEA">
        <w:fldChar w:fldCharType="begin"/>
      </w:r>
      <w:r w:rsidR="002D3DEA">
        <w:instrText xml:space="preserve"> SEQ Figure \* ARABIC </w:instrText>
      </w:r>
      <w:r w:rsidR="002D3DEA">
        <w:fldChar w:fldCharType="separate"/>
      </w:r>
      <w:r w:rsidR="008B2DD2">
        <w:rPr>
          <w:noProof/>
        </w:rPr>
        <w:t>10</w:t>
      </w:r>
      <w:r w:rsidR="002D3DEA">
        <w:rPr>
          <w:noProof/>
        </w:rPr>
        <w:fldChar w:fldCharType="end"/>
      </w:r>
      <w:r>
        <w:t xml:space="preserve">: </w:t>
      </w:r>
      <w:r>
        <w:rPr>
          <w:rFonts w:asciiTheme="minorHAnsi" w:hAnsiTheme="minorHAnsi" w:cstheme="minorHAnsi"/>
          <w:sz w:val="22"/>
        </w:rPr>
        <w:t>Trends in health impact indicators, 1993 - 2014</w:t>
      </w:r>
      <w:bookmarkEnd w:id="43"/>
    </w:p>
    <w:p w14:paraId="714A6E56" w14:textId="3E3ECB4E" w:rsidR="00D91E40" w:rsidRDefault="00D91E40" w:rsidP="00D91E40">
      <w:pPr>
        <w:spacing w:after="120"/>
        <w:jc w:val="center"/>
        <w:rPr>
          <w:noProof/>
        </w:rPr>
      </w:pPr>
      <w:r w:rsidRPr="00971446">
        <w:rPr>
          <w:noProof/>
        </w:rPr>
        <w:drawing>
          <wp:inline distT="0" distB="0" distL="0" distR="0" wp14:anchorId="44A30A03" wp14:editId="24443706">
            <wp:extent cx="4476750" cy="2407920"/>
            <wp:effectExtent l="0" t="0" r="0" b="11430"/>
            <wp:docPr id="48" name="Chart 48"/>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4F77C7B0" w14:textId="174DCEF0" w:rsidR="00D91E40" w:rsidRPr="00D91E40" w:rsidRDefault="00D91E40" w:rsidP="00D91E40">
      <w:pPr>
        <w:spacing w:after="120"/>
        <w:jc w:val="center"/>
        <w:rPr>
          <w:rFonts w:ascii="Arial Narrow" w:hAnsi="Arial Narrow"/>
          <w:i/>
          <w:sz w:val="18"/>
        </w:rPr>
      </w:pPr>
      <w:r w:rsidRPr="00D91E40">
        <w:rPr>
          <w:rFonts w:ascii="Arial Narrow" w:hAnsi="Arial Narrow"/>
          <w:i/>
          <w:sz w:val="18"/>
        </w:rPr>
        <w:t xml:space="preserve">Source: Kenya Health Policy 2014 – 2030 </w:t>
      </w:r>
    </w:p>
    <w:p w14:paraId="41347AE3" w14:textId="71A91ADA" w:rsidR="00D91E40" w:rsidRDefault="00D91E40" w:rsidP="00D91E40">
      <w:pPr>
        <w:spacing w:after="120" w:line="276" w:lineRule="auto"/>
        <w:jc w:val="both"/>
        <w:rPr>
          <w:rFonts w:asciiTheme="minorHAnsi" w:hAnsiTheme="minorHAnsi" w:cstheme="minorHAnsi"/>
          <w:sz w:val="22"/>
        </w:rPr>
      </w:pPr>
      <w:r w:rsidRPr="00D91E40">
        <w:rPr>
          <w:rFonts w:asciiTheme="minorHAnsi" w:hAnsiTheme="minorHAnsi" w:cstheme="minorHAnsi"/>
          <w:sz w:val="22"/>
        </w:rPr>
        <w:t xml:space="preserve">The trend in </w:t>
      </w:r>
      <w:r>
        <w:rPr>
          <w:rFonts w:asciiTheme="minorHAnsi" w:hAnsiTheme="minorHAnsi" w:cstheme="minorHAnsi"/>
          <w:sz w:val="22"/>
        </w:rPr>
        <w:t xml:space="preserve">improving health is driven by reductions in communicable conditions. However, the country is also witnessing an increase in non communicable conditions including injuries, negating the gains made. </w:t>
      </w:r>
      <w:r>
        <w:rPr>
          <w:rFonts w:asciiTheme="minorHAnsi" w:hAnsiTheme="minorHAnsi" w:cstheme="minorHAnsi"/>
          <w:sz w:val="22"/>
        </w:rPr>
        <w:lastRenderedPageBreak/>
        <w:t xml:space="preserve">As seen in the table below, the major causes of morbidity and mortality in the country are arising from both communicable and non communicable events. </w:t>
      </w:r>
    </w:p>
    <w:p w14:paraId="789DCFA4" w14:textId="3E443EFA" w:rsidR="00D91E40" w:rsidRPr="00D91E40" w:rsidRDefault="00D91E40" w:rsidP="00D91E40">
      <w:pPr>
        <w:pStyle w:val="Caption"/>
        <w:rPr>
          <w:rFonts w:asciiTheme="minorHAnsi" w:hAnsiTheme="minorHAnsi" w:cstheme="minorHAnsi"/>
          <w:sz w:val="22"/>
        </w:rPr>
      </w:pPr>
      <w:bookmarkStart w:id="44" w:name="_Toc490049600"/>
      <w:r>
        <w:t xml:space="preserve">Table </w:t>
      </w:r>
      <w:r w:rsidR="002D3DEA">
        <w:fldChar w:fldCharType="begin"/>
      </w:r>
      <w:r w:rsidR="002D3DEA">
        <w:instrText xml:space="preserve"> SEQ Table \* ARABIC </w:instrText>
      </w:r>
      <w:r w:rsidR="002D3DEA">
        <w:fldChar w:fldCharType="separate"/>
      </w:r>
      <w:r w:rsidR="00571DB9">
        <w:rPr>
          <w:noProof/>
        </w:rPr>
        <w:t>5</w:t>
      </w:r>
      <w:r w:rsidR="002D3DEA">
        <w:rPr>
          <w:noProof/>
        </w:rPr>
        <w:fldChar w:fldCharType="end"/>
      </w:r>
      <w:r>
        <w:t xml:space="preserve">: </w:t>
      </w:r>
      <w:r>
        <w:rPr>
          <w:rFonts w:asciiTheme="minorHAnsi" w:hAnsiTheme="minorHAnsi" w:cstheme="minorHAnsi"/>
          <w:sz w:val="22"/>
        </w:rPr>
        <w:t>Leading causes of death and disability in Kenya</w:t>
      </w:r>
      <w:bookmarkEnd w:id="44"/>
    </w:p>
    <w:tbl>
      <w:tblPr>
        <w:tblW w:w="5093" w:type="pct"/>
        <w:jc w:val="center"/>
        <w:tblBorders>
          <w:top w:val="single" w:sz="4" w:space="0" w:color="auto"/>
          <w:left w:val="single" w:sz="4" w:space="0" w:color="auto"/>
          <w:bottom w:val="single" w:sz="4" w:space="0" w:color="auto"/>
          <w:right w:val="single" w:sz="4" w:space="0" w:color="auto"/>
        </w:tblBorders>
        <w:tblLayout w:type="fixed"/>
        <w:tblCellMar>
          <w:top w:w="29" w:type="dxa"/>
          <w:left w:w="115" w:type="dxa"/>
          <w:right w:w="115" w:type="dxa"/>
        </w:tblCellMar>
        <w:tblLook w:val="00A0" w:firstRow="1" w:lastRow="0" w:firstColumn="1" w:lastColumn="0" w:noHBand="0" w:noVBand="0"/>
      </w:tblPr>
      <w:tblGrid>
        <w:gridCol w:w="710"/>
        <w:gridCol w:w="3170"/>
        <w:gridCol w:w="926"/>
        <w:gridCol w:w="710"/>
        <w:gridCol w:w="3002"/>
        <w:gridCol w:w="1006"/>
      </w:tblGrid>
      <w:tr w:rsidR="00D91E40" w:rsidRPr="00CD4C58" w14:paraId="3E048596" w14:textId="77777777" w:rsidTr="00634F5A">
        <w:trPr>
          <w:trHeight w:val="266"/>
          <w:tblHeader/>
          <w:jc w:val="center"/>
        </w:trPr>
        <w:tc>
          <w:tcPr>
            <w:tcW w:w="2523" w:type="pct"/>
            <w:gridSpan w:val="3"/>
            <w:tcBorders>
              <w:top w:val="single" w:sz="4" w:space="0" w:color="7FD0DB"/>
              <w:left w:val="single" w:sz="4" w:space="0" w:color="7FD0DB"/>
              <w:bottom w:val="single" w:sz="12" w:space="0" w:color="7FD0DB"/>
            </w:tcBorders>
            <w:shd w:val="clear" w:color="auto" w:fill="auto"/>
            <w:vAlign w:val="center"/>
          </w:tcPr>
          <w:p w14:paraId="349AF0B9" w14:textId="77777777" w:rsidR="00D91E40" w:rsidRPr="00CD4C58" w:rsidRDefault="00D91E40" w:rsidP="00634F5A">
            <w:pPr>
              <w:spacing w:after="0"/>
              <w:ind w:left="34"/>
              <w:jc w:val="center"/>
              <w:rPr>
                <w:rFonts w:ascii="Arial Narrow" w:hAnsi="Arial Narrow"/>
                <w:b/>
                <w:bCs/>
                <w:iCs/>
                <w:sz w:val="20"/>
                <w:szCs w:val="20"/>
              </w:rPr>
            </w:pPr>
            <w:r w:rsidRPr="00CD4C58">
              <w:rPr>
                <w:rFonts w:ascii="Arial Narrow" w:hAnsi="Arial Narrow"/>
                <w:b/>
                <w:bCs/>
                <w:iCs/>
                <w:sz w:val="20"/>
                <w:szCs w:val="20"/>
              </w:rPr>
              <w:t>Causes of Death</w:t>
            </w:r>
          </w:p>
        </w:tc>
        <w:tc>
          <w:tcPr>
            <w:tcW w:w="2477" w:type="pct"/>
            <w:gridSpan w:val="3"/>
            <w:tcBorders>
              <w:top w:val="single" w:sz="4" w:space="0" w:color="7FD0DB"/>
              <w:bottom w:val="single" w:sz="12" w:space="0" w:color="7FD0DB"/>
              <w:right w:val="single" w:sz="4" w:space="0" w:color="7FD0DB"/>
            </w:tcBorders>
            <w:shd w:val="clear" w:color="auto" w:fill="auto"/>
            <w:vAlign w:val="center"/>
          </w:tcPr>
          <w:p w14:paraId="3711B975" w14:textId="77777777" w:rsidR="00D91E40" w:rsidRPr="00CD4C58" w:rsidRDefault="00D91E40" w:rsidP="00634F5A">
            <w:pPr>
              <w:spacing w:after="0"/>
              <w:ind w:left="34"/>
              <w:jc w:val="center"/>
              <w:rPr>
                <w:rFonts w:ascii="Arial Narrow" w:hAnsi="Arial Narrow"/>
                <w:b/>
                <w:bCs/>
                <w:iCs/>
                <w:sz w:val="20"/>
                <w:szCs w:val="20"/>
              </w:rPr>
            </w:pPr>
            <w:r w:rsidRPr="00CD4C58">
              <w:rPr>
                <w:rFonts w:ascii="Arial Narrow" w:hAnsi="Arial Narrow"/>
                <w:b/>
                <w:bCs/>
                <w:iCs/>
                <w:sz w:val="20"/>
                <w:szCs w:val="20"/>
              </w:rPr>
              <w:t>Causes of Disability</w:t>
            </w:r>
          </w:p>
        </w:tc>
      </w:tr>
      <w:tr w:rsidR="00D91E40" w:rsidRPr="00CD4C58" w14:paraId="131462F2" w14:textId="77777777" w:rsidTr="00634F5A">
        <w:trPr>
          <w:trHeight w:val="346"/>
          <w:tblHeader/>
          <w:jc w:val="center"/>
        </w:trPr>
        <w:tc>
          <w:tcPr>
            <w:tcW w:w="373" w:type="pct"/>
            <w:tcBorders>
              <w:top w:val="single" w:sz="12" w:space="0" w:color="7FD0DB"/>
              <w:left w:val="single" w:sz="4" w:space="0" w:color="7FD0DB"/>
              <w:bottom w:val="single" w:sz="6" w:space="0" w:color="7FD0DB"/>
            </w:tcBorders>
            <w:shd w:val="clear" w:color="auto" w:fill="auto"/>
            <w:vAlign w:val="center"/>
          </w:tcPr>
          <w:p w14:paraId="4E859B4A" w14:textId="77777777" w:rsidR="00D91E40" w:rsidRPr="00CD4C58" w:rsidRDefault="00D91E40" w:rsidP="00634F5A">
            <w:pPr>
              <w:spacing w:after="0"/>
              <w:jc w:val="center"/>
              <w:rPr>
                <w:rFonts w:ascii="Arial Narrow" w:hAnsi="Arial Narrow"/>
                <w:b/>
                <w:bCs/>
                <w:sz w:val="16"/>
                <w:szCs w:val="20"/>
              </w:rPr>
            </w:pPr>
            <w:r w:rsidRPr="00CD4C58">
              <w:rPr>
                <w:rFonts w:ascii="Arial Narrow" w:hAnsi="Arial Narrow"/>
                <w:b/>
                <w:bCs/>
                <w:sz w:val="16"/>
                <w:szCs w:val="20"/>
              </w:rPr>
              <w:t>Rank</w:t>
            </w:r>
          </w:p>
        </w:tc>
        <w:tc>
          <w:tcPr>
            <w:tcW w:w="1664" w:type="pct"/>
            <w:tcBorders>
              <w:top w:val="single" w:sz="12" w:space="0" w:color="7FD0DB"/>
              <w:bottom w:val="single" w:sz="6" w:space="0" w:color="7FD0DB"/>
            </w:tcBorders>
            <w:shd w:val="clear" w:color="auto" w:fill="auto"/>
            <w:vAlign w:val="center"/>
          </w:tcPr>
          <w:p w14:paraId="76A350E1" w14:textId="77777777" w:rsidR="00D91E40" w:rsidRPr="00CD4C58" w:rsidRDefault="00D91E40" w:rsidP="00634F5A">
            <w:pPr>
              <w:spacing w:after="0"/>
              <w:ind w:left="91"/>
              <w:rPr>
                <w:rFonts w:ascii="Arial Narrow" w:hAnsi="Arial Narrow"/>
                <w:b/>
                <w:bCs/>
                <w:i/>
                <w:iCs/>
                <w:sz w:val="16"/>
                <w:szCs w:val="20"/>
              </w:rPr>
            </w:pPr>
            <w:r w:rsidRPr="00CD4C58">
              <w:rPr>
                <w:rFonts w:ascii="Arial Narrow" w:hAnsi="Arial Narrow"/>
                <w:b/>
                <w:bCs/>
                <w:sz w:val="16"/>
                <w:szCs w:val="20"/>
              </w:rPr>
              <w:t>Disease or injury</w:t>
            </w:r>
          </w:p>
        </w:tc>
        <w:tc>
          <w:tcPr>
            <w:tcW w:w="486" w:type="pct"/>
            <w:tcBorders>
              <w:top w:val="single" w:sz="8" w:space="0" w:color="7FD0DB"/>
              <w:bottom w:val="single" w:sz="6" w:space="0" w:color="7FD0DB"/>
              <w:right w:val="single" w:sz="8" w:space="0" w:color="7FD0DB"/>
            </w:tcBorders>
            <w:shd w:val="clear" w:color="auto" w:fill="auto"/>
            <w:vAlign w:val="center"/>
          </w:tcPr>
          <w:p w14:paraId="7262B043" w14:textId="77777777" w:rsidR="00D91E40" w:rsidRPr="00CD4C58" w:rsidRDefault="00D91E40" w:rsidP="00634F5A">
            <w:pPr>
              <w:spacing w:after="0"/>
              <w:ind w:left="34"/>
              <w:jc w:val="center"/>
              <w:rPr>
                <w:rFonts w:ascii="Arial Narrow" w:hAnsi="Arial Narrow"/>
                <w:b/>
                <w:bCs/>
                <w:i/>
                <w:iCs/>
                <w:sz w:val="16"/>
                <w:szCs w:val="20"/>
              </w:rPr>
            </w:pPr>
            <w:r w:rsidRPr="00CD4C58">
              <w:rPr>
                <w:rFonts w:ascii="Arial Narrow" w:hAnsi="Arial Narrow"/>
                <w:b/>
                <w:bCs/>
                <w:i/>
                <w:iCs/>
                <w:sz w:val="16"/>
                <w:szCs w:val="20"/>
              </w:rPr>
              <w:t>% total deaths</w:t>
            </w:r>
          </w:p>
        </w:tc>
        <w:tc>
          <w:tcPr>
            <w:tcW w:w="373" w:type="pct"/>
            <w:tcBorders>
              <w:top w:val="single" w:sz="12" w:space="0" w:color="7FD0DB"/>
              <w:left w:val="single" w:sz="8" w:space="0" w:color="7FD0DB"/>
              <w:bottom w:val="single" w:sz="6" w:space="0" w:color="7FD0DB"/>
            </w:tcBorders>
            <w:shd w:val="clear" w:color="auto" w:fill="auto"/>
            <w:vAlign w:val="center"/>
          </w:tcPr>
          <w:p w14:paraId="4F10E32A" w14:textId="77777777" w:rsidR="00D91E40" w:rsidRPr="00CD4C58" w:rsidRDefault="00D91E40" w:rsidP="00634F5A">
            <w:pPr>
              <w:spacing w:after="0"/>
              <w:jc w:val="center"/>
              <w:rPr>
                <w:rFonts w:ascii="Arial Narrow" w:hAnsi="Arial Narrow"/>
                <w:b/>
                <w:bCs/>
                <w:sz w:val="16"/>
                <w:szCs w:val="20"/>
              </w:rPr>
            </w:pPr>
            <w:r w:rsidRPr="00CD4C58">
              <w:rPr>
                <w:rFonts w:ascii="Arial Narrow" w:hAnsi="Arial Narrow"/>
                <w:b/>
                <w:bCs/>
                <w:sz w:val="16"/>
                <w:szCs w:val="20"/>
              </w:rPr>
              <w:t>Rank</w:t>
            </w:r>
          </w:p>
        </w:tc>
        <w:tc>
          <w:tcPr>
            <w:tcW w:w="1576" w:type="pct"/>
            <w:tcBorders>
              <w:top w:val="single" w:sz="12" w:space="0" w:color="7FD0DB"/>
              <w:bottom w:val="single" w:sz="6" w:space="0" w:color="7FD0DB"/>
            </w:tcBorders>
            <w:shd w:val="clear" w:color="auto" w:fill="auto"/>
            <w:vAlign w:val="center"/>
          </w:tcPr>
          <w:p w14:paraId="55E7A097" w14:textId="77777777" w:rsidR="00D91E40" w:rsidRPr="00CD4C58" w:rsidRDefault="00D91E40" w:rsidP="00634F5A">
            <w:pPr>
              <w:spacing w:after="0"/>
              <w:rPr>
                <w:rFonts w:ascii="Arial Narrow" w:hAnsi="Arial Narrow"/>
                <w:b/>
                <w:bCs/>
                <w:sz w:val="16"/>
                <w:szCs w:val="20"/>
              </w:rPr>
            </w:pPr>
            <w:r w:rsidRPr="00CD4C58">
              <w:rPr>
                <w:rFonts w:ascii="Arial Narrow" w:hAnsi="Arial Narrow"/>
                <w:b/>
                <w:bCs/>
                <w:sz w:val="16"/>
                <w:szCs w:val="20"/>
              </w:rPr>
              <w:t>Disease or injury</w:t>
            </w:r>
          </w:p>
        </w:tc>
        <w:tc>
          <w:tcPr>
            <w:tcW w:w="528" w:type="pct"/>
            <w:tcBorders>
              <w:top w:val="single" w:sz="12" w:space="0" w:color="7FD0DB"/>
              <w:bottom w:val="single" w:sz="6" w:space="0" w:color="7FD0DB"/>
              <w:right w:val="single" w:sz="4" w:space="0" w:color="7FD0DB"/>
            </w:tcBorders>
            <w:shd w:val="clear" w:color="auto" w:fill="auto"/>
            <w:vAlign w:val="center"/>
          </w:tcPr>
          <w:p w14:paraId="3208B4FF" w14:textId="77777777" w:rsidR="00D91E40" w:rsidRPr="00CD4C58" w:rsidRDefault="00D91E40" w:rsidP="00634F5A">
            <w:pPr>
              <w:spacing w:after="0"/>
              <w:ind w:left="34"/>
              <w:jc w:val="center"/>
              <w:rPr>
                <w:rFonts w:ascii="Arial Narrow" w:hAnsi="Arial Narrow"/>
                <w:b/>
                <w:bCs/>
                <w:i/>
                <w:iCs/>
                <w:sz w:val="16"/>
                <w:szCs w:val="20"/>
              </w:rPr>
            </w:pPr>
            <w:r w:rsidRPr="00CD4C58">
              <w:rPr>
                <w:rFonts w:ascii="Arial Narrow" w:hAnsi="Arial Narrow"/>
                <w:b/>
                <w:bCs/>
                <w:i/>
                <w:iCs/>
                <w:sz w:val="16"/>
                <w:szCs w:val="20"/>
              </w:rPr>
              <w:t>% total DALYs</w:t>
            </w:r>
          </w:p>
        </w:tc>
      </w:tr>
      <w:tr w:rsidR="00D91E40" w:rsidRPr="00CD4C58" w14:paraId="653B5168" w14:textId="77777777" w:rsidTr="00634F5A">
        <w:trPr>
          <w:trHeight w:val="267"/>
          <w:jc w:val="center"/>
        </w:trPr>
        <w:tc>
          <w:tcPr>
            <w:tcW w:w="373" w:type="pct"/>
            <w:tcBorders>
              <w:top w:val="single" w:sz="6" w:space="0" w:color="7FD0DB"/>
              <w:left w:val="single" w:sz="4" w:space="0" w:color="7FD0DB"/>
              <w:bottom w:val="nil"/>
            </w:tcBorders>
            <w:shd w:val="clear" w:color="auto" w:fill="auto"/>
            <w:tcMar>
              <w:top w:w="0" w:type="dxa"/>
              <w:left w:w="86" w:type="dxa"/>
            </w:tcMar>
          </w:tcPr>
          <w:p w14:paraId="10249C42" w14:textId="77777777" w:rsidR="00D91E40" w:rsidRPr="00CD4C58" w:rsidRDefault="00D91E40" w:rsidP="00634F5A">
            <w:pPr>
              <w:spacing w:after="0"/>
              <w:jc w:val="center"/>
              <w:rPr>
                <w:rFonts w:ascii="Arial Narrow" w:hAnsi="Arial Narrow"/>
                <w:sz w:val="18"/>
                <w:szCs w:val="18"/>
              </w:rPr>
            </w:pPr>
            <w:r w:rsidRPr="00CD4C58">
              <w:rPr>
                <w:rFonts w:ascii="Arial Narrow" w:hAnsi="Arial Narrow"/>
                <w:sz w:val="18"/>
                <w:szCs w:val="18"/>
              </w:rPr>
              <w:t>1</w:t>
            </w:r>
          </w:p>
        </w:tc>
        <w:tc>
          <w:tcPr>
            <w:tcW w:w="1664" w:type="pct"/>
            <w:tcBorders>
              <w:top w:val="single" w:sz="6" w:space="0" w:color="7FD0DB"/>
              <w:bottom w:val="nil"/>
            </w:tcBorders>
            <w:shd w:val="clear" w:color="auto" w:fill="auto"/>
            <w:tcMar>
              <w:top w:w="0" w:type="dxa"/>
              <w:left w:w="86" w:type="dxa"/>
            </w:tcMar>
          </w:tcPr>
          <w:p w14:paraId="678B483F" w14:textId="77777777" w:rsidR="00D91E40" w:rsidRPr="00CD4C58" w:rsidRDefault="00D91E40" w:rsidP="00634F5A">
            <w:pPr>
              <w:spacing w:after="0"/>
              <w:ind w:left="45"/>
              <w:rPr>
                <w:rFonts w:ascii="Arial Narrow" w:hAnsi="Arial Narrow"/>
                <w:sz w:val="18"/>
                <w:szCs w:val="18"/>
              </w:rPr>
            </w:pPr>
            <w:r w:rsidRPr="00CD4C58">
              <w:rPr>
                <w:rFonts w:ascii="Arial Narrow" w:hAnsi="Arial Narrow"/>
                <w:sz w:val="18"/>
                <w:szCs w:val="18"/>
              </w:rPr>
              <w:t>HIV/AIDS</w:t>
            </w:r>
          </w:p>
        </w:tc>
        <w:tc>
          <w:tcPr>
            <w:tcW w:w="486" w:type="pct"/>
            <w:tcBorders>
              <w:top w:val="single" w:sz="6" w:space="0" w:color="7FD0DB"/>
              <w:bottom w:val="nil"/>
              <w:right w:val="single" w:sz="6" w:space="0" w:color="7FD0DB"/>
            </w:tcBorders>
            <w:shd w:val="clear" w:color="auto" w:fill="auto"/>
            <w:tcMar>
              <w:top w:w="0" w:type="dxa"/>
              <w:left w:w="86" w:type="dxa"/>
            </w:tcMar>
          </w:tcPr>
          <w:p w14:paraId="655F8289" w14:textId="77777777" w:rsidR="00D91E40" w:rsidRPr="00CD4C58" w:rsidRDefault="00D91E40" w:rsidP="00634F5A">
            <w:pPr>
              <w:spacing w:after="0"/>
              <w:ind w:left="34"/>
              <w:jc w:val="center"/>
              <w:rPr>
                <w:rFonts w:ascii="Arial Narrow" w:hAnsi="Arial Narrow"/>
                <w:sz w:val="18"/>
                <w:szCs w:val="18"/>
              </w:rPr>
            </w:pPr>
            <w:r w:rsidRPr="00CD4C58">
              <w:rPr>
                <w:rFonts w:ascii="Arial Narrow" w:hAnsi="Arial Narrow"/>
                <w:sz w:val="18"/>
                <w:szCs w:val="18"/>
              </w:rPr>
              <w:t>29.3</w:t>
            </w:r>
          </w:p>
        </w:tc>
        <w:tc>
          <w:tcPr>
            <w:tcW w:w="373" w:type="pct"/>
            <w:tcBorders>
              <w:top w:val="single" w:sz="6" w:space="0" w:color="7FD0DB"/>
              <w:left w:val="single" w:sz="6" w:space="0" w:color="7FD0DB"/>
              <w:bottom w:val="nil"/>
            </w:tcBorders>
            <w:shd w:val="clear" w:color="auto" w:fill="auto"/>
            <w:tcMar>
              <w:top w:w="0" w:type="dxa"/>
              <w:left w:w="86" w:type="dxa"/>
            </w:tcMar>
          </w:tcPr>
          <w:p w14:paraId="1C1F9FF5" w14:textId="77777777" w:rsidR="00D91E40" w:rsidRPr="00CD4C58" w:rsidRDefault="00D91E40" w:rsidP="00634F5A">
            <w:pPr>
              <w:spacing w:after="0"/>
              <w:jc w:val="center"/>
              <w:rPr>
                <w:rFonts w:ascii="Arial Narrow" w:hAnsi="Arial Narrow"/>
                <w:sz w:val="18"/>
                <w:szCs w:val="18"/>
              </w:rPr>
            </w:pPr>
            <w:r w:rsidRPr="00CD4C58">
              <w:rPr>
                <w:rFonts w:ascii="Arial Narrow" w:hAnsi="Arial Narrow"/>
                <w:sz w:val="18"/>
                <w:szCs w:val="18"/>
              </w:rPr>
              <w:t>1</w:t>
            </w:r>
          </w:p>
        </w:tc>
        <w:tc>
          <w:tcPr>
            <w:tcW w:w="1576" w:type="pct"/>
            <w:tcBorders>
              <w:top w:val="single" w:sz="6" w:space="0" w:color="7FD0DB"/>
              <w:bottom w:val="nil"/>
            </w:tcBorders>
            <w:shd w:val="clear" w:color="auto" w:fill="auto"/>
            <w:tcMar>
              <w:top w:w="0" w:type="dxa"/>
              <w:left w:w="86" w:type="dxa"/>
            </w:tcMar>
          </w:tcPr>
          <w:p w14:paraId="044839D9" w14:textId="77777777" w:rsidR="00D91E40" w:rsidRPr="00CD4C58" w:rsidRDefault="00D91E40" w:rsidP="00634F5A">
            <w:pPr>
              <w:spacing w:after="0"/>
              <w:ind w:left="-18"/>
              <w:rPr>
                <w:rFonts w:ascii="Arial Narrow" w:hAnsi="Arial Narrow"/>
                <w:sz w:val="18"/>
                <w:szCs w:val="18"/>
              </w:rPr>
            </w:pPr>
            <w:r w:rsidRPr="00CD4C58">
              <w:rPr>
                <w:rFonts w:ascii="Arial Narrow" w:hAnsi="Arial Narrow"/>
                <w:sz w:val="18"/>
                <w:szCs w:val="18"/>
              </w:rPr>
              <w:t>HIV/AIDS</w:t>
            </w:r>
          </w:p>
        </w:tc>
        <w:tc>
          <w:tcPr>
            <w:tcW w:w="528" w:type="pct"/>
            <w:tcBorders>
              <w:top w:val="single" w:sz="6" w:space="0" w:color="7FD0DB"/>
              <w:bottom w:val="nil"/>
              <w:right w:val="single" w:sz="4" w:space="0" w:color="7FD0DB"/>
            </w:tcBorders>
            <w:shd w:val="clear" w:color="auto" w:fill="auto"/>
            <w:tcMar>
              <w:top w:w="0" w:type="dxa"/>
              <w:left w:w="86" w:type="dxa"/>
            </w:tcMar>
          </w:tcPr>
          <w:p w14:paraId="61DFE404" w14:textId="77777777" w:rsidR="00D91E40" w:rsidRPr="00CD4C58" w:rsidRDefault="00D91E40" w:rsidP="00634F5A">
            <w:pPr>
              <w:spacing w:after="0"/>
              <w:ind w:left="34"/>
              <w:jc w:val="center"/>
              <w:rPr>
                <w:rFonts w:ascii="Arial Narrow" w:hAnsi="Arial Narrow"/>
                <w:sz w:val="18"/>
                <w:szCs w:val="18"/>
              </w:rPr>
            </w:pPr>
            <w:r w:rsidRPr="00CD4C58">
              <w:rPr>
                <w:rFonts w:ascii="Arial Narrow" w:hAnsi="Arial Narrow"/>
                <w:sz w:val="18"/>
                <w:szCs w:val="18"/>
              </w:rPr>
              <w:t>24.2</w:t>
            </w:r>
          </w:p>
        </w:tc>
      </w:tr>
      <w:tr w:rsidR="00D91E40" w:rsidRPr="00CD4C58" w14:paraId="30915C2E" w14:textId="77777777" w:rsidTr="00634F5A">
        <w:trPr>
          <w:trHeight w:val="267"/>
          <w:jc w:val="center"/>
        </w:trPr>
        <w:tc>
          <w:tcPr>
            <w:tcW w:w="373" w:type="pct"/>
            <w:tcBorders>
              <w:top w:val="nil"/>
              <w:left w:val="single" w:sz="4" w:space="0" w:color="7FD0DB"/>
              <w:bottom w:val="nil"/>
            </w:tcBorders>
            <w:shd w:val="clear" w:color="auto" w:fill="auto"/>
            <w:tcMar>
              <w:top w:w="0" w:type="dxa"/>
              <w:left w:w="86" w:type="dxa"/>
            </w:tcMar>
          </w:tcPr>
          <w:p w14:paraId="2FAEE876" w14:textId="77777777" w:rsidR="00D91E40" w:rsidRPr="00CD4C58" w:rsidRDefault="00D91E40" w:rsidP="00634F5A">
            <w:pPr>
              <w:spacing w:after="0"/>
              <w:jc w:val="center"/>
              <w:rPr>
                <w:rFonts w:ascii="Arial Narrow" w:hAnsi="Arial Narrow"/>
                <w:sz w:val="18"/>
                <w:szCs w:val="18"/>
              </w:rPr>
            </w:pPr>
            <w:r w:rsidRPr="00CD4C58">
              <w:rPr>
                <w:rFonts w:ascii="Arial Narrow" w:hAnsi="Arial Narrow"/>
                <w:sz w:val="18"/>
                <w:szCs w:val="18"/>
              </w:rPr>
              <w:t>2</w:t>
            </w:r>
          </w:p>
        </w:tc>
        <w:tc>
          <w:tcPr>
            <w:tcW w:w="1664" w:type="pct"/>
            <w:tcBorders>
              <w:top w:val="nil"/>
              <w:bottom w:val="nil"/>
            </w:tcBorders>
            <w:shd w:val="clear" w:color="auto" w:fill="auto"/>
            <w:tcMar>
              <w:top w:w="0" w:type="dxa"/>
              <w:left w:w="86" w:type="dxa"/>
            </w:tcMar>
          </w:tcPr>
          <w:p w14:paraId="6418BD00" w14:textId="77777777" w:rsidR="00D91E40" w:rsidRPr="00CD4C58" w:rsidRDefault="00D91E40" w:rsidP="00634F5A">
            <w:pPr>
              <w:spacing w:after="0"/>
              <w:rPr>
                <w:rFonts w:ascii="Arial Narrow" w:hAnsi="Arial Narrow"/>
                <w:sz w:val="18"/>
                <w:szCs w:val="18"/>
              </w:rPr>
            </w:pPr>
            <w:r w:rsidRPr="00CD4C58">
              <w:rPr>
                <w:rFonts w:ascii="Arial Narrow" w:hAnsi="Arial Narrow"/>
                <w:sz w:val="18"/>
                <w:szCs w:val="18"/>
              </w:rPr>
              <w:t>Conditions arising during perinatal period</w:t>
            </w:r>
          </w:p>
        </w:tc>
        <w:tc>
          <w:tcPr>
            <w:tcW w:w="486" w:type="pct"/>
            <w:tcBorders>
              <w:top w:val="nil"/>
              <w:bottom w:val="nil"/>
              <w:right w:val="single" w:sz="6" w:space="0" w:color="7FD0DB"/>
            </w:tcBorders>
            <w:shd w:val="clear" w:color="auto" w:fill="auto"/>
            <w:tcMar>
              <w:top w:w="0" w:type="dxa"/>
              <w:left w:w="86" w:type="dxa"/>
            </w:tcMar>
          </w:tcPr>
          <w:p w14:paraId="24178371" w14:textId="77777777" w:rsidR="00D91E40" w:rsidRPr="00CD4C58" w:rsidRDefault="00D91E40" w:rsidP="00634F5A">
            <w:pPr>
              <w:spacing w:after="0"/>
              <w:ind w:left="34"/>
              <w:jc w:val="center"/>
              <w:rPr>
                <w:rFonts w:ascii="Arial Narrow" w:hAnsi="Arial Narrow"/>
                <w:sz w:val="18"/>
                <w:szCs w:val="18"/>
              </w:rPr>
            </w:pPr>
            <w:r w:rsidRPr="00CD4C58">
              <w:rPr>
                <w:rFonts w:ascii="Arial Narrow" w:hAnsi="Arial Narrow"/>
                <w:sz w:val="18"/>
                <w:szCs w:val="18"/>
              </w:rPr>
              <w:t>9.0</w:t>
            </w:r>
          </w:p>
        </w:tc>
        <w:tc>
          <w:tcPr>
            <w:tcW w:w="373" w:type="pct"/>
            <w:tcBorders>
              <w:top w:val="nil"/>
              <w:left w:val="single" w:sz="6" w:space="0" w:color="7FD0DB"/>
              <w:bottom w:val="nil"/>
            </w:tcBorders>
            <w:shd w:val="clear" w:color="auto" w:fill="auto"/>
            <w:tcMar>
              <w:top w:w="0" w:type="dxa"/>
              <w:left w:w="86" w:type="dxa"/>
            </w:tcMar>
          </w:tcPr>
          <w:p w14:paraId="351A42BE" w14:textId="77777777" w:rsidR="00D91E40" w:rsidRPr="00CD4C58" w:rsidRDefault="00D91E40" w:rsidP="00634F5A">
            <w:pPr>
              <w:spacing w:after="0"/>
              <w:jc w:val="center"/>
              <w:rPr>
                <w:rFonts w:ascii="Arial Narrow" w:hAnsi="Arial Narrow"/>
                <w:sz w:val="18"/>
                <w:szCs w:val="18"/>
              </w:rPr>
            </w:pPr>
            <w:r w:rsidRPr="00CD4C58">
              <w:rPr>
                <w:rFonts w:ascii="Arial Narrow" w:hAnsi="Arial Narrow"/>
                <w:sz w:val="18"/>
                <w:szCs w:val="18"/>
              </w:rPr>
              <w:t>2</w:t>
            </w:r>
          </w:p>
        </w:tc>
        <w:tc>
          <w:tcPr>
            <w:tcW w:w="1576" w:type="pct"/>
            <w:tcBorders>
              <w:top w:val="nil"/>
              <w:bottom w:val="nil"/>
            </w:tcBorders>
            <w:shd w:val="clear" w:color="auto" w:fill="auto"/>
            <w:tcMar>
              <w:top w:w="0" w:type="dxa"/>
              <w:left w:w="86" w:type="dxa"/>
            </w:tcMar>
          </w:tcPr>
          <w:p w14:paraId="4B7F51CF" w14:textId="77777777" w:rsidR="00D91E40" w:rsidRPr="00CD4C58" w:rsidRDefault="00D91E40" w:rsidP="00634F5A">
            <w:pPr>
              <w:spacing w:after="0"/>
              <w:rPr>
                <w:rFonts w:ascii="Arial Narrow" w:hAnsi="Arial Narrow"/>
                <w:sz w:val="18"/>
                <w:szCs w:val="18"/>
              </w:rPr>
            </w:pPr>
            <w:r w:rsidRPr="00CD4C58">
              <w:rPr>
                <w:rFonts w:ascii="Arial Narrow" w:hAnsi="Arial Narrow"/>
                <w:sz w:val="18"/>
                <w:szCs w:val="18"/>
              </w:rPr>
              <w:t>Conditions arising during perinatal period</w:t>
            </w:r>
          </w:p>
        </w:tc>
        <w:tc>
          <w:tcPr>
            <w:tcW w:w="528" w:type="pct"/>
            <w:tcBorders>
              <w:top w:val="nil"/>
              <w:bottom w:val="nil"/>
              <w:right w:val="single" w:sz="4" w:space="0" w:color="7FD0DB"/>
            </w:tcBorders>
            <w:shd w:val="clear" w:color="auto" w:fill="auto"/>
            <w:tcMar>
              <w:top w:w="0" w:type="dxa"/>
              <w:left w:w="86" w:type="dxa"/>
            </w:tcMar>
          </w:tcPr>
          <w:p w14:paraId="6E72436B" w14:textId="77777777" w:rsidR="00D91E40" w:rsidRPr="00CD4C58" w:rsidRDefault="00D91E40" w:rsidP="00634F5A">
            <w:pPr>
              <w:spacing w:after="0"/>
              <w:ind w:left="34"/>
              <w:jc w:val="center"/>
              <w:rPr>
                <w:rFonts w:ascii="Arial Narrow" w:hAnsi="Arial Narrow"/>
                <w:sz w:val="18"/>
                <w:szCs w:val="18"/>
              </w:rPr>
            </w:pPr>
            <w:r w:rsidRPr="00CD4C58">
              <w:rPr>
                <w:rFonts w:ascii="Arial Narrow" w:hAnsi="Arial Narrow"/>
                <w:sz w:val="18"/>
                <w:szCs w:val="18"/>
              </w:rPr>
              <w:t>10.7</w:t>
            </w:r>
          </w:p>
        </w:tc>
      </w:tr>
      <w:tr w:rsidR="00D91E40" w:rsidRPr="00CD4C58" w14:paraId="0634DC53" w14:textId="77777777" w:rsidTr="00634F5A">
        <w:trPr>
          <w:trHeight w:val="267"/>
          <w:jc w:val="center"/>
        </w:trPr>
        <w:tc>
          <w:tcPr>
            <w:tcW w:w="373" w:type="pct"/>
            <w:tcBorders>
              <w:top w:val="nil"/>
              <w:left w:val="single" w:sz="4" w:space="0" w:color="7FD0DB"/>
              <w:bottom w:val="nil"/>
            </w:tcBorders>
            <w:shd w:val="clear" w:color="auto" w:fill="auto"/>
            <w:tcMar>
              <w:top w:w="0" w:type="dxa"/>
              <w:left w:w="86" w:type="dxa"/>
            </w:tcMar>
          </w:tcPr>
          <w:p w14:paraId="538A1160" w14:textId="77777777" w:rsidR="00D91E40" w:rsidRPr="00CD4C58" w:rsidRDefault="00D91E40" w:rsidP="00634F5A">
            <w:pPr>
              <w:spacing w:after="0"/>
              <w:jc w:val="center"/>
              <w:rPr>
                <w:rFonts w:ascii="Arial Narrow" w:hAnsi="Arial Narrow"/>
                <w:sz w:val="18"/>
                <w:szCs w:val="18"/>
              </w:rPr>
            </w:pPr>
            <w:r w:rsidRPr="00CD4C58">
              <w:rPr>
                <w:rFonts w:ascii="Arial Narrow" w:hAnsi="Arial Narrow"/>
                <w:sz w:val="18"/>
                <w:szCs w:val="18"/>
              </w:rPr>
              <w:t>3</w:t>
            </w:r>
          </w:p>
        </w:tc>
        <w:tc>
          <w:tcPr>
            <w:tcW w:w="1664" w:type="pct"/>
            <w:tcBorders>
              <w:top w:val="nil"/>
              <w:bottom w:val="nil"/>
            </w:tcBorders>
            <w:shd w:val="clear" w:color="auto" w:fill="auto"/>
            <w:tcMar>
              <w:top w:w="0" w:type="dxa"/>
              <w:left w:w="86" w:type="dxa"/>
            </w:tcMar>
          </w:tcPr>
          <w:p w14:paraId="72C96058" w14:textId="77777777" w:rsidR="00D91E40" w:rsidRPr="00CD4C58" w:rsidRDefault="00D91E40" w:rsidP="00634F5A">
            <w:pPr>
              <w:spacing w:after="0"/>
              <w:ind w:left="45"/>
              <w:rPr>
                <w:rFonts w:ascii="Arial Narrow" w:hAnsi="Arial Narrow"/>
                <w:sz w:val="18"/>
                <w:szCs w:val="18"/>
              </w:rPr>
            </w:pPr>
            <w:r w:rsidRPr="00CD4C58">
              <w:rPr>
                <w:rFonts w:ascii="Arial Narrow" w:hAnsi="Arial Narrow"/>
                <w:sz w:val="18"/>
                <w:szCs w:val="18"/>
              </w:rPr>
              <w:t>Lower respiratory infections</w:t>
            </w:r>
          </w:p>
        </w:tc>
        <w:tc>
          <w:tcPr>
            <w:tcW w:w="486" w:type="pct"/>
            <w:tcBorders>
              <w:top w:val="nil"/>
              <w:bottom w:val="nil"/>
              <w:right w:val="single" w:sz="6" w:space="0" w:color="7FD0DB"/>
            </w:tcBorders>
            <w:shd w:val="clear" w:color="auto" w:fill="auto"/>
            <w:tcMar>
              <w:top w:w="0" w:type="dxa"/>
              <w:left w:w="86" w:type="dxa"/>
            </w:tcMar>
          </w:tcPr>
          <w:p w14:paraId="32821352" w14:textId="77777777" w:rsidR="00D91E40" w:rsidRPr="00CD4C58" w:rsidRDefault="00D91E40" w:rsidP="00634F5A">
            <w:pPr>
              <w:spacing w:after="0"/>
              <w:ind w:left="34"/>
              <w:jc w:val="center"/>
              <w:rPr>
                <w:rFonts w:ascii="Arial Narrow" w:hAnsi="Arial Narrow"/>
                <w:sz w:val="18"/>
                <w:szCs w:val="18"/>
              </w:rPr>
            </w:pPr>
            <w:r w:rsidRPr="00CD4C58">
              <w:rPr>
                <w:rFonts w:ascii="Arial Narrow" w:hAnsi="Arial Narrow"/>
                <w:sz w:val="18"/>
                <w:szCs w:val="18"/>
              </w:rPr>
              <w:t>8.1</w:t>
            </w:r>
          </w:p>
        </w:tc>
        <w:tc>
          <w:tcPr>
            <w:tcW w:w="373" w:type="pct"/>
            <w:tcBorders>
              <w:top w:val="nil"/>
              <w:left w:val="single" w:sz="6" w:space="0" w:color="7FD0DB"/>
              <w:bottom w:val="nil"/>
            </w:tcBorders>
            <w:shd w:val="clear" w:color="auto" w:fill="auto"/>
            <w:tcMar>
              <w:top w:w="0" w:type="dxa"/>
              <w:left w:w="86" w:type="dxa"/>
            </w:tcMar>
          </w:tcPr>
          <w:p w14:paraId="432BF44D" w14:textId="77777777" w:rsidR="00D91E40" w:rsidRPr="00CD4C58" w:rsidRDefault="00D91E40" w:rsidP="00634F5A">
            <w:pPr>
              <w:spacing w:after="0"/>
              <w:jc w:val="center"/>
              <w:rPr>
                <w:rFonts w:ascii="Arial Narrow" w:hAnsi="Arial Narrow"/>
                <w:sz w:val="18"/>
                <w:szCs w:val="18"/>
              </w:rPr>
            </w:pPr>
            <w:r w:rsidRPr="00CD4C58">
              <w:rPr>
                <w:rFonts w:ascii="Arial Narrow" w:hAnsi="Arial Narrow"/>
                <w:sz w:val="18"/>
                <w:szCs w:val="18"/>
              </w:rPr>
              <w:t>3</w:t>
            </w:r>
          </w:p>
        </w:tc>
        <w:tc>
          <w:tcPr>
            <w:tcW w:w="1576" w:type="pct"/>
            <w:tcBorders>
              <w:top w:val="nil"/>
              <w:bottom w:val="nil"/>
            </w:tcBorders>
            <w:shd w:val="clear" w:color="auto" w:fill="auto"/>
            <w:tcMar>
              <w:top w:w="0" w:type="dxa"/>
              <w:left w:w="86" w:type="dxa"/>
            </w:tcMar>
          </w:tcPr>
          <w:p w14:paraId="0847FAB4" w14:textId="77777777" w:rsidR="00D91E40" w:rsidRPr="00CD4C58" w:rsidRDefault="00D91E40" w:rsidP="00634F5A">
            <w:pPr>
              <w:spacing w:after="0"/>
              <w:ind w:left="-18"/>
              <w:rPr>
                <w:rFonts w:ascii="Arial Narrow" w:hAnsi="Arial Narrow"/>
                <w:sz w:val="18"/>
                <w:szCs w:val="18"/>
              </w:rPr>
            </w:pPr>
            <w:r w:rsidRPr="00CD4C58">
              <w:rPr>
                <w:rFonts w:ascii="Arial Narrow" w:hAnsi="Arial Narrow"/>
                <w:sz w:val="18"/>
                <w:szCs w:val="18"/>
              </w:rPr>
              <w:t>Malaria</w:t>
            </w:r>
          </w:p>
        </w:tc>
        <w:tc>
          <w:tcPr>
            <w:tcW w:w="528" w:type="pct"/>
            <w:tcBorders>
              <w:top w:val="nil"/>
              <w:bottom w:val="nil"/>
              <w:right w:val="single" w:sz="4" w:space="0" w:color="7FD0DB"/>
            </w:tcBorders>
            <w:shd w:val="clear" w:color="auto" w:fill="auto"/>
            <w:tcMar>
              <w:top w:w="0" w:type="dxa"/>
              <w:left w:w="86" w:type="dxa"/>
            </w:tcMar>
          </w:tcPr>
          <w:p w14:paraId="4C697EDE" w14:textId="77777777" w:rsidR="00D91E40" w:rsidRPr="00CD4C58" w:rsidRDefault="00D91E40" w:rsidP="00634F5A">
            <w:pPr>
              <w:spacing w:after="0"/>
              <w:ind w:left="34"/>
              <w:jc w:val="center"/>
              <w:rPr>
                <w:rFonts w:ascii="Arial Narrow" w:hAnsi="Arial Narrow"/>
                <w:sz w:val="18"/>
                <w:szCs w:val="18"/>
              </w:rPr>
            </w:pPr>
            <w:r w:rsidRPr="00CD4C58">
              <w:rPr>
                <w:rFonts w:ascii="Arial Narrow" w:hAnsi="Arial Narrow"/>
                <w:sz w:val="18"/>
                <w:szCs w:val="18"/>
              </w:rPr>
              <w:t>7.2</w:t>
            </w:r>
          </w:p>
        </w:tc>
      </w:tr>
      <w:tr w:rsidR="00D91E40" w:rsidRPr="00CD4C58" w14:paraId="7C9CDE0A" w14:textId="77777777" w:rsidTr="00634F5A">
        <w:trPr>
          <w:trHeight w:val="267"/>
          <w:jc w:val="center"/>
        </w:trPr>
        <w:tc>
          <w:tcPr>
            <w:tcW w:w="373" w:type="pct"/>
            <w:tcBorders>
              <w:top w:val="nil"/>
              <w:left w:val="single" w:sz="4" w:space="0" w:color="7FD0DB"/>
              <w:bottom w:val="nil"/>
            </w:tcBorders>
            <w:shd w:val="clear" w:color="auto" w:fill="auto"/>
            <w:tcMar>
              <w:top w:w="0" w:type="dxa"/>
              <w:left w:w="86" w:type="dxa"/>
            </w:tcMar>
          </w:tcPr>
          <w:p w14:paraId="34F50F2E" w14:textId="77777777" w:rsidR="00D91E40" w:rsidRPr="00CD4C58" w:rsidRDefault="00D91E40" w:rsidP="00634F5A">
            <w:pPr>
              <w:spacing w:after="0"/>
              <w:jc w:val="center"/>
              <w:rPr>
                <w:rFonts w:ascii="Arial Narrow" w:hAnsi="Arial Narrow"/>
                <w:sz w:val="18"/>
                <w:szCs w:val="18"/>
              </w:rPr>
            </w:pPr>
            <w:r w:rsidRPr="00CD4C58">
              <w:rPr>
                <w:rFonts w:ascii="Arial Narrow" w:hAnsi="Arial Narrow"/>
                <w:sz w:val="18"/>
                <w:szCs w:val="18"/>
              </w:rPr>
              <w:t>4</w:t>
            </w:r>
          </w:p>
        </w:tc>
        <w:tc>
          <w:tcPr>
            <w:tcW w:w="1664" w:type="pct"/>
            <w:tcBorders>
              <w:top w:val="nil"/>
              <w:bottom w:val="nil"/>
            </w:tcBorders>
            <w:shd w:val="clear" w:color="auto" w:fill="auto"/>
            <w:tcMar>
              <w:top w:w="0" w:type="dxa"/>
              <w:left w:w="86" w:type="dxa"/>
            </w:tcMar>
          </w:tcPr>
          <w:p w14:paraId="385425F0" w14:textId="77777777" w:rsidR="00D91E40" w:rsidRPr="00CD4C58" w:rsidRDefault="00D91E40" w:rsidP="00634F5A">
            <w:pPr>
              <w:spacing w:after="0"/>
              <w:ind w:left="45"/>
              <w:rPr>
                <w:rFonts w:ascii="Arial Narrow" w:hAnsi="Arial Narrow"/>
                <w:sz w:val="18"/>
                <w:szCs w:val="18"/>
              </w:rPr>
            </w:pPr>
            <w:r w:rsidRPr="00CD4C58">
              <w:rPr>
                <w:rFonts w:ascii="Arial Narrow" w:hAnsi="Arial Narrow"/>
                <w:sz w:val="18"/>
                <w:szCs w:val="18"/>
              </w:rPr>
              <w:t>Tuberculosis</w:t>
            </w:r>
          </w:p>
        </w:tc>
        <w:tc>
          <w:tcPr>
            <w:tcW w:w="486" w:type="pct"/>
            <w:tcBorders>
              <w:top w:val="nil"/>
              <w:bottom w:val="nil"/>
              <w:right w:val="single" w:sz="6" w:space="0" w:color="7FD0DB"/>
            </w:tcBorders>
            <w:shd w:val="clear" w:color="auto" w:fill="auto"/>
            <w:tcMar>
              <w:top w:w="0" w:type="dxa"/>
              <w:left w:w="86" w:type="dxa"/>
            </w:tcMar>
          </w:tcPr>
          <w:p w14:paraId="0F4033F1" w14:textId="77777777" w:rsidR="00D91E40" w:rsidRPr="00CD4C58" w:rsidRDefault="00D91E40" w:rsidP="00634F5A">
            <w:pPr>
              <w:spacing w:after="0"/>
              <w:ind w:left="34"/>
              <w:jc w:val="center"/>
              <w:rPr>
                <w:rFonts w:ascii="Arial Narrow" w:hAnsi="Arial Narrow"/>
                <w:sz w:val="18"/>
                <w:szCs w:val="18"/>
              </w:rPr>
            </w:pPr>
            <w:r w:rsidRPr="00CD4C58">
              <w:rPr>
                <w:rFonts w:ascii="Arial Narrow" w:hAnsi="Arial Narrow"/>
                <w:sz w:val="18"/>
                <w:szCs w:val="18"/>
              </w:rPr>
              <w:t>6.3</w:t>
            </w:r>
          </w:p>
        </w:tc>
        <w:tc>
          <w:tcPr>
            <w:tcW w:w="373" w:type="pct"/>
            <w:tcBorders>
              <w:top w:val="nil"/>
              <w:left w:val="single" w:sz="6" w:space="0" w:color="7FD0DB"/>
              <w:bottom w:val="nil"/>
            </w:tcBorders>
            <w:shd w:val="clear" w:color="auto" w:fill="auto"/>
            <w:tcMar>
              <w:top w:w="0" w:type="dxa"/>
              <w:left w:w="86" w:type="dxa"/>
            </w:tcMar>
          </w:tcPr>
          <w:p w14:paraId="2D157088" w14:textId="77777777" w:rsidR="00D91E40" w:rsidRPr="00CD4C58" w:rsidRDefault="00D91E40" w:rsidP="00634F5A">
            <w:pPr>
              <w:spacing w:after="0"/>
              <w:jc w:val="center"/>
              <w:rPr>
                <w:rFonts w:ascii="Arial Narrow" w:hAnsi="Arial Narrow"/>
                <w:sz w:val="18"/>
                <w:szCs w:val="18"/>
              </w:rPr>
            </w:pPr>
            <w:r w:rsidRPr="00CD4C58">
              <w:rPr>
                <w:rFonts w:ascii="Arial Narrow" w:hAnsi="Arial Narrow"/>
                <w:sz w:val="18"/>
                <w:szCs w:val="18"/>
              </w:rPr>
              <w:t>4</w:t>
            </w:r>
          </w:p>
        </w:tc>
        <w:tc>
          <w:tcPr>
            <w:tcW w:w="1576" w:type="pct"/>
            <w:tcBorders>
              <w:top w:val="nil"/>
              <w:bottom w:val="nil"/>
            </w:tcBorders>
            <w:shd w:val="clear" w:color="auto" w:fill="auto"/>
            <w:tcMar>
              <w:top w:w="0" w:type="dxa"/>
              <w:left w:w="86" w:type="dxa"/>
            </w:tcMar>
          </w:tcPr>
          <w:p w14:paraId="2A8ACBED" w14:textId="77777777" w:rsidR="00D91E40" w:rsidRPr="00CD4C58" w:rsidRDefault="00D91E40" w:rsidP="00634F5A">
            <w:pPr>
              <w:spacing w:after="0"/>
              <w:ind w:left="-18"/>
              <w:rPr>
                <w:rFonts w:ascii="Arial Narrow" w:hAnsi="Arial Narrow"/>
                <w:sz w:val="18"/>
                <w:szCs w:val="18"/>
              </w:rPr>
            </w:pPr>
            <w:r w:rsidRPr="00CD4C58">
              <w:rPr>
                <w:rFonts w:ascii="Arial Narrow" w:hAnsi="Arial Narrow"/>
                <w:sz w:val="18"/>
                <w:szCs w:val="18"/>
              </w:rPr>
              <w:t>Lower respiratory infections</w:t>
            </w:r>
          </w:p>
        </w:tc>
        <w:tc>
          <w:tcPr>
            <w:tcW w:w="528" w:type="pct"/>
            <w:tcBorders>
              <w:top w:val="nil"/>
              <w:bottom w:val="nil"/>
              <w:right w:val="single" w:sz="4" w:space="0" w:color="7FD0DB"/>
            </w:tcBorders>
            <w:shd w:val="clear" w:color="auto" w:fill="auto"/>
            <w:tcMar>
              <w:top w:w="0" w:type="dxa"/>
              <w:left w:w="86" w:type="dxa"/>
            </w:tcMar>
          </w:tcPr>
          <w:p w14:paraId="29BE179E" w14:textId="77777777" w:rsidR="00D91E40" w:rsidRPr="00CD4C58" w:rsidRDefault="00D91E40" w:rsidP="00634F5A">
            <w:pPr>
              <w:spacing w:after="0"/>
              <w:ind w:left="34"/>
              <w:jc w:val="center"/>
              <w:rPr>
                <w:rFonts w:ascii="Arial Narrow" w:hAnsi="Arial Narrow"/>
                <w:sz w:val="18"/>
                <w:szCs w:val="18"/>
              </w:rPr>
            </w:pPr>
            <w:r w:rsidRPr="00CD4C58">
              <w:rPr>
                <w:rFonts w:ascii="Arial Narrow" w:hAnsi="Arial Narrow"/>
                <w:sz w:val="18"/>
                <w:szCs w:val="18"/>
              </w:rPr>
              <w:t>7.1</w:t>
            </w:r>
          </w:p>
        </w:tc>
      </w:tr>
      <w:tr w:rsidR="00D91E40" w:rsidRPr="00CD4C58" w14:paraId="73C4C26B" w14:textId="77777777" w:rsidTr="00634F5A">
        <w:trPr>
          <w:trHeight w:val="267"/>
          <w:jc w:val="center"/>
        </w:trPr>
        <w:tc>
          <w:tcPr>
            <w:tcW w:w="373" w:type="pct"/>
            <w:tcBorders>
              <w:top w:val="nil"/>
              <w:left w:val="single" w:sz="4" w:space="0" w:color="7FD0DB"/>
              <w:bottom w:val="nil"/>
            </w:tcBorders>
            <w:shd w:val="clear" w:color="auto" w:fill="auto"/>
            <w:tcMar>
              <w:top w:w="0" w:type="dxa"/>
              <w:left w:w="86" w:type="dxa"/>
            </w:tcMar>
          </w:tcPr>
          <w:p w14:paraId="28FF1713" w14:textId="77777777" w:rsidR="00D91E40" w:rsidRPr="00CD4C58" w:rsidRDefault="00D91E40" w:rsidP="00634F5A">
            <w:pPr>
              <w:spacing w:after="0"/>
              <w:jc w:val="center"/>
              <w:rPr>
                <w:rFonts w:ascii="Arial Narrow" w:hAnsi="Arial Narrow"/>
                <w:sz w:val="18"/>
                <w:szCs w:val="18"/>
              </w:rPr>
            </w:pPr>
            <w:r w:rsidRPr="00CD4C58">
              <w:rPr>
                <w:rFonts w:ascii="Arial Narrow" w:hAnsi="Arial Narrow"/>
                <w:sz w:val="18"/>
                <w:szCs w:val="18"/>
              </w:rPr>
              <w:t>5</w:t>
            </w:r>
          </w:p>
        </w:tc>
        <w:tc>
          <w:tcPr>
            <w:tcW w:w="1664" w:type="pct"/>
            <w:tcBorders>
              <w:top w:val="nil"/>
              <w:bottom w:val="nil"/>
            </w:tcBorders>
            <w:shd w:val="clear" w:color="auto" w:fill="auto"/>
            <w:tcMar>
              <w:top w:w="0" w:type="dxa"/>
              <w:left w:w="86" w:type="dxa"/>
            </w:tcMar>
          </w:tcPr>
          <w:p w14:paraId="5D250E0A" w14:textId="77777777" w:rsidR="00D91E40" w:rsidRPr="00CD4C58" w:rsidRDefault="00D91E40" w:rsidP="00634F5A">
            <w:pPr>
              <w:spacing w:after="0"/>
              <w:ind w:left="45"/>
              <w:rPr>
                <w:rFonts w:ascii="Arial Narrow" w:hAnsi="Arial Narrow"/>
                <w:sz w:val="18"/>
                <w:szCs w:val="18"/>
              </w:rPr>
            </w:pPr>
            <w:r w:rsidRPr="00CD4C58">
              <w:rPr>
                <w:rFonts w:ascii="Arial Narrow" w:hAnsi="Arial Narrow"/>
                <w:sz w:val="18"/>
                <w:szCs w:val="18"/>
              </w:rPr>
              <w:t>Diarrhoeal diseases</w:t>
            </w:r>
          </w:p>
        </w:tc>
        <w:tc>
          <w:tcPr>
            <w:tcW w:w="486" w:type="pct"/>
            <w:tcBorders>
              <w:top w:val="nil"/>
              <w:bottom w:val="nil"/>
              <w:right w:val="single" w:sz="6" w:space="0" w:color="7FD0DB"/>
            </w:tcBorders>
            <w:shd w:val="clear" w:color="auto" w:fill="auto"/>
            <w:tcMar>
              <w:top w:w="0" w:type="dxa"/>
              <w:left w:w="86" w:type="dxa"/>
            </w:tcMar>
          </w:tcPr>
          <w:p w14:paraId="7198832D" w14:textId="77777777" w:rsidR="00D91E40" w:rsidRPr="00CD4C58" w:rsidRDefault="00D91E40" w:rsidP="00634F5A">
            <w:pPr>
              <w:spacing w:after="0"/>
              <w:ind w:left="34"/>
              <w:jc w:val="center"/>
              <w:rPr>
                <w:rFonts w:ascii="Arial Narrow" w:hAnsi="Arial Narrow"/>
                <w:sz w:val="18"/>
                <w:szCs w:val="18"/>
              </w:rPr>
            </w:pPr>
            <w:r w:rsidRPr="00CD4C58">
              <w:rPr>
                <w:rFonts w:ascii="Arial Narrow" w:hAnsi="Arial Narrow"/>
                <w:sz w:val="18"/>
                <w:szCs w:val="18"/>
              </w:rPr>
              <w:t>6.0</w:t>
            </w:r>
          </w:p>
        </w:tc>
        <w:tc>
          <w:tcPr>
            <w:tcW w:w="373" w:type="pct"/>
            <w:tcBorders>
              <w:top w:val="nil"/>
              <w:left w:val="single" w:sz="6" w:space="0" w:color="7FD0DB"/>
              <w:bottom w:val="nil"/>
            </w:tcBorders>
            <w:shd w:val="clear" w:color="auto" w:fill="auto"/>
            <w:tcMar>
              <w:top w:w="0" w:type="dxa"/>
              <w:left w:w="86" w:type="dxa"/>
            </w:tcMar>
          </w:tcPr>
          <w:p w14:paraId="02ED449F" w14:textId="77777777" w:rsidR="00D91E40" w:rsidRPr="00CD4C58" w:rsidRDefault="00D91E40" w:rsidP="00634F5A">
            <w:pPr>
              <w:spacing w:after="0"/>
              <w:jc w:val="center"/>
              <w:rPr>
                <w:rFonts w:ascii="Arial Narrow" w:hAnsi="Arial Narrow"/>
                <w:sz w:val="18"/>
                <w:szCs w:val="18"/>
              </w:rPr>
            </w:pPr>
            <w:r w:rsidRPr="00CD4C58">
              <w:rPr>
                <w:rFonts w:ascii="Arial Narrow" w:hAnsi="Arial Narrow"/>
                <w:sz w:val="18"/>
                <w:szCs w:val="18"/>
              </w:rPr>
              <w:t>5</w:t>
            </w:r>
          </w:p>
        </w:tc>
        <w:tc>
          <w:tcPr>
            <w:tcW w:w="1576" w:type="pct"/>
            <w:tcBorders>
              <w:top w:val="nil"/>
              <w:bottom w:val="nil"/>
            </w:tcBorders>
            <w:shd w:val="clear" w:color="auto" w:fill="auto"/>
            <w:tcMar>
              <w:top w:w="0" w:type="dxa"/>
              <w:left w:w="86" w:type="dxa"/>
            </w:tcMar>
          </w:tcPr>
          <w:p w14:paraId="636E3132" w14:textId="77777777" w:rsidR="00D91E40" w:rsidRPr="00CD4C58" w:rsidRDefault="00D91E40" w:rsidP="00634F5A">
            <w:pPr>
              <w:spacing w:after="0"/>
              <w:ind w:left="-18"/>
              <w:rPr>
                <w:rFonts w:ascii="Arial Narrow" w:hAnsi="Arial Narrow"/>
                <w:sz w:val="18"/>
                <w:szCs w:val="18"/>
              </w:rPr>
            </w:pPr>
            <w:r w:rsidRPr="00CD4C58">
              <w:rPr>
                <w:rFonts w:ascii="Arial Narrow" w:hAnsi="Arial Narrow"/>
                <w:sz w:val="18"/>
                <w:szCs w:val="18"/>
              </w:rPr>
              <w:t>Diarrhoeal diseases</w:t>
            </w:r>
          </w:p>
        </w:tc>
        <w:tc>
          <w:tcPr>
            <w:tcW w:w="528" w:type="pct"/>
            <w:tcBorders>
              <w:top w:val="nil"/>
              <w:bottom w:val="nil"/>
              <w:right w:val="single" w:sz="4" w:space="0" w:color="7FD0DB"/>
            </w:tcBorders>
            <w:shd w:val="clear" w:color="auto" w:fill="auto"/>
            <w:tcMar>
              <w:top w:w="0" w:type="dxa"/>
              <w:left w:w="86" w:type="dxa"/>
            </w:tcMar>
          </w:tcPr>
          <w:p w14:paraId="1562362B" w14:textId="77777777" w:rsidR="00D91E40" w:rsidRPr="00CD4C58" w:rsidRDefault="00D91E40" w:rsidP="00634F5A">
            <w:pPr>
              <w:spacing w:after="0"/>
              <w:ind w:left="34"/>
              <w:jc w:val="center"/>
              <w:rPr>
                <w:rFonts w:ascii="Arial Narrow" w:hAnsi="Arial Narrow"/>
                <w:sz w:val="18"/>
                <w:szCs w:val="18"/>
              </w:rPr>
            </w:pPr>
            <w:r w:rsidRPr="00CD4C58">
              <w:rPr>
                <w:rFonts w:ascii="Arial Narrow" w:hAnsi="Arial Narrow"/>
                <w:sz w:val="18"/>
                <w:szCs w:val="18"/>
              </w:rPr>
              <w:t>6.0</w:t>
            </w:r>
          </w:p>
        </w:tc>
      </w:tr>
      <w:tr w:rsidR="00D91E40" w:rsidRPr="00CD4C58" w14:paraId="43A21421" w14:textId="77777777" w:rsidTr="00634F5A">
        <w:trPr>
          <w:trHeight w:val="267"/>
          <w:jc w:val="center"/>
        </w:trPr>
        <w:tc>
          <w:tcPr>
            <w:tcW w:w="373" w:type="pct"/>
            <w:tcBorders>
              <w:top w:val="nil"/>
              <w:left w:val="single" w:sz="4" w:space="0" w:color="7FD0DB"/>
              <w:bottom w:val="nil"/>
            </w:tcBorders>
            <w:shd w:val="clear" w:color="auto" w:fill="auto"/>
            <w:tcMar>
              <w:top w:w="0" w:type="dxa"/>
              <w:left w:w="86" w:type="dxa"/>
            </w:tcMar>
          </w:tcPr>
          <w:p w14:paraId="5E6388EB" w14:textId="77777777" w:rsidR="00D91E40" w:rsidRPr="00CD4C58" w:rsidRDefault="00D91E40" w:rsidP="00634F5A">
            <w:pPr>
              <w:spacing w:after="0"/>
              <w:jc w:val="center"/>
              <w:rPr>
                <w:rFonts w:ascii="Arial Narrow" w:hAnsi="Arial Narrow"/>
                <w:sz w:val="18"/>
                <w:szCs w:val="18"/>
              </w:rPr>
            </w:pPr>
            <w:r w:rsidRPr="00CD4C58">
              <w:rPr>
                <w:rFonts w:ascii="Arial Narrow" w:hAnsi="Arial Narrow"/>
                <w:sz w:val="18"/>
                <w:szCs w:val="18"/>
              </w:rPr>
              <w:t>6</w:t>
            </w:r>
          </w:p>
        </w:tc>
        <w:tc>
          <w:tcPr>
            <w:tcW w:w="1664" w:type="pct"/>
            <w:tcBorders>
              <w:top w:val="nil"/>
              <w:bottom w:val="nil"/>
            </w:tcBorders>
            <w:shd w:val="clear" w:color="auto" w:fill="auto"/>
            <w:tcMar>
              <w:top w:w="0" w:type="dxa"/>
              <w:left w:w="86" w:type="dxa"/>
            </w:tcMar>
          </w:tcPr>
          <w:p w14:paraId="2B887790" w14:textId="77777777" w:rsidR="00D91E40" w:rsidRPr="00CD4C58" w:rsidRDefault="00D91E40" w:rsidP="00634F5A">
            <w:pPr>
              <w:spacing w:after="0"/>
              <w:ind w:left="45"/>
              <w:rPr>
                <w:rFonts w:ascii="Arial Narrow" w:hAnsi="Arial Narrow"/>
                <w:sz w:val="18"/>
                <w:szCs w:val="18"/>
              </w:rPr>
            </w:pPr>
            <w:r w:rsidRPr="00CD4C58">
              <w:rPr>
                <w:rFonts w:ascii="Arial Narrow" w:hAnsi="Arial Narrow"/>
                <w:sz w:val="18"/>
                <w:szCs w:val="18"/>
              </w:rPr>
              <w:t>Malaria</w:t>
            </w:r>
          </w:p>
        </w:tc>
        <w:tc>
          <w:tcPr>
            <w:tcW w:w="486" w:type="pct"/>
            <w:tcBorders>
              <w:top w:val="nil"/>
              <w:bottom w:val="nil"/>
              <w:right w:val="single" w:sz="6" w:space="0" w:color="7FD0DB"/>
            </w:tcBorders>
            <w:shd w:val="clear" w:color="auto" w:fill="auto"/>
            <w:tcMar>
              <w:top w:w="0" w:type="dxa"/>
              <w:left w:w="86" w:type="dxa"/>
            </w:tcMar>
          </w:tcPr>
          <w:p w14:paraId="2D5FA123" w14:textId="77777777" w:rsidR="00D91E40" w:rsidRPr="00CD4C58" w:rsidRDefault="00D91E40" w:rsidP="00634F5A">
            <w:pPr>
              <w:spacing w:after="0"/>
              <w:ind w:left="34"/>
              <w:jc w:val="center"/>
              <w:rPr>
                <w:rFonts w:ascii="Arial Narrow" w:hAnsi="Arial Narrow"/>
                <w:sz w:val="18"/>
                <w:szCs w:val="18"/>
              </w:rPr>
            </w:pPr>
            <w:r w:rsidRPr="00CD4C58">
              <w:rPr>
                <w:rFonts w:ascii="Arial Narrow" w:hAnsi="Arial Narrow"/>
                <w:sz w:val="18"/>
                <w:szCs w:val="18"/>
              </w:rPr>
              <w:t>5.8</w:t>
            </w:r>
          </w:p>
        </w:tc>
        <w:tc>
          <w:tcPr>
            <w:tcW w:w="373" w:type="pct"/>
            <w:tcBorders>
              <w:top w:val="nil"/>
              <w:left w:val="single" w:sz="6" w:space="0" w:color="7FD0DB"/>
              <w:bottom w:val="nil"/>
            </w:tcBorders>
            <w:shd w:val="clear" w:color="auto" w:fill="auto"/>
            <w:tcMar>
              <w:top w:w="0" w:type="dxa"/>
              <w:left w:w="86" w:type="dxa"/>
            </w:tcMar>
          </w:tcPr>
          <w:p w14:paraId="48B57CAD" w14:textId="77777777" w:rsidR="00D91E40" w:rsidRPr="00CD4C58" w:rsidRDefault="00D91E40" w:rsidP="00634F5A">
            <w:pPr>
              <w:spacing w:after="0"/>
              <w:jc w:val="center"/>
              <w:rPr>
                <w:rFonts w:ascii="Arial Narrow" w:hAnsi="Arial Narrow"/>
                <w:sz w:val="18"/>
                <w:szCs w:val="18"/>
              </w:rPr>
            </w:pPr>
            <w:r w:rsidRPr="00CD4C58">
              <w:rPr>
                <w:rFonts w:ascii="Arial Narrow" w:hAnsi="Arial Narrow"/>
                <w:sz w:val="18"/>
                <w:szCs w:val="18"/>
              </w:rPr>
              <w:t>6</w:t>
            </w:r>
          </w:p>
        </w:tc>
        <w:tc>
          <w:tcPr>
            <w:tcW w:w="1576" w:type="pct"/>
            <w:tcBorders>
              <w:top w:val="nil"/>
              <w:bottom w:val="nil"/>
            </w:tcBorders>
            <w:shd w:val="clear" w:color="auto" w:fill="auto"/>
            <w:tcMar>
              <w:top w:w="0" w:type="dxa"/>
              <w:left w:w="86" w:type="dxa"/>
            </w:tcMar>
          </w:tcPr>
          <w:p w14:paraId="757CE531" w14:textId="77777777" w:rsidR="00D91E40" w:rsidRPr="00CD4C58" w:rsidRDefault="00D91E40" w:rsidP="00634F5A">
            <w:pPr>
              <w:spacing w:after="0"/>
              <w:ind w:left="-18"/>
              <w:rPr>
                <w:rFonts w:ascii="Arial Narrow" w:hAnsi="Arial Narrow"/>
                <w:sz w:val="18"/>
                <w:szCs w:val="18"/>
              </w:rPr>
            </w:pPr>
            <w:r w:rsidRPr="00CD4C58">
              <w:rPr>
                <w:rFonts w:ascii="Arial Narrow" w:hAnsi="Arial Narrow"/>
                <w:sz w:val="18"/>
                <w:szCs w:val="18"/>
              </w:rPr>
              <w:t>Tuberculosis</w:t>
            </w:r>
          </w:p>
        </w:tc>
        <w:tc>
          <w:tcPr>
            <w:tcW w:w="528" w:type="pct"/>
            <w:tcBorders>
              <w:top w:val="nil"/>
              <w:bottom w:val="nil"/>
              <w:right w:val="single" w:sz="4" w:space="0" w:color="7FD0DB"/>
            </w:tcBorders>
            <w:shd w:val="clear" w:color="auto" w:fill="auto"/>
            <w:tcMar>
              <w:top w:w="0" w:type="dxa"/>
              <w:left w:w="86" w:type="dxa"/>
            </w:tcMar>
          </w:tcPr>
          <w:p w14:paraId="53717BAA" w14:textId="77777777" w:rsidR="00D91E40" w:rsidRPr="00CD4C58" w:rsidRDefault="00D91E40" w:rsidP="00634F5A">
            <w:pPr>
              <w:spacing w:after="0"/>
              <w:ind w:left="34"/>
              <w:jc w:val="center"/>
              <w:rPr>
                <w:rFonts w:ascii="Arial Narrow" w:hAnsi="Arial Narrow"/>
                <w:sz w:val="18"/>
                <w:szCs w:val="18"/>
              </w:rPr>
            </w:pPr>
            <w:r w:rsidRPr="00CD4C58">
              <w:rPr>
                <w:rFonts w:ascii="Arial Narrow" w:hAnsi="Arial Narrow"/>
                <w:sz w:val="18"/>
                <w:szCs w:val="18"/>
              </w:rPr>
              <w:t>4.8</w:t>
            </w:r>
          </w:p>
        </w:tc>
      </w:tr>
      <w:tr w:rsidR="00D91E40" w:rsidRPr="00CD4C58" w14:paraId="4EDBAAF6" w14:textId="77777777" w:rsidTr="00634F5A">
        <w:trPr>
          <w:trHeight w:val="267"/>
          <w:jc w:val="center"/>
        </w:trPr>
        <w:tc>
          <w:tcPr>
            <w:tcW w:w="373" w:type="pct"/>
            <w:tcBorders>
              <w:top w:val="nil"/>
              <w:left w:val="single" w:sz="4" w:space="0" w:color="7FD0DB"/>
              <w:bottom w:val="nil"/>
            </w:tcBorders>
            <w:shd w:val="clear" w:color="auto" w:fill="auto"/>
            <w:tcMar>
              <w:top w:w="0" w:type="dxa"/>
              <w:left w:w="86" w:type="dxa"/>
            </w:tcMar>
          </w:tcPr>
          <w:p w14:paraId="3BEB1AFE" w14:textId="77777777" w:rsidR="00D91E40" w:rsidRPr="00CD4C58" w:rsidRDefault="00D91E40" w:rsidP="00634F5A">
            <w:pPr>
              <w:spacing w:after="0"/>
              <w:jc w:val="center"/>
              <w:rPr>
                <w:rFonts w:ascii="Arial Narrow" w:hAnsi="Arial Narrow"/>
                <w:sz w:val="18"/>
                <w:szCs w:val="18"/>
              </w:rPr>
            </w:pPr>
            <w:r w:rsidRPr="00CD4C58">
              <w:rPr>
                <w:rFonts w:ascii="Arial Narrow" w:hAnsi="Arial Narrow"/>
                <w:sz w:val="18"/>
                <w:szCs w:val="18"/>
              </w:rPr>
              <w:t>7</w:t>
            </w:r>
          </w:p>
        </w:tc>
        <w:tc>
          <w:tcPr>
            <w:tcW w:w="1664" w:type="pct"/>
            <w:tcBorders>
              <w:top w:val="nil"/>
              <w:bottom w:val="nil"/>
            </w:tcBorders>
            <w:shd w:val="clear" w:color="auto" w:fill="auto"/>
            <w:tcMar>
              <w:top w:w="0" w:type="dxa"/>
              <w:left w:w="86" w:type="dxa"/>
            </w:tcMar>
          </w:tcPr>
          <w:p w14:paraId="4577566B" w14:textId="77777777" w:rsidR="00D91E40" w:rsidRPr="00CD4C58" w:rsidRDefault="00D91E40" w:rsidP="00634F5A">
            <w:pPr>
              <w:spacing w:after="0"/>
              <w:ind w:left="45"/>
              <w:rPr>
                <w:rFonts w:ascii="Arial Narrow" w:hAnsi="Arial Narrow"/>
                <w:sz w:val="18"/>
                <w:szCs w:val="18"/>
              </w:rPr>
            </w:pPr>
            <w:r w:rsidRPr="00CD4C58">
              <w:rPr>
                <w:rFonts w:ascii="Arial Narrow" w:hAnsi="Arial Narrow"/>
                <w:sz w:val="18"/>
                <w:szCs w:val="18"/>
              </w:rPr>
              <w:t>Cerebrovascular disease</w:t>
            </w:r>
          </w:p>
        </w:tc>
        <w:tc>
          <w:tcPr>
            <w:tcW w:w="486" w:type="pct"/>
            <w:tcBorders>
              <w:top w:val="nil"/>
              <w:bottom w:val="nil"/>
              <w:right w:val="single" w:sz="6" w:space="0" w:color="7FD0DB"/>
            </w:tcBorders>
            <w:shd w:val="clear" w:color="auto" w:fill="auto"/>
            <w:tcMar>
              <w:top w:w="0" w:type="dxa"/>
              <w:left w:w="86" w:type="dxa"/>
            </w:tcMar>
          </w:tcPr>
          <w:p w14:paraId="0E3B200A" w14:textId="77777777" w:rsidR="00D91E40" w:rsidRPr="00CD4C58" w:rsidRDefault="00D91E40" w:rsidP="00634F5A">
            <w:pPr>
              <w:spacing w:after="0"/>
              <w:ind w:left="34"/>
              <w:jc w:val="center"/>
              <w:rPr>
                <w:rFonts w:ascii="Arial Narrow" w:hAnsi="Arial Narrow"/>
                <w:sz w:val="18"/>
                <w:szCs w:val="18"/>
              </w:rPr>
            </w:pPr>
            <w:r w:rsidRPr="00CD4C58">
              <w:rPr>
                <w:rFonts w:ascii="Arial Narrow" w:hAnsi="Arial Narrow"/>
                <w:sz w:val="18"/>
                <w:szCs w:val="18"/>
              </w:rPr>
              <w:t>3.3</w:t>
            </w:r>
          </w:p>
        </w:tc>
        <w:tc>
          <w:tcPr>
            <w:tcW w:w="373" w:type="pct"/>
            <w:tcBorders>
              <w:top w:val="nil"/>
              <w:left w:val="single" w:sz="6" w:space="0" w:color="7FD0DB"/>
              <w:bottom w:val="nil"/>
            </w:tcBorders>
            <w:shd w:val="clear" w:color="auto" w:fill="auto"/>
            <w:tcMar>
              <w:top w:w="0" w:type="dxa"/>
              <w:left w:w="86" w:type="dxa"/>
            </w:tcMar>
          </w:tcPr>
          <w:p w14:paraId="0D48D8F5" w14:textId="77777777" w:rsidR="00D91E40" w:rsidRPr="00CD4C58" w:rsidRDefault="00D91E40" w:rsidP="00634F5A">
            <w:pPr>
              <w:spacing w:after="0"/>
              <w:jc w:val="center"/>
              <w:rPr>
                <w:rFonts w:ascii="Arial Narrow" w:hAnsi="Arial Narrow"/>
                <w:sz w:val="18"/>
                <w:szCs w:val="18"/>
              </w:rPr>
            </w:pPr>
            <w:r w:rsidRPr="00CD4C58">
              <w:rPr>
                <w:rFonts w:ascii="Arial Narrow" w:hAnsi="Arial Narrow"/>
                <w:sz w:val="18"/>
                <w:szCs w:val="18"/>
              </w:rPr>
              <w:t>7</w:t>
            </w:r>
          </w:p>
        </w:tc>
        <w:tc>
          <w:tcPr>
            <w:tcW w:w="1576" w:type="pct"/>
            <w:tcBorders>
              <w:top w:val="nil"/>
              <w:bottom w:val="nil"/>
            </w:tcBorders>
            <w:shd w:val="clear" w:color="auto" w:fill="auto"/>
            <w:tcMar>
              <w:top w:w="0" w:type="dxa"/>
              <w:left w:w="86" w:type="dxa"/>
            </w:tcMar>
          </w:tcPr>
          <w:p w14:paraId="3EB7E0C2" w14:textId="77777777" w:rsidR="00D91E40" w:rsidRPr="00CD4C58" w:rsidRDefault="00D91E40" w:rsidP="00634F5A">
            <w:pPr>
              <w:spacing w:after="0"/>
              <w:ind w:left="-18"/>
              <w:rPr>
                <w:rFonts w:ascii="Arial Narrow" w:hAnsi="Arial Narrow"/>
                <w:sz w:val="18"/>
                <w:szCs w:val="18"/>
              </w:rPr>
            </w:pPr>
            <w:r w:rsidRPr="00CD4C58">
              <w:rPr>
                <w:rFonts w:ascii="Arial Narrow" w:hAnsi="Arial Narrow"/>
                <w:sz w:val="18"/>
                <w:szCs w:val="18"/>
              </w:rPr>
              <w:t>Road traffic accidents</w:t>
            </w:r>
          </w:p>
        </w:tc>
        <w:tc>
          <w:tcPr>
            <w:tcW w:w="528" w:type="pct"/>
            <w:tcBorders>
              <w:top w:val="nil"/>
              <w:bottom w:val="nil"/>
              <w:right w:val="single" w:sz="4" w:space="0" w:color="7FD0DB"/>
            </w:tcBorders>
            <w:shd w:val="clear" w:color="auto" w:fill="auto"/>
            <w:tcMar>
              <w:top w:w="0" w:type="dxa"/>
              <w:left w:w="86" w:type="dxa"/>
            </w:tcMar>
          </w:tcPr>
          <w:p w14:paraId="2F363D55" w14:textId="77777777" w:rsidR="00D91E40" w:rsidRPr="00CD4C58" w:rsidRDefault="00D91E40" w:rsidP="00634F5A">
            <w:pPr>
              <w:spacing w:after="0"/>
              <w:ind w:left="34"/>
              <w:jc w:val="center"/>
              <w:rPr>
                <w:rFonts w:ascii="Arial Narrow" w:hAnsi="Arial Narrow"/>
                <w:sz w:val="18"/>
                <w:szCs w:val="18"/>
              </w:rPr>
            </w:pPr>
            <w:r w:rsidRPr="00CD4C58">
              <w:rPr>
                <w:rFonts w:ascii="Arial Narrow" w:hAnsi="Arial Narrow"/>
                <w:sz w:val="18"/>
                <w:szCs w:val="18"/>
              </w:rPr>
              <w:t>2.0</w:t>
            </w:r>
          </w:p>
        </w:tc>
      </w:tr>
      <w:tr w:rsidR="00D91E40" w:rsidRPr="00CD4C58" w14:paraId="3E2A93CD" w14:textId="77777777" w:rsidTr="00634F5A">
        <w:trPr>
          <w:trHeight w:val="267"/>
          <w:jc w:val="center"/>
        </w:trPr>
        <w:tc>
          <w:tcPr>
            <w:tcW w:w="373" w:type="pct"/>
            <w:tcBorders>
              <w:top w:val="nil"/>
              <w:left w:val="single" w:sz="4" w:space="0" w:color="7FD0DB"/>
              <w:bottom w:val="nil"/>
            </w:tcBorders>
            <w:shd w:val="clear" w:color="auto" w:fill="auto"/>
            <w:tcMar>
              <w:top w:w="0" w:type="dxa"/>
              <w:left w:w="86" w:type="dxa"/>
            </w:tcMar>
          </w:tcPr>
          <w:p w14:paraId="5C3A8B56" w14:textId="77777777" w:rsidR="00D91E40" w:rsidRPr="00CD4C58" w:rsidRDefault="00D91E40" w:rsidP="00634F5A">
            <w:pPr>
              <w:spacing w:after="0"/>
              <w:jc w:val="center"/>
              <w:rPr>
                <w:rFonts w:ascii="Arial Narrow" w:hAnsi="Arial Narrow"/>
                <w:sz w:val="18"/>
                <w:szCs w:val="18"/>
              </w:rPr>
            </w:pPr>
            <w:r w:rsidRPr="00CD4C58">
              <w:rPr>
                <w:rFonts w:ascii="Arial Narrow" w:hAnsi="Arial Narrow"/>
                <w:sz w:val="18"/>
                <w:szCs w:val="18"/>
              </w:rPr>
              <w:t>8</w:t>
            </w:r>
          </w:p>
        </w:tc>
        <w:tc>
          <w:tcPr>
            <w:tcW w:w="1664" w:type="pct"/>
            <w:tcBorders>
              <w:top w:val="nil"/>
              <w:bottom w:val="nil"/>
            </w:tcBorders>
            <w:shd w:val="clear" w:color="auto" w:fill="auto"/>
            <w:tcMar>
              <w:top w:w="0" w:type="dxa"/>
              <w:left w:w="86" w:type="dxa"/>
            </w:tcMar>
          </w:tcPr>
          <w:p w14:paraId="4D0058A1" w14:textId="77777777" w:rsidR="00D91E40" w:rsidRPr="00CD4C58" w:rsidRDefault="00D91E40" w:rsidP="00634F5A">
            <w:pPr>
              <w:spacing w:after="0"/>
              <w:ind w:left="45"/>
              <w:rPr>
                <w:rFonts w:ascii="Arial Narrow" w:hAnsi="Arial Narrow"/>
                <w:sz w:val="18"/>
                <w:szCs w:val="18"/>
              </w:rPr>
            </w:pPr>
            <w:r w:rsidRPr="00CD4C58">
              <w:rPr>
                <w:rFonts w:ascii="Arial Narrow" w:hAnsi="Arial Narrow"/>
                <w:sz w:val="18"/>
                <w:szCs w:val="18"/>
              </w:rPr>
              <w:t>Ischemic heart disease</w:t>
            </w:r>
          </w:p>
        </w:tc>
        <w:tc>
          <w:tcPr>
            <w:tcW w:w="486" w:type="pct"/>
            <w:tcBorders>
              <w:top w:val="nil"/>
              <w:bottom w:val="nil"/>
              <w:right w:val="single" w:sz="6" w:space="0" w:color="7FD0DB"/>
            </w:tcBorders>
            <w:shd w:val="clear" w:color="auto" w:fill="auto"/>
            <w:tcMar>
              <w:top w:w="0" w:type="dxa"/>
              <w:left w:w="86" w:type="dxa"/>
            </w:tcMar>
          </w:tcPr>
          <w:p w14:paraId="2154F208" w14:textId="77777777" w:rsidR="00D91E40" w:rsidRPr="00CD4C58" w:rsidRDefault="00D91E40" w:rsidP="00634F5A">
            <w:pPr>
              <w:spacing w:after="0"/>
              <w:ind w:left="34"/>
              <w:jc w:val="center"/>
              <w:rPr>
                <w:rFonts w:ascii="Arial Narrow" w:hAnsi="Arial Narrow"/>
                <w:sz w:val="18"/>
                <w:szCs w:val="18"/>
              </w:rPr>
            </w:pPr>
            <w:r w:rsidRPr="00CD4C58">
              <w:rPr>
                <w:rFonts w:ascii="Arial Narrow" w:hAnsi="Arial Narrow"/>
                <w:sz w:val="18"/>
                <w:szCs w:val="18"/>
              </w:rPr>
              <w:t>2.8</w:t>
            </w:r>
          </w:p>
        </w:tc>
        <w:tc>
          <w:tcPr>
            <w:tcW w:w="373" w:type="pct"/>
            <w:tcBorders>
              <w:top w:val="nil"/>
              <w:left w:val="single" w:sz="6" w:space="0" w:color="7FD0DB"/>
              <w:bottom w:val="nil"/>
            </w:tcBorders>
            <w:shd w:val="clear" w:color="auto" w:fill="auto"/>
            <w:tcMar>
              <w:top w:w="0" w:type="dxa"/>
              <w:left w:w="86" w:type="dxa"/>
            </w:tcMar>
          </w:tcPr>
          <w:p w14:paraId="52D5D2B4" w14:textId="77777777" w:rsidR="00D91E40" w:rsidRPr="00CD4C58" w:rsidRDefault="00D91E40" w:rsidP="00634F5A">
            <w:pPr>
              <w:spacing w:after="0"/>
              <w:jc w:val="center"/>
              <w:rPr>
                <w:rFonts w:ascii="Arial Narrow" w:hAnsi="Arial Narrow"/>
                <w:sz w:val="18"/>
                <w:szCs w:val="18"/>
              </w:rPr>
            </w:pPr>
            <w:r w:rsidRPr="00CD4C58">
              <w:rPr>
                <w:rFonts w:ascii="Arial Narrow" w:hAnsi="Arial Narrow"/>
                <w:sz w:val="18"/>
                <w:szCs w:val="18"/>
              </w:rPr>
              <w:t>8</w:t>
            </w:r>
          </w:p>
        </w:tc>
        <w:tc>
          <w:tcPr>
            <w:tcW w:w="1576" w:type="pct"/>
            <w:tcBorders>
              <w:top w:val="nil"/>
              <w:bottom w:val="nil"/>
            </w:tcBorders>
            <w:shd w:val="clear" w:color="auto" w:fill="auto"/>
            <w:tcMar>
              <w:top w:w="0" w:type="dxa"/>
              <w:left w:w="86" w:type="dxa"/>
            </w:tcMar>
          </w:tcPr>
          <w:p w14:paraId="70012D43" w14:textId="77777777" w:rsidR="00D91E40" w:rsidRPr="00CD4C58" w:rsidRDefault="00D91E40" w:rsidP="00634F5A">
            <w:pPr>
              <w:spacing w:after="0"/>
              <w:ind w:left="-18"/>
              <w:rPr>
                <w:rFonts w:ascii="Arial Narrow" w:hAnsi="Arial Narrow"/>
                <w:sz w:val="18"/>
                <w:szCs w:val="18"/>
              </w:rPr>
            </w:pPr>
            <w:r w:rsidRPr="00CD4C58">
              <w:rPr>
                <w:rFonts w:ascii="Arial Narrow" w:hAnsi="Arial Narrow"/>
                <w:sz w:val="18"/>
                <w:szCs w:val="18"/>
              </w:rPr>
              <w:t>Congenital anomalies</w:t>
            </w:r>
          </w:p>
        </w:tc>
        <w:tc>
          <w:tcPr>
            <w:tcW w:w="528" w:type="pct"/>
            <w:tcBorders>
              <w:top w:val="nil"/>
              <w:bottom w:val="nil"/>
              <w:right w:val="single" w:sz="4" w:space="0" w:color="7FD0DB"/>
            </w:tcBorders>
            <w:shd w:val="clear" w:color="auto" w:fill="auto"/>
            <w:tcMar>
              <w:top w:w="0" w:type="dxa"/>
              <w:left w:w="86" w:type="dxa"/>
            </w:tcMar>
          </w:tcPr>
          <w:p w14:paraId="7832566D" w14:textId="77777777" w:rsidR="00D91E40" w:rsidRPr="00CD4C58" w:rsidRDefault="00D91E40" w:rsidP="00634F5A">
            <w:pPr>
              <w:spacing w:after="0"/>
              <w:ind w:left="34"/>
              <w:jc w:val="center"/>
              <w:rPr>
                <w:rFonts w:ascii="Arial Narrow" w:hAnsi="Arial Narrow"/>
                <w:sz w:val="18"/>
                <w:szCs w:val="18"/>
              </w:rPr>
            </w:pPr>
            <w:r w:rsidRPr="00CD4C58">
              <w:rPr>
                <w:rFonts w:ascii="Arial Narrow" w:hAnsi="Arial Narrow"/>
                <w:sz w:val="18"/>
                <w:szCs w:val="18"/>
              </w:rPr>
              <w:t>1.7</w:t>
            </w:r>
          </w:p>
        </w:tc>
      </w:tr>
      <w:tr w:rsidR="00D91E40" w:rsidRPr="00CD4C58" w14:paraId="42237EA0" w14:textId="77777777" w:rsidTr="00634F5A">
        <w:trPr>
          <w:trHeight w:val="267"/>
          <w:jc w:val="center"/>
        </w:trPr>
        <w:tc>
          <w:tcPr>
            <w:tcW w:w="373" w:type="pct"/>
            <w:tcBorders>
              <w:top w:val="nil"/>
              <w:left w:val="single" w:sz="4" w:space="0" w:color="7FD0DB"/>
              <w:bottom w:val="nil"/>
            </w:tcBorders>
            <w:shd w:val="clear" w:color="auto" w:fill="auto"/>
            <w:tcMar>
              <w:top w:w="0" w:type="dxa"/>
              <w:left w:w="86" w:type="dxa"/>
            </w:tcMar>
          </w:tcPr>
          <w:p w14:paraId="0274F139" w14:textId="77777777" w:rsidR="00D91E40" w:rsidRPr="00CD4C58" w:rsidRDefault="00D91E40" w:rsidP="00634F5A">
            <w:pPr>
              <w:spacing w:after="0"/>
              <w:jc w:val="center"/>
              <w:rPr>
                <w:rFonts w:ascii="Arial Narrow" w:hAnsi="Arial Narrow"/>
                <w:sz w:val="18"/>
                <w:szCs w:val="18"/>
              </w:rPr>
            </w:pPr>
            <w:r w:rsidRPr="00CD4C58">
              <w:rPr>
                <w:rFonts w:ascii="Arial Narrow" w:hAnsi="Arial Narrow"/>
                <w:sz w:val="18"/>
                <w:szCs w:val="18"/>
              </w:rPr>
              <w:t>9</w:t>
            </w:r>
          </w:p>
        </w:tc>
        <w:tc>
          <w:tcPr>
            <w:tcW w:w="1664" w:type="pct"/>
            <w:tcBorders>
              <w:top w:val="nil"/>
              <w:bottom w:val="nil"/>
            </w:tcBorders>
            <w:shd w:val="clear" w:color="auto" w:fill="auto"/>
            <w:tcMar>
              <w:top w:w="0" w:type="dxa"/>
              <w:left w:w="86" w:type="dxa"/>
            </w:tcMar>
          </w:tcPr>
          <w:p w14:paraId="5B56D1B3" w14:textId="77777777" w:rsidR="00D91E40" w:rsidRPr="00CD4C58" w:rsidRDefault="00D91E40" w:rsidP="00634F5A">
            <w:pPr>
              <w:spacing w:after="0"/>
              <w:ind w:left="45"/>
              <w:rPr>
                <w:rFonts w:ascii="Arial Narrow" w:hAnsi="Arial Narrow"/>
                <w:sz w:val="18"/>
                <w:szCs w:val="18"/>
              </w:rPr>
            </w:pPr>
            <w:r w:rsidRPr="00CD4C58">
              <w:rPr>
                <w:rFonts w:ascii="Arial Narrow" w:hAnsi="Arial Narrow"/>
                <w:sz w:val="18"/>
                <w:szCs w:val="18"/>
              </w:rPr>
              <w:t>Road traffic accidents</w:t>
            </w:r>
          </w:p>
        </w:tc>
        <w:tc>
          <w:tcPr>
            <w:tcW w:w="486" w:type="pct"/>
            <w:tcBorders>
              <w:top w:val="nil"/>
              <w:bottom w:val="nil"/>
              <w:right w:val="single" w:sz="6" w:space="0" w:color="7FD0DB"/>
            </w:tcBorders>
            <w:shd w:val="clear" w:color="auto" w:fill="auto"/>
            <w:tcMar>
              <w:top w:w="0" w:type="dxa"/>
              <w:left w:w="86" w:type="dxa"/>
            </w:tcMar>
          </w:tcPr>
          <w:p w14:paraId="2CB7B080" w14:textId="77777777" w:rsidR="00D91E40" w:rsidRPr="00CD4C58" w:rsidRDefault="00D91E40" w:rsidP="00634F5A">
            <w:pPr>
              <w:spacing w:after="0"/>
              <w:ind w:left="34"/>
              <w:jc w:val="center"/>
              <w:rPr>
                <w:rFonts w:ascii="Arial Narrow" w:hAnsi="Arial Narrow"/>
                <w:sz w:val="18"/>
                <w:szCs w:val="18"/>
              </w:rPr>
            </w:pPr>
            <w:r w:rsidRPr="00CD4C58">
              <w:rPr>
                <w:rFonts w:ascii="Arial Narrow" w:hAnsi="Arial Narrow"/>
                <w:sz w:val="18"/>
                <w:szCs w:val="18"/>
              </w:rPr>
              <w:t>1.9</w:t>
            </w:r>
          </w:p>
        </w:tc>
        <w:tc>
          <w:tcPr>
            <w:tcW w:w="373" w:type="pct"/>
            <w:tcBorders>
              <w:top w:val="nil"/>
              <w:left w:val="single" w:sz="6" w:space="0" w:color="7FD0DB"/>
              <w:bottom w:val="nil"/>
            </w:tcBorders>
            <w:shd w:val="clear" w:color="auto" w:fill="auto"/>
            <w:tcMar>
              <w:top w:w="0" w:type="dxa"/>
              <w:left w:w="86" w:type="dxa"/>
            </w:tcMar>
          </w:tcPr>
          <w:p w14:paraId="1DFADB45" w14:textId="77777777" w:rsidR="00D91E40" w:rsidRPr="00CD4C58" w:rsidRDefault="00D91E40" w:rsidP="00634F5A">
            <w:pPr>
              <w:spacing w:after="0"/>
              <w:jc w:val="center"/>
              <w:rPr>
                <w:rFonts w:ascii="Arial Narrow" w:hAnsi="Arial Narrow"/>
                <w:sz w:val="18"/>
                <w:szCs w:val="18"/>
              </w:rPr>
            </w:pPr>
            <w:r w:rsidRPr="00CD4C58">
              <w:rPr>
                <w:rFonts w:ascii="Arial Narrow" w:hAnsi="Arial Narrow"/>
                <w:sz w:val="18"/>
                <w:szCs w:val="18"/>
              </w:rPr>
              <w:t>9</w:t>
            </w:r>
          </w:p>
        </w:tc>
        <w:tc>
          <w:tcPr>
            <w:tcW w:w="1576" w:type="pct"/>
            <w:tcBorders>
              <w:top w:val="nil"/>
              <w:bottom w:val="nil"/>
            </w:tcBorders>
            <w:shd w:val="clear" w:color="auto" w:fill="auto"/>
            <w:tcMar>
              <w:top w:w="0" w:type="dxa"/>
              <w:left w:w="86" w:type="dxa"/>
            </w:tcMar>
          </w:tcPr>
          <w:p w14:paraId="3BBAA575" w14:textId="77777777" w:rsidR="00D91E40" w:rsidRPr="00CD4C58" w:rsidRDefault="00D91E40" w:rsidP="00634F5A">
            <w:pPr>
              <w:spacing w:after="0"/>
              <w:ind w:left="-18"/>
              <w:rPr>
                <w:rFonts w:ascii="Arial Narrow" w:hAnsi="Arial Narrow"/>
                <w:sz w:val="18"/>
                <w:szCs w:val="18"/>
              </w:rPr>
            </w:pPr>
            <w:r w:rsidRPr="00CD4C58">
              <w:rPr>
                <w:rFonts w:ascii="Arial Narrow" w:hAnsi="Arial Narrow"/>
                <w:sz w:val="18"/>
                <w:szCs w:val="18"/>
              </w:rPr>
              <w:t>Violence</w:t>
            </w:r>
          </w:p>
        </w:tc>
        <w:tc>
          <w:tcPr>
            <w:tcW w:w="528" w:type="pct"/>
            <w:tcBorders>
              <w:top w:val="nil"/>
              <w:bottom w:val="nil"/>
              <w:right w:val="single" w:sz="4" w:space="0" w:color="7FD0DB"/>
            </w:tcBorders>
            <w:shd w:val="clear" w:color="auto" w:fill="auto"/>
            <w:tcMar>
              <w:top w:w="0" w:type="dxa"/>
              <w:left w:w="86" w:type="dxa"/>
            </w:tcMar>
          </w:tcPr>
          <w:p w14:paraId="026A469C" w14:textId="77777777" w:rsidR="00D91E40" w:rsidRPr="00CD4C58" w:rsidRDefault="00D91E40" w:rsidP="00634F5A">
            <w:pPr>
              <w:spacing w:after="0"/>
              <w:ind w:left="34"/>
              <w:jc w:val="center"/>
              <w:rPr>
                <w:rFonts w:ascii="Arial Narrow" w:hAnsi="Arial Narrow"/>
                <w:sz w:val="18"/>
                <w:szCs w:val="18"/>
              </w:rPr>
            </w:pPr>
            <w:r w:rsidRPr="00CD4C58">
              <w:rPr>
                <w:rFonts w:ascii="Arial Narrow" w:hAnsi="Arial Narrow"/>
                <w:sz w:val="18"/>
                <w:szCs w:val="18"/>
              </w:rPr>
              <w:t>1.6</w:t>
            </w:r>
          </w:p>
        </w:tc>
      </w:tr>
      <w:tr w:rsidR="00D91E40" w:rsidRPr="00CD4C58" w14:paraId="6FC5117D" w14:textId="77777777" w:rsidTr="00634F5A">
        <w:trPr>
          <w:trHeight w:val="267"/>
          <w:jc w:val="center"/>
        </w:trPr>
        <w:tc>
          <w:tcPr>
            <w:tcW w:w="373" w:type="pct"/>
            <w:tcBorders>
              <w:top w:val="nil"/>
              <w:left w:val="single" w:sz="4" w:space="0" w:color="7FD0DB"/>
              <w:bottom w:val="single" w:sz="12" w:space="0" w:color="7FD0DB"/>
            </w:tcBorders>
            <w:shd w:val="clear" w:color="auto" w:fill="auto"/>
            <w:tcMar>
              <w:top w:w="0" w:type="dxa"/>
              <w:left w:w="86" w:type="dxa"/>
            </w:tcMar>
          </w:tcPr>
          <w:p w14:paraId="66BDA38E" w14:textId="77777777" w:rsidR="00D91E40" w:rsidRPr="00CD4C58" w:rsidRDefault="00D91E40" w:rsidP="00634F5A">
            <w:pPr>
              <w:spacing w:after="0"/>
              <w:jc w:val="center"/>
              <w:rPr>
                <w:rFonts w:ascii="Arial Narrow" w:hAnsi="Arial Narrow"/>
                <w:sz w:val="18"/>
                <w:szCs w:val="18"/>
              </w:rPr>
            </w:pPr>
            <w:r w:rsidRPr="00CD4C58">
              <w:rPr>
                <w:rFonts w:ascii="Arial Narrow" w:hAnsi="Arial Narrow"/>
                <w:sz w:val="18"/>
                <w:szCs w:val="18"/>
              </w:rPr>
              <w:t>10</w:t>
            </w:r>
          </w:p>
        </w:tc>
        <w:tc>
          <w:tcPr>
            <w:tcW w:w="1664" w:type="pct"/>
            <w:tcBorders>
              <w:top w:val="nil"/>
              <w:bottom w:val="single" w:sz="12" w:space="0" w:color="7FD0DB"/>
            </w:tcBorders>
            <w:shd w:val="clear" w:color="auto" w:fill="auto"/>
            <w:tcMar>
              <w:top w:w="0" w:type="dxa"/>
              <w:left w:w="86" w:type="dxa"/>
            </w:tcMar>
          </w:tcPr>
          <w:p w14:paraId="143870DB" w14:textId="77777777" w:rsidR="00D91E40" w:rsidRPr="00CD4C58" w:rsidRDefault="00D91E40" w:rsidP="00634F5A">
            <w:pPr>
              <w:spacing w:after="0"/>
              <w:ind w:left="45"/>
              <w:rPr>
                <w:rFonts w:ascii="Arial Narrow" w:hAnsi="Arial Narrow"/>
                <w:sz w:val="18"/>
                <w:szCs w:val="18"/>
              </w:rPr>
            </w:pPr>
            <w:r w:rsidRPr="00CD4C58">
              <w:rPr>
                <w:rFonts w:ascii="Arial Narrow" w:hAnsi="Arial Narrow"/>
                <w:sz w:val="18"/>
                <w:szCs w:val="18"/>
              </w:rPr>
              <w:t>Violence</w:t>
            </w:r>
          </w:p>
        </w:tc>
        <w:tc>
          <w:tcPr>
            <w:tcW w:w="486" w:type="pct"/>
            <w:tcBorders>
              <w:top w:val="nil"/>
              <w:bottom w:val="single" w:sz="12" w:space="0" w:color="7FD0DB"/>
              <w:right w:val="single" w:sz="6" w:space="0" w:color="7FD0DB"/>
            </w:tcBorders>
            <w:shd w:val="clear" w:color="auto" w:fill="auto"/>
            <w:tcMar>
              <w:top w:w="0" w:type="dxa"/>
              <w:left w:w="86" w:type="dxa"/>
            </w:tcMar>
          </w:tcPr>
          <w:p w14:paraId="544E351C" w14:textId="77777777" w:rsidR="00D91E40" w:rsidRPr="00CD4C58" w:rsidRDefault="00D91E40" w:rsidP="00634F5A">
            <w:pPr>
              <w:spacing w:after="0"/>
              <w:ind w:left="34"/>
              <w:jc w:val="center"/>
              <w:rPr>
                <w:rFonts w:ascii="Arial Narrow" w:hAnsi="Arial Narrow"/>
                <w:sz w:val="18"/>
                <w:szCs w:val="18"/>
              </w:rPr>
            </w:pPr>
            <w:r w:rsidRPr="00CD4C58">
              <w:rPr>
                <w:rFonts w:ascii="Arial Narrow" w:hAnsi="Arial Narrow"/>
                <w:sz w:val="18"/>
                <w:szCs w:val="18"/>
              </w:rPr>
              <w:t>1.6</w:t>
            </w:r>
          </w:p>
        </w:tc>
        <w:tc>
          <w:tcPr>
            <w:tcW w:w="373" w:type="pct"/>
            <w:tcBorders>
              <w:top w:val="nil"/>
              <w:left w:val="single" w:sz="6" w:space="0" w:color="7FD0DB"/>
              <w:bottom w:val="single" w:sz="12" w:space="0" w:color="7FD0DB"/>
            </w:tcBorders>
            <w:shd w:val="clear" w:color="auto" w:fill="auto"/>
            <w:tcMar>
              <w:top w:w="0" w:type="dxa"/>
              <w:left w:w="86" w:type="dxa"/>
            </w:tcMar>
          </w:tcPr>
          <w:p w14:paraId="57584BD0" w14:textId="77777777" w:rsidR="00D91E40" w:rsidRPr="00CD4C58" w:rsidRDefault="00D91E40" w:rsidP="00634F5A">
            <w:pPr>
              <w:spacing w:after="0"/>
              <w:jc w:val="center"/>
              <w:rPr>
                <w:rFonts w:ascii="Arial Narrow" w:hAnsi="Arial Narrow"/>
                <w:sz w:val="18"/>
                <w:szCs w:val="18"/>
              </w:rPr>
            </w:pPr>
            <w:r w:rsidRPr="00CD4C58">
              <w:rPr>
                <w:rFonts w:ascii="Arial Narrow" w:hAnsi="Arial Narrow"/>
                <w:sz w:val="18"/>
                <w:szCs w:val="18"/>
              </w:rPr>
              <w:t>10</w:t>
            </w:r>
          </w:p>
        </w:tc>
        <w:tc>
          <w:tcPr>
            <w:tcW w:w="1576" w:type="pct"/>
            <w:tcBorders>
              <w:top w:val="nil"/>
              <w:bottom w:val="single" w:sz="12" w:space="0" w:color="7FD0DB"/>
            </w:tcBorders>
            <w:shd w:val="clear" w:color="auto" w:fill="auto"/>
            <w:tcMar>
              <w:top w:w="0" w:type="dxa"/>
              <w:left w:w="86" w:type="dxa"/>
            </w:tcMar>
          </w:tcPr>
          <w:p w14:paraId="71613FD4" w14:textId="77777777" w:rsidR="00D91E40" w:rsidRPr="00CD4C58" w:rsidRDefault="00D91E40" w:rsidP="00634F5A">
            <w:pPr>
              <w:spacing w:after="0"/>
              <w:ind w:left="-18"/>
              <w:rPr>
                <w:rFonts w:ascii="Arial Narrow" w:hAnsi="Arial Narrow"/>
                <w:sz w:val="17"/>
                <w:szCs w:val="17"/>
              </w:rPr>
            </w:pPr>
            <w:r w:rsidRPr="00CD4C58">
              <w:rPr>
                <w:rFonts w:ascii="Arial Narrow" w:hAnsi="Arial Narrow"/>
                <w:sz w:val="17"/>
                <w:szCs w:val="17"/>
              </w:rPr>
              <w:t>Unipolar depressive disorders</w:t>
            </w:r>
          </w:p>
        </w:tc>
        <w:tc>
          <w:tcPr>
            <w:tcW w:w="528" w:type="pct"/>
            <w:tcBorders>
              <w:top w:val="nil"/>
              <w:bottom w:val="single" w:sz="12" w:space="0" w:color="7FD0DB"/>
              <w:right w:val="single" w:sz="4" w:space="0" w:color="7FD0DB"/>
            </w:tcBorders>
            <w:shd w:val="clear" w:color="auto" w:fill="auto"/>
            <w:tcMar>
              <w:top w:w="0" w:type="dxa"/>
              <w:left w:w="86" w:type="dxa"/>
            </w:tcMar>
          </w:tcPr>
          <w:p w14:paraId="3ADA9CFB" w14:textId="77777777" w:rsidR="00D91E40" w:rsidRPr="00CD4C58" w:rsidRDefault="00D91E40" w:rsidP="00634F5A">
            <w:pPr>
              <w:spacing w:after="0"/>
              <w:ind w:left="34"/>
              <w:jc w:val="center"/>
              <w:rPr>
                <w:rFonts w:ascii="Arial Narrow" w:hAnsi="Arial Narrow"/>
                <w:sz w:val="18"/>
                <w:szCs w:val="18"/>
              </w:rPr>
            </w:pPr>
            <w:r w:rsidRPr="00CD4C58">
              <w:rPr>
                <w:rFonts w:ascii="Arial Narrow" w:hAnsi="Arial Narrow"/>
                <w:sz w:val="18"/>
                <w:szCs w:val="18"/>
              </w:rPr>
              <w:t>1.5</w:t>
            </w:r>
          </w:p>
        </w:tc>
      </w:tr>
    </w:tbl>
    <w:p w14:paraId="763CCD1C" w14:textId="24EDA4E3" w:rsidR="00D91E40" w:rsidRPr="00F8268E" w:rsidRDefault="00D91E40" w:rsidP="00D91E40">
      <w:pPr>
        <w:pStyle w:val="Caption"/>
      </w:pPr>
      <w:r w:rsidRPr="00F8268E">
        <w:t xml:space="preserve">Source: </w:t>
      </w:r>
      <w:r>
        <w:t xml:space="preserve">Kenya Health Policy, 2014 – 2030 </w:t>
      </w:r>
    </w:p>
    <w:p w14:paraId="32538492" w14:textId="77777777" w:rsidR="00746FE7" w:rsidRPr="00D91E40" w:rsidRDefault="00746FE7" w:rsidP="00803E53">
      <w:pPr>
        <w:pStyle w:val="Heading4"/>
        <w:numPr>
          <w:ilvl w:val="3"/>
          <w:numId w:val="2"/>
        </w:numPr>
      </w:pPr>
      <w:r w:rsidRPr="00D91E40">
        <w:t>The state of health services</w:t>
      </w:r>
    </w:p>
    <w:p w14:paraId="4135DD78" w14:textId="03ADA96D" w:rsidR="003D559B" w:rsidRDefault="003D559B" w:rsidP="003D559B">
      <w:pPr>
        <w:spacing w:after="120" w:line="276" w:lineRule="auto"/>
        <w:jc w:val="both"/>
        <w:rPr>
          <w:rFonts w:asciiTheme="minorHAnsi" w:hAnsiTheme="minorHAnsi" w:cstheme="minorHAnsi"/>
          <w:sz w:val="22"/>
        </w:rPr>
      </w:pPr>
      <w:r>
        <w:rPr>
          <w:rFonts w:asciiTheme="minorHAnsi" w:hAnsiTheme="minorHAnsi" w:cstheme="minorHAnsi"/>
          <w:sz w:val="22"/>
        </w:rPr>
        <w:t xml:space="preserve">The availability, and utilization of health services has been on an increasing trend. Key interventions exist </w:t>
      </w:r>
      <w:bookmarkStart w:id="45" w:name="_Toc381221252"/>
      <w:r w:rsidRPr="003D559B">
        <w:rPr>
          <w:rFonts w:asciiTheme="minorHAnsi" w:hAnsiTheme="minorHAnsi" w:cstheme="minorHAnsi"/>
          <w:sz w:val="22"/>
        </w:rPr>
        <w:t>to address challenges, such as maternal and child health and nutrition, HIV/AIDS and TB, malaria, and the emerging threat of NCDs.</w:t>
      </w:r>
      <w:r>
        <w:rPr>
          <w:rFonts w:asciiTheme="minorHAnsi" w:hAnsiTheme="minorHAnsi" w:cstheme="minorHAnsi"/>
          <w:sz w:val="22"/>
        </w:rPr>
        <w:t xml:space="preserve"> Trends from the demographic and health surveys show improvements in services for mothers and children. The use of </w:t>
      </w:r>
      <w:r w:rsidRPr="003D559B">
        <w:rPr>
          <w:rFonts w:asciiTheme="minorHAnsi" w:hAnsiTheme="minorHAnsi" w:cstheme="minorHAnsi"/>
          <w:sz w:val="22"/>
        </w:rPr>
        <w:t xml:space="preserve">any modern contraceptive method (46% in 2008/09 to 61% in 2014), total fertility rate (4.6 in 2008/09 to 3.9 in 2014), institutional deliveries (44% in 2008/09 to 61.2 % in 2014). There is also improvements in child health. Percentage of children who are stunted has reduced from 35% in 2008/09 to </w:t>
      </w:r>
      <w:r w:rsidR="00355AC4">
        <w:rPr>
          <w:rFonts w:asciiTheme="minorHAnsi" w:hAnsiTheme="minorHAnsi" w:cstheme="minorHAnsi"/>
          <w:sz w:val="22"/>
        </w:rPr>
        <w:t xml:space="preserve">26% in 2014, those underweight </w:t>
      </w:r>
      <w:r w:rsidRPr="003D559B">
        <w:rPr>
          <w:rFonts w:asciiTheme="minorHAnsi" w:hAnsiTheme="minorHAnsi" w:cstheme="minorHAnsi"/>
          <w:sz w:val="22"/>
        </w:rPr>
        <w:t xml:space="preserve">have reduced from 16% in 2008/09 to 11% in 2014. However, coverage with childhood vaccinations has stagnated (Fully immunized children remaining at 68% in 2008/09 and 2014). </w:t>
      </w:r>
      <w:r>
        <w:rPr>
          <w:rFonts w:asciiTheme="minorHAnsi" w:hAnsiTheme="minorHAnsi" w:cstheme="minorHAnsi"/>
          <w:sz w:val="22"/>
        </w:rPr>
        <w:t xml:space="preserve">Services targeted at key diseases causing the most morbidity and mortality – HIV, TB and Malaria – have been scaled up. </w:t>
      </w:r>
    </w:p>
    <w:p w14:paraId="560C3522" w14:textId="51598F23" w:rsidR="003D559B" w:rsidRDefault="003D559B" w:rsidP="003D559B">
      <w:pPr>
        <w:spacing w:after="120" w:line="276" w:lineRule="auto"/>
        <w:jc w:val="both"/>
        <w:rPr>
          <w:rFonts w:asciiTheme="minorHAnsi" w:hAnsiTheme="minorHAnsi" w:cstheme="minorHAnsi"/>
          <w:sz w:val="22"/>
        </w:rPr>
      </w:pPr>
      <w:r>
        <w:rPr>
          <w:rFonts w:asciiTheme="minorHAnsi" w:hAnsiTheme="minorHAnsi" w:cstheme="minorHAnsi"/>
          <w:sz w:val="22"/>
        </w:rPr>
        <w:t>However, interventions addressing key non communicable diseases – specifically heart disease, cancers, mental health conditions, violence / injuries, stroke are still not well distributed. In addition, the major risk factors such as levels of smoking, physical inactivity, alcohol and drug abuse, violence (including gender based violence) still remain major causes of concern. The coverages with interventions addressing key health related sectors such as nutrition (maternal and child), safe water, sanitation, education</w:t>
      </w:r>
      <w:r w:rsidR="002D7840">
        <w:rPr>
          <w:rFonts w:asciiTheme="minorHAnsi" w:hAnsiTheme="minorHAnsi" w:cstheme="minorHAnsi"/>
          <w:sz w:val="22"/>
        </w:rPr>
        <w:t xml:space="preserve"> are still not at a level needed to assure the health of the population.</w:t>
      </w:r>
    </w:p>
    <w:bookmarkEnd w:id="45"/>
    <w:p w14:paraId="3FD45055" w14:textId="500D7280" w:rsidR="00CD4C58" w:rsidRPr="00CD4C58" w:rsidRDefault="002D7840" w:rsidP="00CD4C58">
      <w:pPr>
        <w:spacing w:after="120" w:line="276" w:lineRule="auto"/>
        <w:jc w:val="both"/>
        <w:rPr>
          <w:rFonts w:asciiTheme="minorHAnsi" w:hAnsiTheme="minorHAnsi" w:cstheme="minorHAnsi"/>
          <w:sz w:val="22"/>
        </w:rPr>
      </w:pPr>
      <w:r>
        <w:rPr>
          <w:rFonts w:asciiTheme="minorHAnsi" w:hAnsiTheme="minorHAnsi" w:cstheme="minorHAnsi"/>
          <w:sz w:val="22"/>
        </w:rPr>
        <w:t>Looking at the health seeking behaviors of the population, a</w:t>
      </w:r>
      <w:r w:rsidR="00CD4C58" w:rsidRPr="00CD4C58">
        <w:rPr>
          <w:rFonts w:asciiTheme="minorHAnsi" w:hAnsiTheme="minorHAnsi" w:cstheme="minorHAnsi"/>
          <w:sz w:val="22"/>
        </w:rPr>
        <w:t>ccording to KHHEUS 2013 Kenyans make an average of 3.1 visits per capita for out-patient services, with the poorest 20 percent making less than two visits per capita against a benchmark of 5 visits per capita</w:t>
      </w:r>
      <w:r w:rsidR="00CD4C58">
        <w:rPr>
          <w:rFonts w:asciiTheme="minorHAnsi" w:hAnsiTheme="minorHAnsi" w:cstheme="minorHAnsi"/>
          <w:sz w:val="22"/>
        </w:rPr>
        <w:t xml:space="preserve"> </w:t>
      </w:r>
      <w:r w:rsidR="00CD4C58">
        <w:rPr>
          <w:rFonts w:asciiTheme="minorHAnsi" w:hAnsiTheme="minorHAnsi" w:cstheme="minorHAnsi"/>
          <w:sz w:val="22"/>
        </w:rPr>
        <w:fldChar w:fldCharType="begin" w:fldLock="1"/>
      </w:r>
      <w:r w:rsidR="000172DC">
        <w:rPr>
          <w:rFonts w:asciiTheme="minorHAnsi" w:hAnsiTheme="minorHAnsi" w:cstheme="minorHAnsi"/>
          <w:sz w:val="22"/>
        </w:rPr>
        <w:instrText>ADDIN CSL_CITATION { "citationItems" : [ { "id" : "ITEM-1", "itemData" : { "author" : [ { "dropping-particle" : "", "family" : "Government of Kenya", "given" : "", "non-dropping-particle" : "", "parse-names" : false, "suffix" : "" } ], "id" : "ITEM-1", "issued" : { "date-parts" : [ [ "2014" ] ] }, "title" : "2013 Kenya Household Health Expenditure and Utilisation Survey.", "type" : "report" }, "uris" : [ "http://www.mendeley.com/documents/?uuid=b0ccfb35-b1a9-4c6b-80e1-26f8a9860e31" ] } ], "mendeley" : { "formattedCitation" : "[14]", "plainTextFormattedCitation" : "[14]", "previouslyFormattedCitation" : "[14]" }, "properties" : { "noteIndex" : 0 }, "schema" : "https://github.com/citation-style-language/schema/raw/master/csl-citation.json" }</w:instrText>
      </w:r>
      <w:r w:rsidR="00CD4C58">
        <w:rPr>
          <w:rFonts w:asciiTheme="minorHAnsi" w:hAnsiTheme="minorHAnsi" w:cstheme="minorHAnsi"/>
          <w:sz w:val="22"/>
        </w:rPr>
        <w:fldChar w:fldCharType="separate"/>
      </w:r>
      <w:r w:rsidR="00CD4C58" w:rsidRPr="00CD4C58">
        <w:rPr>
          <w:rFonts w:asciiTheme="minorHAnsi" w:hAnsiTheme="minorHAnsi" w:cstheme="minorHAnsi"/>
          <w:noProof/>
          <w:sz w:val="22"/>
        </w:rPr>
        <w:t>[14]</w:t>
      </w:r>
      <w:r w:rsidR="00CD4C58">
        <w:rPr>
          <w:rFonts w:asciiTheme="minorHAnsi" w:hAnsiTheme="minorHAnsi" w:cstheme="minorHAnsi"/>
          <w:sz w:val="22"/>
        </w:rPr>
        <w:fldChar w:fldCharType="end"/>
      </w:r>
      <w:r w:rsidR="00CD4C58" w:rsidRPr="00CD4C58">
        <w:rPr>
          <w:rFonts w:asciiTheme="minorHAnsi" w:hAnsiTheme="minorHAnsi" w:cstheme="minorHAnsi"/>
          <w:sz w:val="22"/>
        </w:rPr>
        <w:t>.</w:t>
      </w:r>
      <w:r w:rsidR="00CD4C58">
        <w:rPr>
          <w:rFonts w:asciiTheme="minorHAnsi" w:hAnsiTheme="minorHAnsi" w:cstheme="minorHAnsi"/>
          <w:sz w:val="22"/>
        </w:rPr>
        <w:t xml:space="preserve"> U</w:t>
      </w:r>
      <w:r w:rsidR="00CD4C58" w:rsidRPr="00CD4C58">
        <w:rPr>
          <w:rFonts w:asciiTheme="minorHAnsi" w:hAnsiTheme="minorHAnsi" w:cstheme="minorHAnsi"/>
          <w:sz w:val="22"/>
        </w:rPr>
        <w:t>tilization is highest among children aged below five years (7.6 per capita visits) and the e</w:t>
      </w:r>
      <w:r w:rsidR="00CD4C58">
        <w:rPr>
          <w:rFonts w:asciiTheme="minorHAnsi" w:hAnsiTheme="minorHAnsi" w:cstheme="minorHAnsi"/>
          <w:sz w:val="22"/>
        </w:rPr>
        <w:t xml:space="preserve">lderly (4.7 per capita visits). </w:t>
      </w:r>
      <w:r w:rsidR="00CD4C58" w:rsidRPr="00CD4C58">
        <w:rPr>
          <w:rFonts w:asciiTheme="minorHAnsi" w:hAnsiTheme="minorHAnsi" w:cstheme="minorHAnsi"/>
          <w:sz w:val="22"/>
        </w:rPr>
        <w:t>The average service utilization rates in Kenya are below international standards and are particularly wo</w:t>
      </w:r>
      <w:r w:rsidR="00355AC4">
        <w:rPr>
          <w:rFonts w:asciiTheme="minorHAnsi" w:hAnsiTheme="minorHAnsi" w:cstheme="minorHAnsi"/>
          <w:sz w:val="22"/>
        </w:rPr>
        <w:t>rse for the poorest population.</w:t>
      </w:r>
    </w:p>
    <w:p w14:paraId="4F1AA046" w14:textId="096E8BC1" w:rsidR="00CD4C58" w:rsidRPr="00CD4C58" w:rsidRDefault="00CD4C58" w:rsidP="00CD4C58">
      <w:pPr>
        <w:pStyle w:val="Caption"/>
        <w:rPr>
          <w:rFonts w:asciiTheme="minorHAnsi" w:hAnsiTheme="minorHAnsi" w:cstheme="minorHAnsi"/>
          <w:sz w:val="22"/>
        </w:rPr>
      </w:pPr>
      <w:bookmarkStart w:id="46" w:name="_Toc456781877"/>
      <w:bookmarkStart w:id="47" w:name="_Toc466615001"/>
      <w:bookmarkStart w:id="48" w:name="_Toc490049581"/>
      <w:r>
        <w:lastRenderedPageBreak/>
        <w:t xml:space="preserve">Figure </w:t>
      </w:r>
      <w:r w:rsidR="002D3DEA">
        <w:fldChar w:fldCharType="begin"/>
      </w:r>
      <w:r w:rsidR="002D3DEA">
        <w:instrText xml:space="preserve"> SEQ Figure \* ARABIC </w:instrText>
      </w:r>
      <w:r w:rsidR="002D3DEA">
        <w:fldChar w:fldCharType="separate"/>
      </w:r>
      <w:r w:rsidR="008B2DD2">
        <w:rPr>
          <w:noProof/>
        </w:rPr>
        <w:t>11</w:t>
      </w:r>
      <w:r w:rsidR="002D3DEA">
        <w:rPr>
          <w:noProof/>
        </w:rPr>
        <w:fldChar w:fldCharType="end"/>
      </w:r>
      <w:r>
        <w:t xml:space="preserve">: </w:t>
      </w:r>
      <w:r>
        <w:rPr>
          <w:rFonts w:asciiTheme="minorHAnsi" w:hAnsiTheme="minorHAnsi" w:cstheme="minorHAnsi"/>
          <w:sz w:val="22"/>
        </w:rPr>
        <w:t>Per Capita u</w:t>
      </w:r>
      <w:r w:rsidRPr="00CD4C58">
        <w:rPr>
          <w:rFonts w:asciiTheme="minorHAnsi" w:hAnsiTheme="minorHAnsi" w:cstheme="minorHAnsi"/>
          <w:sz w:val="22"/>
        </w:rPr>
        <w:t>tilization</w:t>
      </w:r>
      <w:r>
        <w:rPr>
          <w:rFonts w:asciiTheme="minorHAnsi" w:hAnsiTheme="minorHAnsi" w:cstheme="minorHAnsi"/>
          <w:sz w:val="22"/>
        </w:rPr>
        <w:t xml:space="preserve"> rates for outpatient v</w:t>
      </w:r>
      <w:r w:rsidRPr="00CD4C58">
        <w:rPr>
          <w:rFonts w:asciiTheme="minorHAnsi" w:hAnsiTheme="minorHAnsi" w:cstheme="minorHAnsi"/>
          <w:sz w:val="22"/>
        </w:rPr>
        <w:t>isits</w:t>
      </w:r>
      <w:bookmarkEnd w:id="46"/>
      <w:bookmarkEnd w:id="47"/>
      <w:bookmarkEnd w:id="48"/>
    </w:p>
    <w:p w14:paraId="4B837DA3" w14:textId="77777777" w:rsidR="00CD4C58" w:rsidRDefault="00CD4C58" w:rsidP="00CD4C58">
      <w:pPr>
        <w:rPr>
          <w:rFonts w:ascii="Calibri" w:hAnsi="Calibri"/>
        </w:rPr>
      </w:pPr>
      <w:r w:rsidRPr="00B0265E">
        <w:rPr>
          <w:rFonts w:ascii="Calibri" w:hAnsi="Calibri"/>
          <w:noProof/>
        </w:rPr>
        <w:drawing>
          <wp:inline distT="0" distB="0" distL="0" distR="0" wp14:anchorId="41360B60" wp14:editId="515F418F">
            <wp:extent cx="5528945" cy="2019935"/>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528945" cy="2019935"/>
                    </a:xfrm>
                    <a:prstGeom prst="rect">
                      <a:avLst/>
                    </a:prstGeom>
                    <a:noFill/>
                    <a:ln>
                      <a:noFill/>
                    </a:ln>
                  </pic:spPr>
                </pic:pic>
              </a:graphicData>
            </a:graphic>
          </wp:inline>
        </w:drawing>
      </w:r>
    </w:p>
    <w:p w14:paraId="46CCCC6F" w14:textId="77777777" w:rsidR="00355AC4" w:rsidRPr="00E036A4" w:rsidRDefault="00355AC4" w:rsidP="00CD4C58">
      <w:pPr>
        <w:rPr>
          <w:rFonts w:ascii="Calibri" w:hAnsi="Calibri"/>
        </w:rPr>
      </w:pPr>
    </w:p>
    <w:p w14:paraId="0E77B8C0" w14:textId="0046C468" w:rsidR="00CD4C58" w:rsidRPr="00CD4C58" w:rsidRDefault="00CD4C58" w:rsidP="00CD4C58">
      <w:pPr>
        <w:spacing w:after="120" w:line="276" w:lineRule="auto"/>
        <w:jc w:val="both"/>
        <w:rPr>
          <w:rFonts w:asciiTheme="minorHAnsi" w:hAnsiTheme="minorHAnsi" w:cstheme="minorHAnsi"/>
          <w:sz w:val="22"/>
        </w:rPr>
      </w:pPr>
      <w:r>
        <w:rPr>
          <w:rFonts w:asciiTheme="minorHAnsi" w:hAnsiTheme="minorHAnsi" w:cstheme="minorHAnsi"/>
          <w:sz w:val="22"/>
        </w:rPr>
        <w:t xml:space="preserve">This pattern varies significantly across counties, as shown in the figure below </w:t>
      </w:r>
    </w:p>
    <w:p w14:paraId="21F74BC2" w14:textId="0CB7FAB6" w:rsidR="00CD4C58" w:rsidRPr="00CD4C58" w:rsidRDefault="00CD4C58" w:rsidP="00CD4C58">
      <w:pPr>
        <w:pStyle w:val="Caption"/>
        <w:rPr>
          <w:rFonts w:asciiTheme="minorHAnsi" w:hAnsiTheme="minorHAnsi" w:cstheme="minorHAnsi"/>
          <w:sz w:val="22"/>
        </w:rPr>
      </w:pPr>
      <w:bookmarkStart w:id="49" w:name="_Toc456781878"/>
      <w:bookmarkStart w:id="50" w:name="_Toc466615002"/>
      <w:bookmarkStart w:id="51" w:name="_Toc490049582"/>
      <w:r>
        <w:t xml:space="preserve">Figure </w:t>
      </w:r>
      <w:r w:rsidR="002D3DEA">
        <w:fldChar w:fldCharType="begin"/>
      </w:r>
      <w:r w:rsidR="002D3DEA">
        <w:instrText xml:space="preserve"> SEQ Figure \* ARABIC </w:instrText>
      </w:r>
      <w:r w:rsidR="002D3DEA">
        <w:fldChar w:fldCharType="separate"/>
      </w:r>
      <w:r w:rsidR="008B2DD2">
        <w:rPr>
          <w:noProof/>
        </w:rPr>
        <w:t>12</w:t>
      </w:r>
      <w:r w:rsidR="002D3DEA">
        <w:rPr>
          <w:noProof/>
        </w:rPr>
        <w:fldChar w:fldCharType="end"/>
      </w:r>
      <w:r>
        <w:t xml:space="preserve">: </w:t>
      </w:r>
      <w:r w:rsidRPr="00CD4C58">
        <w:rPr>
          <w:rFonts w:asciiTheme="minorHAnsi" w:hAnsiTheme="minorHAnsi" w:cstheme="minorHAnsi"/>
          <w:sz w:val="22"/>
        </w:rPr>
        <w:t>Utilization of outpatient services by county, 2013</w:t>
      </w:r>
      <w:bookmarkEnd w:id="49"/>
      <w:bookmarkEnd w:id="50"/>
      <w:bookmarkEnd w:id="51"/>
    </w:p>
    <w:p w14:paraId="2722192F" w14:textId="77777777" w:rsidR="00CD4C58" w:rsidRPr="00355AC4" w:rsidRDefault="00CD4C58" w:rsidP="00355AC4">
      <w:pPr>
        <w:spacing w:after="120" w:line="276" w:lineRule="auto"/>
        <w:jc w:val="both"/>
        <w:rPr>
          <w:rFonts w:asciiTheme="minorHAnsi" w:hAnsiTheme="minorHAnsi" w:cstheme="minorHAnsi"/>
          <w:sz w:val="22"/>
        </w:rPr>
      </w:pPr>
      <w:r w:rsidRPr="00137E3A">
        <w:rPr>
          <w:noProof/>
        </w:rPr>
        <w:drawing>
          <wp:inline distT="0" distB="0" distL="0" distR="0" wp14:anchorId="4E62E310" wp14:editId="083160E5">
            <wp:extent cx="6153150" cy="2774950"/>
            <wp:effectExtent l="0" t="0" r="0" b="635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153150" cy="2774950"/>
                    </a:xfrm>
                    <a:prstGeom prst="rect">
                      <a:avLst/>
                    </a:prstGeom>
                    <a:noFill/>
                    <a:ln>
                      <a:noFill/>
                    </a:ln>
                  </pic:spPr>
                </pic:pic>
              </a:graphicData>
            </a:graphic>
          </wp:inline>
        </w:drawing>
      </w:r>
    </w:p>
    <w:p w14:paraId="622CF365" w14:textId="055B63E2" w:rsidR="00CD4C58" w:rsidRPr="002D7840" w:rsidRDefault="00CD4C58" w:rsidP="002D7840">
      <w:pPr>
        <w:spacing w:after="120" w:line="276" w:lineRule="auto"/>
        <w:jc w:val="both"/>
        <w:rPr>
          <w:rFonts w:ascii="Arial Narrow" w:hAnsi="Arial Narrow" w:cstheme="minorHAnsi"/>
          <w:i/>
          <w:sz w:val="20"/>
        </w:rPr>
      </w:pPr>
      <w:r w:rsidRPr="002D7840">
        <w:rPr>
          <w:rFonts w:ascii="Arial Narrow" w:hAnsi="Arial Narrow" w:cstheme="minorHAnsi"/>
          <w:i/>
          <w:sz w:val="20"/>
        </w:rPr>
        <w:t xml:space="preserve">Source: </w:t>
      </w:r>
      <w:r w:rsidR="002D7840" w:rsidRPr="002D7840">
        <w:rPr>
          <w:rFonts w:ascii="Arial Narrow" w:hAnsi="Arial Narrow" w:cstheme="minorHAnsi"/>
          <w:i/>
          <w:sz w:val="20"/>
        </w:rPr>
        <w:t>2013 household expenditure and utilization survey</w:t>
      </w:r>
    </w:p>
    <w:p w14:paraId="211B80DD" w14:textId="77777777" w:rsidR="00355AC4" w:rsidRDefault="00355AC4" w:rsidP="002D7840">
      <w:pPr>
        <w:spacing w:after="120" w:line="276" w:lineRule="auto"/>
        <w:jc w:val="both"/>
        <w:rPr>
          <w:rFonts w:asciiTheme="minorHAnsi" w:hAnsiTheme="minorHAnsi" w:cstheme="minorHAnsi"/>
          <w:sz w:val="22"/>
        </w:rPr>
      </w:pPr>
    </w:p>
    <w:p w14:paraId="1BD2E986" w14:textId="08BBE02E" w:rsidR="002D7840" w:rsidRPr="002D7840" w:rsidRDefault="00CD4C58" w:rsidP="002D7840">
      <w:pPr>
        <w:spacing w:after="120" w:line="276" w:lineRule="auto"/>
        <w:jc w:val="both"/>
        <w:rPr>
          <w:rFonts w:asciiTheme="minorHAnsi" w:hAnsiTheme="minorHAnsi" w:cstheme="minorHAnsi"/>
          <w:sz w:val="22"/>
        </w:rPr>
      </w:pPr>
      <w:r w:rsidRPr="002D7840">
        <w:rPr>
          <w:rFonts w:asciiTheme="minorHAnsi" w:hAnsiTheme="minorHAnsi" w:cstheme="minorHAnsi"/>
          <w:sz w:val="22"/>
        </w:rPr>
        <w:t xml:space="preserve">Public health services in Kenya remain the main source of outpatient and inpatient care for two thirds of the population. About 12.7% of the sick do not seek care when they are ill </w:t>
      </w:r>
      <w:r w:rsidR="002D7840">
        <w:rPr>
          <w:rFonts w:asciiTheme="minorHAnsi" w:hAnsiTheme="minorHAnsi" w:cstheme="minorHAnsi"/>
          <w:sz w:val="22"/>
        </w:rPr>
        <w:t xml:space="preserve">due to affordability barriers. </w:t>
      </w:r>
      <w:r w:rsidR="002D7840" w:rsidRPr="002D7840">
        <w:rPr>
          <w:rFonts w:asciiTheme="minorHAnsi" w:hAnsiTheme="minorHAnsi" w:cstheme="minorHAnsi"/>
          <w:sz w:val="22"/>
        </w:rPr>
        <w:t xml:space="preserve">Poor households in Kenya are less likely to afford health care, and more likely to access services of inferior quality standards as compared to the non-poor. Thus, the poor are less likely to seek necessary treatment. Over the last 10 years, the number of households not seeking health care during an episode of illness ranged from 23 percent to 13 percent in 2003 and 2013 respectively (Figure 20). One of the major reasons </w:t>
      </w:r>
      <w:r w:rsidR="002D7840" w:rsidRPr="002D7840">
        <w:rPr>
          <w:rFonts w:asciiTheme="minorHAnsi" w:hAnsiTheme="minorHAnsi" w:cstheme="minorHAnsi"/>
          <w:sz w:val="22"/>
        </w:rPr>
        <w:lastRenderedPageBreak/>
        <w:t>for not seeking care is high cost of services accounting to 21 percent of those who did not seek care in 2013. This indigent population is approximately 1 million Kenyans.</w:t>
      </w:r>
    </w:p>
    <w:p w14:paraId="0555855C" w14:textId="09764A82" w:rsidR="002D7840" w:rsidRPr="00355AC4" w:rsidRDefault="00355AC4" w:rsidP="00355AC4">
      <w:pPr>
        <w:pStyle w:val="Caption"/>
        <w:rPr>
          <w:rFonts w:asciiTheme="minorHAnsi" w:hAnsiTheme="minorHAnsi" w:cstheme="minorHAnsi"/>
          <w:sz w:val="22"/>
        </w:rPr>
      </w:pPr>
      <w:bookmarkStart w:id="52" w:name="_Toc466615005"/>
      <w:bookmarkStart w:id="53" w:name="_Toc490049583"/>
      <w:r>
        <w:t xml:space="preserve">Figure </w:t>
      </w:r>
      <w:r w:rsidR="002D3DEA">
        <w:fldChar w:fldCharType="begin"/>
      </w:r>
      <w:r w:rsidR="002D3DEA">
        <w:instrText xml:space="preserve"> SEQ Figure \* ARABIC </w:instrText>
      </w:r>
      <w:r w:rsidR="002D3DEA">
        <w:fldChar w:fldCharType="separate"/>
      </w:r>
      <w:r w:rsidR="008B2DD2">
        <w:rPr>
          <w:noProof/>
        </w:rPr>
        <w:t>13</w:t>
      </w:r>
      <w:r w:rsidR="002D3DEA">
        <w:rPr>
          <w:noProof/>
        </w:rPr>
        <w:fldChar w:fldCharType="end"/>
      </w:r>
      <w:r>
        <w:t xml:space="preserve">: </w:t>
      </w:r>
      <w:r w:rsidRPr="00355AC4">
        <w:rPr>
          <w:rFonts w:asciiTheme="minorHAnsi" w:hAnsiTheme="minorHAnsi" w:cstheme="minorHAnsi"/>
          <w:sz w:val="22"/>
        </w:rPr>
        <w:t xml:space="preserve">Percent </w:t>
      </w:r>
      <w:r w:rsidR="002D7840" w:rsidRPr="00355AC4">
        <w:rPr>
          <w:rFonts w:asciiTheme="minorHAnsi" w:hAnsiTheme="minorHAnsi" w:cstheme="minorHAnsi"/>
          <w:sz w:val="22"/>
        </w:rPr>
        <w:t>of people with some sickness reported but did not seek health care</w:t>
      </w:r>
      <w:bookmarkEnd w:id="52"/>
      <w:bookmarkEnd w:id="53"/>
      <w:r w:rsidR="002D7840" w:rsidRPr="00355AC4">
        <w:rPr>
          <w:rFonts w:asciiTheme="minorHAnsi" w:hAnsiTheme="minorHAnsi" w:cstheme="minorHAnsi"/>
          <w:sz w:val="22"/>
        </w:rPr>
        <w:t xml:space="preserve"> </w:t>
      </w:r>
    </w:p>
    <w:p w14:paraId="3CE9DF6E" w14:textId="77777777" w:rsidR="002D7840" w:rsidRPr="00E036A4" w:rsidRDefault="002D7840" w:rsidP="002D7840">
      <w:pPr>
        <w:spacing w:after="0" w:line="240" w:lineRule="auto"/>
        <w:rPr>
          <w:rFonts w:ascii="Arial" w:eastAsia="Times New Roman" w:hAnsi="Arial" w:cs="Arial"/>
          <w:sz w:val="20"/>
          <w:szCs w:val="20"/>
        </w:rPr>
      </w:pPr>
      <w:r w:rsidRPr="00137E3A">
        <w:rPr>
          <w:noProof/>
        </w:rPr>
        <w:drawing>
          <wp:inline distT="0" distB="0" distL="0" distR="0" wp14:anchorId="69180CEE" wp14:editId="5AB4F80D">
            <wp:extent cx="5699125" cy="1637665"/>
            <wp:effectExtent l="0" t="0" r="0" b="635"/>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art 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699125" cy="1637665"/>
                    </a:xfrm>
                    <a:prstGeom prst="rect">
                      <a:avLst/>
                    </a:prstGeom>
                    <a:noFill/>
                    <a:ln>
                      <a:noFill/>
                    </a:ln>
                  </pic:spPr>
                </pic:pic>
              </a:graphicData>
            </a:graphic>
          </wp:inline>
        </w:drawing>
      </w:r>
    </w:p>
    <w:p w14:paraId="2050005F" w14:textId="77777777" w:rsidR="00355AC4" w:rsidRPr="002D7840" w:rsidRDefault="00355AC4" w:rsidP="00355AC4">
      <w:pPr>
        <w:spacing w:after="120" w:line="276" w:lineRule="auto"/>
        <w:jc w:val="both"/>
        <w:rPr>
          <w:rFonts w:ascii="Arial Narrow" w:hAnsi="Arial Narrow" w:cstheme="minorHAnsi"/>
          <w:i/>
          <w:sz w:val="20"/>
        </w:rPr>
      </w:pPr>
      <w:r w:rsidRPr="002D7840">
        <w:rPr>
          <w:rFonts w:ascii="Arial Narrow" w:hAnsi="Arial Narrow" w:cstheme="minorHAnsi"/>
          <w:i/>
          <w:sz w:val="20"/>
        </w:rPr>
        <w:t>Source: 2013 household expenditure and utilization survey</w:t>
      </w:r>
    </w:p>
    <w:p w14:paraId="732D63F6" w14:textId="77777777" w:rsidR="002D7840" w:rsidRPr="00355AC4" w:rsidRDefault="002D7840" w:rsidP="00355AC4">
      <w:pPr>
        <w:spacing w:after="120" w:line="276" w:lineRule="auto"/>
        <w:jc w:val="both"/>
        <w:rPr>
          <w:rFonts w:asciiTheme="minorHAnsi" w:hAnsiTheme="minorHAnsi" w:cstheme="minorHAnsi"/>
          <w:sz w:val="22"/>
        </w:rPr>
      </w:pPr>
    </w:p>
    <w:p w14:paraId="2F60CEE0" w14:textId="1AE5BAF3" w:rsidR="002D7840" w:rsidRPr="00355AC4" w:rsidRDefault="00355AC4" w:rsidP="00355AC4">
      <w:pPr>
        <w:spacing w:after="120" w:line="276" w:lineRule="auto"/>
        <w:jc w:val="both"/>
        <w:rPr>
          <w:rFonts w:asciiTheme="minorHAnsi" w:hAnsiTheme="minorHAnsi" w:cstheme="minorHAnsi"/>
          <w:sz w:val="22"/>
        </w:rPr>
      </w:pPr>
      <w:r w:rsidRPr="00355AC4">
        <w:rPr>
          <w:rFonts w:asciiTheme="minorHAnsi" w:hAnsiTheme="minorHAnsi" w:cstheme="minorHAnsi"/>
          <w:sz w:val="22"/>
        </w:rPr>
        <w:t>W</w:t>
      </w:r>
      <w:r w:rsidR="002D7840" w:rsidRPr="00355AC4">
        <w:rPr>
          <w:rFonts w:asciiTheme="minorHAnsi" w:hAnsiTheme="minorHAnsi" w:cstheme="minorHAnsi"/>
          <w:sz w:val="22"/>
        </w:rPr>
        <w:t>ide geographical disparities were evident in health care seeking behaviors</w:t>
      </w:r>
      <w:r w:rsidRPr="00355AC4">
        <w:rPr>
          <w:rFonts w:asciiTheme="minorHAnsi" w:hAnsiTheme="minorHAnsi" w:cstheme="minorHAnsi"/>
          <w:sz w:val="22"/>
        </w:rPr>
        <w:t>, as seen below</w:t>
      </w:r>
      <w:r w:rsidR="002D7840" w:rsidRPr="00355AC4">
        <w:rPr>
          <w:rFonts w:asciiTheme="minorHAnsi" w:hAnsiTheme="minorHAnsi" w:cstheme="minorHAnsi"/>
          <w:sz w:val="22"/>
        </w:rPr>
        <w:t xml:space="preserve">. </w:t>
      </w:r>
    </w:p>
    <w:p w14:paraId="2FED409E" w14:textId="72A78EBB" w:rsidR="002D7840" w:rsidRPr="00355AC4" w:rsidRDefault="00355AC4" w:rsidP="00355AC4">
      <w:pPr>
        <w:pStyle w:val="Caption"/>
        <w:rPr>
          <w:rFonts w:asciiTheme="minorHAnsi" w:hAnsiTheme="minorHAnsi" w:cstheme="minorHAnsi"/>
          <w:sz w:val="22"/>
        </w:rPr>
      </w:pPr>
      <w:bookmarkStart w:id="54" w:name="_Toc466615006"/>
      <w:bookmarkStart w:id="55" w:name="_Toc490049584"/>
      <w:r>
        <w:t xml:space="preserve">Figure </w:t>
      </w:r>
      <w:r w:rsidR="002D3DEA">
        <w:fldChar w:fldCharType="begin"/>
      </w:r>
      <w:r w:rsidR="002D3DEA">
        <w:instrText xml:space="preserve"> SEQ Figure \* ARABIC </w:instrText>
      </w:r>
      <w:r w:rsidR="002D3DEA">
        <w:fldChar w:fldCharType="separate"/>
      </w:r>
      <w:r w:rsidR="008B2DD2">
        <w:rPr>
          <w:noProof/>
        </w:rPr>
        <w:t>14</w:t>
      </w:r>
      <w:r w:rsidR="002D3DEA">
        <w:rPr>
          <w:noProof/>
        </w:rPr>
        <w:fldChar w:fldCharType="end"/>
      </w:r>
      <w:r>
        <w:t xml:space="preserve">: </w:t>
      </w:r>
      <w:r>
        <w:rPr>
          <w:rFonts w:asciiTheme="minorHAnsi" w:hAnsiTheme="minorHAnsi" w:cstheme="minorHAnsi"/>
          <w:sz w:val="22"/>
        </w:rPr>
        <w:t>D</w:t>
      </w:r>
      <w:r w:rsidR="002D7840" w:rsidRPr="00355AC4">
        <w:rPr>
          <w:rFonts w:asciiTheme="minorHAnsi" w:hAnsiTheme="minorHAnsi" w:cstheme="minorHAnsi"/>
          <w:sz w:val="22"/>
        </w:rPr>
        <w:t>istribution of Population Reporting Illness in the Four Weeks Preceding the Survey and Percentage of Ill Persons Who Did Not Seek Treatment by counties, 2013</w:t>
      </w:r>
      <w:bookmarkEnd w:id="54"/>
      <w:bookmarkEnd w:id="55"/>
    </w:p>
    <w:p w14:paraId="484608C2" w14:textId="3BD4ADB0" w:rsidR="002D7840" w:rsidRDefault="002D7840" w:rsidP="002D7840">
      <w:pPr>
        <w:spacing w:after="120" w:line="276" w:lineRule="auto"/>
        <w:jc w:val="both"/>
        <w:rPr>
          <w:rFonts w:asciiTheme="minorHAnsi" w:hAnsiTheme="minorHAnsi" w:cstheme="minorHAnsi"/>
          <w:sz w:val="22"/>
        </w:rPr>
      </w:pPr>
      <w:r w:rsidRPr="00137E3A">
        <w:rPr>
          <w:noProof/>
        </w:rPr>
        <w:drawing>
          <wp:inline distT="0" distB="0" distL="0" distR="0" wp14:anchorId="6B9CF2A5" wp14:editId="3232FF86">
            <wp:extent cx="6142355" cy="2146024"/>
            <wp:effectExtent l="0" t="0" r="10795" b="6985"/>
            <wp:docPr id="55" name="Chart 5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14:paraId="6298EAD4" w14:textId="77777777" w:rsidR="00355AC4" w:rsidRPr="002D7840" w:rsidRDefault="00355AC4" w:rsidP="00355AC4">
      <w:pPr>
        <w:spacing w:after="120" w:line="276" w:lineRule="auto"/>
        <w:jc w:val="both"/>
        <w:rPr>
          <w:rFonts w:ascii="Arial Narrow" w:hAnsi="Arial Narrow" w:cstheme="minorHAnsi"/>
          <w:i/>
          <w:sz w:val="20"/>
        </w:rPr>
      </w:pPr>
      <w:r w:rsidRPr="002D7840">
        <w:rPr>
          <w:rFonts w:ascii="Arial Narrow" w:hAnsi="Arial Narrow" w:cstheme="minorHAnsi"/>
          <w:i/>
          <w:sz w:val="20"/>
        </w:rPr>
        <w:t>Source: 2013 household expenditure and utilization survey</w:t>
      </w:r>
    </w:p>
    <w:p w14:paraId="0A97AFAF" w14:textId="77777777" w:rsidR="00981E32" w:rsidRDefault="00981E32">
      <w:pPr>
        <w:rPr>
          <w:rFonts w:asciiTheme="majorHAnsi" w:eastAsiaTheme="majorEastAsia" w:hAnsiTheme="majorHAnsi" w:cstheme="majorBidi"/>
          <w:b/>
          <w:color w:val="2E74B5" w:themeColor="accent1" w:themeShade="BF"/>
          <w:sz w:val="26"/>
          <w:szCs w:val="26"/>
        </w:rPr>
      </w:pPr>
      <w:r>
        <w:rPr>
          <w:b/>
        </w:rPr>
        <w:br w:type="page"/>
      </w:r>
    </w:p>
    <w:p w14:paraId="05ABE784" w14:textId="04F6C95D" w:rsidR="002D7840" w:rsidRDefault="002D7840" w:rsidP="00803E53">
      <w:pPr>
        <w:pStyle w:val="Heading2"/>
        <w:numPr>
          <w:ilvl w:val="1"/>
          <w:numId w:val="2"/>
        </w:numPr>
        <w:rPr>
          <w:b/>
        </w:rPr>
      </w:pPr>
      <w:bookmarkStart w:id="56" w:name="_Toc490053618"/>
      <w:r w:rsidRPr="000172DC">
        <w:rPr>
          <w:b/>
        </w:rPr>
        <w:lastRenderedPageBreak/>
        <w:t>The state of the health financing system</w:t>
      </w:r>
      <w:bookmarkEnd w:id="56"/>
    </w:p>
    <w:p w14:paraId="2EDD6708" w14:textId="7571BA7E" w:rsidR="002D7840" w:rsidRPr="002D7840" w:rsidRDefault="002D7840" w:rsidP="00803E53">
      <w:pPr>
        <w:pStyle w:val="Heading3"/>
        <w:numPr>
          <w:ilvl w:val="2"/>
          <w:numId w:val="2"/>
        </w:numPr>
      </w:pPr>
      <w:bookmarkStart w:id="57" w:name="_Toc490053619"/>
      <w:r>
        <w:t>Mobilizing resources needed for health</w:t>
      </w:r>
      <w:bookmarkEnd w:id="57"/>
      <w:r>
        <w:t xml:space="preserve"> </w:t>
      </w:r>
    </w:p>
    <w:p w14:paraId="0FA1289B" w14:textId="49566D85" w:rsidR="00634F5A" w:rsidRDefault="009F63EB" w:rsidP="00746FE7">
      <w:pPr>
        <w:spacing w:after="120" w:line="276" w:lineRule="auto"/>
        <w:jc w:val="both"/>
        <w:rPr>
          <w:rFonts w:asciiTheme="minorHAnsi" w:hAnsiTheme="minorHAnsi" w:cstheme="minorHAnsi"/>
          <w:sz w:val="22"/>
        </w:rPr>
      </w:pPr>
      <w:r>
        <w:rPr>
          <w:rFonts w:asciiTheme="minorHAnsi" w:hAnsiTheme="minorHAnsi" w:cstheme="minorHAnsi"/>
          <w:sz w:val="22"/>
        </w:rPr>
        <w:t xml:space="preserve">Revenues available for health have been on the increase in the past 15 years. The overall resources available for health are summarized from the National Health Accounts </w:t>
      </w:r>
      <w:r>
        <w:rPr>
          <w:rFonts w:asciiTheme="minorHAnsi" w:hAnsiTheme="minorHAnsi" w:cstheme="minorHAnsi"/>
          <w:sz w:val="22"/>
        </w:rPr>
        <w:fldChar w:fldCharType="begin" w:fldLock="1"/>
      </w:r>
      <w:r w:rsidR="00E10B8A">
        <w:rPr>
          <w:rFonts w:asciiTheme="minorHAnsi" w:hAnsiTheme="minorHAnsi" w:cstheme="minorHAnsi"/>
          <w:sz w:val="22"/>
        </w:rPr>
        <w:instrText>ADDIN CSL_CITATION { "citationItems" : [ { "id" : "ITEM-1", "itemData" : { "author" : [ { "dropping-particle" : "", "family" : "Government of Kenya", "given" : "", "non-dropping-particle" : "", "parse-names" : false, "suffix" : "" } ], "id" : "ITEM-1", "issued" : { "date-parts" : [ [ "2017" ] ] }, "title" : "National Health Accounts, 2015/16", "type" : "report" }, "uris" : [ "http://www.mendeley.com/documents/?uuid=30396005-de74-4e7a-98ef-3195e502f9ab" ] } ], "mendeley" : { "formattedCitation" : "[15]", "plainTextFormattedCitation" : "[15]", "previouslyFormattedCitation" : "[15]" }, "properties" : { "noteIndex" : 0 }, "schema" : "https://github.com/citation-style-language/schema/raw/master/csl-citation.json" }</w:instrText>
      </w:r>
      <w:r>
        <w:rPr>
          <w:rFonts w:asciiTheme="minorHAnsi" w:hAnsiTheme="minorHAnsi" w:cstheme="minorHAnsi"/>
          <w:sz w:val="22"/>
        </w:rPr>
        <w:fldChar w:fldCharType="separate"/>
      </w:r>
      <w:r w:rsidRPr="009F63EB">
        <w:rPr>
          <w:rFonts w:asciiTheme="minorHAnsi" w:hAnsiTheme="minorHAnsi" w:cstheme="minorHAnsi"/>
          <w:noProof/>
          <w:sz w:val="22"/>
        </w:rPr>
        <w:t>[15]</w:t>
      </w:r>
      <w:r>
        <w:rPr>
          <w:rFonts w:asciiTheme="minorHAnsi" w:hAnsiTheme="minorHAnsi" w:cstheme="minorHAnsi"/>
          <w:sz w:val="22"/>
        </w:rPr>
        <w:fldChar w:fldCharType="end"/>
      </w:r>
      <w:r>
        <w:rPr>
          <w:rFonts w:asciiTheme="minorHAnsi" w:hAnsiTheme="minorHAnsi" w:cstheme="minorHAnsi"/>
          <w:sz w:val="22"/>
        </w:rPr>
        <w:t xml:space="preserve"> in the table below. </w:t>
      </w:r>
    </w:p>
    <w:p w14:paraId="4E68396C" w14:textId="26861F66" w:rsidR="009F63EB" w:rsidRPr="00FE67CB" w:rsidRDefault="00FE67CB" w:rsidP="00FE67CB">
      <w:pPr>
        <w:pStyle w:val="Caption"/>
        <w:rPr>
          <w:rFonts w:asciiTheme="minorHAnsi" w:hAnsiTheme="minorHAnsi" w:cstheme="minorHAnsi"/>
          <w:color w:val="auto"/>
          <w:sz w:val="22"/>
          <w:szCs w:val="22"/>
        </w:rPr>
      </w:pPr>
      <w:bookmarkStart w:id="58" w:name="_Toc490049601"/>
      <w:r>
        <w:t xml:space="preserve">Table </w:t>
      </w:r>
      <w:r w:rsidR="002D3DEA">
        <w:fldChar w:fldCharType="begin"/>
      </w:r>
      <w:r w:rsidR="002D3DEA">
        <w:instrText xml:space="preserve"> SEQ Table \* ARABIC </w:instrText>
      </w:r>
      <w:r w:rsidR="002D3DEA">
        <w:fldChar w:fldCharType="separate"/>
      </w:r>
      <w:r w:rsidR="00571DB9">
        <w:rPr>
          <w:noProof/>
        </w:rPr>
        <w:t>6</w:t>
      </w:r>
      <w:r w:rsidR="002D3DEA">
        <w:rPr>
          <w:noProof/>
        </w:rPr>
        <w:fldChar w:fldCharType="end"/>
      </w:r>
      <w:r w:rsidR="009F63EB" w:rsidRPr="00FE67CB">
        <w:rPr>
          <w:rFonts w:asciiTheme="minorHAnsi" w:hAnsiTheme="minorHAnsi" w:cstheme="minorHAnsi"/>
          <w:color w:val="auto"/>
          <w:sz w:val="22"/>
          <w:szCs w:val="22"/>
        </w:rPr>
        <w:t xml:space="preserve">: Trend </w:t>
      </w:r>
      <w:r>
        <w:rPr>
          <w:rFonts w:asciiTheme="minorHAnsi" w:hAnsiTheme="minorHAnsi" w:cstheme="minorHAnsi"/>
          <w:color w:val="auto"/>
          <w:sz w:val="22"/>
          <w:szCs w:val="22"/>
        </w:rPr>
        <w:t>in health expenditures in Kenya, 2001/02 to 2015/16</w:t>
      </w:r>
      <w:bookmarkEnd w:id="58"/>
    </w:p>
    <w:tbl>
      <w:tblPr>
        <w:tblW w:w="10660" w:type="dxa"/>
        <w:tblInd w:w="-730" w:type="dxa"/>
        <w:tblLook w:val="04A0" w:firstRow="1" w:lastRow="0" w:firstColumn="1" w:lastColumn="0" w:noHBand="0" w:noVBand="1"/>
      </w:tblPr>
      <w:tblGrid>
        <w:gridCol w:w="3420"/>
        <w:gridCol w:w="1448"/>
        <w:gridCol w:w="1448"/>
        <w:gridCol w:w="1448"/>
        <w:gridCol w:w="1448"/>
        <w:gridCol w:w="1448"/>
      </w:tblGrid>
      <w:tr w:rsidR="00FE67CB" w:rsidRPr="009F63EB" w14:paraId="03DA1AE4" w14:textId="77777777" w:rsidTr="00981E32">
        <w:trPr>
          <w:trHeight w:val="20"/>
          <w:tblHeader/>
        </w:trPr>
        <w:tc>
          <w:tcPr>
            <w:tcW w:w="3420" w:type="dxa"/>
            <w:tcBorders>
              <w:top w:val="single" w:sz="8" w:space="0" w:color="auto"/>
              <w:left w:val="single" w:sz="8" w:space="0" w:color="auto"/>
              <w:bottom w:val="single" w:sz="8" w:space="0" w:color="auto"/>
              <w:right w:val="single" w:sz="8" w:space="0" w:color="auto"/>
            </w:tcBorders>
            <w:shd w:val="clear" w:color="000000" w:fill="BDD6EE"/>
            <w:noWrap/>
            <w:vAlign w:val="center"/>
            <w:hideMark/>
          </w:tcPr>
          <w:p w14:paraId="3A835DC5" w14:textId="77777777" w:rsidR="00FE67CB" w:rsidRPr="009F63EB" w:rsidRDefault="00FE67CB" w:rsidP="009F63EB">
            <w:pPr>
              <w:spacing w:after="0" w:line="240" w:lineRule="auto"/>
              <w:rPr>
                <w:rFonts w:ascii="Arial Narrow" w:eastAsia="Times New Roman" w:hAnsi="Arial Narrow" w:cs="Calibri Light"/>
                <w:b/>
                <w:bCs/>
                <w:color w:val="000000"/>
                <w:sz w:val="18"/>
                <w:szCs w:val="18"/>
              </w:rPr>
            </w:pPr>
            <w:r w:rsidRPr="009F63EB">
              <w:rPr>
                <w:rFonts w:ascii="Arial Narrow" w:eastAsia="Times New Roman" w:hAnsi="Arial Narrow" w:cs="Calibri Light"/>
                <w:b/>
                <w:bCs/>
                <w:color w:val="000000"/>
                <w:sz w:val="18"/>
                <w:szCs w:val="18"/>
              </w:rPr>
              <w:t>Indicators</w:t>
            </w:r>
          </w:p>
        </w:tc>
        <w:tc>
          <w:tcPr>
            <w:tcW w:w="1448" w:type="dxa"/>
            <w:tcBorders>
              <w:top w:val="single" w:sz="8" w:space="0" w:color="auto"/>
              <w:left w:val="nil"/>
              <w:bottom w:val="single" w:sz="8" w:space="0" w:color="auto"/>
              <w:right w:val="single" w:sz="8" w:space="0" w:color="auto"/>
            </w:tcBorders>
            <w:shd w:val="clear" w:color="000000" w:fill="BDD6EE"/>
            <w:noWrap/>
            <w:vAlign w:val="center"/>
            <w:hideMark/>
          </w:tcPr>
          <w:p w14:paraId="5CB12B1A" w14:textId="77777777" w:rsidR="00FE67CB" w:rsidRPr="009F63EB" w:rsidRDefault="00FE67CB" w:rsidP="009F63EB">
            <w:pPr>
              <w:spacing w:after="0" w:line="240" w:lineRule="auto"/>
              <w:jc w:val="right"/>
              <w:rPr>
                <w:rFonts w:ascii="Arial Narrow" w:eastAsia="Times New Roman" w:hAnsi="Arial Narrow" w:cs="Calibri Light"/>
                <w:b/>
                <w:bCs/>
                <w:color w:val="000000"/>
                <w:sz w:val="18"/>
                <w:szCs w:val="18"/>
              </w:rPr>
            </w:pPr>
            <w:r w:rsidRPr="009F63EB">
              <w:rPr>
                <w:rFonts w:ascii="Arial Narrow" w:eastAsia="Times New Roman" w:hAnsi="Arial Narrow" w:cs="Calibri Light"/>
                <w:b/>
                <w:bCs/>
                <w:color w:val="000000"/>
                <w:sz w:val="18"/>
                <w:szCs w:val="18"/>
              </w:rPr>
              <w:t>2001/02</w:t>
            </w:r>
          </w:p>
        </w:tc>
        <w:tc>
          <w:tcPr>
            <w:tcW w:w="1448" w:type="dxa"/>
            <w:tcBorders>
              <w:top w:val="single" w:sz="8" w:space="0" w:color="auto"/>
              <w:left w:val="nil"/>
              <w:bottom w:val="single" w:sz="8" w:space="0" w:color="auto"/>
              <w:right w:val="single" w:sz="8" w:space="0" w:color="auto"/>
            </w:tcBorders>
            <w:shd w:val="clear" w:color="000000" w:fill="BDD6EE"/>
            <w:noWrap/>
            <w:vAlign w:val="center"/>
            <w:hideMark/>
          </w:tcPr>
          <w:p w14:paraId="13CF6ACD" w14:textId="77777777" w:rsidR="00FE67CB" w:rsidRPr="009F63EB" w:rsidRDefault="00FE67CB" w:rsidP="009F63EB">
            <w:pPr>
              <w:spacing w:after="0" w:line="240" w:lineRule="auto"/>
              <w:jc w:val="right"/>
              <w:rPr>
                <w:rFonts w:ascii="Arial Narrow" w:eastAsia="Times New Roman" w:hAnsi="Arial Narrow" w:cs="Calibri Light"/>
                <w:b/>
                <w:bCs/>
                <w:color w:val="000000"/>
                <w:sz w:val="18"/>
                <w:szCs w:val="18"/>
              </w:rPr>
            </w:pPr>
            <w:r w:rsidRPr="009F63EB">
              <w:rPr>
                <w:rFonts w:ascii="Arial Narrow" w:eastAsia="Times New Roman" w:hAnsi="Arial Narrow" w:cs="Calibri Light"/>
                <w:b/>
                <w:bCs/>
                <w:color w:val="000000"/>
                <w:sz w:val="18"/>
                <w:szCs w:val="18"/>
              </w:rPr>
              <w:t>2005/06</w:t>
            </w:r>
          </w:p>
        </w:tc>
        <w:tc>
          <w:tcPr>
            <w:tcW w:w="1448" w:type="dxa"/>
            <w:tcBorders>
              <w:top w:val="single" w:sz="8" w:space="0" w:color="auto"/>
              <w:left w:val="nil"/>
              <w:bottom w:val="single" w:sz="8" w:space="0" w:color="auto"/>
              <w:right w:val="single" w:sz="8" w:space="0" w:color="auto"/>
            </w:tcBorders>
            <w:shd w:val="clear" w:color="000000" w:fill="BDD6EE"/>
            <w:noWrap/>
            <w:vAlign w:val="center"/>
            <w:hideMark/>
          </w:tcPr>
          <w:p w14:paraId="1740F299" w14:textId="77777777" w:rsidR="00FE67CB" w:rsidRPr="009F63EB" w:rsidRDefault="00FE67CB" w:rsidP="009F63EB">
            <w:pPr>
              <w:spacing w:after="0" w:line="240" w:lineRule="auto"/>
              <w:jc w:val="right"/>
              <w:rPr>
                <w:rFonts w:ascii="Arial Narrow" w:eastAsia="Times New Roman" w:hAnsi="Arial Narrow" w:cs="Calibri Light"/>
                <w:b/>
                <w:bCs/>
                <w:color w:val="000000"/>
                <w:sz w:val="18"/>
                <w:szCs w:val="18"/>
              </w:rPr>
            </w:pPr>
            <w:r w:rsidRPr="009F63EB">
              <w:rPr>
                <w:rFonts w:ascii="Arial Narrow" w:eastAsia="Times New Roman" w:hAnsi="Arial Narrow" w:cs="Calibri Light"/>
                <w:b/>
                <w:bCs/>
                <w:color w:val="000000"/>
                <w:sz w:val="18"/>
                <w:szCs w:val="18"/>
              </w:rPr>
              <w:t>2009/10</w:t>
            </w:r>
          </w:p>
        </w:tc>
        <w:tc>
          <w:tcPr>
            <w:tcW w:w="1448" w:type="dxa"/>
            <w:tcBorders>
              <w:top w:val="single" w:sz="8" w:space="0" w:color="auto"/>
              <w:left w:val="nil"/>
              <w:bottom w:val="single" w:sz="8" w:space="0" w:color="auto"/>
              <w:right w:val="single" w:sz="8" w:space="0" w:color="auto"/>
            </w:tcBorders>
            <w:shd w:val="clear" w:color="000000" w:fill="BDD6EE"/>
            <w:noWrap/>
            <w:vAlign w:val="center"/>
            <w:hideMark/>
          </w:tcPr>
          <w:p w14:paraId="31A78CEF" w14:textId="77777777" w:rsidR="00FE67CB" w:rsidRPr="009F63EB" w:rsidRDefault="00FE67CB" w:rsidP="009F63EB">
            <w:pPr>
              <w:spacing w:after="0" w:line="240" w:lineRule="auto"/>
              <w:jc w:val="right"/>
              <w:rPr>
                <w:rFonts w:ascii="Arial Narrow" w:eastAsia="Times New Roman" w:hAnsi="Arial Narrow" w:cs="Calibri Light"/>
                <w:b/>
                <w:bCs/>
                <w:color w:val="000000"/>
                <w:sz w:val="18"/>
                <w:szCs w:val="18"/>
              </w:rPr>
            </w:pPr>
            <w:r w:rsidRPr="009F63EB">
              <w:rPr>
                <w:rFonts w:ascii="Arial Narrow" w:eastAsia="Times New Roman" w:hAnsi="Arial Narrow" w:cs="Calibri Light"/>
                <w:b/>
                <w:bCs/>
                <w:color w:val="000000"/>
                <w:sz w:val="18"/>
                <w:szCs w:val="18"/>
              </w:rPr>
              <w:t>2012/13</w:t>
            </w:r>
          </w:p>
        </w:tc>
        <w:tc>
          <w:tcPr>
            <w:tcW w:w="1448" w:type="dxa"/>
            <w:tcBorders>
              <w:top w:val="single" w:sz="8" w:space="0" w:color="auto"/>
              <w:left w:val="nil"/>
              <w:bottom w:val="single" w:sz="8" w:space="0" w:color="auto"/>
              <w:right w:val="single" w:sz="8" w:space="0" w:color="auto"/>
            </w:tcBorders>
            <w:shd w:val="clear" w:color="000000" w:fill="BDD6EE"/>
            <w:noWrap/>
            <w:vAlign w:val="center"/>
            <w:hideMark/>
          </w:tcPr>
          <w:p w14:paraId="03D66CE4" w14:textId="77777777" w:rsidR="00FE67CB" w:rsidRPr="009F63EB" w:rsidRDefault="00FE67CB" w:rsidP="009F63EB">
            <w:pPr>
              <w:spacing w:after="0" w:line="240" w:lineRule="auto"/>
              <w:jc w:val="right"/>
              <w:rPr>
                <w:rFonts w:ascii="Arial Narrow" w:eastAsia="Times New Roman" w:hAnsi="Arial Narrow" w:cs="Calibri Light"/>
                <w:b/>
                <w:bCs/>
                <w:color w:val="000000"/>
                <w:sz w:val="18"/>
                <w:szCs w:val="18"/>
              </w:rPr>
            </w:pPr>
            <w:r w:rsidRPr="009F63EB">
              <w:rPr>
                <w:rFonts w:ascii="Arial Narrow" w:eastAsia="Times New Roman" w:hAnsi="Arial Narrow" w:cs="Calibri Light"/>
                <w:b/>
                <w:bCs/>
                <w:color w:val="000000"/>
                <w:sz w:val="18"/>
                <w:szCs w:val="18"/>
              </w:rPr>
              <w:t>2015/16</w:t>
            </w:r>
          </w:p>
        </w:tc>
      </w:tr>
      <w:tr w:rsidR="00FE67CB" w:rsidRPr="009F63EB" w14:paraId="56B04C51" w14:textId="77777777" w:rsidTr="00981E32">
        <w:trPr>
          <w:trHeight w:val="20"/>
        </w:trPr>
        <w:tc>
          <w:tcPr>
            <w:tcW w:w="3420" w:type="dxa"/>
            <w:tcBorders>
              <w:top w:val="nil"/>
              <w:left w:val="single" w:sz="8" w:space="0" w:color="auto"/>
              <w:bottom w:val="single" w:sz="8" w:space="0" w:color="auto"/>
              <w:right w:val="single" w:sz="8" w:space="0" w:color="auto"/>
            </w:tcBorders>
            <w:shd w:val="clear" w:color="auto" w:fill="auto"/>
            <w:noWrap/>
            <w:vAlign w:val="center"/>
            <w:hideMark/>
          </w:tcPr>
          <w:p w14:paraId="61464224" w14:textId="77777777" w:rsidR="00FE67CB" w:rsidRPr="009F63EB" w:rsidRDefault="00FE67CB" w:rsidP="009F63EB">
            <w:pPr>
              <w:spacing w:after="0" w:line="240" w:lineRule="auto"/>
              <w:rPr>
                <w:rFonts w:ascii="Arial Narrow" w:eastAsia="Times New Roman" w:hAnsi="Arial Narrow" w:cs="Calibri Light"/>
                <w:color w:val="000000"/>
                <w:sz w:val="18"/>
                <w:szCs w:val="18"/>
              </w:rPr>
            </w:pPr>
            <w:r w:rsidRPr="009F63EB">
              <w:rPr>
                <w:rFonts w:ascii="Arial Narrow" w:eastAsia="Times New Roman" w:hAnsi="Arial Narrow" w:cs="Calibri Light"/>
                <w:color w:val="000000"/>
                <w:sz w:val="18"/>
                <w:szCs w:val="18"/>
              </w:rPr>
              <w:t>Total GDP at current prices (Ksh)</w:t>
            </w:r>
          </w:p>
        </w:tc>
        <w:tc>
          <w:tcPr>
            <w:tcW w:w="1448" w:type="dxa"/>
            <w:tcBorders>
              <w:top w:val="nil"/>
              <w:left w:val="nil"/>
              <w:bottom w:val="single" w:sz="8" w:space="0" w:color="auto"/>
              <w:right w:val="single" w:sz="8" w:space="0" w:color="auto"/>
            </w:tcBorders>
            <w:shd w:val="clear" w:color="auto" w:fill="auto"/>
            <w:noWrap/>
            <w:vAlign w:val="center"/>
            <w:hideMark/>
          </w:tcPr>
          <w:p w14:paraId="5F644A73" w14:textId="77777777" w:rsidR="00FE67CB" w:rsidRPr="009F63EB" w:rsidRDefault="00FE67CB" w:rsidP="009F63EB">
            <w:pPr>
              <w:spacing w:after="0" w:line="240" w:lineRule="auto"/>
              <w:jc w:val="right"/>
              <w:rPr>
                <w:rFonts w:ascii="Arial Narrow" w:eastAsia="Times New Roman" w:hAnsi="Arial Narrow" w:cs="Calibri"/>
                <w:color w:val="000000"/>
                <w:sz w:val="18"/>
                <w:szCs w:val="18"/>
              </w:rPr>
            </w:pPr>
            <w:r w:rsidRPr="009F63EB">
              <w:rPr>
                <w:rFonts w:ascii="Arial Narrow" w:eastAsia="Times New Roman" w:hAnsi="Arial Narrow" w:cs="Calibri"/>
                <w:color w:val="000000"/>
                <w:sz w:val="18"/>
                <w:szCs w:val="18"/>
              </w:rPr>
              <w:t>2,483,087,895,837</w:t>
            </w:r>
          </w:p>
        </w:tc>
        <w:tc>
          <w:tcPr>
            <w:tcW w:w="1448" w:type="dxa"/>
            <w:tcBorders>
              <w:top w:val="nil"/>
              <w:left w:val="nil"/>
              <w:bottom w:val="single" w:sz="8" w:space="0" w:color="auto"/>
              <w:right w:val="single" w:sz="8" w:space="0" w:color="auto"/>
            </w:tcBorders>
            <w:shd w:val="clear" w:color="auto" w:fill="auto"/>
            <w:noWrap/>
            <w:vAlign w:val="center"/>
            <w:hideMark/>
          </w:tcPr>
          <w:p w14:paraId="258902C8" w14:textId="77777777" w:rsidR="00FE67CB" w:rsidRPr="009F63EB" w:rsidRDefault="00FE67CB" w:rsidP="009F63EB">
            <w:pPr>
              <w:spacing w:after="0" w:line="240" w:lineRule="auto"/>
              <w:jc w:val="right"/>
              <w:rPr>
                <w:rFonts w:ascii="Arial Narrow" w:eastAsia="Times New Roman" w:hAnsi="Arial Narrow" w:cs="Calibri"/>
                <w:color w:val="000000"/>
                <w:sz w:val="18"/>
                <w:szCs w:val="18"/>
              </w:rPr>
            </w:pPr>
            <w:r w:rsidRPr="009F63EB">
              <w:rPr>
                <w:rFonts w:ascii="Arial Narrow" w:eastAsia="Times New Roman" w:hAnsi="Arial Narrow" w:cs="Calibri"/>
                <w:color w:val="000000"/>
                <w:sz w:val="18"/>
                <w:szCs w:val="18"/>
              </w:rPr>
              <w:t>3,372,242,485,458</w:t>
            </w:r>
          </w:p>
        </w:tc>
        <w:tc>
          <w:tcPr>
            <w:tcW w:w="1448" w:type="dxa"/>
            <w:tcBorders>
              <w:top w:val="nil"/>
              <w:left w:val="nil"/>
              <w:bottom w:val="single" w:sz="8" w:space="0" w:color="auto"/>
              <w:right w:val="single" w:sz="8" w:space="0" w:color="auto"/>
            </w:tcBorders>
            <w:shd w:val="clear" w:color="auto" w:fill="auto"/>
            <w:noWrap/>
            <w:vAlign w:val="center"/>
            <w:hideMark/>
          </w:tcPr>
          <w:p w14:paraId="143C86CE" w14:textId="77777777" w:rsidR="00FE67CB" w:rsidRPr="009F63EB" w:rsidRDefault="00FE67CB" w:rsidP="009F63EB">
            <w:pPr>
              <w:spacing w:after="0" w:line="240" w:lineRule="auto"/>
              <w:jc w:val="right"/>
              <w:rPr>
                <w:rFonts w:ascii="Arial Narrow" w:eastAsia="Times New Roman" w:hAnsi="Arial Narrow" w:cs="Calibri"/>
                <w:color w:val="000000"/>
                <w:sz w:val="18"/>
                <w:szCs w:val="18"/>
              </w:rPr>
            </w:pPr>
            <w:r w:rsidRPr="009F63EB">
              <w:rPr>
                <w:rFonts w:ascii="Arial Narrow" w:eastAsia="Times New Roman" w:hAnsi="Arial Narrow" w:cs="Calibri"/>
                <w:color w:val="000000"/>
                <w:sz w:val="18"/>
                <w:szCs w:val="18"/>
              </w:rPr>
              <w:t>3,502,864,214,981</w:t>
            </w:r>
          </w:p>
        </w:tc>
        <w:tc>
          <w:tcPr>
            <w:tcW w:w="1448" w:type="dxa"/>
            <w:tcBorders>
              <w:top w:val="nil"/>
              <w:left w:val="nil"/>
              <w:bottom w:val="single" w:sz="8" w:space="0" w:color="auto"/>
              <w:right w:val="single" w:sz="8" w:space="0" w:color="auto"/>
            </w:tcBorders>
            <w:shd w:val="clear" w:color="auto" w:fill="auto"/>
            <w:noWrap/>
            <w:vAlign w:val="center"/>
            <w:hideMark/>
          </w:tcPr>
          <w:p w14:paraId="710C3FA2" w14:textId="77777777" w:rsidR="00FE67CB" w:rsidRPr="009F63EB" w:rsidRDefault="00FE67CB" w:rsidP="009F63EB">
            <w:pPr>
              <w:spacing w:after="0" w:line="240" w:lineRule="auto"/>
              <w:jc w:val="right"/>
              <w:rPr>
                <w:rFonts w:ascii="Arial Narrow" w:eastAsia="Times New Roman" w:hAnsi="Arial Narrow" w:cs="Calibri"/>
                <w:color w:val="000000"/>
                <w:sz w:val="18"/>
                <w:szCs w:val="18"/>
              </w:rPr>
            </w:pPr>
            <w:r w:rsidRPr="009F63EB">
              <w:rPr>
                <w:rFonts w:ascii="Arial Narrow" w:eastAsia="Times New Roman" w:hAnsi="Arial Narrow" w:cs="Calibri"/>
                <w:color w:val="000000"/>
                <w:sz w:val="18"/>
                <w:szCs w:val="18"/>
              </w:rPr>
              <w:t>3,986,072,438,769</w:t>
            </w:r>
          </w:p>
        </w:tc>
        <w:tc>
          <w:tcPr>
            <w:tcW w:w="1448" w:type="dxa"/>
            <w:tcBorders>
              <w:top w:val="nil"/>
              <w:left w:val="nil"/>
              <w:bottom w:val="single" w:sz="8" w:space="0" w:color="auto"/>
              <w:right w:val="single" w:sz="8" w:space="0" w:color="auto"/>
            </w:tcBorders>
            <w:shd w:val="clear" w:color="auto" w:fill="auto"/>
            <w:noWrap/>
            <w:vAlign w:val="center"/>
            <w:hideMark/>
          </w:tcPr>
          <w:p w14:paraId="7DF22FE5" w14:textId="77777777" w:rsidR="00FE67CB" w:rsidRPr="009F63EB" w:rsidRDefault="00FE67CB" w:rsidP="009F63EB">
            <w:pPr>
              <w:spacing w:after="0" w:line="240" w:lineRule="auto"/>
              <w:jc w:val="right"/>
              <w:rPr>
                <w:rFonts w:ascii="Arial Narrow" w:eastAsia="Times New Roman" w:hAnsi="Arial Narrow" w:cs="Calibri Light"/>
                <w:color w:val="000000"/>
                <w:sz w:val="18"/>
                <w:szCs w:val="18"/>
              </w:rPr>
            </w:pPr>
            <w:r w:rsidRPr="009F63EB">
              <w:rPr>
                <w:rFonts w:ascii="Arial Narrow" w:eastAsia="Times New Roman" w:hAnsi="Arial Narrow" w:cs="Calibri Light"/>
                <w:color w:val="000000"/>
                <w:sz w:val="18"/>
                <w:szCs w:val="18"/>
              </w:rPr>
              <w:t>6,709,670,650,000</w:t>
            </w:r>
          </w:p>
        </w:tc>
      </w:tr>
      <w:tr w:rsidR="00FE67CB" w:rsidRPr="009F63EB" w14:paraId="1A5A36D9" w14:textId="77777777" w:rsidTr="00981E32">
        <w:trPr>
          <w:trHeight w:val="20"/>
        </w:trPr>
        <w:tc>
          <w:tcPr>
            <w:tcW w:w="3420" w:type="dxa"/>
            <w:tcBorders>
              <w:top w:val="nil"/>
              <w:left w:val="single" w:sz="8" w:space="0" w:color="auto"/>
              <w:bottom w:val="single" w:sz="8" w:space="0" w:color="auto"/>
              <w:right w:val="single" w:sz="8" w:space="0" w:color="auto"/>
            </w:tcBorders>
            <w:shd w:val="clear" w:color="auto" w:fill="auto"/>
            <w:noWrap/>
            <w:vAlign w:val="center"/>
            <w:hideMark/>
          </w:tcPr>
          <w:p w14:paraId="446CADB8" w14:textId="77777777" w:rsidR="00FE67CB" w:rsidRPr="009F63EB" w:rsidRDefault="00FE67CB" w:rsidP="009F63EB">
            <w:pPr>
              <w:spacing w:after="0" w:line="240" w:lineRule="auto"/>
              <w:rPr>
                <w:rFonts w:ascii="Arial Narrow" w:eastAsia="Times New Roman" w:hAnsi="Arial Narrow" w:cs="Calibri Light"/>
                <w:color w:val="000000"/>
                <w:sz w:val="18"/>
                <w:szCs w:val="18"/>
              </w:rPr>
            </w:pPr>
            <w:r w:rsidRPr="009F63EB">
              <w:rPr>
                <w:rFonts w:ascii="Arial Narrow" w:eastAsia="Times New Roman" w:hAnsi="Arial Narrow" w:cs="Calibri Light"/>
                <w:color w:val="000000"/>
                <w:sz w:val="18"/>
                <w:szCs w:val="18"/>
              </w:rPr>
              <w:t>Total government expenditure (Ksh)</w:t>
            </w:r>
          </w:p>
        </w:tc>
        <w:tc>
          <w:tcPr>
            <w:tcW w:w="1448" w:type="dxa"/>
            <w:tcBorders>
              <w:top w:val="nil"/>
              <w:left w:val="nil"/>
              <w:bottom w:val="single" w:sz="8" w:space="0" w:color="auto"/>
              <w:right w:val="single" w:sz="8" w:space="0" w:color="auto"/>
            </w:tcBorders>
            <w:shd w:val="clear" w:color="auto" w:fill="auto"/>
            <w:noWrap/>
            <w:vAlign w:val="center"/>
            <w:hideMark/>
          </w:tcPr>
          <w:p w14:paraId="18515412" w14:textId="77777777" w:rsidR="00FE67CB" w:rsidRPr="009F63EB" w:rsidRDefault="00FE67CB" w:rsidP="009F63EB">
            <w:pPr>
              <w:spacing w:after="0" w:line="240" w:lineRule="auto"/>
              <w:jc w:val="right"/>
              <w:rPr>
                <w:rFonts w:ascii="Arial Narrow" w:eastAsia="Times New Roman" w:hAnsi="Arial Narrow" w:cs="Calibri"/>
                <w:color w:val="000000"/>
                <w:sz w:val="18"/>
                <w:szCs w:val="18"/>
              </w:rPr>
            </w:pPr>
            <w:r w:rsidRPr="009F63EB">
              <w:rPr>
                <w:rFonts w:ascii="Arial Narrow" w:eastAsia="Times New Roman" w:hAnsi="Arial Narrow" w:cs="Calibri"/>
                <w:color w:val="000000"/>
                <w:sz w:val="18"/>
                <w:szCs w:val="18"/>
              </w:rPr>
              <w:t>469,454,107,719</w:t>
            </w:r>
          </w:p>
        </w:tc>
        <w:tc>
          <w:tcPr>
            <w:tcW w:w="1448" w:type="dxa"/>
            <w:tcBorders>
              <w:top w:val="nil"/>
              <w:left w:val="nil"/>
              <w:bottom w:val="single" w:sz="8" w:space="0" w:color="auto"/>
              <w:right w:val="single" w:sz="8" w:space="0" w:color="auto"/>
            </w:tcBorders>
            <w:shd w:val="clear" w:color="auto" w:fill="auto"/>
            <w:noWrap/>
            <w:vAlign w:val="center"/>
            <w:hideMark/>
          </w:tcPr>
          <w:p w14:paraId="0313036B" w14:textId="77777777" w:rsidR="00FE67CB" w:rsidRPr="009F63EB" w:rsidRDefault="00FE67CB" w:rsidP="009F63EB">
            <w:pPr>
              <w:spacing w:after="0" w:line="240" w:lineRule="auto"/>
              <w:jc w:val="right"/>
              <w:rPr>
                <w:rFonts w:ascii="Arial Narrow" w:eastAsia="Times New Roman" w:hAnsi="Arial Narrow" w:cs="Calibri"/>
                <w:color w:val="000000"/>
                <w:sz w:val="18"/>
                <w:szCs w:val="18"/>
              </w:rPr>
            </w:pPr>
            <w:r w:rsidRPr="009F63EB">
              <w:rPr>
                <w:rFonts w:ascii="Arial Narrow" w:eastAsia="Times New Roman" w:hAnsi="Arial Narrow" w:cs="Calibri"/>
                <w:color w:val="000000"/>
                <w:sz w:val="18"/>
                <w:szCs w:val="18"/>
              </w:rPr>
              <w:t>891,152,529,242</w:t>
            </w:r>
          </w:p>
        </w:tc>
        <w:tc>
          <w:tcPr>
            <w:tcW w:w="1448" w:type="dxa"/>
            <w:tcBorders>
              <w:top w:val="nil"/>
              <w:left w:val="nil"/>
              <w:bottom w:val="single" w:sz="8" w:space="0" w:color="auto"/>
              <w:right w:val="single" w:sz="8" w:space="0" w:color="auto"/>
            </w:tcBorders>
            <w:shd w:val="clear" w:color="auto" w:fill="auto"/>
            <w:noWrap/>
            <w:vAlign w:val="center"/>
            <w:hideMark/>
          </w:tcPr>
          <w:p w14:paraId="0B76E149" w14:textId="77777777" w:rsidR="00FE67CB" w:rsidRPr="009F63EB" w:rsidRDefault="00FE67CB" w:rsidP="009F63EB">
            <w:pPr>
              <w:spacing w:after="0" w:line="240" w:lineRule="auto"/>
              <w:jc w:val="right"/>
              <w:rPr>
                <w:rFonts w:ascii="Arial Narrow" w:eastAsia="Times New Roman" w:hAnsi="Arial Narrow" w:cs="Calibri"/>
                <w:color w:val="000000"/>
                <w:sz w:val="18"/>
                <w:szCs w:val="18"/>
              </w:rPr>
            </w:pPr>
            <w:r w:rsidRPr="009F63EB">
              <w:rPr>
                <w:rFonts w:ascii="Arial Narrow" w:eastAsia="Times New Roman" w:hAnsi="Arial Narrow" w:cs="Calibri"/>
                <w:color w:val="000000"/>
                <w:sz w:val="18"/>
                <w:szCs w:val="18"/>
              </w:rPr>
              <w:t>1,173,991,183,006</w:t>
            </w:r>
          </w:p>
        </w:tc>
        <w:tc>
          <w:tcPr>
            <w:tcW w:w="1448" w:type="dxa"/>
            <w:tcBorders>
              <w:top w:val="nil"/>
              <w:left w:val="nil"/>
              <w:bottom w:val="single" w:sz="8" w:space="0" w:color="auto"/>
              <w:right w:val="single" w:sz="8" w:space="0" w:color="auto"/>
            </w:tcBorders>
            <w:shd w:val="clear" w:color="auto" w:fill="auto"/>
            <w:noWrap/>
            <w:vAlign w:val="center"/>
            <w:hideMark/>
          </w:tcPr>
          <w:p w14:paraId="6AAD76F3" w14:textId="77777777" w:rsidR="00FE67CB" w:rsidRPr="009F63EB" w:rsidRDefault="00FE67CB" w:rsidP="009F63EB">
            <w:pPr>
              <w:spacing w:after="0" w:line="240" w:lineRule="auto"/>
              <w:jc w:val="right"/>
              <w:rPr>
                <w:rFonts w:ascii="Arial Narrow" w:eastAsia="Times New Roman" w:hAnsi="Arial Narrow" w:cs="Calibri"/>
                <w:color w:val="000000"/>
                <w:sz w:val="18"/>
                <w:szCs w:val="18"/>
              </w:rPr>
            </w:pPr>
            <w:r w:rsidRPr="009F63EB">
              <w:rPr>
                <w:rFonts w:ascii="Arial Narrow" w:eastAsia="Times New Roman" w:hAnsi="Arial Narrow" w:cs="Calibri"/>
                <w:color w:val="000000"/>
                <w:sz w:val="18"/>
                <w:szCs w:val="18"/>
              </w:rPr>
              <w:t>1,485,559,882,940</w:t>
            </w:r>
          </w:p>
        </w:tc>
        <w:tc>
          <w:tcPr>
            <w:tcW w:w="1448" w:type="dxa"/>
            <w:tcBorders>
              <w:top w:val="nil"/>
              <w:left w:val="nil"/>
              <w:bottom w:val="single" w:sz="8" w:space="0" w:color="auto"/>
              <w:right w:val="single" w:sz="8" w:space="0" w:color="auto"/>
            </w:tcBorders>
            <w:shd w:val="clear" w:color="auto" w:fill="auto"/>
            <w:noWrap/>
            <w:vAlign w:val="center"/>
            <w:hideMark/>
          </w:tcPr>
          <w:p w14:paraId="1BB9396A" w14:textId="77777777" w:rsidR="00FE67CB" w:rsidRPr="009F63EB" w:rsidRDefault="00FE67CB" w:rsidP="009F63EB">
            <w:pPr>
              <w:spacing w:after="0" w:line="240" w:lineRule="auto"/>
              <w:jc w:val="right"/>
              <w:rPr>
                <w:rFonts w:ascii="Arial Narrow" w:eastAsia="Times New Roman" w:hAnsi="Arial Narrow" w:cs="Calibri Light"/>
                <w:color w:val="000000"/>
                <w:sz w:val="18"/>
                <w:szCs w:val="18"/>
              </w:rPr>
            </w:pPr>
            <w:r w:rsidRPr="009F63EB">
              <w:rPr>
                <w:rFonts w:ascii="Arial Narrow" w:eastAsia="Times New Roman" w:hAnsi="Arial Narrow" w:cs="Calibri Light"/>
                <w:color w:val="000000"/>
                <w:sz w:val="18"/>
                <w:szCs w:val="18"/>
              </w:rPr>
              <w:t>2,271,729,850,000</w:t>
            </w:r>
          </w:p>
        </w:tc>
      </w:tr>
      <w:tr w:rsidR="00FE67CB" w:rsidRPr="009F63EB" w14:paraId="1EBB9199" w14:textId="77777777" w:rsidTr="00981E32">
        <w:trPr>
          <w:trHeight w:val="20"/>
        </w:trPr>
        <w:tc>
          <w:tcPr>
            <w:tcW w:w="3420" w:type="dxa"/>
            <w:tcBorders>
              <w:top w:val="nil"/>
              <w:left w:val="single" w:sz="8" w:space="0" w:color="auto"/>
              <w:bottom w:val="single" w:sz="8" w:space="0" w:color="auto"/>
              <w:right w:val="single" w:sz="8" w:space="0" w:color="auto"/>
            </w:tcBorders>
            <w:shd w:val="clear" w:color="auto" w:fill="auto"/>
            <w:noWrap/>
            <w:vAlign w:val="center"/>
            <w:hideMark/>
          </w:tcPr>
          <w:p w14:paraId="11F6E572" w14:textId="77777777" w:rsidR="00FE67CB" w:rsidRPr="009F63EB" w:rsidRDefault="00FE67CB" w:rsidP="009F63EB">
            <w:pPr>
              <w:spacing w:after="0" w:line="240" w:lineRule="auto"/>
              <w:rPr>
                <w:rFonts w:ascii="Arial Narrow" w:eastAsia="Times New Roman" w:hAnsi="Arial Narrow" w:cs="Calibri Light"/>
                <w:color w:val="000000"/>
                <w:sz w:val="18"/>
                <w:szCs w:val="18"/>
              </w:rPr>
            </w:pPr>
            <w:r w:rsidRPr="009F63EB">
              <w:rPr>
                <w:rFonts w:ascii="Arial Narrow" w:eastAsia="Times New Roman" w:hAnsi="Arial Narrow" w:cs="Calibri Light"/>
                <w:color w:val="000000"/>
                <w:sz w:val="18"/>
                <w:szCs w:val="18"/>
              </w:rPr>
              <w:t>Total government expenditure ($)</w:t>
            </w:r>
          </w:p>
        </w:tc>
        <w:tc>
          <w:tcPr>
            <w:tcW w:w="1448" w:type="dxa"/>
            <w:tcBorders>
              <w:top w:val="nil"/>
              <w:left w:val="nil"/>
              <w:bottom w:val="single" w:sz="8" w:space="0" w:color="auto"/>
              <w:right w:val="single" w:sz="8" w:space="0" w:color="auto"/>
            </w:tcBorders>
            <w:shd w:val="clear" w:color="auto" w:fill="auto"/>
            <w:noWrap/>
            <w:vAlign w:val="center"/>
            <w:hideMark/>
          </w:tcPr>
          <w:p w14:paraId="47CD0C3F" w14:textId="77777777" w:rsidR="00FE67CB" w:rsidRPr="009F63EB" w:rsidRDefault="00FE67CB" w:rsidP="009F63EB">
            <w:pPr>
              <w:spacing w:after="0" w:line="240" w:lineRule="auto"/>
              <w:jc w:val="right"/>
              <w:rPr>
                <w:rFonts w:ascii="Arial Narrow" w:eastAsia="Times New Roman" w:hAnsi="Arial Narrow" w:cs="Calibri Light"/>
                <w:color w:val="000000"/>
                <w:sz w:val="18"/>
                <w:szCs w:val="18"/>
              </w:rPr>
            </w:pPr>
            <w:r w:rsidRPr="009F63EB">
              <w:rPr>
                <w:rFonts w:ascii="Arial Narrow" w:eastAsia="Times New Roman" w:hAnsi="Arial Narrow" w:cs="Calibri Light"/>
                <w:color w:val="000000"/>
                <w:sz w:val="18"/>
                <w:szCs w:val="18"/>
              </w:rPr>
              <w:t>5,972,698,571</w:t>
            </w:r>
          </w:p>
        </w:tc>
        <w:tc>
          <w:tcPr>
            <w:tcW w:w="1448" w:type="dxa"/>
            <w:tcBorders>
              <w:top w:val="nil"/>
              <w:left w:val="nil"/>
              <w:bottom w:val="single" w:sz="8" w:space="0" w:color="auto"/>
              <w:right w:val="single" w:sz="8" w:space="0" w:color="auto"/>
            </w:tcBorders>
            <w:shd w:val="clear" w:color="auto" w:fill="auto"/>
            <w:noWrap/>
            <w:vAlign w:val="center"/>
            <w:hideMark/>
          </w:tcPr>
          <w:p w14:paraId="205BB1D1" w14:textId="77777777" w:rsidR="00FE67CB" w:rsidRPr="009F63EB" w:rsidRDefault="00FE67CB" w:rsidP="009F63EB">
            <w:pPr>
              <w:spacing w:after="0" w:line="240" w:lineRule="auto"/>
              <w:jc w:val="right"/>
              <w:rPr>
                <w:rFonts w:ascii="Arial Narrow" w:eastAsia="Times New Roman" w:hAnsi="Arial Narrow" w:cs="Calibri Light"/>
                <w:color w:val="000000"/>
                <w:sz w:val="18"/>
                <w:szCs w:val="18"/>
              </w:rPr>
            </w:pPr>
            <w:r w:rsidRPr="009F63EB">
              <w:rPr>
                <w:rFonts w:ascii="Arial Narrow" w:eastAsia="Times New Roman" w:hAnsi="Arial Narrow" w:cs="Calibri Light"/>
                <w:color w:val="000000"/>
                <w:sz w:val="18"/>
                <w:szCs w:val="18"/>
              </w:rPr>
              <w:t>12,141,042,633</w:t>
            </w:r>
          </w:p>
        </w:tc>
        <w:tc>
          <w:tcPr>
            <w:tcW w:w="1448" w:type="dxa"/>
            <w:tcBorders>
              <w:top w:val="nil"/>
              <w:left w:val="nil"/>
              <w:bottom w:val="single" w:sz="8" w:space="0" w:color="auto"/>
              <w:right w:val="single" w:sz="8" w:space="0" w:color="auto"/>
            </w:tcBorders>
            <w:shd w:val="clear" w:color="auto" w:fill="auto"/>
            <w:noWrap/>
            <w:vAlign w:val="center"/>
            <w:hideMark/>
          </w:tcPr>
          <w:p w14:paraId="78C16C19" w14:textId="77777777" w:rsidR="00FE67CB" w:rsidRPr="009F63EB" w:rsidRDefault="00FE67CB" w:rsidP="009F63EB">
            <w:pPr>
              <w:spacing w:after="0" w:line="240" w:lineRule="auto"/>
              <w:jc w:val="right"/>
              <w:rPr>
                <w:rFonts w:ascii="Arial Narrow" w:eastAsia="Times New Roman" w:hAnsi="Arial Narrow" w:cs="Calibri Light"/>
                <w:color w:val="000000"/>
                <w:sz w:val="18"/>
                <w:szCs w:val="18"/>
              </w:rPr>
            </w:pPr>
            <w:r w:rsidRPr="009F63EB">
              <w:rPr>
                <w:rFonts w:ascii="Arial Narrow" w:eastAsia="Times New Roman" w:hAnsi="Arial Narrow" w:cs="Calibri Light"/>
                <w:color w:val="000000"/>
                <w:sz w:val="18"/>
                <w:szCs w:val="18"/>
              </w:rPr>
              <w:t>15,483,924,862</w:t>
            </w:r>
          </w:p>
        </w:tc>
        <w:tc>
          <w:tcPr>
            <w:tcW w:w="1448" w:type="dxa"/>
            <w:tcBorders>
              <w:top w:val="nil"/>
              <w:left w:val="nil"/>
              <w:bottom w:val="single" w:sz="8" w:space="0" w:color="auto"/>
              <w:right w:val="single" w:sz="8" w:space="0" w:color="auto"/>
            </w:tcBorders>
            <w:shd w:val="clear" w:color="auto" w:fill="auto"/>
            <w:noWrap/>
            <w:vAlign w:val="center"/>
            <w:hideMark/>
          </w:tcPr>
          <w:p w14:paraId="2F5CFEBB" w14:textId="77777777" w:rsidR="00FE67CB" w:rsidRPr="009F63EB" w:rsidRDefault="00FE67CB" w:rsidP="009F63EB">
            <w:pPr>
              <w:spacing w:after="0" w:line="240" w:lineRule="auto"/>
              <w:jc w:val="right"/>
              <w:rPr>
                <w:rFonts w:ascii="Arial Narrow" w:eastAsia="Times New Roman" w:hAnsi="Arial Narrow" w:cs="Calibri Light"/>
                <w:color w:val="000000"/>
                <w:sz w:val="18"/>
                <w:szCs w:val="18"/>
              </w:rPr>
            </w:pPr>
            <w:r w:rsidRPr="009F63EB">
              <w:rPr>
                <w:rFonts w:ascii="Arial Narrow" w:eastAsia="Times New Roman" w:hAnsi="Arial Narrow" w:cs="Calibri Light"/>
                <w:color w:val="000000"/>
                <w:sz w:val="18"/>
                <w:szCs w:val="18"/>
              </w:rPr>
              <w:t>17,415,707,889</w:t>
            </w:r>
          </w:p>
        </w:tc>
        <w:tc>
          <w:tcPr>
            <w:tcW w:w="1448" w:type="dxa"/>
            <w:tcBorders>
              <w:top w:val="nil"/>
              <w:left w:val="nil"/>
              <w:bottom w:val="single" w:sz="8" w:space="0" w:color="auto"/>
              <w:right w:val="single" w:sz="8" w:space="0" w:color="auto"/>
            </w:tcBorders>
            <w:shd w:val="clear" w:color="auto" w:fill="auto"/>
            <w:noWrap/>
            <w:vAlign w:val="center"/>
            <w:hideMark/>
          </w:tcPr>
          <w:p w14:paraId="1DA52B52" w14:textId="77777777" w:rsidR="00FE67CB" w:rsidRPr="009F63EB" w:rsidRDefault="00FE67CB" w:rsidP="009F63EB">
            <w:pPr>
              <w:spacing w:after="0" w:line="240" w:lineRule="auto"/>
              <w:jc w:val="right"/>
              <w:rPr>
                <w:rFonts w:ascii="Arial Narrow" w:eastAsia="Times New Roman" w:hAnsi="Arial Narrow" w:cs="Calibri Light"/>
                <w:color w:val="000000"/>
                <w:sz w:val="18"/>
                <w:szCs w:val="18"/>
              </w:rPr>
            </w:pPr>
            <w:r w:rsidRPr="009F63EB">
              <w:rPr>
                <w:rFonts w:ascii="Arial Narrow" w:eastAsia="Times New Roman" w:hAnsi="Arial Narrow" w:cs="Calibri Light"/>
                <w:color w:val="000000"/>
                <w:sz w:val="18"/>
                <w:szCs w:val="18"/>
              </w:rPr>
              <w:t>22,836,045,939</w:t>
            </w:r>
          </w:p>
        </w:tc>
      </w:tr>
      <w:tr w:rsidR="00FE67CB" w:rsidRPr="009F63EB" w14:paraId="732C8B10" w14:textId="77777777" w:rsidTr="00981E32">
        <w:trPr>
          <w:trHeight w:val="20"/>
        </w:trPr>
        <w:tc>
          <w:tcPr>
            <w:tcW w:w="3420" w:type="dxa"/>
            <w:tcBorders>
              <w:top w:val="nil"/>
              <w:left w:val="single" w:sz="8" w:space="0" w:color="auto"/>
              <w:bottom w:val="single" w:sz="8" w:space="0" w:color="auto"/>
              <w:right w:val="single" w:sz="8" w:space="0" w:color="auto"/>
            </w:tcBorders>
            <w:shd w:val="clear" w:color="auto" w:fill="auto"/>
            <w:noWrap/>
            <w:vAlign w:val="center"/>
            <w:hideMark/>
          </w:tcPr>
          <w:p w14:paraId="1CCD613E" w14:textId="77777777" w:rsidR="00FE67CB" w:rsidRPr="009F63EB" w:rsidRDefault="00FE67CB" w:rsidP="009F63EB">
            <w:pPr>
              <w:spacing w:after="0" w:line="240" w:lineRule="auto"/>
              <w:rPr>
                <w:rFonts w:ascii="Arial Narrow" w:eastAsia="Times New Roman" w:hAnsi="Arial Narrow" w:cs="Calibri Light"/>
                <w:color w:val="000000"/>
                <w:sz w:val="18"/>
                <w:szCs w:val="18"/>
              </w:rPr>
            </w:pPr>
            <w:r w:rsidRPr="009F63EB">
              <w:rPr>
                <w:rFonts w:ascii="Arial Narrow" w:eastAsia="Times New Roman" w:hAnsi="Arial Narrow" w:cs="Calibri Light"/>
                <w:color w:val="000000"/>
                <w:sz w:val="18"/>
                <w:szCs w:val="18"/>
              </w:rPr>
              <w:t>Total Health Expenditure (THE) (Ksh)</w:t>
            </w:r>
          </w:p>
        </w:tc>
        <w:tc>
          <w:tcPr>
            <w:tcW w:w="1448" w:type="dxa"/>
            <w:tcBorders>
              <w:top w:val="nil"/>
              <w:left w:val="nil"/>
              <w:bottom w:val="single" w:sz="8" w:space="0" w:color="auto"/>
              <w:right w:val="single" w:sz="8" w:space="0" w:color="auto"/>
            </w:tcBorders>
            <w:shd w:val="clear" w:color="auto" w:fill="auto"/>
            <w:noWrap/>
            <w:vAlign w:val="center"/>
            <w:hideMark/>
          </w:tcPr>
          <w:p w14:paraId="0E184604" w14:textId="77777777" w:rsidR="00FE67CB" w:rsidRPr="009F63EB" w:rsidRDefault="00FE67CB" w:rsidP="009F63EB">
            <w:pPr>
              <w:spacing w:after="0" w:line="240" w:lineRule="auto"/>
              <w:jc w:val="right"/>
              <w:rPr>
                <w:rFonts w:ascii="Arial Narrow" w:eastAsia="Times New Roman" w:hAnsi="Arial Narrow" w:cs="Calibri Light"/>
                <w:color w:val="000000"/>
                <w:sz w:val="18"/>
                <w:szCs w:val="18"/>
              </w:rPr>
            </w:pPr>
            <w:r w:rsidRPr="009F63EB">
              <w:rPr>
                <w:rFonts w:ascii="Arial Narrow" w:eastAsia="Times New Roman" w:hAnsi="Arial Narrow" w:cs="Calibri Light"/>
                <w:color w:val="000000"/>
                <w:sz w:val="18"/>
                <w:szCs w:val="18"/>
              </w:rPr>
              <w:t>125,436,833,424</w:t>
            </w:r>
          </w:p>
        </w:tc>
        <w:tc>
          <w:tcPr>
            <w:tcW w:w="1448" w:type="dxa"/>
            <w:tcBorders>
              <w:top w:val="nil"/>
              <w:left w:val="nil"/>
              <w:bottom w:val="single" w:sz="8" w:space="0" w:color="auto"/>
              <w:right w:val="single" w:sz="8" w:space="0" w:color="auto"/>
            </w:tcBorders>
            <w:shd w:val="clear" w:color="auto" w:fill="auto"/>
            <w:noWrap/>
            <w:vAlign w:val="center"/>
            <w:hideMark/>
          </w:tcPr>
          <w:p w14:paraId="5442CDA9" w14:textId="77777777" w:rsidR="00FE67CB" w:rsidRPr="009F63EB" w:rsidRDefault="00FE67CB" w:rsidP="009F63EB">
            <w:pPr>
              <w:spacing w:after="0" w:line="240" w:lineRule="auto"/>
              <w:jc w:val="right"/>
              <w:rPr>
                <w:rFonts w:ascii="Arial Narrow" w:eastAsia="Times New Roman" w:hAnsi="Arial Narrow" w:cs="Calibri Light"/>
                <w:color w:val="000000"/>
                <w:sz w:val="18"/>
                <w:szCs w:val="18"/>
              </w:rPr>
            </w:pPr>
            <w:r w:rsidRPr="009F63EB">
              <w:rPr>
                <w:rFonts w:ascii="Arial Narrow" w:eastAsia="Times New Roman" w:hAnsi="Arial Narrow" w:cs="Calibri Light"/>
                <w:color w:val="000000"/>
                <w:sz w:val="18"/>
                <w:szCs w:val="18"/>
              </w:rPr>
              <w:t>155,556,805,311</w:t>
            </w:r>
          </w:p>
        </w:tc>
        <w:tc>
          <w:tcPr>
            <w:tcW w:w="1448" w:type="dxa"/>
            <w:tcBorders>
              <w:top w:val="nil"/>
              <w:left w:val="nil"/>
              <w:bottom w:val="single" w:sz="8" w:space="0" w:color="auto"/>
              <w:right w:val="single" w:sz="8" w:space="0" w:color="auto"/>
            </w:tcBorders>
            <w:shd w:val="clear" w:color="auto" w:fill="auto"/>
            <w:noWrap/>
            <w:vAlign w:val="center"/>
            <w:hideMark/>
          </w:tcPr>
          <w:p w14:paraId="21D8ADCE" w14:textId="77777777" w:rsidR="00FE67CB" w:rsidRPr="009F63EB" w:rsidRDefault="00FE67CB" w:rsidP="009F63EB">
            <w:pPr>
              <w:spacing w:after="0" w:line="240" w:lineRule="auto"/>
              <w:jc w:val="right"/>
              <w:rPr>
                <w:rFonts w:ascii="Arial Narrow" w:eastAsia="Times New Roman" w:hAnsi="Arial Narrow" w:cs="Calibri Light"/>
                <w:color w:val="000000"/>
                <w:sz w:val="18"/>
                <w:szCs w:val="18"/>
              </w:rPr>
            </w:pPr>
            <w:r w:rsidRPr="009F63EB">
              <w:rPr>
                <w:rFonts w:ascii="Arial Narrow" w:eastAsia="Times New Roman" w:hAnsi="Arial Narrow" w:cs="Calibri Light"/>
                <w:color w:val="000000"/>
                <w:sz w:val="18"/>
                <w:szCs w:val="18"/>
              </w:rPr>
              <w:t>187,400,992,010</w:t>
            </w:r>
          </w:p>
        </w:tc>
        <w:tc>
          <w:tcPr>
            <w:tcW w:w="1448" w:type="dxa"/>
            <w:tcBorders>
              <w:top w:val="nil"/>
              <w:left w:val="nil"/>
              <w:bottom w:val="single" w:sz="8" w:space="0" w:color="auto"/>
              <w:right w:val="single" w:sz="8" w:space="0" w:color="auto"/>
            </w:tcBorders>
            <w:shd w:val="clear" w:color="auto" w:fill="auto"/>
            <w:noWrap/>
            <w:vAlign w:val="center"/>
            <w:hideMark/>
          </w:tcPr>
          <w:p w14:paraId="10907069" w14:textId="77777777" w:rsidR="00FE67CB" w:rsidRPr="009F63EB" w:rsidRDefault="00FE67CB" w:rsidP="009F63EB">
            <w:pPr>
              <w:spacing w:after="0" w:line="240" w:lineRule="auto"/>
              <w:jc w:val="right"/>
              <w:rPr>
                <w:rFonts w:ascii="Arial Narrow" w:eastAsia="Times New Roman" w:hAnsi="Arial Narrow" w:cs="Calibri Light"/>
                <w:color w:val="000000"/>
                <w:sz w:val="18"/>
                <w:szCs w:val="18"/>
              </w:rPr>
            </w:pPr>
            <w:r w:rsidRPr="009F63EB">
              <w:rPr>
                <w:rFonts w:ascii="Arial Narrow" w:eastAsia="Times New Roman" w:hAnsi="Arial Narrow" w:cs="Calibri Light"/>
                <w:color w:val="000000"/>
                <w:sz w:val="18"/>
                <w:szCs w:val="18"/>
              </w:rPr>
              <w:t>268,332,871,444</w:t>
            </w:r>
          </w:p>
        </w:tc>
        <w:tc>
          <w:tcPr>
            <w:tcW w:w="1448" w:type="dxa"/>
            <w:tcBorders>
              <w:top w:val="nil"/>
              <w:left w:val="nil"/>
              <w:bottom w:val="single" w:sz="8" w:space="0" w:color="auto"/>
              <w:right w:val="single" w:sz="8" w:space="0" w:color="auto"/>
            </w:tcBorders>
            <w:shd w:val="clear" w:color="auto" w:fill="auto"/>
            <w:noWrap/>
            <w:vAlign w:val="center"/>
            <w:hideMark/>
          </w:tcPr>
          <w:p w14:paraId="103524F2" w14:textId="77777777" w:rsidR="00FE67CB" w:rsidRPr="009F63EB" w:rsidRDefault="00FE67CB" w:rsidP="009F63EB">
            <w:pPr>
              <w:spacing w:after="0" w:line="240" w:lineRule="auto"/>
              <w:jc w:val="right"/>
              <w:rPr>
                <w:rFonts w:ascii="Arial Narrow" w:eastAsia="Times New Roman" w:hAnsi="Arial Narrow" w:cs="Calibri Light"/>
                <w:color w:val="000000"/>
                <w:sz w:val="18"/>
                <w:szCs w:val="18"/>
              </w:rPr>
            </w:pPr>
            <w:r w:rsidRPr="009F63EB">
              <w:rPr>
                <w:rFonts w:ascii="Arial Narrow" w:eastAsia="Times New Roman" w:hAnsi="Arial Narrow" w:cs="Calibri Light"/>
                <w:color w:val="000000"/>
                <w:sz w:val="18"/>
                <w:szCs w:val="18"/>
              </w:rPr>
              <w:t>335,600,793,580</w:t>
            </w:r>
          </w:p>
        </w:tc>
      </w:tr>
      <w:tr w:rsidR="00FE67CB" w:rsidRPr="009F63EB" w14:paraId="57081CDD" w14:textId="77777777" w:rsidTr="00981E32">
        <w:trPr>
          <w:trHeight w:val="20"/>
        </w:trPr>
        <w:tc>
          <w:tcPr>
            <w:tcW w:w="3420" w:type="dxa"/>
            <w:tcBorders>
              <w:top w:val="nil"/>
              <w:left w:val="single" w:sz="8" w:space="0" w:color="auto"/>
              <w:bottom w:val="single" w:sz="8" w:space="0" w:color="auto"/>
              <w:right w:val="single" w:sz="8" w:space="0" w:color="auto"/>
            </w:tcBorders>
            <w:shd w:val="clear" w:color="auto" w:fill="auto"/>
            <w:noWrap/>
            <w:vAlign w:val="center"/>
            <w:hideMark/>
          </w:tcPr>
          <w:p w14:paraId="0EDFE312" w14:textId="77777777" w:rsidR="00FE67CB" w:rsidRPr="009F63EB" w:rsidRDefault="00FE67CB" w:rsidP="009F63EB">
            <w:pPr>
              <w:spacing w:after="0" w:line="240" w:lineRule="auto"/>
              <w:jc w:val="right"/>
              <w:rPr>
                <w:rFonts w:ascii="Arial Narrow" w:eastAsia="Times New Roman" w:hAnsi="Arial Narrow" w:cs="Calibri Light"/>
                <w:i/>
                <w:color w:val="000000"/>
                <w:sz w:val="18"/>
                <w:szCs w:val="18"/>
              </w:rPr>
            </w:pPr>
            <w:r w:rsidRPr="009F63EB">
              <w:rPr>
                <w:rFonts w:ascii="Arial Narrow" w:eastAsia="Times New Roman" w:hAnsi="Arial Narrow" w:cs="Calibri Light"/>
                <w:i/>
                <w:color w:val="000000"/>
                <w:sz w:val="18"/>
                <w:szCs w:val="18"/>
              </w:rPr>
              <w:t>Current Health Expenditure (CHE) (Ksh)</w:t>
            </w:r>
          </w:p>
        </w:tc>
        <w:tc>
          <w:tcPr>
            <w:tcW w:w="1448" w:type="dxa"/>
            <w:tcBorders>
              <w:top w:val="nil"/>
              <w:left w:val="nil"/>
              <w:bottom w:val="single" w:sz="8" w:space="0" w:color="auto"/>
              <w:right w:val="single" w:sz="8" w:space="0" w:color="auto"/>
            </w:tcBorders>
            <w:shd w:val="clear" w:color="auto" w:fill="auto"/>
            <w:noWrap/>
            <w:vAlign w:val="center"/>
            <w:hideMark/>
          </w:tcPr>
          <w:p w14:paraId="3E16DF90" w14:textId="77777777" w:rsidR="00FE67CB" w:rsidRPr="009F63EB" w:rsidRDefault="00FE67CB" w:rsidP="009F63EB">
            <w:pPr>
              <w:spacing w:after="0" w:line="240" w:lineRule="auto"/>
              <w:jc w:val="right"/>
              <w:rPr>
                <w:rFonts w:ascii="Arial Narrow" w:eastAsia="Times New Roman" w:hAnsi="Arial Narrow" w:cs="Calibri Light"/>
                <w:i/>
                <w:color w:val="000000"/>
                <w:sz w:val="18"/>
                <w:szCs w:val="18"/>
              </w:rPr>
            </w:pPr>
            <w:r w:rsidRPr="009F63EB">
              <w:rPr>
                <w:rFonts w:ascii="Arial Narrow" w:eastAsia="Times New Roman" w:hAnsi="Arial Narrow" w:cs="Calibri Light"/>
                <w:i/>
                <w:color w:val="000000"/>
                <w:sz w:val="18"/>
                <w:szCs w:val="18"/>
              </w:rPr>
              <w:t>n/a</w:t>
            </w:r>
          </w:p>
        </w:tc>
        <w:tc>
          <w:tcPr>
            <w:tcW w:w="1448" w:type="dxa"/>
            <w:tcBorders>
              <w:top w:val="nil"/>
              <w:left w:val="nil"/>
              <w:bottom w:val="single" w:sz="8" w:space="0" w:color="auto"/>
              <w:right w:val="single" w:sz="8" w:space="0" w:color="auto"/>
            </w:tcBorders>
            <w:shd w:val="clear" w:color="auto" w:fill="auto"/>
            <w:noWrap/>
            <w:vAlign w:val="center"/>
            <w:hideMark/>
          </w:tcPr>
          <w:p w14:paraId="0E8B6FBB" w14:textId="77777777" w:rsidR="00FE67CB" w:rsidRPr="009F63EB" w:rsidRDefault="00FE67CB" w:rsidP="009F63EB">
            <w:pPr>
              <w:spacing w:after="0" w:line="240" w:lineRule="auto"/>
              <w:jc w:val="right"/>
              <w:rPr>
                <w:rFonts w:ascii="Arial Narrow" w:eastAsia="Times New Roman" w:hAnsi="Arial Narrow" w:cs="Calibri Light"/>
                <w:i/>
                <w:color w:val="000000"/>
                <w:sz w:val="18"/>
                <w:szCs w:val="18"/>
              </w:rPr>
            </w:pPr>
            <w:r w:rsidRPr="009F63EB">
              <w:rPr>
                <w:rFonts w:ascii="Arial Narrow" w:eastAsia="Times New Roman" w:hAnsi="Arial Narrow" w:cs="Calibri Light"/>
                <w:i/>
                <w:color w:val="000000"/>
                <w:sz w:val="18"/>
                <w:szCs w:val="18"/>
              </w:rPr>
              <w:t>n/a</w:t>
            </w:r>
          </w:p>
        </w:tc>
        <w:tc>
          <w:tcPr>
            <w:tcW w:w="1448" w:type="dxa"/>
            <w:tcBorders>
              <w:top w:val="nil"/>
              <w:left w:val="nil"/>
              <w:bottom w:val="single" w:sz="8" w:space="0" w:color="auto"/>
              <w:right w:val="single" w:sz="8" w:space="0" w:color="auto"/>
            </w:tcBorders>
            <w:shd w:val="clear" w:color="auto" w:fill="auto"/>
            <w:noWrap/>
            <w:vAlign w:val="center"/>
            <w:hideMark/>
          </w:tcPr>
          <w:p w14:paraId="164A194D" w14:textId="77777777" w:rsidR="00FE67CB" w:rsidRPr="009F63EB" w:rsidRDefault="00FE67CB" w:rsidP="009F63EB">
            <w:pPr>
              <w:spacing w:after="0" w:line="240" w:lineRule="auto"/>
              <w:jc w:val="right"/>
              <w:rPr>
                <w:rFonts w:ascii="Arial Narrow" w:eastAsia="Times New Roman" w:hAnsi="Arial Narrow" w:cs="Calibri Light"/>
                <w:i/>
                <w:color w:val="000000"/>
                <w:sz w:val="18"/>
                <w:szCs w:val="18"/>
              </w:rPr>
            </w:pPr>
            <w:r w:rsidRPr="009F63EB">
              <w:rPr>
                <w:rFonts w:ascii="Arial Narrow" w:eastAsia="Times New Roman" w:hAnsi="Arial Narrow" w:cs="Calibri Light"/>
                <w:i/>
                <w:color w:val="000000"/>
                <w:sz w:val="18"/>
                <w:szCs w:val="18"/>
              </w:rPr>
              <w:t>180,636,344,383</w:t>
            </w:r>
          </w:p>
        </w:tc>
        <w:tc>
          <w:tcPr>
            <w:tcW w:w="1448" w:type="dxa"/>
            <w:tcBorders>
              <w:top w:val="nil"/>
              <w:left w:val="nil"/>
              <w:bottom w:val="single" w:sz="8" w:space="0" w:color="auto"/>
              <w:right w:val="single" w:sz="8" w:space="0" w:color="auto"/>
            </w:tcBorders>
            <w:shd w:val="clear" w:color="auto" w:fill="auto"/>
            <w:noWrap/>
            <w:vAlign w:val="center"/>
            <w:hideMark/>
          </w:tcPr>
          <w:p w14:paraId="33B95393" w14:textId="77777777" w:rsidR="00FE67CB" w:rsidRPr="009F63EB" w:rsidRDefault="00FE67CB" w:rsidP="009F63EB">
            <w:pPr>
              <w:spacing w:after="0" w:line="240" w:lineRule="auto"/>
              <w:jc w:val="right"/>
              <w:rPr>
                <w:rFonts w:ascii="Arial Narrow" w:eastAsia="Times New Roman" w:hAnsi="Arial Narrow" w:cs="Calibri Light"/>
                <w:i/>
                <w:color w:val="000000"/>
                <w:sz w:val="18"/>
                <w:szCs w:val="18"/>
              </w:rPr>
            </w:pPr>
            <w:r w:rsidRPr="009F63EB">
              <w:rPr>
                <w:rFonts w:ascii="Arial Narrow" w:eastAsia="Times New Roman" w:hAnsi="Arial Narrow" w:cs="Calibri Light"/>
                <w:i/>
                <w:color w:val="000000"/>
                <w:sz w:val="18"/>
                <w:szCs w:val="18"/>
              </w:rPr>
              <w:t>249,017,780,301</w:t>
            </w:r>
          </w:p>
        </w:tc>
        <w:tc>
          <w:tcPr>
            <w:tcW w:w="1448" w:type="dxa"/>
            <w:tcBorders>
              <w:top w:val="nil"/>
              <w:left w:val="nil"/>
              <w:bottom w:val="single" w:sz="8" w:space="0" w:color="auto"/>
              <w:right w:val="single" w:sz="8" w:space="0" w:color="auto"/>
            </w:tcBorders>
            <w:shd w:val="clear" w:color="auto" w:fill="auto"/>
            <w:noWrap/>
            <w:vAlign w:val="center"/>
            <w:hideMark/>
          </w:tcPr>
          <w:p w14:paraId="67C7F582" w14:textId="77777777" w:rsidR="00FE67CB" w:rsidRPr="009F63EB" w:rsidRDefault="00FE67CB" w:rsidP="009F63EB">
            <w:pPr>
              <w:spacing w:after="0" w:line="240" w:lineRule="auto"/>
              <w:jc w:val="right"/>
              <w:rPr>
                <w:rFonts w:ascii="Arial Narrow" w:eastAsia="Times New Roman" w:hAnsi="Arial Narrow" w:cs="Calibri Light"/>
                <w:i/>
                <w:color w:val="000000"/>
                <w:sz w:val="18"/>
                <w:szCs w:val="18"/>
              </w:rPr>
            </w:pPr>
            <w:r w:rsidRPr="009F63EB">
              <w:rPr>
                <w:rFonts w:ascii="Arial Narrow" w:eastAsia="Times New Roman" w:hAnsi="Arial Narrow" w:cs="Calibri Light"/>
                <w:i/>
                <w:color w:val="000000"/>
                <w:sz w:val="18"/>
                <w:szCs w:val="18"/>
              </w:rPr>
              <w:t>315,544,187,949</w:t>
            </w:r>
          </w:p>
        </w:tc>
      </w:tr>
      <w:tr w:rsidR="00FE67CB" w:rsidRPr="009F63EB" w14:paraId="0912EFDE" w14:textId="77777777" w:rsidTr="00981E32">
        <w:trPr>
          <w:trHeight w:val="20"/>
        </w:trPr>
        <w:tc>
          <w:tcPr>
            <w:tcW w:w="3420" w:type="dxa"/>
            <w:tcBorders>
              <w:top w:val="nil"/>
              <w:left w:val="single" w:sz="8" w:space="0" w:color="auto"/>
              <w:bottom w:val="single" w:sz="8" w:space="0" w:color="auto"/>
              <w:right w:val="single" w:sz="8" w:space="0" w:color="auto"/>
            </w:tcBorders>
            <w:shd w:val="clear" w:color="auto" w:fill="auto"/>
            <w:noWrap/>
            <w:vAlign w:val="center"/>
            <w:hideMark/>
          </w:tcPr>
          <w:p w14:paraId="6D483C40" w14:textId="77777777" w:rsidR="00FE67CB" w:rsidRPr="009F63EB" w:rsidRDefault="00FE67CB" w:rsidP="009F63EB">
            <w:pPr>
              <w:spacing w:after="0" w:line="240" w:lineRule="auto"/>
              <w:ind w:firstLineChars="500" w:firstLine="900"/>
              <w:jc w:val="right"/>
              <w:rPr>
                <w:rFonts w:ascii="Arial Narrow" w:eastAsia="Times New Roman" w:hAnsi="Arial Narrow" w:cs="Calibri Light"/>
                <w:i/>
                <w:color w:val="000000"/>
                <w:sz w:val="18"/>
                <w:szCs w:val="18"/>
              </w:rPr>
            </w:pPr>
            <w:r w:rsidRPr="009F63EB">
              <w:rPr>
                <w:rFonts w:ascii="Arial Narrow" w:eastAsia="Times New Roman" w:hAnsi="Arial Narrow" w:cs="Calibri Light"/>
                <w:i/>
                <w:color w:val="000000"/>
                <w:sz w:val="18"/>
                <w:szCs w:val="18"/>
              </w:rPr>
              <w:t>Capital Formation (HK) (Ksh)</w:t>
            </w:r>
          </w:p>
        </w:tc>
        <w:tc>
          <w:tcPr>
            <w:tcW w:w="1448" w:type="dxa"/>
            <w:tcBorders>
              <w:top w:val="nil"/>
              <w:left w:val="nil"/>
              <w:bottom w:val="single" w:sz="8" w:space="0" w:color="auto"/>
              <w:right w:val="single" w:sz="8" w:space="0" w:color="auto"/>
            </w:tcBorders>
            <w:shd w:val="clear" w:color="auto" w:fill="auto"/>
            <w:noWrap/>
            <w:vAlign w:val="center"/>
            <w:hideMark/>
          </w:tcPr>
          <w:p w14:paraId="073C47A8" w14:textId="77777777" w:rsidR="00FE67CB" w:rsidRPr="009F63EB" w:rsidRDefault="00FE67CB" w:rsidP="009F63EB">
            <w:pPr>
              <w:spacing w:after="0" w:line="240" w:lineRule="auto"/>
              <w:jc w:val="right"/>
              <w:rPr>
                <w:rFonts w:ascii="Arial Narrow" w:eastAsia="Times New Roman" w:hAnsi="Arial Narrow" w:cs="Calibri Light"/>
                <w:i/>
                <w:color w:val="000000"/>
                <w:sz w:val="18"/>
                <w:szCs w:val="18"/>
              </w:rPr>
            </w:pPr>
            <w:r w:rsidRPr="009F63EB">
              <w:rPr>
                <w:rFonts w:ascii="Arial Narrow" w:eastAsia="Times New Roman" w:hAnsi="Arial Narrow" w:cs="Calibri Light"/>
                <w:i/>
                <w:color w:val="000000"/>
                <w:sz w:val="18"/>
                <w:szCs w:val="18"/>
              </w:rPr>
              <w:t>n/a</w:t>
            </w:r>
          </w:p>
        </w:tc>
        <w:tc>
          <w:tcPr>
            <w:tcW w:w="1448" w:type="dxa"/>
            <w:tcBorders>
              <w:top w:val="nil"/>
              <w:left w:val="nil"/>
              <w:bottom w:val="single" w:sz="8" w:space="0" w:color="auto"/>
              <w:right w:val="single" w:sz="8" w:space="0" w:color="auto"/>
            </w:tcBorders>
            <w:shd w:val="clear" w:color="auto" w:fill="auto"/>
            <w:noWrap/>
            <w:vAlign w:val="center"/>
            <w:hideMark/>
          </w:tcPr>
          <w:p w14:paraId="2E95BACB" w14:textId="77777777" w:rsidR="00FE67CB" w:rsidRPr="009F63EB" w:rsidRDefault="00FE67CB" w:rsidP="009F63EB">
            <w:pPr>
              <w:spacing w:after="0" w:line="240" w:lineRule="auto"/>
              <w:jc w:val="right"/>
              <w:rPr>
                <w:rFonts w:ascii="Arial Narrow" w:eastAsia="Times New Roman" w:hAnsi="Arial Narrow" w:cs="Calibri Light"/>
                <w:i/>
                <w:color w:val="000000"/>
                <w:sz w:val="18"/>
                <w:szCs w:val="18"/>
              </w:rPr>
            </w:pPr>
            <w:r w:rsidRPr="009F63EB">
              <w:rPr>
                <w:rFonts w:ascii="Arial Narrow" w:eastAsia="Times New Roman" w:hAnsi="Arial Narrow" w:cs="Calibri Light"/>
                <w:i/>
                <w:color w:val="000000"/>
                <w:sz w:val="18"/>
                <w:szCs w:val="18"/>
              </w:rPr>
              <w:t>n/a</w:t>
            </w:r>
          </w:p>
        </w:tc>
        <w:tc>
          <w:tcPr>
            <w:tcW w:w="1448" w:type="dxa"/>
            <w:tcBorders>
              <w:top w:val="nil"/>
              <w:left w:val="nil"/>
              <w:bottom w:val="single" w:sz="8" w:space="0" w:color="auto"/>
              <w:right w:val="single" w:sz="8" w:space="0" w:color="auto"/>
            </w:tcBorders>
            <w:shd w:val="clear" w:color="auto" w:fill="auto"/>
            <w:noWrap/>
            <w:vAlign w:val="center"/>
            <w:hideMark/>
          </w:tcPr>
          <w:p w14:paraId="412BD184" w14:textId="77777777" w:rsidR="00FE67CB" w:rsidRPr="009F63EB" w:rsidRDefault="00FE67CB" w:rsidP="009F63EB">
            <w:pPr>
              <w:spacing w:after="0" w:line="240" w:lineRule="auto"/>
              <w:jc w:val="right"/>
              <w:rPr>
                <w:rFonts w:ascii="Arial Narrow" w:eastAsia="Times New Roman" w:hAnsi="Arial Narrow" w:cs="Calibri Light"/>
                <w:i/>
                <w:color w:val="000000"/>
                <w:sz w:val="18"/>
                <w:szCs w:val="18"/>
              </w:rPr>
            </w:pPr>
            <w:r w:rsidRPr="009F63EB">
              <w:rPr>
                <w:rFonts w:ascii="Arial Narrow" w:eastAsia="Times New Roman" w:hAnsi="Arial Narrow" w:cs="Calibri Light"/>
                <w:i/>
                <w:color w:val="000000"/>
                <w:sz w:val="18"/>
                <w:szCs w:val="18"/>
              </w:rPr>
              <w:t>6,764,647,627</w:t>
            </w:r>
          </w:p>
        </w:tc>
        <w:tc>
          <w:tcPr>
            <w:tcW w:w="1448" w:type="dxa"/>
            <w:tcBorders>
              <w:top w:val="nil"/>
              <w:left w:val="nil"/>
              <w:bottom w:val="single" w:sz="8" w:space="0" w:color="auto"/>
              <w:right w:val="single" w:sz="8" w:space="0" w:color="auto"/>
            </w:tcBorders>
            <w:shd w:val="clear" w:color="auto" w:fill="auto"/>
            <w:noWrap/>
            <w:vAlign w:val="center"/>
            <w:hideMark/>
          </w:tcPr>
          <w:p w14:paraId="491191A4" w14:textId="77777777" w:rsidR="00FE67CB" w:rsidRPr="009F63EB" w:rsidRDefault="00FE67CB" w:rsidP="009F63EB">
            <w:pPr>
              <w:spacing w:after="0" w:line="240" w:lineRule="auto"/>
              <w:jc w:val="right"/>
              <w:rPr>
                <w:rFonts w:ascii="Arial Narrow" w:eastAsia="Times New Roman" w:hAnsi="Arial Narrow" w:cs="Calibri Light"/>
                <w:i/>
                <w:color w:val="000000"/>
                <w:sz w:val="18"/>
                <w:szCs w:val="18"/>
              </w:rPr>
            </w:pPr>
            <w:r w:rsidRPr="009F63EB">
              <w:rPr>
                <w:rFonts w:ascii="Arial Narrow" w:eastAsia="Times New Roman" w:hAnsi="Arial Narrow" w:cs="Calibri Light"/>
                <w:i/>
                <w:color w:val="000000"/>
                <w:sz w:val="18"/>
                <w:szCs w:val="18"/>
              </w:rPr>
              <w:t>19,315,091,143</w:t>
            </w:r>
          </w:p>
        </w:tc>
        <w:tc>
          <w:tcPr>
            <w:tcW w:w="1448" w:type="dxa"/>
            <w:tcBorders>
              <w:top w:val="nil"/>
              <w:left w:val="nil"/>
              <w:bottom w:val="single" w:sz="8" w:space="0" w:color="auto"/>
              <w:right w:val="single" w:sz="8" w:space="0" w:color="auto"/>
            </w:tcBorders>
            <w:shd w:val="clear" w:color="auto" w:fill="auto"/>
            <w:noWrap/>
            <w:vAlign w:val="center"/>
            <w:hideMark/>
          </w:tcPr>
          <w:p w14:paraId="420D0E81" w14:textId="77777777" w:rsidR="00FE67CB" w:rsidRPr="009F63EB" w:rsidRDefault="00FE67CB" w:rsidP="009F63EB">
            <w:pPr>
              <w:spacing w:after="0" w:line="240" w:lineRule="auto"/>
              <w:jc w:val="right"/>
              <w:rPr>
                <w:rFonts w:ascii="Arial Narrow" w:eastAsia="Times New Roman" w:hAnsi="Arial Narrow" w:cs="Calibri Light"/>
                <w:i/>
                <w:color w:val="000000"/>
                <w:sz w:val="18"/>
                <w:szCs w:val="18"/>
              </w:rPr>
            </w:pPr>
            <w:r w:rsidRPr="009F63EB">
              <w:rPr>
                <w:rFonts w:ascii="Arial Narrow" w:eastAsia="Times New Roman" w:hAnsi="Arial Narrow" w:cs="Calibri Light"/>
                <w:i/>
                <w:color w:val="000000"/>
                <w:sz w:val="18"/>
                <w:szCs w:val="18"/>
              </w:rPr>
              <w:t>20,056,605,631</w:t>
            </w:r>
          </w:p>
        </w:tc>
      </w:tr>
      <w:tr w:rsidR="00FE67CB" w:rsidRPr="009F63EB" w14:paraId="260B4599" w14:textId="77777777" w:rsidTr="00981E32">
        <w:trPr>
          <w:trHeight w:val="20"/>
        </w:trPr>
        <w:tc>
          <w:tcPr>
            <w:tcW w:w="3420" w:type="dxa"/>
            <w:tcBorders>
              <w:top w:val="nil"/>
              <w:left w:val="single" w:sz="8" w:space="0" w:color="auto"/>
              <w:bottom w:val="single" w:sz="8" w:space="0" w:color="auto"/>
              <w:right w:val="single" w:sz="8" w:space="0" w:color="auto"/>
            </w:tcBorders>
            <w:shd w:val="clear" w:color="auto" w:fill="auto"/>
            <w:noWrap/>
            <w:vAlign w:val="center"/>
            <w:hideMark/>
          </w:tcPr>
          <w:p w14:paraId="3688C355" w14:textId="77777777" w:rsidR="00FE67CB" w:rsidRPr="009F63EB" w:rsidRDefault="00FE67CB" w:rsidP="009F63EB">
            <w:pPr>
              <w:spacing w:after="0" w:line="240" w:lineRule="auto"/>
              <w:rPr>
                <w:rFonts w:ascii="Arial Narrow" w:eastAsia="Times New Roman" w:hAnsi="Arial Narrow" w:cs="Calibri Light"/>
                <w:color w:val="000000"/>
                <w:sz w:val="18"/>
                <w:szCs w:val="18"/>
              </w:rPr>
            </w:pPr>
            <w:r w:rsidRPr="009F63EB">
              <w:rPr>
                <w:rFonts w:ascii="Arial Narrow" w:eastAsia="Times New Roman" w:hAnsi="Arial Narrow" w:cs="Calibri Light"/>
                <w:color w:val="000000"/>
                <w:sz w:val="18"/>
                <w:szCs w:val="18"/>
              </w:rPr>
              <w:t>Total Health Expenditure (THE) ($)</w:t>
            </w:r>
          </w:p>
        </w:tc>
        <w:tc>
          <w:tcPr>
            <w:tcW w:w="1448" w:type="dxa"/>
            <w:tcBorders>
              <w:top w:val="nil"/>
              <w:left w:val="nil"/>
              <w:bottom w:val="single" w:sz="8" w:space="0" w:color="auto"/>
              <w:right w:val="single" w:sz="8" w:space="0" w:color="auto"/>
            </w:tcBorders>
            <w:shd w:val="clear" w:color="auto" w:fill="auto"/>
            <w:noWrap/>
            <w:vAlign w:val="center"/>
            <w:hideMark/>
          </w:tcPr>
          <w:p w14:paraId="37BA69BF" w14:textId="77777777" w:rsidR="00FE67CB" w:rsidRPr="009F63EB" w:rsidRDefault="00FE67CB" w:rsidP="009F63EB">
            <w:pPr>
              <w:spacing w:after="0" w:line="240" w:lineRule="auto"/>
              <w:jc w:val="right"/>
              <w:rPr>
                <w:rFonts w:ascii="Arial Narrow" w:eastAsia="Times New Roman" w:hAnsi="Arial Narrow" w:cs="Calibri Light"/>
                <w:color w:val="000000"/>
                <w:sz w:val="18"/>
                <w:szCs w:val="18"/>
              </w:rPr>
            </w:pPr>
            <w:r w:rsidRPr="009F63EB">
              <w:rPr>
                <w:rFonts w:ascii="Arial Narrow" w:eastAsia="Times New Roman" w:hAnsi="Arial Narrow" w:cs="Calibri Light"/>
                <w:color w:val="000000"/>
                <w:sz w:val="18"/>
                <w:szCs w:val="18"/>
              </w:rPr>
              <w:t>1,595,888,466</w:t>
            </w:r>
          </w:p>
        </w:tc>
        <w:tc>
          <w:tcPr>
            <w:tcW w:w="1448" w:type="dxa"/>
            <w:tcBorders>
              <w:top w:val="nil"/>
              <w:left w:val="nil"/>
              <w:bottom w:val="single" w:sz="8" w:space="0" w:color="auto"/>
              <w:right w:val="single" w:sz="8" w:space="0" w:color="auto"/>
            </w:tcBorders>
            <w:shd w:val="clear" w:color="auto" w:fill="auto"/>
            <w:noWrap/>
            <w:vAlign w:val="center"/>
            <w:hideMark/>
          </w:tcPr>
          <w:p w14:paraId="0577A460" w14:textId="77777777" w:rsidR="00FE67CB" w:rsidRPr="009F63EB" w:rsidRDefault="00FE67CB" w:rsidP="009F63EB">
            <w:pPr>
              <w:spacing w:after="0" w:line="240" w:lineRule="auto"/>
              <w:jc w:val="right"/>
              <w:rPr>
                <w:rFonts w:ascii="Arial Narrow" w:eastAsia="Times New Roman" w:hAnsi="Arial Narrow" w:cs="Calibri Light"/>
                <w:color w:val="000000"/>
                <w:sz w:val="18"/>
                <w:szCs w:val="18"/>
              </w:rPr>
            </w:pPr>
            <w:r w:rsidRPr="009F63EB">
              <w:rPr>
                <w:rFonts w:ascii="Arial Narrow" w:eastAsia="Times New Roman" w:hAnsi="Arial Narrow" w:cs="Calibri Light"/>
                <w:color w:val="000000"/>
                <w:sz w:val="18"/>
                <w:szCs w:val="18"/>
              </w:rPr>
              <w:t>2,119,302,525</w:t>
            </w:r>
          </w:p>
        </w:tc>
        <w:tc>
          <w:tcPr>
            <w:tcW w:w="1448" w:type="dxa"/>
            <w:tcBorders>
              <w:top w:val="nil"/>
              <w:left w:val="nil"/>
              <w:bottom w:val="single" w:sz="8" w:space="0" w:color="auto"/>
              <w:right w:val="single" w:sz="8" w:space="0" w:color="auto"/>
            </w:tcBorders>
            <w:shd w:val="clear" w:color="auto" w:fill="auto"/>
            <w:noWrap/>
            <w:vAlign w:val="center"/>
            <w:hideMark/>
          </w:tcPr>
          <w:p w14:paraId="59E99E23" w14:textId="77777777" w:rsidR="00FE67CB" w:rsidRPr="009F63EB" w:rsidRDefault="00FE67CB" w:rsidP="009F63EB">
            <w:pPr>
              <w:spacing w:after="0" w:line="240" w:lineRule="auto"/>
              <w:jc w:val="right"/>
              <w:rPr>
                <w:rFonts w:ascii="Arial Narrow" w:eastAsia="Times New Roman" w:hAnsi="Arial Narrow" w:cs="Calibri Light"/>
                <w:color w:val="000000"/>
                <w:sz w:val="18"/>
                <w:szCs w:val="18"/>
              </w:rPr>
            </w:pPr>
            <w:r w:rsidRPr="009F63EB">
              <w:rPr>
                <w:rFonts w:ascii="Arial Narrow" w:eastAsia="Times New Roman" w:hAnsi="Arial Narrow" w:cs="Calibri Light"/>
                <w:color w:val="000000"/>
                <w:sz w:val="18"/>
                <w:szCs w:val="18"/>
              </w:rPr>
              <w:t>2,471,656,450</w:t>
            </w:r>
          </w:p>
        </w:tc>
        <w:tc>
          <w:tcPr>
            <w:tcW w:w="1448" w:type="dxa"/>
            <w:tcBorders>
              <w:top w:val="nil"/>
              <w:left w:val="nil"/>
              <w:bottom w:val="single" w:sz="8" w:space="0" w:color="auto"/>
              <w:right w:val="single" w:sz="8" w:space="0" w:color="auto"/>
            </w:tcBorders>
            <w:shd w:val="clear" w:color="auto" w:fill="auto"/>
            <w:noWrap/>
            <w:vAlign w:val="center"/>
            <w:hideMark/>
          </w:tcPr>
          <w:p w14:paraId="72648572" w14:textId="77777777" w:rsidR="00FE67CB" w:rsidRPr="009F63EB" w:rsidRDefault="00FE67CB" w:rsidP="009F63EB">
            <w:pPr>
              <w:spacing w:after="0" w:line="240" w:lineRule="auto"/>
              <w:jc w:val="right"/>
              <w:rPr>
                <w:rFonts w:ascii="Arial Narrow" w:eastAsia="Times New Roman" w:hAnsi="Arial Narrow" w:cs="Calibri Light"/>
                <w:color w:val="000000"/>
                <w:sz w:val="18"/>
                <w:szCs w:val="18"/>
              </w:rPr>
            </w:pPr>
            <w:r w:rsidRPr="009F63EB">
              <w:rPr>
                <w:rFonts w:ascii="Arial Narrow" w:eastAsia="Times New Roman" w:hAnsi="Arial Narrow" w:cs="Calibri Light"/>
                <w:color w:val="000000"/>
                <w:sz w:val="18"/>
                <w:szCs w:val="18"/>
              </w:rPr>
              <w:t>3,145,754,648</w:t>
            </w:r>
          </w:p>
        </w:tc>
        <w:tc>
          <w:tcPr>
            <w:tcW w:w="1448" w:type="dxa"/>
            <w:tcBorders>
              <w:top w:val="nil"/>
              <w:left w:val="nil"/>
              <w:bottom w:val="single" w:sz="8" w:space="0" w:color="auto"/>
              <w:right w:val="single" w:sz="8" w:space="0" w:color="auto"/>
            </w:tcBorders>
            <w:shd w:val="clear" w:color="auto" w:fill="auto"/>
            <w:noWrap/>
            <w:vAlign w:val="center"/>
            <w:hideMark/>
          </w:tcPr>
          <w:p w14:paraId="1560535D" w14:textId="77777777" w:rsidR="00FE67CB" w:rsidRPr="009F63EB" w:rsidRDefault="00FE67CB" w:rsidP="009F63EB">
            <w:pPr>
              <w:spacing w:after="0" w:line="240" w:lineRule="auto"/>
              <w:jc w:val="right"/>
              <w:rPr>
                <w:rFonts w:ascii="Arial Narrow" w:eastAsia="Times New Roman" w:hAnsi="Arial Narrow" w:cs="Calibri Light"/>
                <w:color w:val="000000"/>
                <w:sz w:val="18"/>
                <w:szCs w:val="18"/>
              </w:rPr>
            </w:pPr>
            <w:r w:rsidRPr="009F63EB">
              <w:rPr>
                <w:rFonts w:ascii="Arial Narrow" w:eastAsia="Times New Roman" w:hAnsi="Arial Narrow" w:cs="Calibri Light"/>
                <w:color w:val="000000"/>
                <w:sz w:val="18"/>
                <w:szCs w:val="18"/>
              </w:rPr>
              <w:t>3,373,550,398</w:t>
            </w:r>
          </w:p>
        </w:tc>
      </w:tr>
      <w:tr w:rsidR="00FE67CB" w:rsidRPr="009F63EB" w14:paraId="671AC895" w14:textId="77777777" w:rsidTr="00981E32">
        <w:trPr>
          <w:trHeight w:val="20"/>
        </w:trPr>
        <w:tc>
          <w:tcPr>
            <w:tcW w:w="3420" w:type="dxa"/>
            <w:tcBorders>
              <w:top w:val="nil"/>
              <w:left w:val="single" w:sz="8" w:space="0" w:color="auto"/>
              <w:bottom w:val="single" w:sz="8" w:space="0" w:color="auto"/>
              <w:right w:val="single" w:sz="8" w:space="0" w:color="auto"/>
            </w:tcBorders>
            <w:shd w:val="clear" w:color="auto" w:fill="auto"/>
            <w:noWrap/>
            <w:vAlign w:val="center"/>
            <w:hideMark/>
          </w:tcPr>
          <w:p w14:paraId="1979C53E" w14:textId="77777777" w:rsidR="00FE67CB" w:rsidRPr="009F63EB" w:rsidRDefault="00FE67CB" w:rsidP="009F63EB">
            <w:pPr>
              <w:spacing w:after="0" w:line="240" w:lineRule="auto"/>
              <w:rPr>
                <w:rFonts w:ascii="Arial Narrow" w:eastAsia="Times New Roman" w:hAnsi="Arial Narrow" w:cs="Calibri Light"/>
                <w:color w:val="000000"/>
                <w:sz w:val="18"/>
                <w:szCs w:val="18"/>
              </w:rPr>
            </w:pPr>
            <w:r w:rsidRPr="009F63EB">
              <w:rPr>
                <w:rFonts w:ascii="Arial Narrow" w:eastAsia="Times New Roman" w:hAnsi="Arial Narrow" w:cs="Calibri Light"/>
                <w:color w:val="000000"/>
                <w:sz w:val="18"/>
                <w:szCs w:val="18"/>
              </w:rPr>
              <w:t>THE per capita (Ksh)</w:t>
            </w:r>
          </w:p>
        </w:tc>
        <w:tc>
          <w:tcPr>
            <w:tcW w:w="1448" w:type="dxa"/>
            <w:tcBorders>
              <w:top w:val="nil"/>
              <w:left w:val="nil"/>
              <w:bottom w:val="single" w:sz="8" w:space="0" w:color="auto"/>
              <w:right w:val="single" w:sz="8" w:space="0" w:color="auto"/>
            </w:tcBorders>
            <w:shd w:val="clear" w:color="auto" w:fill="auto"/>
            <w:noWrap/>
            <w:vAlign w:val="center"/>
            <w:hideMark/>
          </w:tcPr>
          <w:p w14:paraId="6F909A03" w14:textId="77777777" w:rsidR="00FE67CB" w:rsidRPr="009F63EB" w:rsidRDefault="00FE67CB" w:rsidP="009F63EB">
            <w:pPr>
              <w:spacing w:after="0" w:line="240" w:lineRule="auto"/>
              <w:jc w:val="right"/>
              <w:rPr>
                <w:rFonts w:ascii="Arial Narrow" w:eastAsia="Times New Roman" w:hAnsi="Arial Narrow" w:cs="Calibri Light"/>
                <w:color w:val="000000"/>
                <w:sz w:val="18"/>
                <w:szCs w:val="18"/>
              </w:rPr>
            </w:pPr>
            <w:r w:rsidRPr="009F63EB">
              <w:rPr>
                <w:rFonts w:ascii="Arial Narrow" w:eastAsia="Times New Roman" w:hAnsi="Arial Narrow" w:cs="Calibri Light"/>
                <w:color w:val="000000"/>
                <w:sz w:val="18"/>
                <w:szCs w:val="18"/>
              </w:rPr>
              <w:t>4,021.60</w:t>
            </w:r>
          </w:p>
        </w:tc>
        <w:tc>
          <w:tcPr>
            <w:tcW w:w="1448" w:type="dxa"/>
            <w:tcBorders>
              <w:top w:val="nil"/>
              <w:left w:val="nil"/>
              <w:bottom w:val="single" w:sz="8" w:space="0" w:color="auto"/>
              <w:right w:val="single" w:sz="8" w:space="0" w:color="auto"/>
            </w:tcBorders>
            <w:shd w:val="clear" w:color="auto" w:fill="auto"/>
            <w:noWrap/>
            <w:vAlign w:val="center"/>
            <w:hideMark/>
          </w:tcPr>
          <w:p w14:paraId="197151AA" w14:textId="77777777" w:rsidR="00FE67CB" w:rsidRPr="009F63EB" w:rsidRDefault="00FE67CB" w:rsidP="009F63EB">
            <w:pPr>
              <w:spacing w:after="0" w:line="240" w:lineRule="auto"/>
              <w:jc w:val="right"/>
              <w:rPr>
                <w:rFonts w:ascii="Arial Narrow" w:eastAsia="Times New Roman" w:hAnsi="Arial Narrow" w:cs="Calibri Light"/>
                <w:color w:val="000000"/>
                <w:sz w:val="18"/>
                <w:szCs w:val="18"/>
              </w:rPr>
            </w:pPr>
            <w:r w:rsidRPr="009F63EB">
              <w:rPr>
                <w:rFonts w:ascii="Arial Narrow" w:eastAsia="Times New Roman" w:hAnsi="Arial Narrow" w:cs="Calibri Light"/>
                <w:color w:val="000000"/>
                <w:sz w:val="18"/>
                <w:szCs w:val="18"/>
              </w:rPr>
              <w:t>4,364.80</w:t>
            </w:r>
          </w:p>
        </w:tc>
        <w:tc>
          <w:tcPr>
            <w:tcW w:w="1448" w:type="dxa"/>
            <w:tcBorders>
              <w:top w:val="nil"/>
              <w:left w:val="nil"/>
              <w:bottom w:val="single" w:sz="8" w:space="0" w:color="auto"/>
              <w:right w:val="single" w:sz="8" w:space="0" w:color="auto"/>
            </w:tcBorders>
            <w:shd w:val="clear" w:color="auto" w:fill="auto"/>
            <w:noWrap/>
            <w:vAlign w:val="center"/>
            <w:hideMark/>
          </w:tcPr>
          <w:p w14:paraId="2B56A1E1" w14:textId="77777777" w:rsidR="00FE67CB" w:rsidRPr="009F63EB" w:rsidRDefault="00FE67CB" w:rsidP="009F63EB">
            <w:pPr>
              <w:spacing w:after="0" w:line="240" w:lineRule="auto"/>
              <w:jc w:val="right"/>
              <w:rPr>
                <w:rFonts w:ascii="Arial Narrow" w:eastAsia="Times New Roman" w:hAnsi="Arial Narrow" w:cs="Calibri Light"/>
                <w:color w:val="000000"/>
                <w:sz w:val="18"/>
                <w:szCs w:val="18"/>
              </w:rPr>
            </w:pPr>
            <w:r w:rsidRPr="009F63EB">
              <w:rPr>
                <w:rFonts w:ascii="Arial Narrow" w:eastAsia="Times New Roman" w:hAnsi="Arial Narrow" w:cs="Calibri Light"/>
                <w:color w:val="000000"/>
                <w:sz w:val="18"/>
                <w:szCs w:val="18"/>
              </w:rPr>
              <w:t>4,853.70</w:t>
            </w:r>
          </w:p>
        </w:tc>
        <w:tc>
          <w:tcPr>
            <w:tcW w:w="1448" w:type="dxa"/>
            <w:tcBorders>
              <w:top w:val="nil"/>
              <w:left w:val="nil"/>
              <w:bottom w:val="single" w:sz="8" w:space="0" w:color="auto"/>
              <w:right w:val="single" w:sz="8" w:space="0" w:color="auto"/>
            </w:tcBorders>
            <w:shd w:val="clear" w:color="auto" w:fill="auto"/>
            <w:noWrap/>
            <w:vAlign w:val="center"/>
            <w:hideMark/>
          </w:tcPr>
          <w:p w14:paraId="358CF447" w14:textId="77777777" w:rsidR="00FE67CB" w:rsidRPr="009F63EB" w:rsidRDefault="00FE67CB" w:rsidP="009F63EB">
            <w:pPr>
              <w:spacing w:after="0" w:line="240" w:lineRule="auto"/>
              <w:jc w:val="right"/>
              <w:rPr>
                <w:rFonts w:ascii="Arial Narrow" w:eastAsia="Times New Roman" w:hAnsi="Arial Narrow" w:cs="Calibri Light"/>
                <w:color w:val="000000"/>
                <w:sz w:val="18"/>
                <w:szCs w:val="18"/>
              </w:rPr>
            </w:pPr>
            <w:r w:rsidRPr="009F63EB">
              <w:rPr>
                <w:rFonts w:ascii="Arial Narrow" w:eastAsia="Times New Roman" w:hAnsi="Arial Narrow" w:cs="Calibri Light"/>
                <w:color w:val="000000"/>
                <w:sz w:val="18"/>
                <w:szCs w:val="18"/>
              </w:rPr>
              <w:t>6,514.00</w:t>
            </w:r>
          </w:p>
        </w:tc>
        <w:tc>
          <w:tcPr>
            <w:tcW w:w="1448" w:type="dxa"/>
            <w:tcBorders>
              <w:top w:val="nil"/>
              <w:left w:val="nil"/>
              <w:bottom w:val="single" w:sz="8" w:space="0" w:color="auto"/>
              <w:right w:val="single" w:sz="8" w:space="0" w:color="auto"/>
            </w:tcBorders>
            <w:shd w:val="clear" w:color="auto" w:fill="auto"/>
            <w:noWrap/>
            <w:vAlign w:val="center"/>
            <w:hideMark/>
          </w:tcPr>
          <w:p w14:paraId="7B8422D4" w14:textId="77777777" w:rsidR="00FE67CB" w:rsidRPr="009F63EB" w:rsidRDefault="00FE67CB" w:rsidP="009F63EB">
            <w:pPr>
              <w:spacing w:after="0" w:line="240" w:lineRule="auto"/>
              <w:jc w:val="right"/>
              <w:rPr>
                <w:rFonts w:ascii="Arial Narrow" w:eastAsia="Times New Roman" w:hAnsi="Arial Narrow" w:cs="Calibri Light"/>
                <w:color w:val="000000"/>
                <w:sz w:val="18"/>
                <w:szCs w:val="18"/>
              </w:rPr>
            </w:pPr>
            <w:r w:rsidRPr="009F63EB">
              <w:rPr>
                <w:rFonts w:ascii="Arial Narrow" w:eastAsia="Times New Roman" w:hAnsi="Arial Narrow" w:cs="Calibri Light"/>
                <w:color w:val="000000"/>
                <w:sz w:val="18"/>
                <w:szCs w:val="18"/>
              </w:rPr>
              <w:t>7,592.80</w:t>
            </w:r>
          </w:p>
        </w:tc>
      </w:tr>
      <w:tr w:rsidR="00FE67CB" w:rsidRPr="009F63EB" w14:paraId="5C65D45F" w14:textId="77777777" w:rsidTr="00981E32">
        <w:trPr>
          <w:trHeight w:val="20"/>
        </w:trPr>
        <w:tc>
          <w:tcPr>
            <w:tcW w:w="3420" w:type="dxa"/>
            <w:tcBorders>
              <w:top w:val="nil"/>
              <w:left w:val="single" w:sz="8" w:space="0" w:color="auto"/>
              <w:bottom w:val="single" w:sz="8" w:space="0" w:color="auto"/>
              <w:right w:val="single" w:sz="8" w:space="0" w:color="auto"/>
            </w:tcBorders>
            <w:shd w:val="clear" w:color="auto" w:fill="auto"/>
            <w:noWrap/>
            <w:vAlign w:val="center"/>
            <w:hideMark/>
          </w:tcPr>
          <w:p w14:paraId="098DE99A" w14:textId="77777777" w:rsidR="00FE67CB" w:rsidRPr="009F63EB" w:rsidRDefault="00FE67CB" w:rsidP="009F63EB">
            <w:pPr>
              <w:spacing w:after="0" w:line="240" w:lineRule="auto"/>
              <w:rPr>
                <w:rFonts w:ascii="Arial Narrow" w:eastAsia="Times New Roman" w:hAnsi="Arial Narrow" w:cs="Calibri Light"/>
                <w:color w:val="000000"/>
                <w:sz w:val="18"/>
                <w:szCs w:val="18"/>
              </w:rPr>
            </w:pPr>
            <w:r w:rsidRPr="009F63EB">
              <w:rPr>
                <w:rFonts w:ascii="Arial Narrow" w:eastAsia="Times New Roman" w:hAnsi="Arial Narrow" w:cs="Calibri Light"/>
                <w:color w:val="000000"/>
                <w:sz w:val="18"/>
                <w:szCs w:val="18"/>
              </w:rPr>
              <w:t>THE per capita ($)</w:t>
            </w:r>
          </w:p>
        </w:tc>
        <w:tc>
          <w:tcPr>
            <w:tcW w:w="1448" w:type="dxa"/>
            <w:tcBorders>
              <w:top w:val="nil"/>
              <w:left w:val="nil"/>
              <w:bottom w:val="single" w:sz="8" w:space="0" w:color="auto"/>
              <w:right w:val="single" w:sz="8" w:space="0" w:color="auto"/>
            </w:tcBorders>
            <w:shd w:val="clear" w:color="auto" w:fill="auto"/>
            <w:noWrap/>
            <w:vAlign w:val="center"/>
            <w:hideMark/>
          </w:tcPr>
          <w:p w14:paraId="24477AE2" w14:textId="77777777" w:rsidR="00FE67CB" w:rsidRPr="009F63EB" w:rsidRDefault="00FE67CB" w:rsidP="009F63EB">
            <w:pPr>
              <w:spacing w:after="0" w:line="240" w:lineRule="auto"/>
              <w:jc w:val="right"/>
              <w:rPr>
                <w:rFonts w:ascii="Arial Narrow" w:eastAsia="Times New Roman" w:hAnsi="Arial Narrow" w:cs="Calibri Light"/>
                <w:color w:val="000000"/>
                <w:sz w:val="18"/>
                <w:szCs w:val="18"/>
              </w:rPr>
            </w:pPr>
            <w:r w:rsidRPr="009F63EB">
              <w:rPr>
                <w:rFonts w:ascii="Arial Narrow" w:eastAsia="Times New Roman" w:hAnsi="Arial Narrow" w:cs="Calibri Light"/>
                <w:color w:val="000000"/>
                <w:sz w:val="18"/>
                <w:szCs w:val="18"/>
              </w:rPr>
              <w:t>51.17</w:t>
            </w:r>
          </w:p>
        </w:tc>
        <w:tc>
          <w:tcPr>
            <w:tcW w:w="1448" w:type="dxa"/>
            <w:tcBorders>
              <w:top w:val="nil"/>
              <w:left w:val="nil"/>
              <w:bottom w:val="single" w:sz="8" w:space="0" w:color="auto"/>
              <w:right w:val="single" w:sz="8" w:space="0" w:color="auto"/>
            </w:tcBorders>
            <w:shd w:val="clear" w:color="auto" w:fill="auto"/>
            <w:noWrap/>
            <w:vAlign w:val="center"/>
            <w:hideMark/>
          </w:tcPr>
          <w:p w14:paraId="654203F2" w14:textId="77777777" w:rsidR="00FE67CB" w:rsidRPr="009F63EB" w:rsidRDefault="00FE67CB" w:rsidP="009F63EB">
            <w:pPr>
              <w:spacing w:after="0" w:line="240" w:lineRule="auto"/>
              <w:jc w:val="right"/>
              <w:rPr>
                <w:rFonts w:ascii="Arial Narrow" w:eastAsia="Times New Roman" w:hAnsi="Arial Narrow" w:cs="Calibri Light"/>
                <w:color w:val="000000"/>
                <w:sz w:val="18"/>
                <w:szCs w:val="18"/>
              </w:rPr>
            </w:pPr>
            <w:r w:rsidRPr="009F63EB">
              <w:rPr>
                <w:rFonts w:ascii="Arial Narrow" w:eastAsia="Times New Roman" w:hAnsi="Arial Narrow" w:cs="Calibri Light"/>
                <w:color w:val="000000"/>
                <w:sz w:val="18"/>
                <w:szCs w:val="18"/>
              </w:rPr>
              <w:t>59.47</w:t>
            </w:r>
          </w:p>
        </w:tc>
        <w:tc>
          <w:tcPr>
            <w:tcW w:w="1448" w:type="dxa"/>
            <w:tcBorders>
              <w:top w:val="nil"/>
              <w:left w:val="nil"/>
              <w:bottom w:val="single" w:sz="8" w:space="0" w:color="auto"/>
              <w:right w:val="single" w:sz="8" w:space="0" w:color="auto"/>
            </w:tcBorders>
            <w:shd w:val="clear" w:color="auto" w:fill="auto"/>
            <w:noWrap/>
            <w:vAlign w:val="center"/>
            <w:hideMark/>
          </w:tcPr>
          <w:p w14:paraId="309E3E92" w14:textId="77777777" w:rsidR="00FE67CB" w:rsidRPr="009F63EB" w:rsidRDefault="00FE67CB" w:rsidP="009F63EB">
            <w:pPr>
              <w:spacing w:after="0" w:line="240" w:lineRule="auto"/>
              <w:jc w:val="right"/>
              <w:rPr>
                <w:rFonts w:ascii="Arial Narrow" w:eastAsia="Times New Roman" w:hAnsi="Arial Narrow" w:cs="Calibri Light"/>
                <w:color w:val="000000"/>
                <w:sz w:val="18"/>
                <w:szCs w:val="18"/>
              </w:rPr>
            </w:pPr>
            <w:r w:rsidRPr="009F63EB">
              <w:rPr>
                <w:rFonts w:ascii="Arial Narrow" w:eastAsia="Times New Roman" w:hAnsi="Arial Narrow" w:cs="Calibri Light"/>
                <w:color w:val="000000"/>
                <w:sz w:val="18"/>
                <w:szCs w:val="18"/>
              </w:rPr>
              <w:t>64.02</w:t>
            </w:r>
          </w:p>
        </w:tc>
        <w:tc>
          <w:tcPr>
            <w:tcW w:w="1448" w:type="dxa"/>
            <w:tcBorders>
              <w:top w:val="nil"/>
              <w:left w:val="nil"/>
              <w:bottom w:val="single" w:sz="8" w:space="0" w:color="auto"/>
              <w:right w:val="single" w:sz="8" w:space="0" w:color="auto"/>
            </w:tcBorders>
            <w:shd w:val="clear" w:color="auto" w:fill="auto"/>
            <w:noWrap/>
            <w:vAlign w:val="center"/>
            <w:hideMark/>
          </w:tcPr>
          <w:p w14:paraId="41D330D8" w14:textId="77777777" w:rsidR="00FE67CB" w:rsidRPr="009F63EB" w:rsidRDefault="00FE67CB" w:rsidP="009F63EB">
            <w:pPr>
              <w:spacing w:after="0" w:line="240" w:lineRule="auto"/>
              <w:jc w:val="right"/>
              <w:rPr>
                <w:rFonts w:ascii="Arial Narrow" w:eastAsia="Times New Roman" w:hAnsi="Arial Narrow" w:cs="Calibri Light"/>
                <w:color w:val="000000"/>
                <w:sz w:val="18"/>
                <w:szCs w:val="18"/>
              </w:rPr>
            </w:pPr>
            <w:r w:rsidRPr="009F63EB">
              <w:rPr>
                <w:rFonts w:ascii="Arial Narrow" w:eastAsia="Times New Roman" w:hAnsi="Arial Narrow" w:cs="Calibri Light"/>
                <w:color w:val="000000"/>
                <w:sz w:val="18"/>
                <w:szCs w:val="18"/>
              </w:rPr>
              <w:t>76.4</w:t>
            </w:r>
          </w:p>
        </w:tc>
        <w:tc>
          <w:tcPr>
            <w:tcW w:w="1448" w:type="dxa"/>
            <w:tcBorders>
              <w:top w:val="nil"/>
              <w:left w:val="nil"/>
              <w:bottom w:val="single" w:sz="8" w:space="0" w:color="auto"/>
              <w:right w:val="single" w:sz="8" w:space="0" w:color="auto"/>
            </w:tcBorders>
            <w:shd w:val="clear" w:color="auto" w:fill="auto"/>
            <w:noWrap/>
            <w:vAlign w:val="center"/>
            <w:hideMark/>
          </w:tcPr>
          <w:p w14:paraId="5E05A516" w14:textId="77777777" w:rsidR="00FE67CB" w:rsidRPr="009F63EB" w:rsidRDefault="00FE67CB" w:rsidP="009F63EB">
            <w:pPr>
              <w:spacing w:after="0" w:line="240" w:lineRule="auto"/>
              <w:jc w:val="right"/>
              <w:rPr>
                <w:rFonts w:ascii="Arial Narrow" w:eastAsia="Times New Roman" w:hAnsi="Arial Narrow" w:cs="Calibri Light"/>
                <w:color w:val="000000"/>
                <w:sz w:val="18"/>
                <w:szCs w:val="18"/>
              </w:rPr>
            </w:pPr>
            <w:r w:rsidRPr="009F63EB">
              <w:rPr>
                <w:rFonts w:ascii="Arial Narrow" w:eastAsia="Times New Roman" w:hAnsi="Arial Narrow" w:cs="Calibri Light"/>
                <w:color w:val="000000"/>
                <w:sz w:val="18"/>
                <w:szCs w:val="18"/>
              </w:rPr>
              <w:t>76.3</w:t>
            </w:r>
          </w:p>
        </w:tc>
      </w:tr>
      <w:tr w:rsidR="00FE67CB" w:rsidRPr="009F63EB" w14:paraId="5FB04BDC" w14:textId="77777777" w:rsidTr="00981E32">
        <w:trPr>
          <w:trHeight w:val="20"/>
        </w:trPr>
        <w:tc>
          <w:tcPr>
            <w:tcW w:w="3420" w:type="dxa"/>
            <w:tcBorders>
              <w:top w:val="nil"/>
              <w:left w:val="single" w:sz="8" w:space="0" w:color="auto"/>
              <w:bottom w:val="single" w:sz="8" w:space="0" w:color="auto"/>
              <w:right w:val="single" w:sz="8" w:space="0" w:color="auto"/>
            </w:tcBorders>
            <w:shd w:val="clear" w:color="auto" w:fill="auto"/>
            <w:noWrap/>
            <w:vAlign w:val="center"/>
            <w:hideMark/>
          </w:tcPr>
          <w:p w14:paraId="49912D3B" w14:textId="77777777" w:rsidR="00FE67CB" w:rsidRPr="009F63EB" w:rsidRDefault="00FE67CB" w:rsidP="009F63EB">
            <w:pPr>
              <w:spacing w:after="0" w:line="240" w:lineRule="auto"/>
              <w:rPr>
                <w:rFonts w:ascii="Arial Narrow" w:eastAsia="Times New Roman" w:hAnsi="Arial Narrow" w:cs="Calibri Light"/>
                <w:color w:val="000000"/>
                <w:sz w:val="18"/>
                <w:szCs w:val="18"/>
              </w:rPr>
            </w:pPr>
            <w:r w:rsidRPr="009F63EB">
              <w:rPr>
                <w:rFonts w:ascii="Arial Narrow" w:eastAsia="Times New Roman" w:hAnsi="Arial Narrow" w:cs="Calibri Light"/>
                <w:color w:val="000000"/>
                <w:sz w:val="18"/>
                <w:szCs w:val="18"/>
              </w:rPr>
              <w:t>THE as a % of nominal GDP</w:t>
            </w:r>
          </w:p>
        </w:tc>
        <w:tc>
          <w:tcPr>
            <w:tcW w:w="1448" w:type="dxa"/>
            <w:tcBorders>
              <w:top w:val="nil"/>
              <w:left w:val="nil"/>
              <w:bottom w:val="single" w:sz="8" w:space="0" w:color="auto"/>
              <w:right w:val="single" w:sz="8" w:space="0" w:color="auto"/>
            </w:tcBorders>
            <w:shd w:val="clear" w:color="auto" w:fill="auto"/>
            <w:vAlign w:val="center"/>
            <w:hideMark/>
          </w:tcPr>
          <w:p w14:paraId="61811FC6" w14:textId="77777777" w:rsidR="00FE67CB" w:rsidRPr="009F63EB" w:rsidRDefault="00FE67CB" w:rsidP="009F63EB">
            <w:pPr>
              <w:spacing w:after="0" w:line="240" w:lineRule="auto"/>
              <w:jc w:val="right"/>
              <w:rPr>
                <w:rFonts w:ascii="Arial Narrow" w:eastAsia="Times New Roman" w:hAnsi="Arial Narrow" w:cs="Calibri Light"/>
                <w:color w:val="000000"/>
                <w:sz w:val="18"/>
                <w:szCs w:val="18"/>
              </w:rPr>
            </w:pPr>
            <w:r w:rsidRPr="009F63EB">
              <w:rPr>
                <w:rFonts w:ascii="Arial Narrow" w:eastAsia="Times New Roman" w:hAnsi="Arial Narrow" w:cs="Calibri Light"/>
                <w:color w:val="000000"/>
                <w:sz w:val="18"/>
                <w:szCs w:val="18"/>
              </w:rPr>
              <w:t>5.10%</w:t>
            </w:r>
          </w:p>
        </w:tc>
        <w:tc>
          <w:tcPr>
            <w:tcW w:w="1448" w:type="dxa"/>
            <w:tcBorders>
              <w:top w:val="nil"/>
              <w:left w:val="nil"/>
              <w:bottom w:val="single" w:sz="8" w:space="0" w:color="auto"/>
              <w:right w:val="single" w:sz="8" w:space="0" w:color="auto"/>
            </w:tcBorders>
            <w:shd w:val="clear" w:color="auto" w:fill="auto"/>
            <w:vAlign w:val="center"/>
            <w:hideMark/>
          </w:tcPr>
          <w:p w14:paraId="31ACEBFC" w14:textId="77777777" w:rsidR="00FE67CB" w:rsidRPr="009F63EB" w:rsidRDefault="00FE67CB" w:rsidP="009F63EB">
            <w:pPr>
              <w:spacing w:after="0" w:line="240" w:lineRule="auto"/>
              <w:jc w:val="right"/>
              <w:rPr>
                <w:rFonts w:ascii="Arial Narrow" w:eastAsia="Times New Roman" w:hAnsi="Arial Narrow" w:cs="Calibri Light"/>
                <w:color w:val="000000"/>
                <w:sz w:val="18"/>
                <w:szCs w:val="18"/>
              </w:rPr>
            </w:pPr>
            <w:r w:rsidRPr="009F63EB">
              <w:rPr>
                <w:rFonts w:ascii="Arial Narrow" w:eastAsia="Times New Roman" w:hAnsi="Arial Narrow" w:cs="Calibri Light"/>
                <w:color w:val="000000"/>
                <w:sz w:val="18"/>
                <w:szCs w:val="18"/>
              </w:rPr>
              <w:t>4.60%</w:t>
            </w:r>
          </w:p>
        </w:tc>
        <w:tc>
          <w:tcPr>
            <w:tcW w:w="1448" w:type="dxa"/>
            <w:tcBorders>
              <w:top w:val="nil"/>
              <w:left w:val="nil"/>
              <w:bottom w:val="single" w:sz="8" w:space="0" w:color="auto"/>
              <w:right w:val="single" w:sz="8" w:space="0" w:color="auto"/>
            </w:tcBorders>
            <w:shd w:val="clear" w:color="auto" w:fill="auto"/>
            <w:vAlign w:val="center"/>
            <w:hideMark/>
          </w:tcPr>
          <w:p w14:paraId="51E60274" w14:textId="77777777" w:rsidR="00FE67CB" w:rsidRPr="009F63EB" w:rsidRDefault="00FE67CB" w:rsidP="009F63EB">
            <w:pPr>
              <w:spacing w:after="0" w:line="240" w:lineRule="auto"/>
              <w:jc w:val="right"/>
              <w:rPr>
                <w:rFonts w:ascii="Arial Narrow" w:eastAsia="Times New Roman" w:hAnsi="Arial Narrow" w:cs="Calibri Light"/>
                <w:color w:val="000000"/>
                <w:sz w:val="18"/>
                <w:szCs w:val="18"/>
              </w:rPr>
            </w:pPr>
            <w:r w:rsidRPr="009F63EB">
              <w:rPr>
                <w:rFonts w:ascii="Arial Narrow" w:eastAsia="Times New Roman" w:hAnsi="Arial Narrow" w:cs="Calibri Light"/>
                <w:color w:val="000000"/>
                <w:sz w:val="18"/>
                <w:szCs w:val="18"/>
              </w:rPr>
              <w:t>5.30%</w:t>
            </w:r>
          </w:p>
        </w:tc>
        <w:tc>
          <w:tcPr>
            <w:tcW w:w="1448" w:type="dxa"/>
            <w:tcBorders>
              <w:top w:val="nil"/>
              <w:left w:val="nil"/>
              <w:bottom w:val="single" w:sz="8" w:space="0" w:color="auto"/>
              <w:right w:val="single" w:sz="8" w:space="0" w:color="auto"/>
            </w:tcBorders>
            <w:shd w:val="clear" w:color="auto" w:fill="auto"/>
            <w:vAlign w:val="center"/>
            <w:hideMark/>
          </w:tcPr>
          <w:p w14:paraId="7FF90928" w14:textId="77777777" w:rsidR="00FE67CB" w:rsidRPr="009F63EB" w:rsidRDefault="00FE67CB" w:rsidP="009F63EB">
            <w:pPr>
              <w:spacing w:after="0" w:line="240" w:lineRule="auto"/>
              <w:jc w:val="right"/>
              <w:rPr>
                <w:rFonts w:ascii="Arial Narrow" w:eastAsia="Times New Roman" w:hAnsi="Arial Narrow" w:cs="Calibri Light"/>
                <w:color w:val="000000"/>
                <w:sz w:val="18"/>
                <w:szCs w:val="18"/>
              </w:rPr>
            </w:pPr>
            <w:r w:rsidRPr="009F63EB">
              <w:rPr>
                <w:rFonts w:ascii="Arial Narrow" w:eastAsia="Times New Roman" w:hAnsi="Arial Narrow" w:cs="Calibri Light"/>
                <w:color w:val="000000"/>
                <w:sz w:val="18"/>
                <w:szCs w:val="18"/>
              </w:rPr>
              <w:t>6.70%</w:t>
            </w:r>
          </w:p>
        </w:tc>
        <w:tc>
          <w:tcPr>
            <w:tcW w:w="1448" w:type="dxa"/>
            <w:tcBorders>
              <w:top w:val="nil"/>
              <w:left w:val="nil"/>
              <w:bottom w:val="single" w:sz="8" w:space="0" w:color="auto"/>
              <w:right w:val="single" w:sz="8" w:space="0" w:color="auto"/>
            </w:tcBorders>
            <w:shd w:val="clear" w:color="auto" w:fill="auto"/>
            <w:vAlign w:val="center"/>
            <w:hideMark/>
          </w:tcPr>
          <w:p w14:paraId="0FE14EC0" w14:textId="77777777" w:rsidR="00FE67CB" w:rsidRPr="009F63EB" w:rsidRDefault="00FE67CB" w:rsidP="009F63EB">
            <w:pPr>
              <w:spacing w:after="0" w:line="240" w:lineRule="auto"/>
              <w:jc w:val="right"/>
              <w:rPr>
                <w:rFonts w:ascii="Arial Narrow" w:eastAsia="Times New Roman" w:hAnsi="Arial Narrow" w:cs="Calibri Light"/>
                <w:color w:val="000000"/>
                <w:sz w:val="18"/>
                <w:szCs w:val="18"/>
              </w:rPr>
            </w:pPr>
            <w:r w:rsidRPr="009F63EB">
              <w:rPr>
                <w:rFonts w:ascii="Arial Narrow" w:eastAsia="Times New Roman" w:hAnsi="Arial Narrow" w:cs="Calibri Light"/>
                <w:color w:val="000000"/>
                <w:sz w:val="18"/>
                <w:szCs w:val="18"/>
              </w:rPr>
              <w:t>5.00%</w:t>
            </w:r>
          </w:p>
        </w:tc>
      </w:tr>
      <w:tr w:rsidR="00FE67CB" w:rsidRPr="009F63EB" w14:paraId="3341DABE" w14:textId="77777777" w:rsidTr="00981E32">
        <w:trPr>
          <w:trHeight w:val="20"/>
        </w:trPr>
        <w:tc>
          <w:tcPr>
            <w:tcW w:w="3420" w:type="dxa"/>
            <w:tcBorders>
              <w:top w:val="nil"/>
              <w:left w:val="single" w:sz="8" w:space="0" w:color="auto"/>
              <w:bottom w:val="single" w:sz="8" w:space="0" w:color="auto"/>
              <w:right w:val="single" w:sz="8" w:space="0" w:color="auto"/>
            </w:tcBorders>
            <w:shd w:val="clear" w:color="auto" w:fill="auto"/>
            <w:noWrap/>
            <w:vAlign w:val="center"/>
            <w:hideMark/>
          </w:tcPr>
          <w:p w14:paraId="095B1CD4" w14:textId="77777777" w:rsidR="00FE67CB" w:rsidRPr="009F63EB" w:rsidRDefault="00FE67CB" w:rsidP="009F63EB">
            <w:pPr>
              <w:spacing w:after="0" w:line="240" w:lineRule="auto"/>
              <w:rPr>
                <w:rFonts w:ascii="Arial Narrow" w:eastAsia="Times New Roman" w:hAnsi="Arial Narrow" w:cs="Calibri Light"/>
                <w:color w:val="000000"/>
                <w:sz w:val="18"/>
                <w:szCs w:val="18"/>
              </w:rPr>
            </w:pPr>
            <w:r w:rsidRPr="009F63EB">
              <w:rPr>
                <w:rFonts w:ascii="Arial Narrow" w:eastAsia="Times New Roman" w:hAnsi="Arial Narrow" w:cs="Calibri Light"/>
                <w:color w:val="000000"/>
                <w:sz w:val="18"/>
                <w:szCs w:val="18"/>
              </w:rPr>
              <w:t>Government health expenditure as a % of total government expenditure</w:t>
            </w:r>
          </w:p>
        </w:tc>
        <w:tc>
          <w:tcPr>
            <w:tcW w:w="1448" w:type="dxa"/>
            <w:tcBorders>
              <w:top w:val="nil"/>
              <w:left w:val="nil"/>
              <w:bottom w:val="single" w:sz="8" w:space="0" w:color="auto"/>
              <w:right w:val="single" w:sz="8" w:space="0" w:color="auto"/>
            </w:tcBorders>
            <w:shd w:val="clear" w:color="auto" w:fill="auto"/>
            <w:noWrap/>
            <w:vAlign w:val="center"/>
            <w:hideMark/>
          </w:tcPr>
          <w:p w14:paraId="076DA5B2" w14:textId="77777777" w:rsidR="00FE67CB" w:rsidRPr="009F63EB" w:rsidRDefault="00FE67CB" w:rsidP="009F63EB">
            <w:pPr>
              <w:spacing w:after="0" w:line="240" w:lineRule="auto"/>
              <w:jc w:val="right"/>
              <w:rPr>
                <w:rFonts w:ascii="Arial Narrow" w:eastAsia="Times New Roman" w:hAnsi="Arial Narrow" w:cs="Calibri Light"/>
                <w:color w:val="000000"/>
                <w:sz w:val="18"/>
                <w:szCs w:val="18"/>
              </w:rPr>
            </w:pPr>
            <w:r w:rsidRPr="009F63EB">
              <w:rPr>
                <w:rFonts w:ascii="Arial Narrow" w:eastAsia="Times New Roman" w:hAnsi="Arial Narrow" w:cs="Calibri Light"/>
                <w:color w:val="000000"/>
                <w:sz w:val="18"/>
                <w:szCs w:val="18"/>
              </w:rPr>
              <w:t>7.90%</w:t>
            </w:r>
          </w:p>
        </w:tc>
        <w:tc>
          <w:tcPr>
            <w:tcW w:w="1448" w:type="dxa"/>
            <w:tcBorders>
              <w:top w:val="nil"/>
              <w:left w:val="nil"/>
              <w:bottom w:val="single" w:sz="8" w:space="0" w:color="auto"/>
              <w:right w:val="single" w:sz="8" w:space="0" w:color="auto"/>
            </w:tcBorders>
            <w:shd w:val="clear" w:color="auto" w:fill="auto"/>
            <w:noWrap/>
            <w:vAlign w:val="center"/>
            <w:hideMark/>
          </w:tcPr>
          <w:p w14:paraId="147A4561" w14:textId="77777777" w:rsidR="00FE67CB" w:rsidRPr="009F63EB" w:rsidRDefault="00FE67CB" w:rsidP="009F63EB">
            <w:pPr>
              <w:spacing w:after="0" w:line="240" w:lineRule="auto"/>
              <w:jc w:val="right"/>
              <w:rPr>
                <w:rFonts w:ascii="Arial Narrow" w:eastAsia="Times New Roman" w:hAnsi="Arial Narrow" w:cs="Calibri Light"/>
                <w:color w:val="000000"/>
                <w:sz w:val="18"/>
                <w:szCs w:val="18"/>
              </w:rPr>
            </w:pPr>
            <w:r w:rsidRPr="009F63EB">
              <w:rPr>
                <w:rFonts w:ascii="Arial Narrow" w:eastAsia="Times New Roman" w:hAnsi="Arial Narrow" w:cs="Calibri Light"/>
                <w:color w:val="000000"/>
                <w:sz w:val="18"/>
                <w:szCs w:val="18"/>
              </w:rPr>
              <w:t>5.10%</w:t>
            </w:r>
          </w:p>
        </w:tc>
        <w:tc>
          <w:tcPr>
            <w:tcW w:w="1448" w:type="dxa"/>
            <w:tcBorders>
              <w:top w:val="nil"/>
              <w:left w:val="nil"/>
              <w:bottom w:val="single" w:sz="8" w:space="0" w:color="auto"/>
              <w:right w:val="single" w:sz="8" w:space="0" w:color="auto"/>
            </w:tcBorders>
            <w:shd w:val="clear" w:color="auto" w:fill="auto"/>
            <w:noWrap/>
            <w:vAlign w:val="center"/>
            <w:hideMark/>
          </w:tcPr>
          <w:p w14:paraId="31C4580E" w14:textId="77777777" w:rsidR="00FE67CB" w:rsidRPr="009F63EB" w:rsidRDefault="00FE67CB" w:rsidP="009F63EB">
            <w:pPr>
              <w:spacing w:after="0" w:line="240" w:lineRule="auto"/>
              <w:jc w:val="right"/>
              <w:rPr>
                <w:rFonts w:ascii="Arial Narrow" w:eastAsia="Times New Roman" w:hAnsi="Arial Narrow" w:cs="Calibri Light"/>
                <w:color w:val="000000"/>
                <w:sz w:val="18"/>
                <w:szCs w:val="18"/>
              </w:rPr>
            </w:pPr>
            <w:r w:rsidRPr="009F63EB">
              <w:rPr>
                <w:rFonts w:ascii="Arial Narrow" w:eastAsia="Times New Roman" w:hAnsi="Arial Narrow" w:cs="Calibri Light"/>
                <w:color w:val="000000"/>
                <w:sz w:val="18"/>
                <w:szCs w:val="18"/>
              </w:rPr>
              <w:t>4.60%</w:t>
            </w:r>
          </w:p>
        </w:tc>
        <w:tc>
          <w:tcPr>
            <w:tcW w:w="1448" w:type="dxa"/>
            <w:tcBorders>
              <w:top w:val="nil"/>
              <w:left w:val="nil"/>
              <w:bottom w:val="single" w:sz="8" w:space="0" w:color="auto"/>
              <w:right w:val="single" w:sz="8" w:space="0" w:color="auto"/>
            </w:tcBorders>
            <w:shd w:val="clear" w:color="auto" w:fill="auto"/>
            <w:noWrap/>
            <w:vAlign w:val="center"/>
            <w:hideMark/>
          </w:tcPr>
          <w:p w14:paraId="5472E54E" w14:textId="77777777" w:rsidR="00FE67CB" w:rsidRPr="009F63EB" w:rsidRDefault="00FE67CB" w:rsidP="009F63EB">
            <w:pPr>
              <w:spacing w:after="0" w:line="240" w:lineRule="auto"/>
              <w:jc w:val="right"/>
              <w:rPr>
                <w:rFonts w:ascii="Arial Narrow" w:eastAsia="Times New Roman" w:hAnsi="Arial Narrow" w:cs="Calibri Light"/>
                <w:color w:val="000000"/>
                <w:sz w:val="18"/>
                <w:szCs w:val="18"/>
              </w:rPr>
            </w:pPr>
            <w:r w:rsidRPr="009F63EB">
              <w:rPr>
                <w:rFonts w:ascii="Arial Narrow" w:eastAsia="Times New Roman" w:hAnsi="Arial Narrow" w:cs="Calibri Light"/>
                <w:color w:val="000000"/>
                <w:sz w:val="18"/>
                <w:szCs w:val="18"/>
              </w:rPr>
              <w:t>6.10%</w:t>
            </w:r>
          </w:p>
        </w:tc>
        <w:tc>
          <w:tcPr>
            <w:tcW w:w="1448" w:type="dxa"/>
            <w:tcBorders>
              <w:top w:val="nil"/>
              <w:left w:val="nil"/>
              <w:bottom w:val="single" w:sz="8" w:space="0" w:color="auto"/>
              <w:right w:val="single" w:sz="8" w:space="0" w:color="auto"/>
            </w:tcBorders>
            <w:shd w:val="clear" w:color="auto" w:fill="auto"/>
            <w:noWrap/>
            <w:vAlign w:val="center"/>
            <w:hideMark/>
          </w:tcPr>
          <w:p w14:paraId="56D3C178" w14:textId="77777777" w:rsidR="00FE67CB" w:rsidRPr="009F63EB" w:rsidRDefault="00FE67CB" w:rsidP="009F63EB">
            <w:pPr>
              <w:spacing w:after="0" w:line="240" w:lineRule="auto"/>
              <w:jc w:val="right"/>
              <w:rPr>
                <w:rFonts w:ascii="Arial Narrow" w:eastAsia="Times New Roman" w:hAnsi="Arial Narrow" w:cs="Calibri Light"/>
                <w:color w:val="000000"/>
                <w:sz w:val="18"/>
                <w:szCs w:val="18"/>
              </w:rPr>
            </w:pPr>
            <w:r w:rsidRPr="009F63EB">
              <w:rPr>
                <w:rFonts w:ascii="Arial Narrow" w:eastAsia="Times New Roman" w:hAnsi="Arial Narrow" w:cs="Calibri Light"/>
                <w:color w:val="000000"/>
                <w:sz w:val="18"/>
                <w:szCs w:val="18"/>
              </w:rPr>
              <w:t>6.50%</w:t>
            </w:r>
          </w:p>
        </w:tc>
      </w:tr>
    </w:tbl>
    <w:p w14:paraId="559A05BA" w14:textId="77777777" w:rsidR="009F63EB" w:rsidRPr="00FE67CB" w:rsidRDefault="009F63EB" w:rsidP="009F63EB">
      <w:pPr>
        <w:pStyle w:val="NoSpacing"/>
        <w:rPr>
          <w:rFonts w:ascii="Arial Narrow" w:hAnsi="Arial Narrow" w:cs="Times New Roman"/>
          <w:b w:val="0"/>
          <w:i/>
          <w:sz w:val="18"/>
          <w:szCs w:val="16"/>
          <w:lang w:val="en-US" w:eastAsia="zh-CN"/>
        </w:rPr>
      </w:pPr>
      <w:r w:rsidRPr="00FE67CB">
        <w:rPr>
          <w:rFonts w:ascii="Arial Narrow" w:hAnsi="Arial Narrow" w:cs="Times New Roman"/>
          <w:b w:val="0"/>
          <w:i/>
          <w:sz w:val="18"/>
          <w:szCs w:val="16"/>
          <w:lang w:val="en-US" w:eastAsia="zh-CN"/>
        </w:rPr>
        <w:t>Source: National Health Accounts (Ministry of Health, 2017)</w:t>
      </w:r>
    </w:p>
    <w:p w14:paraId="0A9E8A23" w14:textId="77777777" w:rsidR="009E0EB2" w:rsidRDefault="009E0EB2" w:rsidP="009E0EB2">
      <w:pPr>
        <w:spacing w:after="0" w:line="276" w:lineRule="auto"/>
        <w:jc w:val="both"/>
        <w:rPr>
          <w:rFonts w:asciiTheme="minorHAnsi" w:hAnsiTheme="minorHAnsi" w:cstheme="minorHAnsi"/>
          <w:sz w:val="22"/>
        </w:rPr>
      </w:pPr>
    </w:p>
    <w:p w14:paraId="14B9E297" w14:textId="21BCDB4F" w:rsidR="00FE67CB" w:rsidRDefault="009F63EB" w:rsidP="00746FE7">
      <w:pPr>
        <w:spacing w:after="120" w:line="276" w:lineRule="auto"/>
        <w:jc w:val="both"/>
        <w:rPr>
          <w:rFonts w:asciiTheme="minorHAnsi" w:hAnsiTheme="minorHAnsi" w:cstheme="minorHAnsi"/>
          <w:sz w:val="22"/>
        </w:rPr>
      </w:pPr>
      <w:r>
        <w:rPr>
          <w:rFonts w:asciiTheme="minorHAnsi" w:hAnsiTheme="minorHAnsi" w:cstheme="minorHAnsi"/>
          <w:sz w:val="22"/>
        </w:rPr>
        <w:t xml:space="preserve">The total health expenditure has increased by 167.5% in KES (111.4% in US$) since 2001/02, </w:t>
      </w:r>
      <w:r w:rsidR="00FE67CB">
        <w:rPr>
          <w:rFonts w:asciiTheme="minorHAnsi" w:hAnsiTheme="minorHAnsi" w:cstheme="minorHAnsi"/>
          <w:sz w:val="22"/>
        </w:rPr>
        <w:t>suggestive of more resources available for health. However, the total expenditure per person is much lower, at 88.8% in KES (49.1%) largely driven by the high population growth implying the health expenditures are used on more people than in 2000/01. In addition, the health expenditure has been increasing at the same rate as the GDP (170% increase since 2000/01), leading to stagnation of the health expenditure as % of GDP. In real terms, therefore, health expenditure has not changed significantly. Current health expenditure is driving the total, expenditure, at the expense of capital formation. The health sector is therefore primarily focused on recurrent spending, while the wider government is shifting towards development spending and capital formation.</w:t>
      </w:r>
      <w:r w:rsidR="00162222">
        <w:rPr>
          <w:rFonts w:asciiTheme="minorHAnsi" w:hAnsiTheme="minorHAnsi" w:cstheme="minorHAnsi"/>
          <w:sz w:val="22"/>
        </w:rPr>
        <w:t xml:space="preserve"> </w:t>
      </w:r>
      <w:r w:rsidR="009E0EB2">
        <w:rPr>
          <w:rFonts w:asciiTheme="minorHAnsi" w:hAnsiTheme="minorHAnsi" w:cstheme="minorHAnsi"/>
          <w:sz w:val="22"/>
        </w:rPr>
        <w:t xml:space="preserve"> </w:t>
      </w:r>
      <w:r w:rsidR="00FE67CB">
        <w:rPr>
          <w:rFonts w:asciiTheme="minorHAnsi" w:hAnsiTheme="minorHAnsi" w:cstheme="minorHAnsi"/>
          <w:sz w:val="22"/>
        </w:rPr>
        <w:t>The sources of the total health expenditures are shown in the figure below.</w:t>
      </w:r>
    </w:p>
    <w:p w14:paraId="55DA3D0D" w14:textId="59255193" w:rsidR="00FE67CB" w:rsidRDefault="00FE67CB" w:rsidP="00FE67CB">
      <w:pPr>
        <w:pStyle w:val="Caption"/>
        <w:rPr>
          <w:rFonts w:asciiTheme="minorHAnsi" w:hAnsiTheme="minorHAnsi" w:cstheme="minorHAnsi"/>
          <w:sz w:val="22"/>
        </w:rPr>
      </w:pPr>
      <w:bookmarkStart w:id="59" w:name="_Toc490049585"/>
      <w:r>
        <w:t xml:space="preserve">Figure </w:t>
      </w:r>
      <w:r w:rsidR="002D3DEA">
        <w:fldChar w:fldCharType="begin"/>
      </w:r>
      <w:r w:rsidR="002D3DEA">
        <w:instrText xml:space="preserve"> SEQ Figure \* ARABIC </w:instrText>
      </w:r>
      <w:r w:rsidR="002D3DEA">
        <w:fldChar w:fldCharType="separate"/>
      </w:r>
      <w:r w:rsidR="008B2DD2">
        <w:rPr>
          <w:noProof/>
        </w:rPr>
        <w:t>15</w:t>
      </w:r>
      <w:r w:rsidR="002D3DEA">
        <w:rPr>
          <w:noProof/>
        </w:rPr>
        <w:fldChar w:fldCharType="end"/>
      </w:r>
      <w:r>
        <w:t xml:space="preserve">: </w:t>
      </w:r>
      <w:r>
        <w:rPr>
          <w:rFonts w:asciiTheme="minorHAnsi" w:hAnsiTheme="minorHAnsi" w:cstheme="minorHAnsi"/>
          <w:sz w:val="22"/>
        </w:rPr>
        <w:t>Sources of health expenditures</w:t>
      </w:r>
      <w:bookmarkEnd w:id="59"/>
    </w:p>
    <w:p w14:paraId="34B7AE45" w14:textId="6EDEA711" w:rsidR="00FE67CB" w:rsidRDefault="00FE67CB" w:rsidP="009E0EB2">
      <w:pPr>
        <w:spacing w:after="0" w:line="276" w:lineRule="auto"/>
        <w:jc w:val="both"/>
        <w:rPr>
          <w:rFonts w:asciiTheme="minorHAnsi" w:hAnsiTheme="minorHAnsi" w:cstheme="minorHAnsi"/>
          <w:sz w:val="22"/>
        </w:rPr>
      </w:pPr>
      <w:r>
        <w:rPr>
          <w:noProof/>
        </w:rPr>
        <w:drawing>
          <wp:inline distT="0" distB="0" distL="0" distR="0" wp14:anchorId="6EBC3414" wp14:editId="78A91BDB">
            <wp:extent cx="5200650" cy="2143125"/>
            <wp:effectExtent l="0" t="0" r="0" b="9525"/>
            <wp:docPr id="15" name="Chart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14:paraId="096D800A" w14:textId="77777777" w:rsidR="00FE67CB" w:rsidRPr="00FE67CB" w:rsidRDefault="00FE67CB" w:rsidP="00FE67CB">
      <w:pPr>
        <w:pStyle w:val="NoSpacing"/>
        <w:rPr>
          <w:rFonts w:ascii="Arial Narrow" w:hAnsi="Arial Narrow" w:cs="Times New Roman"/>
          <w:b w:val="0"/>
          <w:i/>
          <w:sz w:val="18"/>
          <w:szCs w:val="16"/>
          <w:lang w:val="en-US" w:eastAsia="zh-CN"/>
        </w:rPr>
      </w:pPr>
      <w:r w:rsidRPr="00FE67CB">
        <w:rPr>
          <w:rFonts w:ascii="Arial Narrow" w:hAnsi="Arial Narrow" w:cs="Times New Roman"/>
          <w:b w:val="0"/>
          <w:i/>
          <w:sz w:val="18"/>
          <w:szCs w:val="16"/>
          <w:lang w:val="en-US" w:eastAsia="zh-CN"/>
        </w:rPr>
        <w:t>Source: National Health Accounts (Ministry of Health, 2017)</w:t>
      </w:r>
    </w:p>
    <w:p w14:paraId="5F740989" w14:textId="48D5B6C8" w:rsidR="00FE67CB" w:rsidRDefault="00FE67CB" w:rsidP="00746FE7">
      <w:pPr>
        <w:spacing w:after="120" w:line="276" w:lineRule="auto"/>
        <w:jc w:val="both"/>
        <w:rPr>
          <w:rFonts w:asciiTheme="minorHAnsi" w:hAnsiTheme="minorHAnsi" w:cstheme="minorHAnsi"/>
          <w:sz w:val="22"/>
        </w:rPr>
      </w:pPr>
    </w:p>
    <w:p w14:paraId="49D1E482" w14:textId="41728F6B" w:rsidR="00FE67CB" w:rsidRDefault="00FE67CB" w:rsidP="00746FE7">
      <w:pPr>
        <w:spacing w:after="120" w:line="276" w:lineRule="auto"/>
        <w:jc w:val="both"/>
        <w:rPr>
          <w:rFonts w:asciiTheme="minorHAnsi" w:hAnsiTheme="minorHAnsi" w:cstheme="minorHAnsi"/>
          <w:sz w:val="22"/>
        </w:rPr>
      </w:pPr>
      <w:r>
        <w:rPr>
          <w:rFonts w:asciiTheme="minorHAnsi" w:hAnsiTheme="minorHAnsi" w:cstheme="minorHAnsi"/>
          <w:sz w:val="22"/>
        </w:rPr>
        <w:t xml:space="preserve">The proportion of health expenditures attributed to domestic sources </w:t>
      </w:r>
      <w:r w:rsidR="00162222">
        <w:rPr>
          <w:rFonts w:asciiTheme="minorHAnsi" w:hAnsiTheme="minorHAnsi" w:cstheme="minorHAnsi"/>
          <w:sz w:val="22"/>
        </w:rPr>
        <w:t>reduced during the 2000s, but has been on the increase since 2012, with the latest estimates (2015/16) showing 77% of total health expenditure being from domestic sources. Government share of total health expenditure has also been increasing, from 30% in 2001/02 to 40% in 2015/16. This is associated with a reduction in household expenditure, from 51% of total health expenditures in 2001/02 to 31% in 2015/16. Private sources still remain the lowest source of health expenditures.</w:t>
      </w:r>
    </w:p>
    <w:p w14:paraId="203F020E" w14:textId="77777777" w:rsidR="00151C7F" w:rsidRDefault="00151C7F" w:rsidP="00746FE7">
      <w:pPr>
        <w:spacing w:after="120" w:line="276" w:lineRule="auto"/>
        <w:jc w:val="both"/>
        <w:rPr>
          <w:rFonts w:asciiTheme="minorHAnsi" w:hAnsiTheme="minorHAnsi" w:cstheme="minorHAnsi"/>
          <w:sz w:val="22"/>
        </w:rPr>
      </w:pPr>
      <w:r>
        <w:rPr>
          <w:rFonts w:asciiTheme="minorHAnsi" w:hAnsiTheme="minorHAnsi" w:cstheme="minorHAnsi"/>
          <w:sz w:val="22"/>
        </w:rPr>
        <w:t>Between 2012/13 and 2015/16, the government share of health expenditure increased significantly, from 34% to 40%. This is attributed to the establishment of county governments in 2012. Government allocations are now made at both national and county governments, with increased opportunities for additional resources for health.</w:t>
      </w:r>
    </w:p>
    <w:p w14:paraId="44E5AE9C" w14:textId="27D78411" w:rsidR="00151C7F" w:rsidRDefault="00B16D5D" w:rsidP="00746FE7">
      <w:pPr>
        <w:spacing w:after="120" w:line="276" w:lineRule="auto"/>
        <w:jc w:val="both"/>
        <w:rPr>
          <w:rFonts w:asciiTheme="minorHAnsi" w:hAnsiTheme="minorHAnsi" w:cstheme="minorHAnsi"/>
          <w:sz w:val="22"/>
        </w:rPr>
      </w:pPr>
      <w:r>
        <w:rPr>
          <w:rFonts w:asciiTheme="minorHAnsi" w:hAnsiTheme="minorHAnsi" w:cstheme="minorHAnsi"/>
          <w:sz w:val="22"/>
        </w:rPr>
        <w:t xml:space="preserve">As shown in the figure </w:t>
      </w:r>
      <w:r w:rsidR="009E0EB2">
        <w:rPr>
          <w:rFonts w:asciiTheme="minorHAnsi" w:hAnsiTheme="minorHAnsi" w:cstheme="minorHAnsi"/>
          <w:sz w:val="22"/>
        </w:rPr>
        <w:t>below</w:t>
      </w:r>
      <w:r>
        <w:rPr>
          <w:rFonts w:asciiTheme="minorHAnsi" w:hAnsiTheme="minorHAnsi" w:cstheme="minorHAnsi"/>
          <w:sz w:val="22"/>
        </w:rPr>
        <w:t>, o</w:t>
      </w:r>
      <w:r w:rsidR="00151C7F">
        <w:rPr>
          <w:rFonts w:asciiTheme="minorHAnsi" w:hAnsiTheme="minorHAnsi" w:cstheme="minorHAnsi"/>
          <w:sz w:val="22"/>
        </w:rPr>
        <w:t xml:space="preserve">ver the previous 3 years, the national government budget to health has remained at a constant of 3.7 – 4.0% of the total national government budget. On the other hand, the county health budget has increased from 21.5 to 25.2 % of the total county budget. </w:t>
      </w:r>
    </w:p>
    <w:p w14:paraId="26DE804B" w14:textId="5878DAC6" w:rsidR="00151C7F" w:rsidRDefault="0045050E" w:rsidP="009628A9">
      <w:pPr>
        <w:pStyle w:val="Caption"/>
        <w:spacing w:after="0"/>
        <w:rPr>
          <w:rFonts w:asciiTheme="minorHAnsi" w:hAnsiTheme="minorHAnsi" w:cstheme="minorHAnsi"/>
          <w:sz w:val="22"/>
        </w:rPr>
      </w:pPr>
      <w:bookmarkStart w:id="60" w:name="_Toc490049586"/>
      <w:r>
        <w:t xml:space="preserve">Figure </w:t>
      </w:r>
      <w:r w:rsidR="002D3DEA">
        <w:fldChar w:fldCharType="begin"/>
      </w:r>
      <w:r w:rsidR="002D3DEA">
        <w:instrText xml:space="preserve"> SEQ Figure \* ARABIC </w:instrText>
      </w:r>
      <w:r w:rsidR="002D3DEA">
        <w:fldChar w:fldCharType="separate"/>
      </w:r>
      <w:r w:rsidR="008B2DD2">
        <w:rPr>
          <w:noProof/>
        </w:rPr>
        <w:t>16</w:t>
      </w:r>
      <w:r w:rsidR="002D3DEA">
        <w:rPr>
          <w:noProof/>
        </w:rPr>
        <w:fldChar w:fldCharType="end"/>
      </w:r>
      <w:r>
        <w:t xml:space="preserve">: </w:t>
      </w:r>
      <w:r>
        <w:rPr>
          <w:rFonts w:asciiTheme="minorHAnsi" w:hAnsiTheme="minorHAnsi" w:cstheme="minorHAnsi"/>
          <w:sz w:val="22"/>
        </w:rPr>
        <w:t>Proportion of national, and county government funds allocated to health, 2014/15 to 2016/17</w:t>
      </w:r>
      <w:bookmarkEnd w:id="60"/>
    </w:p>
    <w:p w14:paraId="280A503C" w14:textId="14A91CF6" w:rsidR="00151C7F" w:rsidRPr="009628A9" w:rsidRDefault="009628A9" w:rsidP="009628A9">
      <w:pPr>
        <w:spacing w:after="120" w:line="276" w:lineRule="auto"/>
        <w:ind w:left="720" w:firstLine="720"/>
        <w:jc w:val="both"/>
        <w:rPr>
          <w:rFonts w:asciiTheme="minorHAnsi" w:hAnsiTheme="minorHAnsi" w:cstheme="minorHAnsi"/>
          <w:i/>
          <w:sz w:val="22"/>
        </w:rPr>
      </w:pPr>
      <w:r w:rsidRPr="009628A9">
        <w:rPr>
          <w:rFonts w:asciiTheme="minorHAnsi" w:hAnsiTheme="minorHAnsi" w:cstheme="minorHAnsi"/>
          <w:i/>
          <w:sz w:val="22"/>
        </w:rPr>
        <w:t>National government</w:t>
      </w:r>
      <w:r w:rsidRPr="009628A9">
        <w:rPr>
          <w:rFonts w:asciiTheme="minorHAnsi" w:hAnsiTheme="minorHAnsi" w:cstheme="minorHAnsi"/>
          <w:i/>
          <w:sz w:val="22"/>
        </w:rPr>
        <w:tab/>
      </w:r>
      <w:r w:rsidRPr="009628A9">
        <w:rPr>
          <w:rFonts w:asciiTheme="minorHAnsi" w:hAnsiTheme="minorHAnsi" w:cstheme="minorHAnsi"/>
          <w:i/>
          <w:sz w:val="22"/>
        </w:rPr>
        <w:tab/>
      </w:r>
      <w:r w:rsidRPr="009628A9">
        <w:rPr>
          <w:rFonts w:asciiTheme="minorHAnsi" w:hAnsiTheme="minorHAnsi" w:cstheme="minorHAnsi"/>
          <w:i/>
          <w:sz w:val="22"/>
        </w:rPr>
        <w:tab/>
      </w:r>
      <w:r w:rsidRPr="009628A9">
        <w:rPr>
          <w:rFonts w:asciiTheme="minorHAnsi" w:hAnsiTheme="minorHAnsi" w:cstheme="minorHAnsi"/>
          <w:i/>
          <w:sz w:val="22"/>
        </w:rPr>
        <w:tab/>
        <w:t>County government</w:t>
      </w:r>
    </w:p>
    <w:p w14:paraId="11D15AB0" w14:textId="56319364" w:rsidR="00151C7F" w:rsidRDefault="00151C7F" w:rsidP="009628A9">
      <w:pPr>
        <w:spacing w:after="120" w:line="276" w:lineRule="auto"/>
        <w:jc w:val="both"/>
        <w:rPr>
          <w:rFonts w:asciiTheme="minorHAnsi" w:hAnsiTheme="minorHAnsi" w:cstheme="minorHAnsi"/>
          <w:sz w:val="22"/>
        </w:rPr>
      </w:pPr>
      <w:r>
        <w:rPr>
          <w:noProof/>
        </w:rPr>
        <w:drawing>
          <wp:inline distT="0" distB="0" distL="0" distR="0" wp14:anchorId="5B9F1B09" wp14:editId="6C197A7A">
            <wp:extent cx="2949934" cy="2514600"/>
            <wp:effectExtent l="0" t="0" r="3175" b="0"/>
            <wp:docPr id="370" name="Chart 370"/>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r w:rsidR="009628A9">
        <w:rPr>
          <w:noProof/>
        </w:rPr>
        <w:drawing>
          <wp:inline distT="0" distB="0" distL="0" distR="0" wp14:anchorId="46F05A51" wp14:editId="2E942FA2">
            <wp:extent cx="2964732" cy="2583815"/>
            <wp:effectExtent l="0" t="0" r="7620" b="6985"/>
            <wp:docPr id="53" name="Chart 53"/>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14:paraId="36BD8C63" w14:textId="77777777" w:rsidR="00B16D5D" w:rsidRPr="00FE67CB" w:rsidRDefault="00B16D5D" w:rsidP="00B16D5D">
      <w:pPr>
        <w:pStyle w:val="NoSpacing"/>
        <w:rPr>
          <w:rFonts w:ascii="Arial Narrow" w:hAnsi="Arial Narrow" w:cs="Times New Roman"/>
          <w:b w:val="0"/>
          <w:i/>
          <w:sz w:val="18"/>
          <w:szCs w:val="16"/>
          <w:lang w:val="en-US" w:eastAsia="zh-CN"/>
        </w:rPr>
      </w:pPr>
      <w:r w:rsidRPr="00FE67CB">
        <w:rPr>
          <w:rFonts w:ascii="Arial Narrow" w:hAnsi="Arial Narrow" w:cs="Times New Roman"/>
          <w:b w:val="0"/>
          <w:i/>
          <w:sz w:val="18"/>
          <w:szCs w:val="16"/>
          <w:lang w:val="en-US" w:eastAsia="zh-CN"/>
        </w:rPr>
        <w:t>Source: National Health Accounts (Ministry of Health, 2017)</w:t>
      </w:r>
    </w:p>
    <w:p w14:paraId="0CE8FD24" w14:textId="77777777" w:rsidR="00162222" w:rsidRDefault="00162222" w:rsidP="00746FE7">
      <w:pPr>
        <w:spacing w:after="120" w:line="276" w:lineRule="auto"/>
        <w:jc w:val="both"/>
        <w:rPr>
          <w:rFonts w:asciiTheme="minorHAnsi" w:hAnsiTheme="minorHAnsi" w:cstheme="minorHAnsi"/>
          <w:sz w:val="22"/>
        </w:rPr>
      </w:pPr>
    </w:p>
    <w:p w14:paraId="248AA6FB" w14:textId="23D3DA4B" w:rsidR="002D7840" w:rsidRPr="002D7840" w:rsidRDefault="002D7840" w:rsidP="00803E53">
      <w:pPr>
        <w:pStyle w:val="Heading3"/>
        <w:numPr>
          <w:ilvl w:val="2"/>
          <w:numId w:val="2"/>
        </w:numPr>
      </w:pPr>
      <w:bookmarkStart w:id="61" w:name="_Toc490053620"/>
      <w:r w:rsidRPr="002D7840">
        <w:t>Pooling and management of resources for health</w:t>
      </w:r>
      <w:bookmarkEnd w:id="61"/>
    </w:p>
    <w:p w14:paraId="7346FA56" w14:textId="5213E062" w:rsidR="001A4D0B" w:rsidRDefault="001A4D0B" w:rsidP="001A4D0B">
      <w:pPr>
        <w:spacing w:after="120" w:line="276" w:lineRule="auto"/>
        <w:jc w:val="both"/>
        <w:rPr>
          <w:rFonts w:asciiTheme="minorHAnsi" w:hAnsiTheme="minorHAnsi" w:cstheme="minorHAnsi"/>
          <w:sz w:val="22"/>
        </w:rPr>
      </w:pPr>
      <w:r>
        <w:rPr>
          <w:rFonts w:asciiTheme="minorHAnsi" w:hAnsiTheme="minorHAnsi" w:cstheme="minorHAnsi"/>
          <w:sz w:val="22"/>
        </w:rPr>
        <w:t xml:space="preserve">Mobilized resources are managed by different institutional units (financing agents), </w:t>
      </w:r>
      <w:r w:rsidR="005078A0">
        <w:rPr>
          <w:rFonts w:asciiTheme="minorHAnsi" w:hAnsiTheme="minorHAnsi" w:cstheme="minorHAnsi"/>
          <w:sz w:val="22"/>
        </w:rPr>
        <w:t xml:space="preserve">who </w:t>
      </w:r>
      <w:r>
        <w:rPr>
          <w:rFonts w:asciiTheme="minorHAnsi" w:hAnsiTheme="minorHAnsi" w:cstheme="minorHAnsi"/>
          <w:sz w:val="22"/>
        </w:rPr>
        <w:t xml:space="preserve">make decisions about </w:t>
      </w:r>
      <w:r w:rsidRPr="001A4D0B">
        <w:rPr>
          <w:rFonts w:asciiTheme="minorHAnsi" w:hAnsiTheme="minorHAnsi" w:cstheme="minorHAnsi"/>
          <w:sz w:val="22"/>
        </w:rPr>
        <w:t>where the funds will be allocated to</w:t>
      </w:r>
      <w:r>
        <w:rPr>
          <w:rFonts w:asciiTheme="minorHAnsi" w:hAnsiTheme="minorHAnsi" w:cstheme="minorHAnsi"/>
          <w:sz w:val="22"/>
        </w:rPr>
        <w:t xml:space="preserve">. </w:t>
      </w:r>
      <w:r w:rsidRPr="001A4D0B">
        <w:rPr>
          <w:rFonts w:asciiTheme="minorHAnsi" w:hAnsiTheme="minorHAnsi" w:cstheme="minorHAnsi"/>
          <w:sz w:val="22"/>
        </w:rPr>
        <w:t xml:space="preserve">The main agents in Kenya enumerated according to their size are government units, Households, Non-profit making organizations, the National Hospital Insurance Agent (NHIF), private commercial corporations, and health facilities (select CBHI schemes). Households </w:t>
      </w:r>
      <w:r w:rsidRPr="001A4D0B">
        <w:rPr>
          <w:rFonts w:asciiTheme="minorHAnsi" w:hAnsiTheme="minorHAnsi" w:cstheme="minorHAnsi"/>
          <w:sz w:val="22"/>
        </w:rPr>
        <w:lastRenderedPageBreak/>
        <w:t xml:space="preserve">are considered as pooling agents when they make direct decisions on how they will utilize their funds. </w:t>
      </w:r>
      <w:r>
        <w:rPr>
          <w:rFonts w:asciiTheme="minorHAnsi" w:hAnsiTheme="minorHAnsi" w:cstheme="minorHAnsi"/>
          <w:sz w:val="22"/>
        </w:rPr>
        <w:t xml:space="preserve">The trends in funds managed by the different financing agents are shown below. </w:t>
      </w:r>
    </w:p>
    <w:p w14:paraId="1EF3A6BE" w14:textId="77777777" w:rsidR="00981E32" w:rsidRDefault="00981E32" w:rsidP="001A4D0B">
      <w:pPr>
        <w:spacing w:after="120" w:line="276" w:lineRule="auto"/>
        <w:jc w:val="both"/>
        <w:rPr>
          <w:rFonts w:asciiTheme="minorHAnsi" w:hAnsiTheme="minorHAnsi" w:cstheme="minorHAnsi"/>
          <w:sz w:val="22"/>
        </w:rPr>
      </w:pPr>
    </w:p>
    <w:p w14:paraId="12DA4CF5" w14:textId="12A2DC45" w:rsidR="00162222" w:rsidRPr="00162222" w:rsidRDefault="00162222" w:rsidP="00162222">
      <w:pPr>
        <w:pStyle w:val="Caption"/>
        <w:rPr>
          <w:rFonts w:asciiTheme="minorHAnsi" w:hAnsiTheme="minorHAnsi" w:cstheme="minorHAnsi"/>
          <w:sz w:val="22"/>
        </w:rPr>
      </w:pPr>
      <w:bookmarkStart w:id="62" w:name="_Toc490049587"/>
      <w:r>
        <w:t xml:space="preserve">Figure </w:t>
      </w:r>
      <w:r w:rsidR="002D3DEA">
        <w:fldChar w:fldCharType="begin"/>
      </w:r>
      <w:r w:rsidR="002D3DEA">
        <w:instrText xml:space="preserve"> SEQ Figure \* ARABIC </w:instrText>
      </w:r>
      <w:r w:rsidR="002D3DEA">
        <w:fldChar w:fldCharType="separate"/>
      </w:r>
      <w:r w:rsidR="008B2DD2">
        <w:rPr>
          <w:noProof/>
        </w:rPr>
        <w:t>17</w:t>
      </w:r>
      <w:r w:rsidR="002D3DEA">
        <w:rPr>
          <w:noProof/>
        </w:rPr>
        <w:fldChar w:fldCharType="end"/>
      </w:r>
      <w:r>
        <w:t xml:space="preserve">: </w:t>
      </w:r>
      <w:r w:rsidRPr="00162222">
        <w:rPr>
          <w:rFonts w:asciiTheme="minorHAnsi" w:hAnsiTheme="minorHAnsi" w:cstheme="minorHAnsi"/>
          <w:sz w:val="22"/>
        </w:rPr>
        <w:t xml:space="preserve">Managers of current health expenditures in </w:t>
      </w:r>
      <w:r>
        <w:rPr>
          <w:rFonts w:asciiTheme="minorHAnsi" w:hAnsiTheme="minorHAnsi" w:cstheme="minorHAnsi"/>
          <w:sz w:val="22"/>
        </w:rPr>
        <w:t xml:space="preserve">Kenya, </w:t>
      </w:r>
      <w:r w:rsidRPr="00162222">
        <w:rPr>
          <w:rFonts w:asciiTheme="minorHAnsi" w:hAnsiTheme="minorHAnsi" w:cstheme="minorHAnsi"/>
          <w:sz w:val="22"/>
        </w:rPr>
        <w:t>2009/10 to 2015/16</w:t>
      </w:r>
      <w:bookmarkEnd w:id="62"/>
    </w:p>
    <w:p w14:paraId="5BC7153D" w14:textId="2B12F0AE" w:rsidR="00162222" w:rsidRDefault="00987B14" w:rsidP="00162222">
      <w:pPr>
        <w:autoSpaceDE w:val="0"/>
        <w:autoSpaceDN w:val="0"/>
        <w:adjustRightInd w:val="0"/>
        <w:spacing w:after="0"/>
        <w:rPr>
          <w:rFonts w:cs="Arial"/>
          <w:b/>
        </w:rPr>
      </w:pPr>
      <w:r>
        <w:rPr>
          <w:noProof/>
        </w:rPr>
        <w:drawing>
          <wp:inline distT="0" distB="0" distL="0" distR="0" wp14:anchorId="09B3CB26" wp14:editId="7502AB85">
            <wp:extent cx="4572000" cy="2743200"/>
            <wp:effectExtent l="0" t="0" r="0" b="0"/>
            <wp:docPr id="54" name="Chart 54"/>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14:paraId="4BE18BA6" w14:textId="77777777" w:rsidR="00162222" w:rsidRPr="00FE67CB" w:rsidRDefault="00162222" w:rsidP="00162222">
      <w:pPr>
        <w:pStyle w:val="NoSpacing"/>
        <w:rPr>
          <w:rFonts w:ascii="Arial Narrow" w:hAnsi="Arial Narrow" w:cs="Times New Roman"/>
          <w:b w:val="0"/>
          <w:i/>
          <w:sz w:val="18"/>
          <w:szCs w:val="16"/>
          <w:lang w:val="en-US" w:eastAsia="zh-CN"/>
        </w:rPr>
      </w:pPr>
      <w:r w:rsidRPr="00FE67CB">
        <w:rPr>
          <w:rFonts w:ascii="Arial Narrow" w:hAnsi="Arial Narrow" w:cs="Times New Roman"/>
          <w:b w:val="0"/>
          <w:i/>
          <w:sz w:val="18"/>
          <w:szCs w:val="16"/>
          <w:lang w:val="en-US" w:eastAsia="zh-CN"/>
        </w:rPr>
        <w:t>Source: National Health Accounts (Ministry of Health, 2017)</w:t>
      </w:r>
    </w:p>
    <w:p w14:paraId="114B26EF" w14:textId="77777777" w:rsidR="00162222" w:rsidRDefault="00162222" w:rsidP="006A26D7">
      <w:pPr>
        <w:spacing w:after="120" w:line="276" w:lineRule="auto"/>
        <w:jc w:val="both"/>
        <w:rPr>
          <w:rFonts w:asciiTheme="minorHAnsi" w:hAnsiTheme="minorHAnsi" w:cstheme="minorHAnsi"/>
          <w:sz w:val="22"/>
        </w:rPr>
      </w:pPr>
    </w:p>
    <w:p w14:paraId="776D5D04" w14:textId="12741231" w:rsidR="00987B14" w:rsidRDefault="00D17131" w:rsidP="006A26D7">
      <w:pPr>
        <w:spacing w:after="120" w:line="276" w:lineRule="auto"/>
        <w:jc w:val="both"/>
        <w:rPr>
          <w:rFonts w:asciiTheme="minorHAnsi" w:hAnsiTheme="minorHAnsi" w:cstheme="minorHAnsi"/>
          <w:sz w:val="22"/>
        </w:rPr>
      </w:pPr>
      <w:r>
        <w:rPr>
          <w:rFonts w:asciiTheme="minorHAnsi" w:hAnsiTheme="minorHAnsi" w:cstheme="minorHAnsi"/>
          <w:sz w:val="22"/>
        </w:rPr>
        <w:t xml:space="preserve">The share of government institutions managing health expenditure has increased over the years, from 27.4% of all health expenditure in 2009/10 (MOH – 23.1%; local authorities – 0.8%; and non-MOH sources like parastatals ad other Ministries – 2.5%) to 41.5% in 2015/16 (MOH – 19.3%; Counties – 18.8%; and non MOH sources – 3.4%). Government institutions are now the largest managers of health funds, having surpassed households. </w:t>
      </w:r>
      <w:r w:rsidR="00987B14">
        <w:rPr>
          <w:rFonts w:asciiTheme="minorHAnsi" w:hAnsiTheme="minorHAnsi" w:cstheme="minorHAnsi"/>
          <w:sz w:val="22"/>
        </w:rPr>
        <w:t xml:space="preserve">However, the household share of funds is still high. </w:t>
      </w:r>
    </w:p>
    <w:p w14:paraId="0A337696" w14:textId="39966B33" w:rsidR="002D7840" w:rsidRDefault="00162222" w:rsidP="006A26D7">
      <w:pPr>
        <w:spacing w:after="120" w:line="276" w:lineRule="auto"/>
        <w:jc w:val="both"/>
        <w:rPr>
          <w:rFonts w:asciiTheme="minorHAnsi" w:hAnsiTheme="minorHAnsi" w:cstheme="minorHAnsi"/>
          <w:sz w:val="22"/>
        </w:rPr>
      </w:pPr>
      <w:r w:rsidRPr="00162222">
        <w:rPr>
          <w:rFonts w:asciiTheme="minorHAnsi" w:hAnsiTheme="minorHAnsi" w:cstheme="minorHAnsi"/>
          <w:sz w:val="22"/>
        </w:rPr>
        <w:t xml:space="preserve">For pooled funds, the major financing agents are MOH, CDOH (government funded public health system) and NHIF. The three agents controlled 19.3%, 18.8% and 4.8% of THE respectively in 2015/16. </w:t>
      </w:r>
      <w:r w:rsidR="009821D9">
        <w:rPr>
          <w:rFonts w:asciiTheme="minorHAnsi" w:hAnsiTheme="minorHAnsi" w:cstheme="minorHAnsi"/>
          <w:sz w:val="22"/>
        </w:rPr>
        <w:t>The share of the total health expenditure managed by private insurance companies has been on the increase, from 6.5% in 2009/10 to 11.1% in 2015/16. Thus, the insurance agents (private insurance, and NHIF) together manage only 15.9% of the total health expenditure in 2015/16 – a modest increase from the 11.1% in 2009/10.</w:t>
      </w:r>
      <w:r w:rsidR="00D17131">
        <w:rPr>
          <w:rFonts w:asciiTheme="minorHAnsi" w:hAnsiTheme="minorHAnsi" w:cstheme="minorHAnsi"/>
          <w:sz w:val="22"/>
        </w:rPr>
        <w:t xml:space="preserve"> The share of funds managed by the public insurance institution (NHIF) has remained stagnant, while that for private insurance has grown.</w:t>
      </w:r>
    </w:p>
    <w:p w14:paraId="5D1B0CC2" w14:textId="77777777" w:rsidR="00E10B8A" w:rsidRDefault="005078A0" w:rsidP="005078A0">
      <w:pPr>
        <w:spacing w:after="120" w:line="276" w:lineRule="auto"/>
        <w:jc w:val="both"/>
        <w:rPr>
          <w:rFonts w:asciiTheme="minorHAnsi" w:hAnsiTheme="minorHAnsi" w:cstheme="minorHAnsi"/>
          <w:sz w:val="22"/>
        </w:rPr>
      </w:pPr>
      <w:r w:rsidRPr="005078A0">
        <w:rPr>
          <w:rFonts w:asciiTheme="minorHAnsi" w:hAnsiTheme="minorHAnsi" w:cstheme="minorHAnsi"/>
          <w:sz w:val="22"/>
        </w:rPr>
        <w:t xml:space="preserve">The total gross premiums for health insurance industry in Kenya is KSh. 54 billion, of which KSh 28.5 billion  is paid to the NHIF </w:t>
      </w:r>
      <w:r>
        <w:rPr>
          <w:rFonts w:asciiTheme="minorHAnsi" w:hAnsiTheme="minorHAnsi" w:cstheme="minorHAnsi"/>
          <w:sz w:val="22"/>
        </w:rPr>
        <w:t xml:space="preserve">(mandatory payments) </w:t>
      </w:r>
      <w:r w:rsidRPr="005078A0">
        <w:rPr>
          <w:rFonts w:asciiTheme="minorHAnsi" w:hAnsiTheme="minorHAnsi" w:cstheme="minorHAnsi"/>
          <w:sz w:val="22"/>
        </w:rPr>
        <w:t>and the balance to the private insurance providers</w:t>
      </w:r>
      <w:r>
        <w:rPr>
          <w:rFonts w:asciiTheme="minorHAnsi" w:hAnsiTheme="minorHAnsi" w:cstheme="minorHAnsi"/>
          <w:sz w:val="22"/>
        </w:rPr>
        <w:t xml:space="preserve"> (non mandatory)</w:t>
      </w:r>
      <w:r w:rsidRPr="005078A0">
        <w:rPr>
          <w:rFonts w:asciiTheme="minorHAnsi" w:hAnsiTheme="minorHAnsi" w:cstheme="minorHAnsi"/>
          <w:sz w:val="22"/>
        </w:rPr>
        <w:t xml:space="preserve">. </w:t>
      </w:r>
      <w:r>
        <w:rPr>
          <w:rFonts w:asciiTheme="minorHAnsi" w:hAnsiTheme="minorHAnsi" w:cstheme="minorHAnsi"/>
          <w:sz w:val="22"/>
        </w:rPr>
        <w:t xml:space="preserve">At present, therefore, the amount of funds allocated for mandatory insurance schemes is minimal, relative to the overall health expenditure. Only 17.1% of households have any form of insurance, with coverage lower amongst the poorest </w:t>
      </w:r>
      <w:r w:rsidRPr="005078A0">
        <w:rPr>
          <w:rFonts w:asciiTheme="minorHAnsi" w:hAnsiTheme="minorHAnsi" w:cstheme="minorHAnsi"/>
          <w:sz w:val="22"/>
        </w:rPr>
        <w:t xml:space="preserve">income quintile </w:t>
      </w:r>
      <w:r>
        <w:rPr>
          <w:rFonts w:asciiTheme="minorHAnsi" w:hAnsiTheme="minorHAnsi" w:cstheme="minorHAnsi"/>
          <w:sz w:val="22"/>
        </w:rPr>
        <w:t>(</w:t>
      </w:r>
      <w:r w:rsidRPr="005078A0">
        <w:rPr>
          <w:rFonts w:asciiTheme="minorHAnsi" w:hAnsiTheme="minorHAnsi" w:cstheme="minorHAnsi"/>
          <w:sz w:val="22"/>
        </w:rPr>
        <w:t>3%</w:t>
      </w:r>
      <w:r>
        <w:rPr>
          <w:rFonts w:asciiTheme="minorHAnsi" w:hAnsiTheme="minorHAnsi" w:cstheme="minorHAnsi"/>
          <w:sz w:val="22"/>
        </w:rPr>
        <w:t>)</w:t>
      </w:r>
      <w:r w:rsidRPr="005078A0">
        <w:rPr>
          <w:rFonts w:asciiTheme="minorHAnsi" w:hAnsiTheme="minorHAnsi" w:cstheme="minorHAnsi"/>
          <w:sz w:val="22"/>
        </w:rPr>
        <w:t xml:space="preserve">, compared to </w:t>
      </w:r>
      <w:r>
        <w:rPr>
          <w:rFonts w:asciiTheme="minorHAnsi" w:hAnsiTheme="minorHAnsi" w:cstheme="minorHAnsi"/>
          <w:sz w:val="22"/>
        </w:rPr>
        <w:t>the highest (</w:t>
      </w:r>
      <w:r w:rsidRPr="005078A0">
        <w:rPr>
          <w:rFonts w:asciiTheme="minorHAnsi" w:hAnsiTheme="minorHAnsi" w:cstheme="minorHAnsi"/>
          <w:sz w:val="22"/>
        </w:rPr>
        <w:t>42%</w:t>
      </w:r>
      <w:r>
        <w:rPr>
          <w:rFonts w:asciiTheme="minorHAnsi" w:hAnsiTheme="minorHAnsi" w:cstheme="minorHAnsi"/>
          <w:sz w:val="22"/>
        </w:rPr>
        <w:t>)</w:t>
      </w:r>
      <w:r w:rsidR="00E10B8A">
        <w:rPr>
          <w:rFonts w:asciiTheme="minorHAnsi" w:hAnsiTheme="minorHAnsi" w:cstheme="minorHAnsi"/>
          <w:sz w:val="22"/>
        </w:rPr>
        <w:t xml:space="preserve"> as show in the figure below</w:t>
      </w:r>
      <w:r>
        <w:rPr>
          <w:rFonts w:asciiTheme="minorHAnsi" w:hAnsiTheme="minorHAnsi" w:cstheme="minorHAnsi"/>
          <w:sz w:val="22"/>
        </w:rPr>
        <w:t>.</w:t>
      </w:r>
    </w:p>
    <w:p w14:paraId="0E2F406B" w14:textId="77777777" w:rsidR="003C49F6" w:rsidRDefault="003C49F6" w:rsidP="005078A0">
      <w:pPr>
        <w:spacing w:after="120" w:line="276" w:lineRule="auto"/>
        <w:jc w:val="both"/>
        <w:rPr>
          <w:rFonts w:asciiTheme="minorHAnsi" w:hAnsiTheme="minorHAnsi" w:cstheme="minorHAnsi"/>
          <w:sz w:val="22"/>
        </w:rPr>
      </w:pPr>
    </w:p>
    <w:p w14:paraId="0E0F53F1" w14:textId="1AFE2E31" w:rsidR="00E10B8A" w:rsidRDefault="00E10B8A" w:rsidP="00E10B8A">
      <w:pPr>
        <w:pStyle w:val="Caption"/>
        <w:rPr>
          <w:rFonts w:asciiTheme="minorHAnsi" w:hAnsiTheme="minorHAnsi" w:cstheme="minorHAnsi"/>
          <w:sz w:val="22"/>
        </w:rPr>
      </w:pPr>
      <w:bookmarkStart w:id="63" w:name="_Toc490049588"/>
      <w:r>
        <w:t xml:space="preserve">Figure </w:t>
      </w:r>
      <w:r w:rsidR="002D3DEA">
        <w:fldChar w:fldCharType="begin"/>
      </w:r>
      <w:r w:rsidR="002D3DEA">
        <w:instrText xml:space="preserve"> SEQ Figure \* ARABIC </w:instrText>
      </w:r>
      <w:r w:rsidR="002D3DEA">
        <w:fldChar w:fldCharType="separate"/>
      </w:r>
      <w:r w:rsidR="008B2DD2">
        <w:rPr>
          <w:noProof/>
        </w:rPr>
        <w:t>18</w:t>
      </w:r>
      <w:r w:rsidR="002D3DEA">
        <w:rPr>
          <w:noProof/>
        </w:rPr>
        <w:fldChar w:fldCharType="end"/>
      </w:r>
      <w:r>
        <w:t xml:space="preserve">: </w:t>
      </w:r>
      <w:r>
        <w:rPr>
          <w:rFonts w:asciiTheme="minorHAnsi" w:hAnsiTheme="minorHAnsi" w:cstheme="minorHAnsi"/>
          <w:sz w:val="22"/>
        </w:rPr>
        <w:t>Insurance coverage in Kenya, by income quintile, 2013</w:t>
      </w:r>
      <w:bookmarkEnd w:id="63"/>
    </w:p>
    <w:p w14:paraId="06526714" w14:textId="22492BFB" w:rsidR="00E10B8A" w:rsidRDefault="00E10B8A" w:rsidP="005078A0">
      <w:pPr>
        <w:spacing w:after="120" w:line="276" w:lineRule="auto"/>
        <w:jc w:val="both"/>
        <w:rPr>
          <w:rFonts w:asciiTheme="minorHAnsi" w:hAnsiTheme="minorHAnsi" w:cstheme="minorHAnsi"/>
          <w:sz w:val="22"/>
        </w:rPr>
      </w:pPr>
      <w:r w:rsidRPr="00FA44E0">
        <w:rPr>
          <w:rFonts w:ascii="Cambria" w:hAnsi="Cambria" w:cs="GillSans"/>
          <w:noProof/>
          <w:sz w:val="10"/>
        </w:rPr>
        <w:drawing>
          <wp:inline distT="0" distB="0" distL="0" distR="0" wp14:anchorId="6C28FB1F" wp14:editId="5E3C8086">
            <wp:extent cx="5438692" cy="2524125"/>
            <wp:effectExtent l="0" t="0" r="0" b="0"/>
            <wp:docPr id="375" name="Chart 37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14:paraId="243ECE17" w14:textId="29A371A4" w:rsidR="00E10B8A" w:rsidRPr="00E10B8A" w:rsidRDefault="00E10B8A" w:rsidP="005078A0">
      <w:pPr>
        <w:spacing w:after="120" w:line="276" w:lineRule="auto"/>
        <w:jc w:val="both"/>
        <w:rPr>
          <w:rFonts w:ascii="Arial Narrow" w:hAnsi="Arial Narrow" w:cstheme="minorHAnsi"/>
          <w:i/>
          <w:sz w:val="20"/>
        </w:rPr>
      </w:pPr>
      <w:r w:rsidRPr="00E10B8A">
        <w:rPr>
          <w:rFonts w:ascii="Arial Narrow" w:hAnsi="Arial Narrow" w:cstheme="minorHAnsi"/>
          <w:i/>
          <w:sz w:val="20"/>
        </w:rPr>
        <w:t>Source: Household expenditure and utilization survey</w:t>
      </w:r>
      <w:r>
        <w:rPr>
          <w:rFonts w:ascii="Arial Narrow" w:hAnsi="Arial Narrow" w:cstheme="minorHAnsi"/>
          <w:i/>
          <w:sz w:val="20"/>
        </w:rPr>
        <w:t>, 2013</w:t>
      </w:r>
    </w:p>
    <w:p w14:paraId="521B70EA" w14:textId="77777777" w:rsidR="00E10B8A" w:rsidRDefault="00E10B8A" w:rsidP="005078A0">
      <w:pPr>
        <w:spacing w:after="120" w:line="276" w:lineRule="auto"/>
        <w:jc w:val="both"/>
        <w:rPr>
          <w:rFonts w:asciiTheme="minorHAnsi" w:hAnsiTheme="minorHAnsi" w:cstheme="minorHAnsi"/>
          <w:sz w:val="22"/>
        </w:rPr>
      </w:pPr>
    </w:p>
    <w:p w14:paraId="4744DE81" w14:textId="7E4B6A01" w:rsidR="005078A0" w:rsidRDefault="005078A0" w:rsidP="005078A0">
      <w:pPr>
        <w:spacing w:after="120" w:line="276" w:lineRule="auto"/>
        <w:jc w:val="both"/>
        <w:rPr>
          <w:rFonts w:asciiTheme="minorHAnsi" w:hAnsiTheme="minorHAnsi" w:cstheme="minorHAnsi"/>
          <w:sz w:val="22"/>
        </w:rPr>
      </w:pPr>
      <w:r w:rsidRPr="005078A0">
        <w:rPr>
          <w:rFonts w:asciiTheme="minorHAnsi" w:hAnsiTheme="minorHAnsi" w:cstheme="minorHAnsi"/>
          <w:sz w:val="22"/>
        </w:rPr>
        <w:t>In addition, health insurance coverage is higher among the urban population (27 percent) than the rural population (12 percent).</w:t>
      </w:r>
      <w:r>
        <w:rPr>
          <w:rFonts w:asciiTheme="minorHAnsi" w:hAnsiTheme="minorHAnsi" w:cstheme="minorHAnsi"/>
          <w:sz w:val="22"/>
        </w:rPr>
        <w:t xml:space="preserve"> There are </w:t>
      </w:r>
      <w:r w:rsidRPr="005078A0">
        <w:rPr>
          <w:rFonts w:asciiTheme="minorHAnsi" w:hAnsiTheme="minorHAnsi" w:cstheme="minorHAnsi"/>
          <w:sz w:val="22"/>
        </w:rPr>
        <w:t>a total of 23 health insurers in the country</w:t>
      </w:r>
      <w:r>
        <w:rPr>
          <w:rFonts w:asciiTheme="minorHAnsi" w:hAnsiTheme="minorHAnsi" w:cstheme="minorHAnsi"/>
          <w:sz w:val="22"/>
        </w:rPr>
        <w:t xml:space="preserve">, though the NHIF remains the largest </w:t>
      </w:r>
      <w:r w:rsidRPr="005078A0">
        <w:rPr>
          <w:rFonts w:asciiTheme="minorHAnsi" w:hAnsiTheme="minorHAnsi" w:cstheme="minorHAnsi"/>
          <w:sz w:val="22"/>
        </w:rPr>
        <w:t>with total market share of 88.4%</w:t>
      </w:r>
      <w:r w:rsidR="00E10B8A">
        <w:rPr>
          <w:rFonts w:asciiTheme="minorHAnsi" w:hAnsiTheme="minorHAnsi" w:cstheme="minorHAnsi"/>
          <w:sz w:val="22"/>
        </w:rPr>
        <w:fldChar w:fldCharType="begin" w:fldLock="1"/>
      </w:r>
      <w:r w:rsidR="00E10B8A">
        <w:rPr>
          <w:rFonts w:asciiTheme="minorHAnsi" w:hAnsiTheme="minorHAnsi" w:cstheme="minorHAnsi"/>
          <w:sz w:val="22"/>
        </w:rPr>
        <w:instrText>ADDIN CSL_CITATION { "citationItems" : [ { "id" : "ITEM-1", "itemData" : { "author" : [ { "dropping-particle" : "", "family" : "Government of Kenya", "given" : "", "non-dropping-particle" : "", "parse-names" : false, "suffix" : "" } ], "id" : "ITEM-1", "issued" : { "date-parts" : [ [ "2014" ] ] }, "title" : "2013 Kenya Household Health Expenditure and Utilisation Survey.", "type" : "report" }, "uris" : [ "http://www.mendeley.com/documents/?uuid=b0ccfb35-b1a9-4c6b-80e1-26f8a9860e31" ] } ], "mendeley" : { "formattedCitation" : "[14]", "plainTextFormattedCitation" : "[14]" }, "properties" : { "noteIndex" : 0 }, "schema" : "https://github.com/citation-style-language/schema/raw/master/csl-citation.json" }</w:instrText>
      </w:r>
      <w:r w:rsidR="00E10B8A">
        <w:rPr>
          <w:rFonts w:asciiTheme="minorHAnsi" w:hAnsiTheme="minorHAnsi" w:cstheme="minorHAnsi"/>
          <w:sz w:val="22"/>
        </w:rPr>
        <w:fldChar w:fldCharType="separate"/>
      </w:r>
      <w:r w:rsidR="00E10B8A" w:rsidRPr="00E10B8A">
        <w:rPr>
          <w:rFonts w:asciiTheme="minorHAnsi" w:hAnsiTheme="minorHAnsi" w:cstheme="minorHAnsi"/>
          <w:noProof/>
          <w:sz w:val="22"/>
        </w:rPr>
        <w:t>[14]</w:t>
      </w:r>
      <w:r w:rsidR="00E10B8A">
        <w:rPr>
          <w:rFonts w:asciiTheme="minorHAnsi" w:hAnsiTheme="minorHAnsi" w:cstheme="minorHAnsi"/>
          <w:sz w:val="22"/>
        </w:rPr>
        <w:fldChar w:fldCharType="end"/>
      </w:r>
      <w:r w:rsidRPr="005078A0">
        <w:rPr>
          <w:rFonts w:asciiTheme="minorHAnsi" w:hAnsiTheme="minorHAnsi" w:cstheme="minorHAnsi"/>
          <w:sz w:val="22"/>
        </w:rPr>
        <w:t xml:space="preserve">. </w:t>
      </w:r>
      <w:r>
        <w:rPr>
          <w:rFonts w:asciiTheme="minorHAnsi" w:hAnsiTheme="minorHAnsi" w:cstheme="minorHAnsi"/>
          <w:sz w:val="22"/>
        </w:rPr>
        <w:t>Its active members have been increasing as shown in the table below.</w:t>
      </w:r>
    </w:p>
    <w:p w14:paraId="43B9EDEE" w14:textId="71BF8947" w:rsidR="005078A0" w:rsidRPr="00E10B8A" w:rsidRDefault="00E10B8A" w:rsidP="00E10B8A">
      <w:pPr>
        <w:pStyle w:val="Caption"/>
        <w:rPr>
          <w:rFonts w:asciiTheme="minorHAnsi" w:hAnsiTheme="minorHAnsi" w:cstheme="minorHAnsi"/>
          <w:sz w:val="22"/>
        </w:rPr>
      </w:pPr>
      <w:bookmarkStart w:id="64" w:name="_Toc466614997"/>
      <w:bookmarkStart w:id="65" w:name="_Toc490049589"/>
      <w:r>
        <w:t xml:space="preserve">Figure </w:t>
      </w:r>
      <w:r w:rsidR="002D3DEA">
        <w:fldChar w:fldCharType="begin"/>
      </w:r>
      <w:r w:rsidR="002D3DEA">
        <w:instrText xml:space="preserve"> SEQ Figure \* ARABIC </w:instrText>
      </w:r>
      <w:r w:rsidR="002D3DEA">
        <w:fldChar w:fldCharType="separate"/>
      </w:r>
      <w:r w:rsidR="008B2DD2">
        <w:rPr>
          <w:noProof/>
        </w:rPr>
        <w:t>19</w:t>
      </w:r>
      <w:r w:rsidR="002D3DEA">
        <w:rPr>
          <w:noProof/>
        </w:rPr>
        <w:fldChar w:fldCharType="end"/>
      </w:r>
      <w:r>
        <w:t xml:space="preserve">: </w:t>
      </w:r>
      <w:r>
        <w:rPr>
          <w:rFonts w:asciiTheme="minorHAnsi" w:hAnsiTheme="minorHAnsi" w:cstheme="minorHAnsi"/>
          <w:sz w:val="22"/>
        </w:rPr>
        <w:t xml:space="preserve">Trends in </w:t>
      </w:r>
      <w:r w:rsidR="005078A0" w:rsidRPr="00E10B8A">
        <w:rPr>
          <w:rFonts w:asciiTheme="minorHAnsi" w:hAnsiTheme="minorHAnsi" w:cstheme="minorHAnsi"/>
          <w:sz w:val="22"/>
        </w:rPr>
        <w:t>NHIF Membership</w:t>
      </w:r>
      <w:r>
        <w:rPr>
          <w:rFonts w:asciiTheme="minorHAnsi" w:hAnsiTheme="minorHAnsi" w:cstheme="minorHAnsi"/>
          <w:sz w:val="22"/>
        </w:rPr>
        <w:t>,</w:t>
      </w:r>
      <w:r w:rsidR="005078A0" w:rsidRPr="00E10B8A">
        <w:rPr>
          <w:rFonts w:asciiTheme="minorHAnsi" w:hAnsiTheme="minorHAnsi" w:cstheme="minorHAnsi"/>
          <w:sz w:val="22"/>
        </w:rPr>
        <w:t xml:space="preserve"> 2008/09 – 2015/16</w:t>
      </w:r>
      <w:bookmarkEnd w:id="64"/>
      <w:bookmarkEnd w:id="65"/>
    </w:p>
    <w:p w14:paraId="4EE9A47E" w14:textId="77777777" w:rsidR="005078A0" w:rsidRPr="00B83798" w:rsidRDefault="005078A0" w:rsidP="005078A0">
      <w:pPr>
        <w:spacing w:after="0"/>
        <w:jc w:val="both"/>
        <w:rPr>
          <w:rFonts w:ascii="Cambria" w:hAnsi="Cambria" w:cs="Tahoma"/>
          <w:b/>
          <w:szCs w:val="24"/>
        </w:rPr>
      </w:pPr>
      <w:r w:rsidRPr="00664352">
        <w:rPr>
          <w:noProof/>
        </w:rPr>
        <w:drawing>
          <wp:inline distT="0" distB="0" distL="0" distR="0" wp14:anchorId="64E2B415" wp14:editId="682387A9">
            <wp:extent cx="5965825" cy="2741295"/>
            <wp:effectExtent l="0" t="0" r="15875" b="1905"/>
            <wp:docPr id="37" name="Chart 37"/>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14:paraId="6A233E4A" w14:textId="77777777" w:rsidR="00E10B8A" w:rsidRPr="00E10B8A" w:rsidRDefault="00E10B8A" w:rsidP="00E10B8A">
      <w:pPr>
        <w:spacing w:after="120" w:line="276" w:lineRule="auto"/>
        <w:jc w:val="both"/>
        <w:rPr>
          <w:rFonts w:ascii="Arial Narrow" w:hAnsi="Arial Narrow" w:cstheme="minorHAnsi"/>
          <w:i/>
          <w:sz w:val="20"/>
        </w:rPr>
      </w:pPr>
      <w:r w:rsidRPr="00E10B8A">
        <w:rPr>
          <w:rFonts w:ascii="Arial Narrow" w:hAnsi="Arial Narrow" w:cstheme="minorHAnsi"/>
          <w:i/>
          <w:sz w:val="20"/>
        </w:rPr>
        <w:t>Source: National Hospital Insurance Fund records</w:t>
      </w:r>
    </w:p>
    <w:p w14:paraId="2DCC1897" w14:textId="77777777" w:rsidR="00E10B8A" w:rsidRDefault="00E10B8A" w:rsidP="00E10B8A">
      <w:pPr>
        <w:spacing w:after="120" w:line="276" w:lineRule="auto"/>
        <w:jc w:val="both"/>
        <w:rPr>
          <w:rFonts w:asciiTheme="minorHAnsi" w:hAnsiTheme="minorHAnsi" w:cstheme="minorHAnsi"/>
          <w:sz w:val="22"/>
        </w:rPr>
      </w:pPr>
      <w:r>
        <w:rPr>
          <w:rFonts w:asciiTheme="minorHAnsi" w:hAnsiTheme="minorHAnsi" w:cstheme="minorHAnsi"/>
          <w:sz w:val="22"/>
        </w:rPr>
        <w:lastRenderedPageBreak/>
        <w:t>Both formal and informal membership has been on the rise, though the informal sector membership is rising faster than the formal membership (522% versus 99% respectively). This has led to a situation where the informal members currently constitute 40% of total membership, as compared to 17.3% in 2008/09.</w:t>
      </w:r>
    </w:p>
    <w:p w14:paraId="028C8BFA" w14:textId="1C3752B1" w:rsidR="005078A0" w:rsidRPr="00E10B8A" w:rsidRDefault="005078A0" w:rsidP="00E10B8A">
      <w:pPr>
        <w:spacing w:after="120" w:line="276" w:lineRule="auto"/>
        <w:jc w:val="both"/>
        <w:rPr>
          <w:rFonts w:asciiTheme="minorHAnsi" w:hAnsiTheme="minorHAnsi" w:cstheme="minorHAnsi"/>
          <w:sz w:val="22"/>
        </w:rPr>
      </w:pPr>
      <w:r w:rsidRPr="00E10B8A">
        <w:rPr>
          <w:rFonts w:asciiTheme="minorHAnsi" w:hAnsiTheme="minorHAnsi" w:cstheme="minorHAnsi"/>
          <w:sz w:val="22"/>
        </w:rPr>
        <w:t>Within the main pools mentioned above, there are numerous fragmented sub-pools targeting different populations with different benefit packages. Publicly funded health pools are the most fragmented within the system. There exists sub-pools dealing with targeted populations groups including several funds at the Ministry of Health and several pools at the NHIF (elderly and disabled persons' scheme, civil servants and disciplined forces, health insurance subsidies for the poor and the national scheme). Community health insurance schemes and private health insurance schemes pool funds independently and are not l</w:t>
      </w:r>
      <w:r w:rsidR="00E10B8A" w:rsidRPr="00E10B8A">
        <w:rPr>
          <w:rFonts w:asciiTheme="minorHAnsi" w:hAnsiTheme="minorHAnsi" w:cstheme="minorHAnsi"/>
          <w:sz w:val="22"/>
        </w:rPr>
        <w:t xml:space="preserve">inked to other insurance pools. </w:t>
      </w:r>
      <w:r w:rsidRPr="00E10B8A">
        <w:rPr>
          <w:rFonts w:asciiTheme="minorHAnsi" w:hAnsiTheme="minorHAnsi" w:cstheme="minorHAnsi"/>
          <w:sz w:val="22"/>
        </w:rPr>
        <w:t xml:space="preserve">Fragmentation of the pools in the country has created many inefficiencies, which in turn increase the cost of delivering services to Kenyans. These inefficiencies can be addressed by consolidating the number of pools to the utmost minimum. </w:t>
      </w:r>
    </w:p>
    <w:p w14:paraId="307D617A" w14:textId="77777777" w:rsidR="007847D3" w:rsidRDefault="00987B14" w:rsidP="006A26D7">
      <w:pPr>
        <w:spacing w:after="120" w:line="276" w:lineRule="auto"/>
        <w:jc w:val="both"/>
        <w:rPr>
          <w:rFonts w:asciiTheme="minorHAnsi" w:hAnsiTheme="minorHAnsi" w:cstheme="minorHAnsi"/>
          <w:sz w:val="22"/>
        </w:rPr>
      </w:pPr>
      <w:r>
        <w:rPr>
          <w:rFonts w:asciiTheme="minorHAnsi" w:hAnsiTheme="minorHAnsi" w:cstheme="minorHAnsi"/>
          <w:sz w:val="22"/>
        </w:rPr>
        <w:t>The financing agents prioritize different elements of the health system. Of the three input building blocks of the system (human resources, infrastructure and equipment; plus drugs and supplies), the financing agents place focus as</w:t>
      </w:r>
      <w:r w:rsidR="007847D3">
        <w:rPr>
          <w:rFonts w:asciiTheme="minorHAnsi" w:hAnsiTheme="minorHAnsi" w:cstheme="minorHAnsi"/>
          <w:sz w:val="22"/>
        </w:rPr>
        <w:t xml:space="preserve"> shown below</w:t>
      </w:r>
    </w:p>
    <w:p w14:paraId="54312A70" w14:textId="6C3DB134" w:rsidR="00987B14" w:rsidRDefault="007847D3" w:rsidP="007847D3">
      <w:pPr>
        <w:pStyle w:val="Caption"/>
        <w:rPr>
          <w:rFonts w:asciiTheme="minorHAnsi" w:hAnsiTheme="minorHAnsi" w:cstheme="minorHAnsi"/>
          <w:sz w:val="22"/>
        </w:rPr>
      </w:pPr>
      <w:bookmarkStart w:id="66" w:name="_Toc490049602"/>
      <w:r>
        <w:t xml:space="preserve">Table </w:t>
      </w:r>
      <w:r w:rsidR="002D3DEA">
        <w:fldChar w:fldCharType="begin"/>
      </w:r>
      <w:r w:rsidR="002D3DEA">
        <w:instrText xml:space="preserve"> SEQ Table \* ARABIC </w:instrText>
      </w:r>
      <w:r w:rsidR="002D3DEA">
        <w:fldChar w:fldCharType="separate"/>
      </w:r>
      <w:r w:rsidR="00571DB9">
        <w:rPr>
          <w:noProof/>
        </w:rPr>
        <w:t>7</w:t>
      </w:r>
      <w:r w:rsidR="002D3DEA">
        <w:rPr>
          <w:noProof/>
        </w:rPr>
        <w:fldChar w:fldCharType="end"/>
      </w:r>
      <w:r>
        <w:t xml:space="preserve">: </w:t>
      </w:r>
      <w:r>
        <w:rPr>
          <w:rFonts w:asciiTheme="minorHAnsi" w:hAnsiTheme="minorHAnsi" w:cstheme="minorHAnsi"/>
          <w:sz w:val="22"/>
        </w:rPr>
        <w:t>Priorities for funding by different financing agents</w:t>
      </w:r>
      <w:bookmarkEnd w:id="66"/>
    </w:p>
    <w:tbl>
      <w:tblPr>
        <w:tblStyle w:val="TableGrid"/>
        <w:tblW w:w="0" w:type="auto"/>
        <w:tblLook w:val="04A0" w:firstRow="1" w:lastRow="0" w:firstColumn="1" w:lastColumn="0" w:noHBand="0" w:noVBand="1"/>
      </w:tblPr>
      <w:tblGrid>
        <w:gridCol w:w="3415"/>
        <w:gridCol w:w="1890"/>
        <w:gridCol w:w="2066"/>
        <w:gridCol w:w="1979"/>
      </w:tblGrid>
      <w:tr w:rsidR="0021332B" w:rsidRPr="0021332B" w14:paraId="19516B27" w14:textId="77777777" w:rsidTr="003C49F6">
        <w:tc>
          <w:tcPr>
            <w:tcW w:w="3415" w:type="dxa"/>
            <w:vMerge w:val="restart"/>
          </w:tcPr>
          <w:p w14:paraId="59ED5F6D" w14:textId="2B06A22E" w:rsidR="0021332B" w:rsidRPr="0021332B" w:rsidRDefault="0021332B" w:rsidP="007847D3">
            <w:pPr>
              <w:jc w:val="both"/>
              <w:rPr>
                <w:rFonts w:ascii="Arial Narrow" w:hAnsi="Arial Narrow" w:cstheme="minorHAnsi"/>
                <w:b/>
                <w:sz w:val="20"/>
              </w:rPr>
            </w:pPr>
            <w:r w:rsidRPr="0021332B">
              <w:rPr>
                <w:rFonts w:ascii="Arial Narrow" w:hAnsi="Arial Narrow" w:cstheme="minorHAnsi"/>
                <w:b/>
                <w:sz w:val="20"/>
              </w:rPr>
              <w:t>Financing agents</w:t>
            </w:r>
          </w:p>
        </w:tc>
        <w:tc>
          <w:tcPr>
            <w:tcW w:w="5935" w:type="dxa"/>
            <w:gridSpan w:val="3"/>
          </w:tcPr>
          <w:p w14:paraId="07F69226" w14:textId="7B670E27" w:rsidR="0021332B" w:rsidRPr="0021332B" w:rsidRDefault="0021332B" w:rsidP="007847D3">
            <w:pPr>
              <w:jc w:val="center"/>
              <w:rPr>
                <w:rFonts w:ascii="Arial Narrow" w:hAnsi="Arial Narrow" w:cstheme="minorHAnsi"/>
                <w:b/>
                <w:sz w:val="20"/>
              </w:rPr>
            </w:pPr>
            <w:r w:rsidRPr="0021332B">
              <w:rPr>
                <w:rFonts w:ascii="Arial Narrow" w:hAnsi="Arial Narrow" w:cstheme="minorHAnsi"/>
                <w:b/>
                <w:sz w:val="20"/>
              </w:rPr>
              <w:t>Financing priorities</w:t>
            </w:r>
          </w:p>
        </w:tc>
      </w:tr>
      <w:tr w:rsidR="0021332B" w14:paraId="1FCD3C79" w14:textId="77777777" w:rsidTr="007847D3">
        <w:tc>
          <w:tcPr>
            <w:tcW w:w="3415" w:type="dxa"/>
            <w:vMerge/>
          </w:tcPr>
          <w:p w14:paraId="638879F5" w14:textId="77777777" w:rsidR="0021332B" w:rsidRPr="007847D3" w:rsidRDefault="0021332B" w:rsidP="007847D3">
            <w:pPr>
              <w:jc w:val="both"/>
              <w:rPr>
                <w:rFonts w:ascii="Arial Narrow" w:hAnsi="Arial Narrow" w:cstheme="minorHAnsi"/>
                <w:sz w:val="20"/>
              </w:rPr>
            </w:pPr>
          </w:p>
        </w:tc>
        <w:tc>
          <w:tcPr>
            <w:tcW w:w="1890" w:type="dxa"/>
          </w:tcPr>
          <w:p w14:paraId="05BB8732" w14:textId="4A40ED33" w:rsidR="0021332B" w:rsidRPr="0021332B" w:rsidRDefault="0021332B" w:rsidP="007847D3">
            <w:pPr>
              <w:jc w:val="center"/>
              <w:rPr>
                <w:rFonts w:ascii="Arial Narrow" w:hAnsi="Arial Narrow" w:cstheme="minorHAnsi"/>
                <w:i/>
                <w:sz w:val="20"/>
              </w:rPr>
            </w:pPr>
            <w:r w:rsidRPr="0021332B">
              <w:rPr>
                <w:rFonts w:ascii="Arial Narrow" w:hAnsi="Arial Narrow" w:cstheme="minorHAnsi"/>
                <w:i/>
                <w:sz w:val="20"/>
              </w:rPr>
              <w:t>Health workforce</w:t>
            </w:r>
          </w:p>
        </w:tc>
        <w:tc>
          <w:tcPr>
            <w:tcW w:w="2066" w:type="dxa"/>
          </w:tcPr>
          <w:p w14:paraId="063E3ED1" w14:textId="37D89E43" w:rsidR="0021332B" w:rsidRPr="0021332B" w:rsidRDefault="0021332B" w:rsidP="007847D3">
            <w:pPr>
              <w:jc w:val="center"/>
              <w:rPr>
                <w:rFonts w:ascii="Arial Narrow" w:hAnsi="Arial Narrow" w:cstheme="minorHAnsi"/>
                <w:i/>
                <w:sz w:val="20"/>
              </w:rPr>
            </w:pPr>
            <w:r w:rsidRPr="0021332B">
              <w:rPr>
                <w:rFonts w:ascii="Arial Narrow" w:hAnsi="Arial Narrow" w:cstheme="minorHAnsi"/>
                <w:i/>
                <w:sz w:val="20"/>
              </w:rPr>
              <w:t>Infrastructure, equipment</w:t>
            </w:r>
          </w:p>
        </w:tc>
        <w:tc>
          <w:tcPr>
            <w:tcW w:w="1979" w:type="dxa"/>
          </w:tcPr>
          <w:p w14:paraId="1CFC8D81" w14:textId="0C3C36ED" w:rsidR="0021332B" w:rsidRPr="0021332B" w:rsidRDefault="0021332B" w:rsidP="007847D3">
            <w:pPr>
              <w:jc w:val="center"/>
              <w:rPr>
                <w:rFonts w:ascii="Arial Narrow" w:hAnsi="Arial Narrow" w:cstheme="minorHAnsi"/>
                <w:i/>
                <w:sz w:val="20"/>
              </w:rPr>
            </w:pPr>
            <w:r w:rsidRPr="0021332B">
              <w:rPr>
                <w:rFonts w:ascii="Arial Narrow" w:hAnsi="Arial Narrow" w:cstheme="minorHAnsi"/>
                <w:i/>
                <w:sz w:val="20"/>
              </w:rPr>
              <w:t>Drugs, supplies</w:t>
            </w:r>
          </w:p>
        </w:tc>
      </w:tr>
      <w:tr w:rsidR="007847D3" w14:paraId="288859A1" w14:textId="77777777" w:rsidTr="007847D3">
        <w:tc>
          <w:tcPr>
            <w:tcW w:w="3415" w:type="dxa"/>
          </w:tcPr>
          <w:p w14:paraId="1F95A0B0" w14:textId="13562C26" w:rsidR="007847D3" w:rsidRPr="007847D3" w:rsidRDefault="007847D3" w:rsidP="007847D3">
            <w:pPr>
              <w:jc w:val="both"/>
              <w:rPr>
                <w:rFonts w:ascii="Arial Narrow" w:hAnsi="Arial Narrow" w:cstheme="minorHAnsi"/>
                <w:sz w:val="20"/>
              </w:rPr>
            </w:pPr>
            <w:r>
              <w:rPr>
                <w:rFonts w:ascii="Arial Narrow" w:hAnsi="Arial Narrow" w:cstheme="minorHAnsi"/>
                <w:sz w:val="20"/>
              </w:rPr>
              <w:t>Government institutions</w:t>
            </w:r>
          </w:p>
        </w:tc>
        <w:tc>
          <w:tcPr>
            <w:tcW w:w="1890" w:type="dxa"/>
          </w:tcPr>
          <w:p w14:paraId="4A42324A" w14:textId="15C40E21" w:rsidR="007847D3" w:rsidRPr="007847D3" w:rsidRDefault="007847D3" w:rsidP="007847D3">
            <w:pPr>
              <w:jc w:val="center"/>
              <w:rPr>
                <w:rFonts w:ascii="Arial Narrow" w:hAnsi="Arial Narrow" w:cstheme="minorHAnsi"/>
                <w:sz w:val="20"/>
              </w:rPr>
            </w:pPr>
            <w:r>
              <w:rPr>
                <w:rFonts w:ascii="Arial Narrow" w:hAnsi="Arial Narrow" w:cstheme="minorHAnsi"/>
                <w:sz w:val="20"/>
              </w:rPr>
              <w:t>+++</w:t>
            </w:r>
          </w:p>
        </w:tc>
        <w:tc>
          <w:tcPr>
            <w:tcW w:w="2066" w:type="dxa"/>
          </w:tcPr>
          <w:p w14:paraId="68901D1E" w14:textId="1D5ED3BE" w:rsidR="007847D3" w:rsidRPr="007847D3" w:rsidRDefault="007847D3" w:rsidP="007847D3">
            <w:pPr>
              <w:jc w:val="center"/>
              <w:rPr>
                <w:rFonts w:ascii="Arial Narrow" w:hAnsi="Arial Narrow" w:cstheme="minorHAnsi"/>
                <w:sz w:val="20"/>
              </w:rPr>
            </w:pPr>
            <w:r>
              <w:rPr>
                <w:rFonts w:ascii="Arial Narrow" w:hAnsi="Arial Narrow" w:cstheme="minorHAnsi"/>
                <w:sz w:val="20"/>
              </w:rPr>
              <w:t>+++</w:t>
            </w:r>
          </w:p>
        </w:tc>
        <w:tc>
          <w:tcPr>
            <w:tcW w:w="1979" w:type="dxa"/>
          </w:tcPr>
          <w:p w14:paraId="7BB9F8BD" w14:textId="59EDEC00" w:rsidR="007847D3" w:rsidRPr="007847D3" w:rsidRDefault="007847D3" w:rsidP="007847D3">
            <w:pPr>
              <w:jc w:val="center"/>
              <w:rPr>
                <w:rFonts w:ascii="Arial Narrow" w:hAnsi="Arial Narrow" w:cstheme="minorHAnsi"/>
                <w:sz w:val="20"/>
              </w:rPr>
            </w:pPr>
            <w:r>
              <w:rPr>
                <w:rFonts w:ascii="Arial Narrow" w:hAnsi="Arial Narrow" w:cstheme="minorHAnsi"/>
                <w:sz w:val="20"/>
              </w:rPr>
              <w:t>++</w:t>
            </w:r>
          </w:p>
        </w:tc>
      </w:tr>
      <w:tr w:rsidR="007847D3" w14:paraId="4C17EA7D" w14:textId="77777777" w:rsidTr="007847D3">
        <w:tc>
          <w:tcPr>
            <w:tcW w:w="3415" w:type="dxa"/>
          </w:tcPr>
          <w:p w14:paraId="11E34FC8" w14:textId="6BE860AE" w:rsidR="007847D3" w:rsidRPr="007847D3" w:rsidRDefault="007847D3" w:rsidP="007847D3">
            <w:pPr>
              <w:jc w:val="both"/>
              <w:rPr>
                <w:rFonts w:ascii="Arial Narrow" w:hAnsi="Arial Narrow" w:cstheme="minorHAnsi"/>
                <w:sz w:val="20"/>
              </w:rPr>
            </w:pPr>
            <w:r>
              <w:rPr>
                <w:rFonts w:ascii="Arial Narrow" w:hAnsi="Arial Narrow" w:cstheme="minorHAnsi"/>
                <w:sz w:val="20"/>
              </w:rPr>
              <w:t>Households</w:t>
            </w:r>
          </w:p>
        </w:tc>
        <w:tc>
          <w:tcPr>
            <w:tcW w:w="1890" w:type="dxa"/>
          </w:tcPr>
          <w:p w14:paraId="58785A69" w14:textId="2F265E9F" w:rsidR="007847D3" w:rsidRPr="007847D3" w:rsidRDefault="007847D3" w:rsidP="007847D3">
            <w:pPr>
              <w:jc w:val="center"/>
              <w:rPr>
                <w:rFonts w:ascii="Arial Narrow" w:hAnsi="Arial Narrow" w:cstheme="minorHAnsi"/>
                <w:sz w:val="20"/>
              </w:rPr>
            </w:pPr>
            <w:r>
              <w:rPr>
                <w:rFonts w:ascii="Arial Narrow" w:hAnsi="Arial Narrow" w:cstheme="minorHAnsi"/>
                <w:sz w:val="20"/>
              </w:rPr>
              <w:t>-</w:t>
            </w:r>
          </w:p>
        </w:tc>
        <w:tc>
          <w:tcPr>
            <w:tcW w:w="2066" w:type="dxa"/>
          </w:tcPr>
          <w:p w14:paraId="1C31552C" w14:textId="6E08CF67" w:rsidR="007847D3" w:rsidRPr="007847D3" w:rsidRDefault="007847D3" w:rsidP="007847D3">
            <w:pPr>
              <w:jc w:val="center"/>
              <w:rPr>
                <w:rFonts w:ascii="Arial Narrow" w:hAnsi="Arial Narrow" w:cstheme="minorHAnsi"/>
                <w:sz w:val="20"/>
              </w:rPr>
            </w:pPr>
            <w:r>
              <w:rPr>
                <w:rFonts w:ascii="Arial Narrow" w:hAnsi="Arial Narrow" w:cstheme="minorHAnsi"/>
                <w:sz w:val="20"/>
              </w:rPr>
              <w:t>-</w:t>
            </w:r>
          </w:p>
        </w:tc>
        <w:tc>
          <w:tcPr>
            <w:tcW w:w="1979" w:type="dxa"/>
          </w:tcPr>
          <w:p w14:paraId="2B9D4975" w14:textId="17839CE3" w:rsidR="007847D3" w:rsidRPr="007847D3" w:rsidRDefault="007847D3" w:rsidP="007847D3">
            <w:pPr>
              <w:jc w:val="center"/>
              <w:rPr>
                <w:rFonts w:ascii="Arial Narrow" w:hAnsi="Arial Narrow" w:cstheme="minorHAnsi"/>
                <w:sz w:val="20"/>
              </w:rPr>
            </w:pPr>
            <w:r>
              <w:rPr>
                <w:rFonts w:ascii="Arial Narrow" w:hAnsi="Arial Narrow" w:cstheme="minorHAnsi"/>
                <w:sz w:val="20"/>
              </w:rPr>
              <w:t>+++</w:t>
            </w:r>
          </w:p>
        </w:tc>
      </w:tr>
      <w:tr w:rsidR="007847D3" w14:paraId="53F8BB8B" w14:textId="77777777" w:rsidTr="007847D3">
        <w:tc>
          <w:tcPr>
            <w:tcW w:w="3415" w:type="dxa"/>
          </w:tcPr>
          <w:p w14:paraId="4C8BA735" w14:textId="6CB5CB4E" w:rsidR="007847D3" w:rsidRPr="007847D3" w:rsidRDefault="007847D3" w:rsidP="007847D3">
            <w:pPr>
              <w:jc w:val="both"/>
              <w:rPr>
                <w:rFonts w:ascii="Arial Narrow" w:hAnsi="Arial Narrow" w:cstheme="minorHAnsi"/>
                <w:sz w:val="20"/>
              </w:rPr>
            </w:pPr>
            <w:r>
              <w:rPr>
                <w:rFonts w:ascii="Arial Narrow" w:hAnsi="Arial Narrow" w:cstheme="minorHAnsi"/>
                <w:sz w:val="20"/>
              </w:rPr>
              <w:t xml:space="preserve">Insurance agents – public </w:t>
            </w:r>
          </w:p>
        </w:tc>
        <w:tc>
          <w:tcPr>
            <w:tcW w:w="1890" w:type="dxa"/>
          </w:tcPr>
          <w:p w14:paraId="249A8861" w14:textId="48EBE1FF" w:rsidR="007847D3" w:rsidRPr="007847D3" w:rsidRDefault="007847D3" w:rsidP="007847D3">
            <w:pPr>
              <w:jc w:val="center"/>
              <w:rPr>
                <w:rFonts w:ascii="Arial Narrow" w:hAnsi="Arial Narrow" w:cstheme="minorHAnsi"/>
                <w:sz w:val="20"/>
              </w:rPr>
            </w:pPr>
            <w:r>
              <w:rPr>
                <w:rFonts w:ascii="Arial Narrow" w:hAnsi="Arial Narrow" w:cstheme="minorHAnsi"/>
                <w:sz w:val="20"/>
              </w:rPr>
              <w:t>-</w:t>
            </w:r>
          </w:p>
        </w:tc>
        <w:tc>
          <w:tcPr>
            <w:tcW w:w="2066" w:type="dxa"/>
          </w:tcPr>
          <w:p w14:paraId="576EA8D5" w14:textId="630993DC" w:rsidR="007847D3" w:rsidRPr="007847D3" w:rsidRDefault="007847D3" w:rsidP="007847D3">
            <w:pPr>
              <w:jc w:val="center"/>
              <w:rPr>
                <w:rFonts w:ascii="Arial Narrow" w:hAnsi="Arial Narrow" w:cstheme="minorHAnsi"/>
                <w:sz w:val="20"/>
              </w:rPr>
            </w:pPr>
            <w:r>
              <w:rPr>
                <w:rFonts w:ascii="Arial Narrow" w:hAnsi="Arial Narrow" w:cstheme="minorHAnsi"/>
                <w:sz w:val="20"/>
              </w:rPr>
              <w:t>++</w:t>
            </w:r>
          </w:p>
        </w:tc>
        <w:tc>
          <w:tcPr>
            <w:tcW w:w="1979" w:type="dxa"/>
          </w:tcPr>
          <w:p w14:paraId="4B4FEB0A" w14:textId="017A3911" w:rsidR="007847D3" w:rsidRPr="007847D3" w:rsidRDefault="007847D3" w:rsidP="007847D3">
            <w:pPr>
              <w:jc w:val="center"/>
              <w:rPr>
                <w:rFonts w:ascii="Arial Narrow" w:hAnsi="Arial Narrow" w:cstheme="minorHAnsi"/>
                <w:sz w:val="20"/>
              </w:rPr>
            </w:pPr>
            <w:r>
              <w:rPr>
                <w:rFonts w:ascii="Arial Narrow" w:hAnsi="Arial Narrow" w:cstheme="minorHAnsi"/>
                <w:sz w:val="20"/>
              </w:rPr>
              <w:t>+++</w:t>
            </w:r>
          </w:p>
        </w:tc>
      </w:tr>
      <w:tr w:rsidR="007847D3" w14:paraId="75B6502F" w14:textId="77777777" w:rsidTr="007847D3">
        <w:tc>
          <w:tcPr>
            <w:tcW w:w="3415" w:type="dxa"/>
          </w:tcPr>
          <w:p w14:paraId="083FA655" w14:textId="0492255E" w:rsidR="007847D3" w:rsidRPr="007847D3" w:rsidRDefault="007847D3" w:rsidP="007847D3">
            <w:pPr>
              <w:jc w:val="both"/>
              <w:rPr>
                <w:rFonts w:ascii="Arial Narrow" w:hAnsi="Arial Narrow" w:cstheme="minorHAnsi"/>
                <w:sz w:val="20"/>
              </w:rPr>
            </w:pPr>
            <w:r>
              <w:rPr>
                <w:rFonts w:ascii="Arial Narrow" w:hAnsi="Arial Narrow" w:cstheme="minorHAnsi"/>
                <w:sz w:val="20"/>
              </w:rPr>
              <w:t>Insurance agents – private</w:t>
            </w:r>
          </w:p>
        </w:tc>
        <w:tc>
          <w:tcPr>
            <w:tcW w:w="1890" w:type="dxa"/>
          </w:tcPr>
          <w:p w14:paraId="0CDCAE66" w14:textId="1C49BC8C" w:rsidR="007847D3" w:rsidRPr="007847D3" w:rsidRDefault="007847D3" w:rsidP="007847D3">
            <w:pPr>
              <w:jc w:val="center"/>
              <w:rPr>
                <w:rFonts w:ascii="Arial Narrow" w:hAnsi="Arial Narrow" w:cstheme="minorHAnsi"/>
                <w:sz w:val="20"/>
              </w:rPr>
            </w:pPr>
            <w:r>
              <w:rPr>
                <w:rFonts w:ascii="Arial Narrow" w:hAnsi="Arial Narrow" w:cstheme="minorHAnsi"/>
                <w:sz w:val="20"/>
              </w:rPr>
              <w:t>-</w:t>
            </w:r>
          </w:p>
        </w:tc>
        <w:tc>
          <w:tcPr>
            <w:tcW w:w="2066" w:type="dxa"/>
          </w:tcPr>
          <w:p w14:paraId="091B3648" w14:textId="53D2FBAF" w:rsidR="007847D3" w:rsidRPr="007847D3" w:rsidRDefault="007847D3" w:rsidP="007847D3">
            <w:pPr>
              <w:jc w:val="center"/>
              <w:rPr>
                <w:rFonts w:ascii="Arial Narrow" w:hAnsi="Arial Narrow" w:cstheme="minorHAnsi"/>
                <w:sz w:val="20"/>
              </w:rPr>
            </w:pPr>
            <w:r>
              <w:rPr>
                <w:rFonts w:ascii="Arial Narrow" w:hAnsi="Arial Narrow" w:cstheme="minorHAnsi"/>
                <w:sz w:val="20"/>
              </w:rPr>
              <w:t>-</w:t>
            </w:r>
          </w:p>
        </w:tc>
        <w:tc>
          <w:tcPr>
            <w:tcW w:w="1979" w:type="dxa"/>
          </w:tcPr>
          <w:p w14:paraId="73FE169C" w14:textId="600E4496" w:rsidR="007847D3" w:rsidRPr="007847D3" w:rsidRDefault="007847D3" w:rsidP="007847D3">
            <w:pPr>
              <w:jc w:val="center"/>
              <w:rPr>
                <w:rFonts w:ascii="Arial Narrow" w:hAnsi="Arial Narrow" w:cstheme="minorHAnsi"/>
                <w:sz w:val="20"/>
              </w:rPr>
            </w:pPr>
            <w:r>
              <w:rPr>
                <w:rFonts w:ascii="Arial Narrow" w:hAnsi="Arial Narrow" w:cstheme="minorHAnsi"/>
                <w:sz w:val="20"/>
              </w:rPr>
              <w:t>+++</w:t>
            </w:r>
          </w:p>
        </w:tc>
      </w:tr>
      <w:tr w:rsidR="007847D3" w14:paraId="45C44D37" w14:textId="77777777" w:rsidTr="007847D3">
        <w:tc>
          <w:tcPr>
            <w:tcW w:w="3415" w:type="dxa"/>
          </w:tcPr>
          <w:p w14:paraId="05D0775F" w14:textId="748EAAED" w:rsidR="007847D3" w:rsidRPr="007847D3" w:rsidRDefault="0021332B" w:rsidP="007847D3">
            <w:pPr>
              <w:jc w:val="both"/>
              <w:rPr>
                <w:rFonts w:ascii="Arial Narrow" w:hAnsi="Arial Narrow" w:cstheme="minorHAnsi"/>
                <w:sz w:val="20"/>
              </w:rPr>
            </w:pPr>
            <w:r>
              <w:rPr>
                <w:rFonts w:ascii="Arial Narrow" w:hAnsi="Arial Narrow" w:cstheme="minorHAnsi"/>
                <w:sz w:val="20"/>
              </w:rPr>
              <w:t>Nonpublic</w:t>
            </w:r>
            <w:r w:rsidR="007847D3">
              <w:rPr>
                <w:rFonts w:ascii="Arial Narrow" w:hAnsi="Arial Narrow" w:cstheme="minorHAnsi"/>
                <w:sz w:val="20"/>
              </w:rPr>
              <w:t xml:space="preserve"> institutions servicing households</w:t>
            </w:r>
          </w:p>
        </w:tc>
        <w:tc>
          <w:tcPr>
            <w:tcW w:w="1890" w:type="dxa"/>
          </w:tcPr>
          <w:p w14:paraId="298037CD" w14:textId="31EF7A16" w:rsidR="007847D3" w:rsidRPr="007847D3" w:rsidRDefault="006A26D7" w:rsidP="006A26D7">
            <w:pPr>
              <w:jc w:val="center"/>
              <w:rPr>
                <w:rFonts w:ascii="Arial Narrow" w:hAnsi="Arial Narrow" w:cstheme="minorHAnsi"/>
                <w:sz w:val="20"/>
              </w:rPr>
            </w:pPr>
            <w:r>
              <w:rPr>
                <w:rFonts w:ascii="Arial Narrow" w:hAnsi="Arial Narrow" w:cstheme="minorHAnsi"/>
                <w:sz w:val="20"/>
              </w:rPr>
              <w:t>+</w:t>
            </w:r>
          </w:p>
        </w:tc>
        <w:tc>
          <w:tcPr>
            <w:tcW w:w="2066" w:type="dxa"/>
          </w:tcPr>
          <w:p w14:paraId="36E98778" w14:textId="651EF2ED" w:rsidR="007847D3" w:rsidRPr="007847D3" w:rsidRDefault="007847D3" w:rsidP="007847D3">
            <w:pPr>
              <w:jc w:val="center"/>
              <w:rPr>
                <w:rFonts w:ascii="Arial Narrow" w:hAnsi="Arial Narrow" w:cstheme="minorHAnsi"/>
                <w:sz w:val="20"/>
              </w:rPr>
            </w:pPr>
            <w:r>
              <w:rPr>
                <w:rFonts w:ascii="Arial Narrow" w:hAnsi="Arial Narrow" w:cstheme="minorHAnsi"/>
                <w:sz w:val="20"/>
              </w:rPr>
              <w:t>+</w:t>
            </w:r>
          </w:p>
        </w:tc>
        <w:tc>
          <w:tcPr>
            <w:tcW w:w="1979" w:type="dxa"/>
          </w:tcPr>
          <w:p w14:paraId="37FED1D3" w14:textId="6F5A6D8C" w:rsidR="007847D3" w:rsidRPr="007847D3" w:rsidRDefault="007847D3" w:rsidP="007847D3">
            <w:pPr>
              <w:jc w:val="center"/>
              <w:rPr>
                <w:rFonts w:ascii="Arial Narrow" w:hAnsi="Arial Narrow" w:cstheme="minorHAnsi"/>
                <w:sz w:val="20"/>
              </w:rPr>
            </w:pPr>
            <w:r>
              <w:rPr>
                <w:rFonts w:ascii="Arial Narrow" w:hAnsi="Arial Narrow" w:cstheme="minorHAnsi"/>
                <w:sz w:val="20"/>
              </w:rPr>
              <w:t>+++</w:t>
            </w:r>
          </w:p>
        </w:tc>
      </w:tr>
      <w:tr w:rsidR="007847D3" w14:paraId="14E04796" w14:textId="77777777" w:rsidTr="007847D3">
        <w:tc>
          <w:tcPr>
            <w:tcW w:w="3415" w:type="dxa"/>
          </w:tcPr>
          <w:p w14:paraId="059EB273" w14:textId="1B8D4766" w:rsidR="007847D3" w:rsidRPr="007847D3" w:rsidRDefault="007847D3" w:rsidP="007847D3">
            <w:pPr>
              <w:jc w:val="both"/>
              <w:rPr>
                <w:rFonts w:ascii="Arial Narrow" w:hAnsi="Arial Narrow" w:cstheme="minorHAnsi"/>
                <w:sz w:val="20"/>
              </w:rPr>
            </w:pPr>
            <w:r>
              <w:rPr>
                <w:rFonts w:ascii="Arial Narrow" w:hAnsi="Arial Narrow" w:cstheme="minorHAnsi"/>
                <w:sz w:val="20"/>
              </w:rPr>
              <w:t>Employers - private</w:t>
            </w:r>
          </w:p>
        </w:tc>
        <w:tc>
          <w:tcPr>
            <w:tcW w:w="1890" w:type="dxa"/>
          </w:tcPr>
          <w:p w14:paraId="3430A731" w14:textId="7B2992EF" w:rsidR="007847D3" w:rsidRPr="007847D3" w:rsidRDefault="007847D3" w:rsidP="007847D3">
            <w:pPr>
              <w:jc w:val="center"/>
              <w:rPr>
                <w:rFonts w:ascii="Arial Narrow" w:hAnsi="Arial Narrow" w:cstheme="minorHAnsi"/>
                <w:sz w:val="20"/>
              </w:rPr>
            </w:pPr>
            <w:r>
              <w:rPr>
                <w:rFonts w:ascii="Arial Narrow" w:hAnsi="Arial Narrow" w:cstheme="minorHAnsi"/>
                <w:sz w:val="20"/>
              </w:rPr>
              <w:t>-</w:t>
            </w:r>
          </w:p>
        </w:tc>
        <w:tc>
          <w:tcPr>
            <w:tcW w:w="2066" w:type="dxa"/>
          </w:tcPr>
          <w:p w14:paraId="498ACC3B" w14:textId="04F6DD6E" w:rsidR="007847D3" w:rsidRPr="007847D3" w:rsidRDefault="007847D3" w:rsidP="007847D3">
            <w:pPr>
              <w:jc w:val="center"/>
              <w:rPr>
                <w:rFonts w:ascii="Arial Narrow" w:hAnsi="Arial Narrow" w:cstheme="minorHAnsi"/>
                <w:sz w:val="20"/>
              </w:rPr>
            </w:pPr>
            <w:r>
              <w:rPr>
                <w:rFonts w:ascii="Arial Narrow" w:hAnsi="Arial Narrow" w:cstheme="minorHAnsi"/>
                <w:sz w:val="20"/>
              </w:rPr>
              <w:t>-</w:t>
            </w:r>
          </w:p>
        </w:tc>
        <w:tc>
          <w:tcPr>
            <w:tcW w:w="1979" w:type="dxa"/>
          </w:tcPr>
          <w:p w14:paraId="6CC9CD92" w14:textId="0D996928" w:rsidR="007847D3" w:rsidRPr="007847D3" w:rsidRDefault="007847D3" w:rsidP="007847D3">
            <w:pPr>
              <w:jc w:val="center"/>
              <w:rPr>
                <w:rFonts w:ascii="Arial Narrow" w:hAnsi="Arial Narrow" w:cstheme="minorHAnsi"/>
                <w:sz w:val="20"/>
              </w:rPr>
            </w:pPr>
            <w:r>
              <w:rPr>
                <w:rFonts w:ascii="Arial Narrow" w:hAnsi="Arial Narrow" w:cstheme="minorHAnsi"/>
                <w:sz w:val="20"/>
              </w:rPr>
              <w:t>+++</w:t>
            </w:r>
          </w:p>
        </w:tc>
      </w:tr>
    </w:tbl>
    <w:p w14:paraId="59142EE8" w14:textId="7CB26B1D" w:rsidR="007847D3" w:rsidRPr="006A26D7" w:rsidRDefault="007847D3" w:rsidP="00D17131">
      <w:pPr>
        <w:spacing w:after="120" w:line="360" w:lineRule="auto"/>
        <w:jc w:val="both"/>
        <w:rPr>
          <w:rFonts w:ascii="Arial Narrow" w:hAnsi="Arial Narrow" w:cstheme="minorHAnsi"/>
          <w:i/>
          <w:sz w:val="20"/>
        </w:rPr>
      </w:pPr>
      <w:r w:rsidRPr="006A26D7">
        <w:rPr>
          <w:rFonts w:ascii="Arial Narrow" w:hAnsi="Arial Narrow" w:cstheme="minorHAnsi"/>
          <w:i/>
          <w:sz w:val="20"/>
        </w:rPr>
        <w:t>KEY: +++ High priority</w:t>
      </w:r>
      <w:r w:rsidRPr="006A26D7">
        <w:rPr>
          <w:rFonts w:ascii="Arial Narrow" w:hAnsi="Arial Narrow" w:cstheme="minorHAnsi"/>
          <w:i/>
          <w:sz w:val="20"/>
        </w:rPr>
        <w:tab/>
        <w:t>++ Priority</w:t>
      </w:r>
      <w:r w:rsidRPr="006A26D7">
        <w:rPr>
          <w:rFonts w:ascii="Arial Narrow" w:hAnsi="Arial Narrow" w:cstheme="minorHAnsi"/>
          <w:i/>
          <w:sz w:val="20"/>
        </w:rPr>
        <w:tab/>
        <w:t>+ Low priority</w:t>
      </w:r>
      <w:r w:rsidRPr="006A26D7">
        <w:rPr>
          <w:rFonts w:ascii="Arial Narrow" w:hAnsi="Arial Narrow" w:cstheme="minorHAnsi"/>
          <w:i/>
          <w:sz w:val="20"/>
        </w:rPr>
        <w:tab/>
        <w:t>- Not prioritized</w:t>
      </w:r>
    </w:p>
    <w:p w14:paraId="176A6735" w14:textId="39C9C9AC" w:rsidR="00987B14" w:rsidRDefault="006A26D7" w:rsidP="006A26D7">
      <w:pPr>
        <w:spacing w:after="120" w:line="276" w:lineRule="auto"/>
        <w:jc w:val="both"/>
        <w:rPr>
          <w:rFonts w:asciiTheme="minorHAnsi" w:hAnsiTheme="minorHAnsi" w:cstheme="minorHAnsi"/>
          <w:sz w:val="22"/>
        </w:rPr>
      </w:pPr>
      <w:r>
        <w:rPr>
          <w:rFonts w:asciiTheme="minorHAnsi" w:hAnsiTheme="minorHAnsi" w:cstheme="minorHAnsi"/>
          <w:sz w:val="22"/>
        </w:rPr>
        <w:t xml:space="preserve">Expenditures on the health workforce are primarily financed by government institutions, with some funding for these provided by the </w:t>
      </w:r>
      <w:r w:rsidR="0021332B">
        <w:rPr>
          <w:rFonts w:asciiTheme="minorHAnsi" w:hAnsiTheme="minorHAnsi" w:cstheme="minorHAnsi"/>
          <w:sz w:val="22"/>
        </w:rPr>
        <w:t>non-public</w:t>
      </w:r>
      <w:r>
        <w:rPr>
          <w:rFonts w:asciiTheme="minorHAnsi" w:hAnsiTheme="minorHAnsi" w:cstheme="minorHAnsi"/>
          <w:sz w:val="22"/>
        </w:rPr>
        <w:t xml:space="preserve"> institutions servicing households. Infrastructure and equipment expenditures are primarily financed by government sources, public insurance agents, and </w:t>
      </w:r>
      <w:r w:rsidR="0021332B">
        <w:rPr>
          <w:rFonts w:asciiTheme="minorHAnsi" w:hAnsiTheme="minorHAnsi" w:cstheme="minorHAnsi"/>
          <w:sz w:val="22"/>
        </w:rPr>
        <w:t>non-public</w:t>
      </w:r>
      <w:r>
        <w:rPr>
          <w:rFonts w:asciiTheme="minorHAnsi" w:hAnsiTheme="minorHAnsi" w:cstheme="minorHAnsi"/>
          <w:sz w:val="22"/>
        </w:rPr>
        <w:t xml:space="preserve"> institutions servicing households in private facilities. All financing agents prioritize drugs, and supplies.</w:t>
      </w:r>
    </w:p>
    <w:p w14:paraId="5EFA011A" w14:textId="77777777" w:rsidR="00854D69" w:rsidRPr="00987B14" w:rsidRDefault="00854D69" w:rsidP="006A26D7">
      <w:pPr>
        <w:spacing w:after="120" w:line="276" w:lineRule="auto"/>
        <w:jc w:val="both"/>
        <w:rPr>
          <w:rFonts w:asciiTheme="minorHAnsi" w:hAnsiTheme="minorHAnsi" w:cstheme="minorHAnsi"/>
          <w:sz w:val="22"/>
        </w:rPr>
      </w:pPr>
    </w:p>
    <w:p w14:paraId="48A8B5B6" w14:textId="3A05B900" w:rsidR="002D7840" w:rsidRPr="002D7840" w:rsidRDefault="002D7840" w:rsidP="00803E53">
      <w:pPr>
        <w:pStyle w:val="Heading3"/>
        <w:numPr>
          <w:ilvl w:val="2"/>
          <w:numId w:val="2"/>
        </w:numPr>
      </w:pPr>
      <w:bookmarkStart w:id="67" w:name="_Toc490053621"/>
      <w:r w:rsidRPr="002D7840">
        <w:t>Purchasing health services</w:t>
      </w:r>
      <w:bookmarkEnd w:id="67"/>
      <w:r w:rsidRPr="002D7840">
        <w:t xml:space="preserve"> </w:t>
      </w:r>
    </w:p>
    <w:p w14:paraId="7C75F9EF" w14:textId="77777777" w:rsidR="00E10B8A" w:rsidRPr="00E10B8A" w:rsidRDefault="00E10B8A" w:rsidP="00E10B8A">
      <w:pPr>
        <w:spacing w:after="120" w:line="276" w:lineRule="auto"/>
        <w:jc w:val="both"/>
        <w:rPr>
          <w:rFonts w:asciiTheme="minorHAnsi" w:hAnsiTheme="minorHAnsi" w:cstheme="minorHAnsi"/>
          <w:sz w:val="22"/>
        </w:rPr>
      </w:pPr>
      <w:r w:rsidRPr="00E10B8A">
        <w:rPr>
          <w:rFonts w:asciiTheme="minorHAnsi" w:hAnsiTheme="minorHAnsi" w:cstheme="minorHAnsi"/>
          <w:sz w:val="22"/>
        </w:rPr>
        <w:t>Government agents, including the national and county governments, are the major purchaser of health care services in Kenya. The Ministry of Health and County Departments responsible for health purchase health from mainly the public health care providers, while sometimes they provide services directly especially for population based health services. There is no defined package of services for provision by the government agents, and the most common provider payment mechanism is input-based funding through predetermined line-item budgets.</w:t>
      </w:r>
    </w:p>
    <w:p w14:paraId="5502529D" w14:textId="2539EA72" w:rsidR="00E10B8A" w:rsidRDefault="00E10B8A" w:rsidP="00E10B8A">
      <w:pPr>
        <w:spacing w:after="120" w:line="276" w:lineRule="auto"/>
        <w:jc w:val="both"/>
        <w:rPr>
          <w:rFonts w:asciiTheme="minorHAnsi" w:hAnsiTheme="minorHAnsi" w:cstheme="minorHAnsi"/>
          <w:sz w:val="22"/>
        </w:rPr>
      </w:pPr>
      <w:r w:rsidRPr="00E10B8A">
        <w:rPr>
          <w:rFonts w:asciiTheme="minorHAnsi" w:hAnsiTheme="minorHAnsi" w:cstheme="minorHAnsi"/>
          <w:sz w:val="22"/>
        </w:rPr>
        <w:lastRenderedPageBreak/>
        <w:t xml:space="preserve">NHIF, in addition to being a pooling agent, also plays the double role as a purchaser of health services. The fund conducts some form of ‘strategic’ purchasing by </w:t>
      </w:r>
      <w:r w:rsidR="009E0EB2" w:rsidRPr="00E10B8A">
        <w:rPr>
          <w:rFonts w:asciiTheme="minorHAnsi" w:hAnsiTheme="minorHAnsi" w:cstheme="minorHAnsi"/>
          <w:sz w:val="22"/>
        </w:rPr>
        <w:t>empaneling</w:t>
      </w:r>
      <w:r w:rsidRPr="00E10B8A">
        <w:rPr>
          <w:rFonts w:asciiTheme="minorHAnsi" w:hAnsiTheme="minorHAnsi" w:cstheme="minorHAnsi"/>
          <w:sz w:val="22"/>
        </w:rPr>
        <w:t xml:space="preserve"> health care providers for a defined but varying benefit package for each sub-pool. As at June 2017, the Fund had contracted 3,394 nationwide in both the private and the public sector. The Fund purchases both inpatient and outpatient care. The outpatient services are paid on both capitation and fee for service while for the inpatient services facilities are reimbursed through bundled payments and rebates. There are inadequate mechanisms for continuous monitoring and engagement with providers to ensure that quality is maintained. </w:t>
      </w:r>
    </w:p>
    <w:p w14:paraId="0371E099" w14:textId="77777777" w:rsidR="009E0EB2" w:rsidRPr="00E10B8A" w:rsidRDefault="009E0EB2" w:rsidP="00E10B8A">
      <w:pPr>
        <w:spacing w:after="120" w:line="276" w:lineRule="auto"/>
        <w:jc w:val="both"/>
        <w:rPr>
          <w:rFonts w:asciiTheme="minorHAnsi" w:hAnsiTheme="minorHAnsi" w:cstheme="minorHAnsi"/>
          <w:sz w:val="22"/>
        </w:rPr>
      </w:pPr>
    </w:p>
    <w:p w14:paraId="55283690" w14:textId="77777777" w:rsidR="00E10B8A" w:rsidRPr="00E10B8A" w:rsidRDefault="00E10B8A" w:rsidP="00E10B8A">
      <w:pPr>
        <w:spacing w:after="120" w:line="276" w:lineRule="auto"/>
        <w:jc w:val="both"/>
        <w:rPr>
          <w:rFonts w:asciiTheme="minorHAnsi" w:hAnsiTheme="minorHAnsi" w:cstheme="minorHAnsi"/>
          <w:sz w:val="22"/>
        </w:rPr>
      </w:pPr>
      <w:r w:rsidRPr="00E10B8A">
        <w:rPr>
          <w:rFonts w:asciiTheme="minorHAnsi" w:hAnsiTheme="minorHAnsi" w:cstheme="minorHAnsi"/>
          <w:sz w:val="22"/>
        </w:rPr>
        <w:t>Private health insurers have varying benefit package which they purchase mainly from the private sector and faith-based health providers. They pay their contracted health providers through fee-for-service on full cost recovery basis. Private health insurance providers apply varying criteria to identify and contract health providers for defined benefit packages on the basis of pre-negotiated contracts. Such private health insurance providers operate under supervision of the Insurance Regulatory Authority (IRA).</w:t>
      </w:r>
    </w:p>
    <w:p w14:paraId="02C210E0" w14:textId="77777777" w:rsidR="00E10B8A" w:rsidRDefault="00E10B8A" w:rsidP="00E10B8A">
      <w:pPr>
        <w:spacing w:after="120" w:line="276" w:lineRule="auto"/>
        <w:jc w:val="both"/>
        <w:rPr>
          <w:rFonts w:asciiTheme="minorHAnsi" w:hAnsiTheme="minorHAnsi" w:cstheme="minorHAnsi"/>
          <w:sz w:val="22"/>
        </w:rPr>
      </w:pPr>
      <w:r w:rsidRPr="00E10B8A">
        <w:rPr>
          <w:rFonts w:asciiTheme="minorHAnsi" w:hAnsiTheme="minorHAnsi" w:cstheme="minorHAnsi"/>
          <w:sz w:val="22"/>
        </w:rPr>
        <w:t xml:space="preserve">Households pay direct out of pocket for care consumed at public facilities at subsidized fees. However, payment for privately provided services is at full cost. Households are able to access any health facility in the country according to their willingness and ability to pay for the cost of services used. </w:t>
      </w:r>
    </w:p>
    <w:p w14:paraId="3AF29BFC" w14:textId="77777777" w:rsidR="009E0EB2" w:rsidRPr="00E10B8A" w:rsidRDefault="009E0EB2" w:rsidP="00E10B8A">
      <w:pPr>
        <w:spacing w:after="120" w:line="276" w:lineRule="auto"/>
        <w:jc w:val="both"/>
        <w:rPr>
          <w:rFonts w:asciiTheme="minorHAnsi" w:hAnsiTheme="minorHAnsi" w:cstheme="minorHAnsi"/>
          <w:sz w:val="22"/>
        </w:rPr>
      </w:pPr>
    </w:p>
    <w:p w14:paraId="6A0E1DB1" w14:textId="77777777" w:rsidR="00E10B8A" w:rsidRPr="00E10B8A" w:rsidRDefault="00E10B8A" w:rsidP="00E10B8A">
      <w:pPr>
        <w:spacing w:after="120" w:line="276" w:lineRule="auto"/>
        <w:jc w:val="both"/>
        <w:rPr>
          <w:rFonts w:asciiTheme="minorHAnsi" w:hAnsiTheme="minorHAnsi" w:cstheme="minorHAnsi"/>
          <w:sz w:val="22"/>
        </w:rPr>
      </w:pPr>
      <w:r w:rsidRPr="00E10B8A">
        <w:rPr>
          <w:rFonts w:asciiTheme="minorHAnsi" w:hAnsiTheme="minorHAnsi" w:cstheme="minorHAnsi"/>
          <w:sz w:val="22"/>
        </w:rPr>
        <w:t xml:space="preserve">Development partners channel most of their funds through not-for-profit and for-profit organizations, mainly targeting four key interventions namely population services (Immunization, bed-net distribution and IRS), HIV/AIDS, Malaria and Tuberculosis. Their purchasing agents normally purchase services at public and faith-based health facilities as their funds are mainly channeled to the less privileged and marginalized populations. </w:t>
      </w:r>
    </w:p>
    <w:p w14:paraId="3A95F19C" w14:textId="77777777" w:rsidR="00E10B8A" w:rsidRPr="00E10B8A" w:rsidRDefault="00E10B8A" w:rsidP="00E10B8A">
      <w:pPr>
        <w:spacing w:after="120" w:line="276" w:lineRule="auto"/>
        <w:jc w:val="both"/>
        <w:rPr>
          <w:rFonts w:asciiTheme="minorHAnsi" w:hAnsiTheme="minorHAnsi" w:cstheme="minorHAnsi"/>
          <w:sz w:val="22"/>
        </w:rPr>
      </w:pPr>
      <w:r w:rsidRPr="00E10B8A">
        <w:rPr>
          <w:rFonts w:asciiTheme="minorHAnsi" w:hAnsiTheme="minorHAnsi" w:cstheme="minorHAnsi"/>
          <w:sz w:val="22"/>
        </w:rPr>
        <w:t>There exist variations in funding mechanisms among health providers. Historically, public health sector funding is input-based through line budget items. On the other hand, private providers are dependent on direct payment for services from clients and the health insurance agencies. This funding mechanism has been shown to be a barrier to access and utilization of privately provided services leading to under-utilization, idle capacity and compromised quality of care.</w:t>
      </w:r>
    </w:p>
    <w:p w14:paraId="2562C424" w14:textId="05702972" w:rsidR="00E10B8A" w:rsidRDefault="00E10B8A" w:rsidP="00E10B8A">
      <w:pPr>
        <w:spacing w:after="120" w:line="276" w:lineRule="auto"/>
        <w:jc w:val="both"/>
        <w:rPr>
          <w:rFonts w:asciiTheme="minorHAnsi" w:hAnsiTheme="minorHAnsi" w:cstheme="minorHAnsi"/>
          <w:sz w:val="22"/>
        </w:rPr>
      </w:pPr>
      <w:r w:rsidRPr="00E10B8A">
        <w:rPr>
          <w:rFonts w:asciiTheme="minorHAnsi" w:hAnsiTheme="minorHAnsi" w:cstheme="minorHAnsi"/>
          <w:sz w:val="22"/>
        </w:rPr>
        <w:t xml:space="preserve">Health care services in Kenya are provided by both public and private providers; the latter comprises of both not-for-profit and for-profit providers. According to MOH Master Facility List 2016, there were 9,362 health facilities in the country; of which 46 percent are public facilities operated largely by the county governments, 14 percent are operated by Faith Based Organizations (FBOs) and other NGOs and 40 percent are private-for-profit. In addition, other stand-alone providers include- laboratories, imaging centers, dialysis care centers and rehabilitation centers are providers of health care. The total number of beds in Kenya stands as 60,275 according to the Master Facility list 2016, or 1.31 beds per 1,000 individuals. According to KHHEUS 2013, the average output per health facility in Kenya stands at </w:t>
      </w:r>
      <w:r w:rsidR="009E0EB2">
        <w:rPr>
          <w:rFonts w:asciiTheme="minorHAnsi" w:hAnsiTheme="minorHAnsi" w:cstheme="minorHAnsi"/>
          <w:sz w:val="22"/>
        </w:rPr>
        <w:t xml:space="preserve">about 40 out-patients per day. </w:t>
      </w:r>
    </w:p>
    <w:p w14:paraId="15D0C708" w14:textId="77777777" w:rsidR="009E0EB2" w:rsidRPr="00E10B8A" w:rsidRDefault="009E0EB2" w:rsidP="00E10B8A">
      <w:pPr>
        <w:spacing w:after="120" w:line="276" w:lineRule="auto"/>
        <w:jc w:val="both"/>
        <w:rPr>
          <w:rFonts w:asciiTheme="minorHAnsi" w:hAnsiTheme="minorHAnsi" w:cstheme="minorHAnsi"/>
          <w:sz w:val="22"/>
        </w:rPr>
      </w:pPr>
    </w:p>
    <w:p w14:paraId="590B6415" w14:textId="763934B9" w:rsidR="00E10B8A" w:rsidRPr="00E10B8A" w:rsidRDefault="00E10B8A" w:rsidP="00E10B8A">
      <w:pPr>
        <w:pStyle w:val="Caption"/>
        <w:rPr>
          <w:rFonts w:asciiTheme="minorHAnsi" w:hAnsiTheme="minorHAnsi" w:cstheme="minorHAnsi"/>
          <w:sz w:val="22"/>
        </w:rPr>
      </w:pPr>
      <w:bookmarkStart w:id="68" w:name="_Toc458010050"/>
      <w:bookmarkStart w:id="69" w:name="_Toc490049603"/>
      <w:r>
        <w:lastRenderedPageBreak/>
        <w:t xml:space="preserve">Table </w:t>
      </w:r>
      <w:r w:rsidR="002D3DEA">
        <w:fldChar w:fldCharType="begin"/>
      </w:r>
      <w:r w:rsidR="002D3DEA">
        <w:instrText xml:space="preserve"> SEQ Table \* ARABIC </w:instrText>
      </w:r>
      <w:r w:rsidR="002D3DEA">
        <w:fldChar w:fldCharType="separate"/>
      </w:r>
      <w:r w:rsidR="00571DB9">
        <w:rPr>
          <w:noProof/>
        </w:rPr>
        <w:t>8</w:t>
      </w:r>
      <w:r w:rsidR="002D3DEA">
        <w:rPr>
          <w:noProof/>
        </w:rPr>
        <w:fldChar w:fldCharType="end"/>
      </w:r>
      <w:r>
        <w:t xml:space="preserve">: </w:t>
      </w:r>
      <w:r w:rsidRPr="00E10B8A">
        <w:rPr>
          <w:rFonts w:asciiTheme="minorHAnsi" w:hAnsiTheme="minorHAnsi" w:cstheme="minorHAnsi"/>
          <w:sz w:val="22"/>
        </w:rPr>
        <w:t>Health Facility by Ownership, Kenya – 2016</w:t>
      </w:r>
      <w:bookmarkEnd w:id="68"/>
      <w:bookmarkEnd w:id="69"/>
      <w:r w:rsidRPr="00E10B8A">
        <w:rPr>
          <w:rFonts w:asciiTheme="minorHAnsi" w:hAnsiTheme="minorHAnsi" w:cstheme="minorHAnsi"/>
          <w:sz w:val="22"/>
        </w:rPr>
        <w:t xml:space="preserve"> </w:t>
      </w:r>
    </w:p>
    <w:tbl>
      <w:tblPr>
        <w:tblW w:w="4914" w:type="pct"/>
        <w:tblLayout w:type="fixed"/>
        <w:tblLook w:val="04A0" w:firstRow="1" w:lastRow="0" w:firstColumn="1" w:lastColumn="0" w:noHBand="0" w:noVBand="1"/>
      </w:tblPr>
      <w:tblGrid>
        <w:gridCol w:w="2226"/>
        <w:gridCol w:w="1014"/>
        <w:gridCol w:w="1165"/>
        <w:gridCol w:w="1259"/>
        <w:gridCol w:w="1441"/>
        <w:gridCol w:w="1081"/>
        <w:gridCol w:w="1003"/>
      </w:tblGrid>
      <w:tr w:rsidR="00854D69" w:rsidRPr="00E10B8A" w14:paraId="28107632" w14:textId="77777777" w:rsidTr="00854D69">
        <w:trPr>
          <w:trHeight w:val="20"/>
        </w:trPr>
        <w:tc>
          <w:tcPr>
            <w:tcW w:w="1211" w:type="pct"/>
            <w:tcBorders>
              <w:top w:val="single" w:sz="4" w:space="0" w:color="auto"/>
              <w:left w:val="single" w:sz="4" w:space="0" w:color="auto"/>
              <w:bottom w:val="single" w:sz="4" w:space="0" w:color="auto"/>
              <w:right w:val="single" w:sz="4" w:space="0" w:color="auto"/>
            </w:tcBorders>
            <w:shd w:val="clear" w:color="000000" w:fill="F2DCDB"/>
            <w:hideMark/>
          </w:tcPr>
          <w:p w14:paraId="250B4CA7" w14:textId="77777777" w:rsidR="00E10B8A" w:rsidRPr="00E10B8A" w:rsidRDefault="00E10B8A" w:rsidP="003C49F6">
            <w:pPr>
              <w:spacing w:after="0" w:line="240" w:lineRule="auto"/>
              <w:contextualSpacing/>
              <w:rPr>
                <w:rFonts w:ascii="Arial Narrow" w:hAnsi="Arial Narrow" w:cs="Arial"/>
                <w:b/>
                <w:bCs/>
                <w:sz w:val="20"/>
                <w:szCs w:val="20"/>
              </w:rPr>
            </w:pPr>
            <w:r w:rsidRPr="00E10B8A">
              <w:rPr>
                <w:rFonts w:ascii="Arial Narrow" w:hAnsi="Arial Narrow" w:cs="Arial"/>
                <w:b/>
                <w:bCs/>
                <w:sz w:val="20"/>
                <w:szCs w:val="20"/>
              </w:rPr>
              <w:t>Ownership</w:t>
            </w:r>
          </w:p>
        </w:tc>
        <w:tc>
          <w:tcPr>
            <w:tcW w:w="552" w:type="pct"/>
            <w:tcBorders>
              <w:top w:val="single" w:sz="4" w:space="0" w:color="auto"/>
              <w:left w:val="nil"/>
              <w:bottom w:val="single" w:sz="4" w:space="0" w:color="auto"/>
              <w:right w:val="single" w:sz="4" w:space="0" w:color="auto"/>
            </w:tcBorders>
            <w:shd w:val="clear" w:color="000000" w:fill="F2DCDB"/>
            <w:hideMark/>
          </w:tcPr>
          <w:p w14:paraId="3D886009" w14:textId="77777777" w:rsidR="00E10B8A" w:rsidRPr="00E10B8A" w:rsidRDefault="00E10B8A" w:rsidP="00854D69">
            <w:pPr>
              <w:spacing w:after="0" w:line="240" w:lineRule="auto"/>
              <w:contextualSpacing/>
              <w:jc w:val="center"/>
              <w:rPr>
                <w:rFonts w:ascii="Arial Narrow" w:hAnsi="Arial Narrow" w:cs="Arial"/>
                <w:b/>
                <w:bCs/>
                <w:sz w:val="20"/>
                <w:szCs w:val="20"/>
              </w:rPr>
            </w:pPr>
            <w:r w:rsidRPr="00E10B8A">
              <w:rPr>
                <w:rFonts w:ascii="Arial Narrow" w:hAnsi="Arial Narrow" w:cs="Arial"/>
                <w:b/>
                <w:bCs/>
                <w:sz w:val="20"/>
                <w:szCs w:val="20"/>
              </w:rPr>
              <w:t>Hospitals</w:t>
            </w:r>
          </w:p>
        </w:tc>
        <w:tc>
          <w:tcPr>
            <w:tcW w:w="634" w:type="pct"/>
            <w:tcBorders>
              <w:top w:val="single" w:sz="4" w:space="0" w:color="auto"/>
              <w:left w:val="nil"/>
              <w:bottom w:val="single" w:sz="4" w:space="0" w:color="auto"/>
              <w:right w:val="single" w:sz="4" w:space="0" w:color="auto"/>
            </w:tcBorders>
            <w:shd w:val="clear" w:color="000000" w:fill="F2DCDB"/>
            <w:hideMark/>
          </w:tcPr>
          <w:p w14:paraId="33D90A0B" w14:textId="77777777" w:rsidR="00E10B8A" w:rsidRPr="00E10B8A" w:rsidRDefault="00E10B8A" w:rsidP="00854D69">
            <w:pPr>
              <w:spacing w:after="0" w:line="240" w:lineRule="auto"/>
              <w:contextualSpacing/>
              <w:jc w:val="center"/>
              <w:rPr>
                <w:rFonts w:ascii="Arial Narrow" w:hAnsi="Arial Narrow" w:cs="Arial"/>
                <w:b/>
                <w:bCs/>
                <w:sz w:val="20"/>
                <w:szCs w:val="20"/>
              </w:rPr>
            </w:pPr>
            <w:r w:rsidRPr="00E10B8A">
              <w:rPr>
                <w:rFonts w:ascii="Arial Narrow" w:hAnsi="Arial Narrow" w:cs="Arial"/>
                <w:b/>
                <w:bCs/>
                <w:sz w:val="20"/>
                <w:szCs w:val="20"/>
              </w:rPr>
              <w:t>Health</w:t>
            </w:r>
            <w:r w:rsidRPr="00E10B8A">
              <w:rPr>
                <w:rFonts w:ascii="Arial Narrow" w:hAnsi="Arial Narrow" w:cs="Arial"/>
                <w:b/>
                <w:bCs/>
                <w:sz w:val="20"/>
                <w:szCs w:val="20"/>
                <w:lang w:val="en-GB"/>
              </w:rPr>
              <w:t xml:space="preserve"> Centres</w:t>
            </w:r>
          </w:p>
        </w:tc>
        <w:tc>
          <w:tcPr>
            <w:tcW w:w="685" w:type="pct"/>
            <w:tcBorders>
              <w:top w:val="single" w:sz="4" w:space="0" w:color="auto"/>
              <w:left w:val="nil"/>
              <w:bottom w:val="single" w:sz="4" w:space="0" w:color="auto"/>
              <w:right w:val="single" w:sz="4" w:space="0" w:color="auto"/>
            </w:tcBorders>
            <w:shd w:val="clear" w:color="000000" w:fill="F2DCDB"/>
            <w:hideMark/>
          </w:tcPr>
          <w:p w14:paraId="28631A7E" w14:textId="77777777" w:rsidR="00E10B8A" w:rsidRPr="00E10B8A" w:rsidRDefault="00E10B8A" w:rsidP="00854D69">
            <w:pPr>
              <w:spacing w:after="0" w:line="240" w:lineRule="auto"/>
              <w:contextualSpacing/>
              <w:jc w:val="center"/>
              <w:rPr>
                <w:rFonts w:ascii="Arial Narrow" w:hAnsi="Arial Narrow" w:cs="Arial"/>
                <w:b/>
                <w:bCs/>
                <w:sz w:val="20"/>
                <w:szCs w:val="20"/>
              </w:rPr>
            </w:pPr>
            <w:r w:rsidRPr="00E10B8A">
              <w:rPr>
                <w:rFonts w:ascii="Arial Narrow" w:hAnsi="Arial Narrow" w:cs="Arial"/>
                <w:b/>
                <w:bCs/>
                <w:sz w:val="20"/>
                <w:szCs w:val="20"/>
              </w:rPr>
              <w:t>Dispensaries</w:t>
            </w:r>
          </w:p>
        </w:tc>
        <w:tc>
          <w:tcPr>
            <w:tcW w:w="784" w:type="pct"/>
            <w:tcBorders>
              <w:top w:val="single" w:sz="4" w:space="0" w:color="auto"/>
              <w:left w:val="nil"/>
              <w:bottom w:val="single" w:sz="4" w:space="0" w:color="auto"/>
              <w:right w:val="single" w:sz="4" w:space="0" w:color="auto"/>
            </w:tcBorders>
            <w:shd w:val="clear" w:color="000000" w:fill="F2DCDB"/>
            <w:hideMark/>
          </w:tcPr>
          <w:p w14:paraId="7CFC2D16" w14:textId="77777777" w:rsidR="00E10B8A" w:rsidRPr="00E10B8A" w:rsidRDefault="00E10B8A" w:rsidP="00854D69">
            <w:pPr>
              <w:spacing w:after="0" w:line="240" w:lineRule="auto"/>
              <w:contextualSpacing/>
              <w:jc w:val="center"/>
              <w:rPr>
                <w:rFonts w:ascii="Arial Narrow" w:hAnsi="Arial Narrow" w:cs="Arial"/>
                <w:b/>
                <w:bCs/>
                <w:sz w:val="20"/>
                <w:szCs w:val="20"/>
              </w:rPr>
            </w:pPr>
            <w:r w:rsidRPr="00E10B8A">
              <w:rPr>
                <w:rFonts w:ascii="Arial Narrow" w:hAnsi="Arial Narrow" w:cs="Arial"/>
                <w:b/>
                <w:bCs/>
                <w:sz w:val="20"/>
                <w:szCs w:val="20"/>
              </w:rPr>
              <w:t>Maternity and Nursing Homes</w:t>
            </w:r>
          </w:p>
        </w:tc>
        <w:tc>
          <w:tcPr>
            <w:tcW w:w="588" w:type="pct"/>
            <w:tcBorders>
              <w:top w:val="single" w:sz="4" w:space="0" w:color="auto"/>
              <w:left w:val="nil"/>
              <w:bottom w:val="single" w:sz="4" w:space="0" w:color="auto"/>
              <w:right w:val="single" w:sz="4" w:space="0" w:color="auto"/>
            </w:tcBorders>
            <w:shd w:val="clear" w:color="000000" w:fill="F2DCDB"/>
            <w:hideMark/>
          </w:tcPr>
          <w:p w14:paraId="715A929C" w14:textId="77777777" w:rsidR="00E10B8A" w:rsidRPr="00E10B8A" w:rsidRDefault="00E10B8A" w:rsidP="00854D69">
            <w:pPr>
              <w:spacing w:after="0" w:line="240" w:lineRule="auto"/>
              <w:contextualSpacing/>
              <w:jc w:val="center"/>
              <w:rPr>
                <w:rFonts w:ascii="Arial Narrow" w:hAnsi="Arial Narrow" w:cs="Arial"/>
                <w:b/>
                <w:bCs/>
                <w:sz w:val="20"/>
                <w:szCs w:val="20"/>
              </w:rPr>
            </w:pPr>
            <w:r w:rsidRPr="00E10B8A">
              <w:rPr>
                <w:rFonts w:ascii="Arial Narrow" w:hAnsi="Arial Narrow" w:cs="Arial"/>
                <w:b/>
                <w:bCs/>
                <w:sz w:val="20"/>
                <w:szCs w:val="20"/>
              </w:rPr>
              <w:t>Clinics</w:t>
            </w:r>
          </w:p>
        </w:tc>
        <w:tc>
          <w:tcPr>
            <w:tcW w:w="547" w:type="pct"/>
            <w:tcBorders>
              <w:top w:val="single" w:sz="4" w:space="0" w:color="auto"/>
              <w:left w:val="nil"/>
              <w:bottom w:val="single" w:sz="4" w:space="0" w:color="auto"/>
              <w:right w:val="single" w:sz="4" w:space="0" w:color="auto"/>
            </w:tcBorders>
            <w:shd w:val="clear" w:color="000000" w:fill="F2DCDB"/>
            <w:hideMark/>
          </w:tcPr>
          <w:p w14:paraId="3AB760FC" w14:textId="77777777" w:rsidR="00E10B8A" w:rsidRPr="00E10B8A" w:rsidRDefault="00E10B8A" w:rsidP="00854D69">
            <w:pPr>
              <w:spacing w:after="0" w:line="240" w:lineRule="auto"/>
              <w:contextualSpacing/>
              <w:jc w:val="center"/>
              <w:rPr>
                <w:rFonts w:ascii="Arial Narrow" w:hAnsi="Arial Narrow" w:cs="Arial"/>
                <w:b/>
                <w:bCs/>
                <w:sz w:val="20"/>
                <w:szCs w:val="20"/>
              </w:rPr>
            </w:pPr>
            <w:r w:rsidRPr="00E10B8A">
              <w:rPr>
                <w:rFonts w:ascii="Arial Narrow" w:hAnsi="Arial Narrow" w:cs="Arial"/>
                <w:b/>
                <w:bCs/>
                <w:sz w:val="20"/>
                <w:szCs w:val="20"/>
              </w:rPr>
              <w:t>Total</w:t>
            </w:r>
          </w:p>
        </w:tc>
      </w:tr>
      <w:tr w:rsidR="00854D69" w:rsidRPr="00E10B8A" w14:paraId="7BC9FB17" w14:textId="77777777" w:rsidTr="00854D69">
        <w:trPr>
          <w:trHeight w:val="20"/>
        </w:trPr>
        <w:tc>
          <w:tcPr>
            <w:tcW w:w="1211" w:type="pct"/>
            <w:tcBorders>
              <w:top w:val="nil"/>
              <w:left w:val="single" w:sz="4" w:space="0" w:color="auto"/>
              <w:bottom w:val="single" w:sz="4" w:space="0" w:color="auto"/>
              <w:right w:val="single" w:sz="4" w:space="0" w:color="auto"/>
            </w:tcBorders>
            <w:shd w:val="clear" w:color="000000" w:fill="FFFFFF"/>
            <w:noWrap/>
            <w:hideMark/>
          </w:tcPr>
          <w:p w14:paraId="1A931D0E" w14:textId="77777777" w:rsidR="00E10B8A" w:rsidRPr="00E10B8A" w:rsidRDefault="00E10B8A" w:rsidP="003C49F6">
            <w:pPr>
              <w:spacing w:after="0" w:line="240" w:lineRule="auto"/>
              <w:contextualSpacing/>
              <w:rPr>
                <w:rFonts w:ascii="Arial Narrow" w:hAnsi="Arial Narrow" w:cs="Arial"/>
                <w:sz w:val="20"/>
                <w:szCs w:val="20"/>
              </w:rPr>
            </w:pPr>
            <w:r w:rsidRPr="00E10B8A">
              <w:rPr>
                <w:rFonts w:ascii="Arial Narrow" w:hAnsi="Arial Narrow" w:cs="Arial"/>
                <w:sz w:val="20"/>
                <w:szCs w:val="20"/>
              </w:rPr>
              <w:t>Public (MOH + County)</w:t>
            </w:r>
          </w:p>
        </w:tc>
        <w:tc>
          <w:tcPr>
            <w:tcW w:w="552" w:type="pct"/>
            <w:tcBorders>
              <w:top w:val="nil"/>
              <w:left w:val="nil"/>
              <w:bottom w:val="single" w:sz="4" w:space="0" w:color="auto"/>
              <w:right w:val="single" w:sz="4" w:space="0" w:color="auto"/>
            </w:tcBorders>
            <w:shd w:val="clear" w:color="auto" w:fill="auto"/>
            <w:noWrap/>
            <w:hideMark/>
          </w:tcPr>
          <w:p w14:paraId="18CE611A" w14:textId="77777777" w:rsidR="00E10B8A" w:rsidRPr="00E10B8A" w:rsidRDefault="00E10B8A" w:rsidP="00854D69">
            <w:pPr>
              <w:spacing w:after="0" w:line="240" w:lineRule="auto"/>
              <w:contextualSpacing/>
              <w:jc w:val="center"/>
              <w:rPr>
                <w:rFonts w:ascii="Arial Narrow" w:hAnsi="Arial Narrow" w:cs="Arial"/>
                <w:sz w:val="20"/>
                <w:szCs w:val="20"/>
              </w:rPr>
            </w:pPr>
            <w:r w:rsidRPr="00E10B8A">
              <w:rPr>
                <w:rFonts w:ascii="Arial Narrow" w:hAnsi="Arial Narrow" w:cs="Arial"/>
                <w:sz w:val="20"/>
                <w:szCs w:val="20"/>
              </w:rPr>
              <w:t>295</w:t>
            </w:r>
          </w:p>
        </w:tc>
        <w:tc>
          <w:tcPr>
            <w:tcW w:w="634" w:type="pct"/>
            <w:tcBorders>
              <w:top w:val="nil"/>
              <w:left w:val="nil"/>
              <w:bottom w:val="single" w:sz="4" w:space="0" w:color="auto"/>
              <w:right w:val="single" w:sz="4" w:space="0" w:color="auto"/>
            </w:tcBorders>
            <w:shd w:val="clear" w:color="auto" w:fill="auto"/>
            <w:noWrap/>
            <w:hideMark/>
          </w:tcPr>
          <w:p w14:paraId="406FF312" w14:textId="77777777" w:rsidR="00E10B8A" w:rsidRPr="00E10B8A" w:rsidRDefault="00E10B8A" w:rsidP="00854D69">
            <w:pPr>
              <w:spacing w:after="0" w:line="240" w:lineRule="auto"/>
              <w:contextualSpacing/>
              <w:jc w:val="center"/>
              <w:rPr>
                <w:rFonts w:ascii="Arial Narrow" w:hAnsi="Arial Narrow" w:cs="Arial"/>
                <w:sz w:val="20"/>
                <w:szCs w:val="20"/>
              </w:rPr>
            </w:pPr>
            <w:r w:rsidRPr="00E10B8A">
              <w:rPr>
                <w:rFonts w:ascii="Arial Narrow" w:hAnsi="Arial Narrow" w:cs="Arial"/>
                <w:sz w:val="20"/>
                <w:szCs w:val="20"/>
              </w:rPr>
              <w:t>789</w:t>
            </w:r>
          </w:p>
        </w:tc>
        <w:tc>
          <w:tcPr>
            <w:tcW w:w="685" w:type="pct"/>
            <w:tcBorders>
              <w:top w:val="nil"/>
              <w:left w:val="nil"/>
              <w:bottom w:val="single" w:sz="4" w:space="0" w:color="auto"/>
              <w:right w:val="single" w:sz="4" w:space="0" w:color="auto"/>
            </w:tcBorders>
            <w:shd w:val="clear" w:color="auto" w:fill="auto"/>
            <w:noWrap/>
            <w:hideMark/>
          </w:tcPr>
          <w:p w14:paraId="21CCBE1A" w14:textId="77777777" w:rsidR="00E10B8A" w:rsidRPr="00E10B8A" w:rsidRDefault="00E10B8A" w:rsidP="00854D69">
            <w:pPr>
              <w:spacing w:after="0" w:line="240" w:lineRule="auto"/>
              <w:contextualSpacing/>
              <w:jc w:val="center"/>
              <w:rPr>
                <w:rFonts w:ascii="Arial Narrow" w:hAnsi="Arial Narrow" w:cs="Arial"/>
                <w:sz w:val="20"/>
                <w:szCs w:val="20"/>
              </w:rPr>
            </w:pPr>
            <w:r w:rsidRPr="00E10B8A">
              <w:rPr>
                <w:rFonts w:ascii="Arial Narrow" w:hAnsi="Arial Narrow" w:cs="Arial"/>
                <w:sz w:val="20"/>
                <w:szCs w:val="20"/>
              </w:rPr>
              <w:t>2,976</w:t>
            </w:r>
          </w:p>
        </w:tc>
        <w:tc>
          <w:tcPr>
            <w:tcW w:w="784" w:type="pct"/>
            <w:tcBorders>
              <w:top w:val="nil"/>
              <w:left w:val="nil"/>
              <w:bottom w:val="single" w:sz="4" w:space="0" w:color="auto"/>
              <w:right w:val="single" w:sz="4" w:space="0" w:color="auto"/>
            </w:tcBorders>
            <w:shd w:val="clear" w:color="auto" w:fill="auto"/>
            <w:noWrap/>
            <w:hideMark/>
          </w:tcPr>
          <w:p w14:paraId="46A5A6A3" w14:textId="77777777" w:rsidR="00E10B8A" w:rsidRPr="00E10B8A" w:rsidRDefault="00E10B8A" w:rsidP="00854D69">
            <w:pPr>
              <w:spacing w:after="0" w:line="240" w:lineRule="auto"/>
              <w:contextualSpacing/>
              <w:jc w:val="center"/>
              <w:rPr>
                <w:rFonts w:ascii="Arial Narrow" w:hAnsi="Arial Narrow" w:cs="Arial"/>
                <w:sz w:val="20"/>
                <w:szCs w:val="20"/>
              </w:rPr>
            </w:pPr>
            <w:r w:rsidRPr="00E10B8A">
              <w:rPr>
                <w:rFonts w:ascii="Arial Narrow" w:hAnsi="Arial Narrow" w:cs="Arial"/>
                <w:sz w:val="20"/>
                <w:szCs w:val="20"/>
              </w:rPr>
              <w:t>-</w:t>
            </w:r>
          </w:p>
        </w:tc>
        <w:tc>
          <w:tcPr>
            <w:tcW w:w="588" w:type="pct"/>
            <w:tcBorders>
              <w:top w:val="nil"/>
              <w:left w:val="nil"/>
              <w:bottom w:val="single" w:sz="4" w:space="0" w:color="auto"/>
              <w:right w:val="single" w:sz="4" w:space="0" w:color="auto"/>
            </w:tcBorders>
            <w:shd w:val="clear" w:color="auto" w:fill="auto"/>
            <w:noWrap/>
            <w:hideMark/>
          </w:tcPr>
          <w:p w14:paraId="5BF6A816" w14:textId="77777777" w:rsidR="00E10B8A" w:rsidRPr="00E10B8A" w:rsidRDefault="00E10B8A" w:rsidP="00854D69">
            <w:pPr>
              <w:spacing w:after="0" w:line="240" w:lineRule="auto"/>
              <w:contextualSpacing/>
              <w:jc w:val="center"/>
              <w:rPr>
                <w:rFonts w:ascii="Arial Narrow" w:hAnsi="Arial Narrow" w:cs="Arial"/>
                <w:sz w:val="20"/>
                <w:szCs w:val="20"/>
              </w:rPr>
            </w:pPr>
            <w:r w:rsidRPr="00E10B8A">
              <w:rPr>
                <w:rFonts w:ascii="Arial Narrow" w:hAnsi="Arial Narrow" w:cs="Arial"/>
                <w:sz w:val="20"/>
                <w:szCs w:val="20"/>
              </w:rPr>
              <w:t>-</w:t>
            </w:r>
          </w:p>
        </w:tc>
        <w:tc>
          <w:tcPr>
            <w:tcW w:w="547" w:type="pct"/>
            <w:tcBorders>
              <w:top w:val="nil"/>
              <w:left w:val="nil"/>
              <w:bottom w:val="single" w:sz="4" w:space="0" w:color="auto"/>
              <w:right w:val="single" w:sz="4" w:space="0" w:color="auto"/>
            </w:tcBorders>
            <w:shd w:val="clear" w:color="auto" w:fill="auto"/>
            <w:noWrap/>
            <w:hideMark/>
          </w:tcPr>
          <w:p w14:paraId="209B2AE9" w14:textId="77777777" w:rsidR="00E10B8A" w:rsidRPr="00E10B8A" w:rsidRDefault="00E10B8A" w:rsidP="00854D69">
            <w:pPr>
              <w:spacing w:after="0" w:line="240" w:lineRule="auto"/>
              <w:contextualSpacing/>
              <w:jc w:val="center"/>
              <w:rPr>
                <w:rFonts w:ascii="Arial Narrow" w:hAnsi="Arial Narrow" w:cs="Arial"/>
                <w:b/>
                <w:bCs/>
                <w:sz w:val="20"/>
                <w:szCs w:val="20"/>
              </w:rPr>
            </w:pPr>
            <w:r w:rsidRPr="00E10B8A">
              <w:rPr>
                <w:rFonts w:ascii="Arial Narrow" w:hAnsi="Arial Narrow" w:cs="Arial"/>
                <w:b/>
                <w:bCs/>
                <w:sz w:val="20"/>
                <w:szCs w:val="20"/>
              </w:rPr>
              <w:t>4,060</w:t>
            </w:r>
          </w:p>
        </w:tc>
      </w:tr>
      <w:tr w:rsidR="00854D69" w:rsidRPr="00E10B8A" w14:paraId="0EF03630" w14:textId="77777777" w:rsidTr="00854D69">
        <w:trPr>
          <w:trHeight w:val="20"/>
        </w:trPr>
        <w:tc>
          <w:tcPr>
            <w:tcW w:w="1211" w:type="pct"/>
            <w:tcBorders>
              <w:top w:val="nil"/>
              <w:left w:val="single" w:sz="4" w:space="0" w:color="auto"/>
              <w:bottom w:val="single" w:sz="4" w:space="0" w:color="auto"/>
              <w:right w:val="single" w:sz="4" w:space="0" w:color="auto"/>
            </w:tcBorders>
            <w:shd w:val="clear" w:color="000000" w:fill="FFFFFF"/>
            <w:noWrap/>
            <w:hideMark/>
          </w:tcPr>
          <w:p w14:paraId="0EB2A861" w14:textId="77777777" w:rsidR="00E10B8A" w:rsidRPr="00E10B8A" w:rsidRDefault="00E10B8A" w:rsidP="003C49F6">
            <w:pPr>
              <w:spacing w:after="0" w:line="240" w:lineRule="auto"/>
              <w:contextualSpacing/>
              <w:rPr>
                <w:rFonts w:ascii="Arial Narrow" w:hAnsi="Arial Narrow" w:cs="Arial"/>
                <w:sz w:val="20"/>
                <w:szCs w:val="20"/>
              </w:rPr>
            </w:pPr>
            <w:r w:rsidRPr="00E10B8A">
              <w:rPr>
                <w:rFonts w:ascii="Arial Narrow" w:hAnsi="Arial Narrow" w:cs="Arial"/>
                <w:sz w:val="20"/>
                <w:szCs w:val="20"/>
              </w:rPr>
              <w:t>Faith Based &amp; Other NGOs</w:t>
            </w:r>
          </w:p>
        </w:tc>
        <w:tc>
          <w:tcPr>
            <w:tcW w:w="552" w:type="pct"/>
            <w:tcBorders>
              <w:top w:val="nil"/>
              <w:left w:val="nil"/>
              <w:bottom w:val="single" w:sz="4" w:space="0" w:color="auto"/>
              <w:right w:val="single" w:sz="4" w:space="0" w:color="auto"/>
            </w:tcBorders>
            <w:shd w:val="clear" w:color="auto" w:fill="auto"/>
            <w:noWrap/>
            <w:hideMark/>
          </w:tcPr>
          <w:p w14:paraId="76F25100" w14:textId="77777777" w:rsidR="00E10B8A" w:rsidRPr="00E10B8A" w:rsidRDefault="00E10B8A" w:rsidP="00854D69">
            <w:pPr>
              <w:spacing w:after="0" w:line="240" w:lineRule="auto"/>
              <w:contextualSpacing/>
              <w:jc w:val="center"/>
              <w:rPr>
                <w:rFonts w:ascii="Arial Narrow" w:hAnsi="Arial Narrow" w:cs="Arial"/>
                <w:sz w:val="20"/>
                <w:szCs w:val="20"/>
              </w:rPr>
            </w:pPr>
            <w:r w:rsidRPr="00E10B8A">
              <w:rPr>
                <w:rFonts w:ascii="Arial Narrow" w:hAnsi="Arial Narrow" w:cs="Arial"/>
                <w:sz w:val="20"/>
                <w:szCs w:val="20"/>
              </w:rPr>
              <w:t>93</w:t>
            </w:r>
          </w:p>
        </w:tc>
        <w:tc>
          <w:tcPr>
            <w:tcW w:w="634" w:type="pct"/>
            <w:tcBorders>
              <w:top w:val="nil"/>
              <w:left w:val="nil"/>
              <w:bottom w:val="single" w:sz="4" w:space="0" w:color="auto"/>
              <w:right w:val="single" w:sz="4" w:space="0" w:color="auto"/>
            </w:tcBorders>
            <w:shd w:val="clear" w:color="auto" w:fill="auto"/>
            <w:noWrap/>
            <w:hideMark/>
          </w:tcPr>
          <w:p w14:paraId="491A5CF1" w14:textId="77777777" w:rsidR="00E10B8A" w:rsidRPr="00E10B8A" w:rsidRDefault="00E10B8A" w:rsidP="00854D69">
            <w:pPr>
              <w:spacing w:after="0" w:line="240" w:lineRule="auto"/>
              <w:contextualSpacing/>
              <w:jc w:val="center"/>
              <w:rPr>
                <w:rFonts w:ascii="Arial Narrow" w:hAnsi="Arial Narrow" w:cs="Arial"/>
                <w:sz w:val="20"/>
                <w:szCs w:val="20"/>
              </w:rPr>
            </w:pPr>
            <w:r w:rsidRPr="00E10B8A">
              <w:rPr>
                <w:rFonts w:ascii="Arial Narrow" w:hAnsi="Arial Narrow" w:cs="Arial"/>
                <w:sz w:val="20"/>
                <w:szCs w:val="20"/>
              </w:rPr>
              <w:t>322</w:t>
            </w:r>
          </w:p>
        </w:tc>
        <w:tc>
          <w:tcPr>
            <w:tcW w:w="685" w:type="pct"/>
            <w:tcBorders>
              <w:top w:val="nil"/>
              <w:left w:val="nil"/>
              <w:bottom w:val="single" w:sz="4" w:space="0" w:color="auto"/>
              <w:right w:val="single" w:sz="4" w:space="0" w:color="auto"/>
            </w:tcBorders>
            <w:shd w:val="clear" w:color="auto" w:fill="auto"/>
            <w:noWrap/>
            <w:hideMark/>
          </w:tcPr>
          <w:p w14:paraId="136C71C7" w14:textId="77777777" w:rsidR="00E10B8A" w:rsidRPr="00E10B8A" w:rsidRDefault="00E10B8A" w:rsidP="00854D69">
            <w:pPr>
              <w:spacing w:after="0" w:line="240" w:lineRule="auto"/>
              <w:contextualSpacing/>
              <w:jc w:val="center"/>
              <w:rPr>
                <w:rFonts w:ascii="Arial Narrow" w:hAnsi="Arial Narrow" w:cs="Arial"/>
                <w:sz w:val="20"/>
                <w:szCs w:val="20"/>
              </w:rPr>
            </w:pPr>
            <w:r w:rsidRPr="00E10B8A">
              <w:rPr>
                <w:rFonts w:ascii="Arial Narrow" w:hAnsi="Arial Narrow" w:cs="Arial"/>
                <w:sz w:val="20"/>
                <w:szCs w:val="20"/>
              </w:rPr>
              <w:t>695</w:t>
            </w:r>
          </w:p>
        </w:tc>
        <w:tc>
          <w:tcPr>
            <w:tcW w:w="784" w:type="pct"/>
            <w:tcBorders>
              <w:top w:val="nil"/>
              <w:left w:val="nil"/>
              <w:bottom w:val="single" w:sz="4" w:space="0" w:color="auto"/>
              <w:right w:val="single" w:sz="4" w:space="0" w:color="auto"/>
            </w:tcBorders>
            <w:shd w:val="clear" w:color="auto" w:fill="auto"/>
            <w:noWrap/>
            <w:hideMark/>
          </w:tcPr>
          <w:p w14:paraId="4255AC2B" w14:textId="77777777" w:rsidR="00E10B8A" w:rsidRPr="00E10B8A" w:rsidRDefault="00E10B8A" w:rsidP="00854D69">
            <w:pPr>
              <w:spacing w:after="0" w:line="240" w:lineRule="auto"/>
              <w:contextualSpacing/>
              <w:jc w:val="center"/>
              <w:rPr>
                <w:rFonts w:ascii="Arial Narrow" w:hAnsi="Arial Narrow" w:cs="Arial"/>
                <w:sz w:val="20"/>
                <w:szCs w:val="20"/>
              </w:rPr>
            </w:pPr>
            <w:r w:rsidRPr="00E10B8A">
              <w:rPr>
                <w:rFonts w:ascii="Arial Narrow" w:hAnsi="Arial Narrow" w:cs="Arial"/>
                <w:sz w:val="20"/>
                <w:szCs w:val="20"/>
              </w:rPr>
              <w:t>23</w:t>
            </w:r>
          </w:p>
        </w:tc>
        <w:tc>
          <w:tcPr>
            <w:tcW w:w="588" w:type="pct"/>
            <w:tcBorders>
              <w:top w:val="nil"/>
              <w:left w:val="nil"/>
              <w:bottom w:val="single" w:sz="4" w:space="0" w:color="auto"/>
              <w:right w:val="single" w:sz="4" w:space="0" w:color="auto"/>
            </w:tcBorders>
            <w:shd w:val="clear" w:color="auto" w:fill="auto"/>
            <w:noWrap/>
            <w:hideMark/>
          </w:tcPr>
          <w:p w14:paraId="6BBAD565" w14:textId="77777777" w:rsidR="00E10B8A" w:rsidRPr="00E10B8A" w:rsidRDefault="00E10B8A" w:rsidP="00854D69">
            <w:pPr>
              <w:spacing w:after="0" w:line="240" w:lineRule="auto"/>
              <w:contextualSpacing/>
              <w:jc w:val="center"/>
              <w:rPr>
                <w:rFonts w:ascii="Arial Narrow" w:hAnsi="Arial Narrow" w:cs="Arial"/>
                <w:sz w:val="20"/>
                <w:szCs w:val="20"/>
              </w:rPr>
            </w:pPr>
            <w:r w:rsidRPr="00E10B8A">
              <w:rPr>
                <w:rFonts w:ascii="Arial Narrow" w:hAnsi="Arial Narrow" w:cs="Arial"/>
                <w:sz w:val="20"/>
                <w:szCs w:val="20"/>
              </w:rPr>
              <w:t>213</w:t>
            </w:r>
          </w:p>
        </w:tc>
        <w:tc>
          <w:tcPr>
            <w:tcW w:w="547" w:type="pct"/>
            <w:tcBorders>
              <w:top w:val="nil"/>
              <w:left w:val="nil"/>
              <w:bottom w:val="single" w:sz="4" w:space="0" w:color="auto"/>
              <w:right w:val="single" w:sz="4" w:space="0" w:color="auto"/>
            </w:tcBorders>
            <w:shd w:val="clear" w:color="auto" w:fill="auto"/>
            <w:noWrap/>
            <w:hideMark/>
          </w:tcPr>
          <w:p w14:paraId="7999737B" w14:textId="77777777" w:rsidR="00E10B8A" w:rsidRPr="00E10B8A" w:rsidRDefault="00E10B8A" w:rsidP="00854D69">
            <w:pPr>
              <w:spacing w:after="0" w:line="240" w:lineRule="auto"/>
              <w:contextualSpacing/>
              <w:jc w:val="center"/>
              <w:rPr>
                <w:rFonts w:ascii="Arial Narrow" w:hAnsi="Arial Narrow" w:cs="Arial"/>
                <w:b/>
                <w:bCs/>
                <w:sz w:val="20"/>
                <w:szCs w:val="20"/>
              </w:rPr>
            </w:pPr>
            <w:r w:rsidRPr="00E10B8A">
              <w:rPr>
                <w:rFonts w:ascii="Arial Narrow" w:hAnsi="Arial Narrow" w:cs="Arial"/>
                <w:b/>
                <w:bCs/>
                <w:sz w:val="20"/>
                <w:szCs w:val="20"/>
              </w:rPr>
              <w:t>1,346</w:t>
            </w:r>
          </w:p>
        </w:tc>
      </w:tr>
      <w:tr w:rsidR="00854D69" w:rsidRPr="00E10B8A" w14:paraId="6602744C" w14:textId="77777777" w:rsidTr="00854D69">
        <w:trPr>
          <w:trHeight w:val="20"/>
        </w:trPr>
        <w:tc>
          <w:tcPr>
            <w:tcW w:w="1211" w:type="pct"/>
            <w:tcBorders>
              <w:top w:val="nil"/>
              <w:left w:val="single" w:sz="4" w:space="0" w:color="auto"/>
              <w:bottom w:val="single" w:sz="4" w:space="0" w:color="auto"/>
              <w:right w:val="single" w:sz="4" w:space="0" w:color="auto"/>
            </w:tcBorders>
            <w:shd w:val="clear" w:color="000000" w:fill="FFFFFF"/>
            <w:noWrap/>
            <w:hideMark/>
          </w:tcPr>
          <w:p w14:paraId="305B96B2" w14:textId="77777777" w:rsidR="00E10B8A" w:rsidRPr="00E10B8A" w:rsidRDefault="00E10B8A" w:rsidP="003C49F6">
            <w:pPr>
              <w:spacing w:after="0" w:line="240" w:lineRule="auto"/>
              <w:contextualSpacing/>
              <w:rPr>
                <w:rFonts w:ascii="Arial Narrow" w:hAnsi="Arial Narrow" w:cs="Arial"/>
                <w:sz w:val="20"/>
                <w:szCs w:val="20"/>
              </w:rPr>
            </w:pPr>
            <w:r w:rsidRPr="00E10B8A">
              <w:rPr>
                <w:rFonts w:ascii="Arial Narrow" w:hAnsi="Arial Narrow" w:cs="Arial"/>
                <w:sz w:val="20"/>
                <w:szCs w:val="20"/>
              </w:rPr>
              <w:t>Other Public Institutions</w:t>
            </w:r>
          </w:p>
        </w:tc>
        <w:tc>
          <w:tcPr>
            <w:tcW w:w="552" w:type="pct"/>
            <w:tcBorders>
              <w:top w:val="nil"/>
              <w:left w:val="nil"/>
              <w:bottom w:val="single" w:sz="4" w:space="0" w:color="auto"/>
              <w:right w:val="single" w:sz="4" w:space="0" w:color="auto"/>
            </w:tcBorders>
            <w:shd w:val="clear" w:color="auto" w:fill="auto"/>
            <w:noWrap/>
            <w:hideMark/>
          </w:tcPr>
          <w:p w14:paraId="44B0FA8A" w14:textId="77777777" w:rsidR="00E10B8A" w:rsidRPr="00E10B8A" w:rsidRDefault="00E10B8A" w:rsidP="00854D69">
            <w:pPr>
              <w:spacing w:after="0" w:line="240" w:lineRule="auto"/>
              <w:contextualSpacing/>
              <w:jc w:val="center"/>
              <w:rPr>
                <w:rFonts w:ascii="Arial Narrow" w:hAnsi="Arial Narrow" w:cs="Arial"/>
                <w:sz w:val="20"/>
                <w:szCs w:val="20"/>
              </w:rPr>
            </w:pPr>
            <w:r w:rsidRPr="00E10B8A">
              <w:rPr>
                <w:rFonts w:ascii="Arial Narrow" w:hAnsi="Arial Narrow" w:cs="Arial"/>
                <w:sz w:val="20"/>
                <w:szCs w:val="20"/>
              </w:rPr>
              <w:t>6</w:t>
            </w:r>
          </w:p>
        </w:tc>
        <w:tc>
          <w:tcPr>
            <w:tcW w:w="634" w:type="pct"/>
            <w:tcBorders>
              <w:top w:val="nil"/>
              <w:left w:val="nil"/>
              <w:bottom w:val="single" w:sz="4" w:space="0" w:color="auto"/>
              <w:right w:val="single" w:sz="4" w:space="0" w:color="auto"/>
            </w:tcBorders>
            <w:shd w:val="clear" w:color="auto" w:fill="auto"/>
            <w:noWrap/>
            <w:hideMark/>
          </w:tcPr>
          <w:p w14:paraId="54884BBC" w14:textId="77777777" w:rsidR="00E10B8A" w:rsidRPr="00E10B8A" w:rsidRDefault="00E10B8A" w:rsidP="00854D69">
            <w:pPr>
              <w:spacing w:after="0" w:line="240" w:lineRule="auto"/>
              <w:contextualSpacing/>
              <w:jc w:val="center"/>
              <w:rPr>
                <w:rFonts w:ascii="Arial Narrow" w:hAnsi="Arial Narrow" w:cs="Arial"/>
                <w:sz w:val="20"/>
                <w:szCs w:val="20"/>
              </w:rPr>
            </w:pPr>
            <w:r w:rsidRPr="00E10B8A">
              <w:rPr>
                <w:rFonts w:ascii="Arial Narrow" w:hAnsi="Arial Narrow" w:cs="Arial"/>
                <w:sz w:val="20"/>
                <w:szCs w:val="20"/>
              </w:rPr>
              <w:t>55</w:t>
            </w:r>
          </w:p>
        </w:tc>
        <w:tc>
          <w:tcPr>
            <w:tcW w:w="685" w:type="pct"/>
            <w:tcBorders>
              <w:top w:val="nil"/>
              <w:left w:val="nil"/>
              <w:bottom w:val="single" w:sz="4" w:space="0" w:color="auto"/>
              <w:right w:val="single" w:sz="4" w:space="0" w:color="auto"/>
            </w:tcBorders>
            <w:shd w:val="clear" w:color="auto" w:fill="auto"/>
            <w:noWrap/>
            <w:hideMark/>
          </w:tcPr>
          <w:p w14:paraId="0BCE4FB4" w14:textId="77777777" w:rsidR="00E10B8A" w:rsidRPr="00E10B8A" w:rsidRDefault="00E10B8A" w:rsidP="00854D69">
            <w:pPr>
              <w:spacing w:after="0" w:line="240" w:lineRule="auto"/>
              <w:contextualSpacing/>
              <w:jc w:val="center"/>
              <w:rPr>
                <w:rFonts w:ascii="Arial Narrow" w:hAnsi="Arial Narrow" w:cs="Arial"/>
                <w:sz w:val="20"/>
                <w:szCs w:val="20"/>
              </w:rPr>
            </w:pPr>
            <w:r w:rsidRPr="00E10B8A">
              <w:rPr>
                <w:rFonts w:ascii="Arial Narrow" w:hAnsi="Arial Narrow" w:cs="Arial"/>
                <w:sz w:val="20"/>
                <w:szCs w:val="20"/>
              </w:rPr>
              <w:t>126</w:t>
            </w:r>
          </w:p>
        </w:tc>
        <w:tc>
          <w:tcPr>
            <w:tcW w:w="784" w:type="pct"/>
            <w:tcBorders>
              <w:top w:val="nil"/>
              <w:left w:val="nil"/>
              <w:bottom w:val="single" w:sz="4" w:space="0" w:color="auto"/>
              <w:right w:val="single" w:sz="4" w:space="0" w:color="auto"/>
            </w:tcBorders>
            <w:shd w:val="clear" w:color="auto" w:fill="auto"/>
            <w:noWrap/>
            <w:hideMark/>
          </w:tcPr>
          <w:p w14:paraId="04D46F28" w14:textId="77777777" w:rsidR="00E10B8A" w:rsidRPr="00E10B8A" w:rsidRDefault="00E10B8A" w:rsidP="00854D69">
            <w:pPr>
              <w:spacing w:after="0" w:line="240" w:lineRule="auto"/>
              <w:contextualSpacing/>
              <w:jc w:val="center"/>
              <w:rPr>
                <w:rFonts w:ascii="Arial Narrow" w:hAnsi="Arial Narrow" w:cs="Arial"/>
                <w:sz w:val="20"/>
                <w:szCs w:val="20"/>
              </w:rPr>
            </w:pPr>
            <w:r w:rsidRPr="00E10B8A">
              <w:rPr>
                <w:rFonts w:ascii="Arial Narrow" w:hAnsi="Arial Narrow" w:cs="Arial"/>
                <w:sz w:val="20"/>
                <w:szCs w:val="20"/>
              </w:rPr>
              <w:t>-</w:t>
            </w:r>
          </w:p>
        </w:tc>
        <w:tc>
          <w:tcPr>
            <w:tcW w:w="588" w:type="pct"/>
            <w:tcBorders>
              <w:top w:val="nil"/>
              <w:left w:val="nil"/>
              <w:bottom w:val="single" w:sz="4" w:space="0" w:color="auto"/>
              <w:right w:val="single" w:sz="4" w:space="0" w:color="auto"/>
            </w:tcBorders>
            <w:shd w:val="clear" w:color="auto" w:fill="auto"/>
            <w:noWrap/>
            <w:hideMark/>
          </w:tcPr>
          <w:p w14:paraId="64B8FEF0" w14:textId="77777777" w:rsidR="00E10B8A" w:rsidRPr="00E10B8A" w:rsidRDefault="00E10B8A" w:rsidP="00854D69">
            <w:pPr>
              <w:spacing w:after="0" w:line="240" w:lineRule="auto"/>
              <w:contextualSpacing/>
              <w:jc w:val="center"/>
              <w:rPr>
                <w:rFonts w:ascii="Arial Narrow" w:hAnsi="Arial Narrow" w:cs="Arial"/>
                <w:sz w:val="20"/>
                <w:szCs w:val="20"/>
              </w:rPr>
            </w:pPr>
            <w:r w:rsidRPr="00E10B8A">
              <w:rPr>
                <w:rFonts w:ascii="Arial Narrow" w:hAnsi="Arial Narrow" w:cs="Arial"/>
                <w:sz w:val="20"/>
                <w:szCs w:val="20"/>
              </w:rPr>
              <w:t>32</w:t>
            </w:r>
          </w:p>
        </w:tc>
        <w:tc>
          <w:tcPr>
            <w:tcW w:w="547" w:type="pct"/>
            <w:tcBorders>
              <w:top w:val="nil"/>
              <w:left w:val="nil"/>
              <w:bottom w:val="single" w:sz="4" w:space="0" w:color="auto"/>
              <w:right w:val="single" w:sz="4" w:space="0" w:color="auto"/>
            </w:tcBorders>
            <w:shd w:val="clear" w:color="auto" w:fill="auto"/>
            <w:noWrap/>
            <w:hideMark/>
          </w:tcPr>
          <w:p w14:paraId="281919E0" w14:textId="77777777" w:rsidR="00E10B8A" w:rsidRPr="00E10B8A" w:rsidRDefault="00E10B8A" w:rsidP="00854D69">
            <w:pPr>
              <w:spacing w:after="0" w:line="240" w:lineRule="auto"/>
              <w:contextualSpacing/>
              <w:jc w:val="center"/>
              <w:rPr>
                <w:rFonts w:ascii="Arial Narrow" w:hAnsi="Arial Narrow" w:cs="Arial"/>
                <w:b/>
                <w:bCs/>
                <w:sz w:val="20"/>
                <w:szCs w:val="20"/>
              </w:rPr>
            </w:pPr>
            <w:r w:rsidRPr="00E10B8A">
              <w:rPr>
                <w:rFonts w:ascii="Arial Narrow" w:hAnsi="Arial Narrow" w:cs="Arial"/>
                <w:b/>
                <w:bCs/>
                <w:sz w:val="20"/>
                <w:szCs w:val="20"/>
              </w:rPr>
              <w:t>219</w:t>
            </w:r>
          </w:p>
        </w:tc>
      </w:tr>
      <w:tr w:rsidR="00854D69" w:rsidRPr="00E10B8A" w14:paraId="4C381529" w14:textId="77777777" w:rsidTr="00854D69">
        <w:trPr>
          <w:trHeight w:val="20"/>
        </w:trPr>
        <w:tc>
          <w:tcPr>
            <w:tcW w:w="1211" w:type="pct"/>
            <w:tcBorders>
              <w:top w:val="nil"/>
              <w:left w:val="single" w:sz="4" w:space="0" w:color="auto"/>
              <w:bottom w:val="single" w:sz="4" w:space="0" w:color="auto"/>
              <w:right w:val="single" w:sz="4" w:space="0" w:color="auto"/>
            </w:tcBorders>
            <w:shd w:val="clear" w:color="000000" w:fill="FFFFFF"/>
            <w:noWrap/>
            <w:hideMark/>
          </w:tcPr>
          <w:p w14:paraId="07348438" w14:textId="77777777" w:rsidR="00E10B8A" w:rsidRPr="00E10B8A" w:rsidRDefault="00E10B8A" w:rsidP="003C49F6">
            <w:pPr>
              <w:spacing w:after="0" w:line="240" w:lineRule="auto"/>
              <w:contextualSpacing/>
              <w:rPr>
                <w:rFonts w:ascii="Arial Narrow" w:hAnsi="Arial Narrow" w:cs="Arial"/>
                <w:sz w:val="20"/>
                <w:szCs w:val="20"/>
              </w:rPr>
            </w:pPr>
            <w:r w:rsidRPr="00E10B8A">
              <w:rPr>
                <w:rFonts w:ascii="Arial Narrow" w:hAnsi="Arial Narrow" w:cs="Arial"/>
                <w:sz w:val="20"/>
                <w:szCs w:val="20"/>
              </w:rPr>
              <w:t>Private</w:t>
            </w:r>
          </w:p>
        </w:tc>
        <w:tc>
          <w:tcPr>
            <w:tcW w:w="552" w:type="pct"/>
            <w:tcBorders>
              <w:top w:val="nil"/>
              <w:left w:val="nil"/>
              <w:bottom w:val="single" w:sz="4" w:space="0" w:color="auto"/>
              <w:right w:val="single" w:sz="4" w:space="0" w:color="auto"/>
            </w:tcBorders>
            <w:shd w:val="clear" w:color="auto" w:fill="auto"/>
            <w:noWrap/>
            <w:hideMark/>
          </w:tcPr>
          <w:p w14:paraId="04C10E72" w14:textId="77777777" w:rsidR="00E10B8A" w:rsidRPr="00E10B8A" w:rsidRDefault="00E10B8A" w:rsidP="00854D69">
            <w:pPr>
              <w:spacing w:after="0" w:line="240" w:lineRule="auto"/>
              <w:contextualSpacing/>
              <w:jc w:val="center"/>
              <w:rPr>
                <w:rFonts w:ascii="Arial Narrow" w:hAnsi="Arial Narrow" w:cs="Arial"/>
                <w:sz w:val="20"/>
                <w:szCs w:val="20"/>
              </w:rPr>
            </w:pPr>
            <w:r w:rsidRPr="00E10B8A">
              <w:rPr>
                <w:rFonts w:ascii="Arial Narrow" w:hAnsi="Arial Narrow" w:cs="Arial"/>
                <w:sz w:val="20"/>
                <w:szCs w:val="20"/>
              </w:rPr>
              <w:t>144</w:t>
            </w:r>
          </w:p>
        </w:tc>
        <w:tc>
          <w:tcPr>
            <w:tcW w:w="634" w:type="pct"/>
            <w:tcBorders>
              <w:top w:val="nil"/>
              <w:left w:val="nil"/>
              <w:bottom w:val="single" w:sz="4" w:space="0" w:color="auto"/>
              <w:right w:val="single" w:sz="4" w:space="0" w:color="auto"/>
            </w:tcBorders>
            <w:shd w:val="clear" w:color="auto" w:fill="auto"/>
            <w:noWrap/>
            <w:hideMark/>
          </w:tcPr>
          <w:p w14:paraId="7D53E46E" w14:textId="77777777" w:rsidR="00E10B8A" w:rsidRPr="00E10B8A" w:rsidRDefault="00E10B8A" w:rsidP="00854D69">
            <w:pPr>
              <w:spacing w:after="0" w:line="240" w:lineRule="auto"/>
              <w:contextualSpacing/>
              <w:jc w:val="center"/>
              <w:rPr>
                <w:rFonts w:ascii="Arial Narrow" w:hAnsi="Arial Narrow" w:cs="Arial"/>
                <w:sz w:val="20"/>
                <w:szCs w:val="20"/>
              </w:rPr>
            </w:pPr>
            <w:r w:rsidRPr="00E10B8A">
              <w:rPr>
                <w:rFonts w:ascii="Arial Narrow" w:hAnsi="Arial Narrow" w:cs="Arial"/>
                <w:sz w:val="20"/>
                <w:szCs w:val="20"/>
              </w:rPr>
              <w:t>143</w:t>
            </w:r>
          </w:p>
        </w:tc>
        <w:tc>
          <w:tcPr>
            <w:tcW w:w="685" w:type="pct"/>
            <w:tcBorders>
              <w:top w:val="nil"/>
              <w:left w:val="nil"/>
              <w:bottom w:val="single" w:sz="4" w:space="0" w:color="auto"/>
              <w:right w:val="single" w:sz="4" w:space="0" w:color="auto"/>
            </w:tcBorders>
            <w:shd w:val="clear" w:color="auto" w:fill="auto"/>
            <w:noWrap/>
            <w:hideMark/>
          </w:tcPr>
          <w:p w14:paraId="166F58EF" w14:textId="77777777" w:rsidR="00E10B8A" w:rsidRPr="00E10B8A" w:rsidRDefault="00E10B8A" w:rsidP="00854D69">
            <w:pPr>
              <w:spacing w:after="0" w:line="240" w:lineRule="auto"/>
              <w:contextualSpacing/>
              <w:jc w:val="center"/>
              <w:rPr>
                <w:rFonts w:ascii="Arial Narrow" w:hAnsi="Arial Narrow" w:cs="Arial"/>
                <w:sz w:val="20"/>
                <w:szCs w:val="20"/>
              </w:rPr>
            </w:pPr>
            <w:r w:rsidRPr="00E10B8A">
              <w:rPr>
                <w:rFonts w:ascii="Arial Narrow" w:hAnsi="Arial Narrow" w:cs="Arial"/>
                <w:sz w:val="20"/>
                <w:szCs w:val="20"/>
              </w:rPr>
              <w:t>327</w:t>
            </w:r>
          </w:p>
        </w:tc>
        <w:tc>
          <w:tcPr>
            <w:tcW w:w="784" w:type="pct"/>
            <w:tcBorders>
              <w:top w:val="nil"/>
              <w:left w:val="nil"/>
              <w:bottom w:val="single" w:sz="4" w:space="0" w:color="auto"/>
              <w:right w:val="single" w:sz="4" w:space="0" w:color="auto"/>
            </w:tcBorders>
            <w:shd w:val="clear" w:color="auto" w:fill="auto"/>
            <w:noWrap/>
            <w:hideMark/>
          </w:tcPr>
          <w:p w14:paraId="48B37DCC" w14:textId="77777777" w:rsidR="00E10B8A" w:rsidRPr="00E10B8A" w:rsidRDefault="00E10B8A" w:rsidP="00854D69">
            <w:pPr>
              <w:spacing w:after="0" w:line="240" w:lineRule="auto"/>
              <w:contextualSpacing/>
              <w:jc w:val="center"/>
              <w:rPr>
                <w:rFonts w:ascii="Arial Narrow" w:hAnsi="Arial Narrow" w:cs="Arial"/>
                <w:sz w:val="20"/>
                <w:szCs w:val="20"/>
              </w:rPr>
            </w:pPr>
            <w:r w:rsidRPr="00E10B8A">
              <w:rPr>
                <w:rFonts w:ascii="Arial Narrow" w:hAnsi="Arial Narrow" w:cs="Arial"/>
                <w:sz w:val="20"/>
                <w:szCs w:val="20"/>
              </w:rPr>
              <w:t>215</w:t>
            </w:r>
          </w:p>
        </w:tc>
        <w:tc>
          <w:tcPr>
            <w:tcW w:w="588" w:type="pct"/>
            <w:tcBorders>
              <w:top w:val="nil"/>
              <w:left w:val="nil"/>
              <w:bottom w:val="single" w:sz="4" w:space="0" w:color="auto"/>
              <w:right w:val="single" w:sz="4" w:space="0" w:color="auto"/>
            </w:tcBorders>
            <w:shd w:val="clear" w:color="auto" w:fill="auto"/>
            <w:noWrap/>
            <w:hideMark/>
          </w:tcPr>
          <w:p w14:paraId="28EDE50F" w14:textId="77777777" w:rsidR="00E10B8A" w:rsidRPr="00E10B8A" w:rsidRDefault="00E10B8A" w:rsidP="00854D69">
            <w:pPr>
              <w:spacing w:after="0" w:line="240" w:lineRule="auto"/>
              <w:contextualSpacing/>
              <w:jc w:val="center"/>
              <w:rPr>
                <w:rFonts w:ascii="Arial Narrow" w:hAnsi="Arial Narrow" w:cs="Arial"/>
                <w:sz w:val="20"/>
                <w:szCs w:val="20"/>
              </w:rPr>
            </w:pPr>
            <w:r w:rsidRPr="00E10B8A">
              <w:rPr>
                <w:rFonts w:ascii="Arial Narrow" w:hAnsi="Arial Narrow" w:cs="Arial"/>
                <w:sz w:val="20"/>
                <w:szCs w:val="20"/>
              </w:rPr>
              <w:t>2,908</w:t>
            </w:r>
          </w:p>
        </w:tc>
        <w:tc>
          <w:tcPr>
            <w:tcW w:w="547" w:type="pct"/>
            <w:tcBorders>
              <w:top w:val="nil"/>
              <w:left w:val="nil"/>
              <w:bottom w:val="single" w:sz="4" w:space="0" w:color="auto"/>
              <w:right w:val="single" w:sz="4" w:space="0" w:color="auto"/>
            </w:tcBorders>
            <w:shd w:val="clear" w:color="auto" w:fill="auto"/>
            <w:noWrap/>
            <w:hideMark/>
          </w:tcPr>
          <w:p w14:paraId="49794425" w14:textId="77777777" w:rsidR="00E10B8A" w:rsidRPr="00E10B8A" w:rsidRDefault="00E10B8A" w:rsidP="00854D69">
            <w:pPr>
              <w:spacing w:after="0" w:line="240" w:lineRule="auto"/>
              <w:contextualSpacing/>
              <w:jc w:val="center"/>
              <w:rPr>
                <w:rFonts w:ascii="Arial Narrow" w:hAnsi="Arial Narrow" w:cs="Arial"/>
                <w:b/>
                <w:bCs/>
                <w:sz w:val="20"/>
                <w:szCs w:val="20"/>
              </w:rPr>
            </w:pPr>
            <w:r w:rsidRPr="00E10B8A">
              <w:rPr>
                <w:rFonts w:ascii="Arial Narrow" w:hAnsi="Arial Narrow" w:cs="Arial"/>
                <w:b/>
                <w:bCs/>
                <w:sz w:val="20"/>
                <w:szCs w:val="20"/>
              </w:rPr>
              <w:t>3,737</w:t>
            </w:r>
          </w:p>
        </w:tc>
      </w:tr>
      <w:tr w:rsidR="00854D69" w:rsidRPr="00E10B8A" w14:paraId="78BA0BD2" w14:textId="77777777" w:rsidTr="00854D69">
        <w:trPr>
          <w:trHeight w:val="20"/>
        </w:trPr>
        <w:tc>
          <w:tcPr>
            <w:tcW w:w="1211" w:type="pct"/>
            <w:tcBorders>
              <w:top w:val="nil"/>
              <w:left w:val="single" w:sz="4" w:space="0" w:color="auto"/>
              <w:bottom w:val="single" w:sz="4" w:space="0" w:color="auto"/>
              <w:right w:val="single" w:sz="4" w:space="0" w:color="auto"/>
            </w:tcBorders>
            <w:shd w:val="clear" w:color="000000" w:fill="BFBFBF"/>
            <w:noWrap/>
            <w:hideMark/>
          </w:tcPr>
          <w:p w14:paraId="1E9097F2" w14:textId="77777777" w:rsidR="00E10B8A" w:rsidRPr="00E10B8A" w:rsidRDefault="00E10B8A" w:rsidP="003C49F6">
            <w:pPr>
              <w:spacing w:after="0" w:line="240" w:lineRule="auto"/>
              <w:contextualSpacing/>
              <w:rPr>
                <w:rFonts w:ascii="Arial Narrow" w:hAnsi="Arial Narrow" w:cs="Arial"/>
                <w:b/>
                <w:bCs/>
                <w:sz w:val="20"/>
                <w:szCs w:val="20"/>
              </w:rPr>
            </w:pPr>
            <w:r w:rsidRPr="00E10B8A">
              <w:rPr>
                <w:rFonts w:ascii="Arial Narrow" w:hAnsi="Arial Narrow" w:cs="Arial"/>
                <w:b/>
                <w:bCs/>
                <w:sz w:val="20"/>
                <w:szCs w:val="20"/>
              </w:rPr>
              <w:t>Total</w:t>
            </w:r>
          </w:p>
        </w:tc>
        <w:tc>
          <w:tcPr>
            <w:tcW w:w="552" w:type="pct"/>
            <w:tcBorders>
              <w:top w:val="nil"/>
              <w:left w:val="nil"/>
              <w:bottom w:val="single" w:sz="4" w:space="0" w:color="auto"/>
              <w:right w:val="single" w:sz="4" w:space="0" w:color="auto"/>
            </w:tcBorders>
            <w:shd w:val="clear" w:color="000000" w:fill="BFBFBF"/>
            <w:noWrap/>
            <w:hideMark/>
          </w:tcPr>
          <w:p w14:paraId="2C21CE6C" w14:textId="77777777" w:rsidR="00E10B8A" w:rsidRPr="00E10B8A" w:rsidRDefault="00E10B8A" w:rsidP="00854D69">
            <w:pPr>
              <w:spacing w:after="0" w:line="240" w:lineRule="auto"/>
              <w:contextualSpacing/>
              <w:jc w:val="center"/>
              <w:rPr>
                <w:rFonts w:ascii="Arial Narrow" w:hAnsi="Arial Narrow" w:cs="Arial"/>
                <w:b/>
                <w:bCs/>
                <w:sz w:val="20"/>
                <w:szCs w:val="20"/>
              </w:rPr>
            </w:pPr>
            <w:r w:rsidRPr="00E10B8A">
              <w:rPr>
                <w:rFonts w:ascii="Arial Narrow" w:hAnsi="Arial Narrow" w:cs="Arial"/>
                <w:b/>
                <w:bCs/>
                <w:sz w:val="20"/>
                <w:szCs w:val="20"/>
              </w:rPr>
              <w:t>538</w:t>
            </w:r>
          </w:p>
        </w:tc>
        <w:tc>
          <w:tcPr>
            <w:tcW w:w="634" w:type="pct"/>
            <w:tcBorders>
              <w:top w:val="nil"/>
              <w:left w:val="nil"/>
              <w:bottom w:val="single" w:sz="4" w:space="0" w:color="auto"/>
              <w:right w:val="single" w:sz="4" w:space="0" w:color="auto"/>
            </w:tcBorders>
            <w:shd w:val="clear" w:color="000000" w:fill="BFBFBF"/>
            <w:noWrap/>
            <w:hideMark/>
          </w:tcPr>
          <w:p w14:paraId="27F8BEDB" w14:textId="77777777" w:rsidR="00E10B8A" w:rsidRPr="00E10B8A" w:rsidRDefault="00E10B8A" w:rsidP="00854D69">
            <w:pPr>
              <w:spacing w:after="0" w:line="240" w:lineRule="auto"/>
              <w:contextualSpacing/>
              <w:jc w:val="center"/>
              <w:rPr>
                <w:rFonts w:ascii="Arial Narrow" w:hAnsi="Arial Narrow" w:cs="Arial"/>
                <w:b/>
                <w:bCs/>
                <w:sz w:val="20"/>
                <w:szCs w:val="20"/>
              </w:rPr>
            </w:pPr>
            <w:r w:rsidRPr="00E10B8A">
              <w:rPr>
                <w:rFonts w:ascii="Arial Narrow" w:hAnsi="Arial Narrow" w:cs="Arial"/>
                <w:b/>
                <w:bCs/>
                <w:sz w:val="20"/>
                <w:szCs w:val="20"/>
              </w:rPr>
              <w:t>1,309</w:t>
            </w:r>
          </w:p>
        </w:tc>
        <w:tc>
          <w:tcPr>
            <w:tcW w:w="685" w:type="pct"/>
            <w:tcBorders>
              <w:top w:val="nil"/>
              <w:left w:val="nil"/>
              <w:bottom w:val="single" w:sz="4" w:space="0" w:color="auto"/>
              <w:right w:val="single" w:sz="4" w:space="0" w:color="auto"/>
            </w:tcBorders>
            <w:shd w:val="clear" w:color="000000" w:fill="BFBFBF"/>
            <w:noWrap/>
            <w:hideMark/>
          </w:tcPr>
          <w:p w14:paraId="0CBEA530" w14:textId="77777777" w:rsidR="00E10B8A" w:rsidRPr="00E10B8A" w:rsidRDefault="00E10B8A" w:rsidP="00854D69">
            <w:pPr>
              <w:spacing w:after="0" w:line="240" w:lineRule="auto"/>
              <w:contextualSpacing/>
              <w:jc w:val="center"/>
              <w:rPr>
                <w:rFonts w:ascii="Arial Narrow" w:hAnsi="Arial Narrow" w:cs="Arial"/>
                <w:b/>
                <w:bCs/>
                <w:sz w:val="20"/>
                <w:szCs w:val="20"/>
              </w:rPr>
            </w:pPr>
            <w:r w:rsidRPr="00E10B8A">
              <w:rPr>
                <w:rFonts w:ascii="Arial Narrow" w:hAnsi="Arial Narrow" w:cs="Arial"/>
                <w:b/>
                <w:bCs/>
                <w:sz w:val="20"/>
                <w:szCs w:val="20"/>
              </w:rPr>
              <w:t>4,124</w:t>
            </w:r>
          </w:p>
        </w:tc>
        <w:tc>
          <w:tcPr>
            <w:tcW w:w="784" w:type="pct"/>
            <w:tcBorders>
              <w:top w:val="nil"/>
              <w:left w:val="nil"/>
              <w:bottom w:val="single" w:sz="4" w:space="0" w:color="auto"/>
              <w:right w:val="single" w:sz="4" w:space="0" w:color="auto"/>
            </w:tcBorders>
            <w:shd w:val="clear" w:color="000000" w:fill="BFBFBF"/>
            <w:noWrap/>
            <w:hideMark/>
          </w:tcPr>
          <w:p w14:paraId="08D3DCCF" w14:textId="77777777" w:rsidR="00E10B8A" w:rsidRPr="00E10B8A" w:rsidRDefault="00E10B8A" w:rsidP="00854D69">
            <w:pPr>
              <w:spacing w:after="0" w:line="240" w:lineRule="auto"/>
              <w:contextualSpacing/>
              <w:jc w:val="center"/>
              <w:rPr>
                <w:rFonts w:ascii="Arial Narrow" w:hAnsi="Arial Narrow" w:cs="Arial"/>
                <w:b/>
                <w:bCs/>
                <w:sz w:val="20"/>
                <w:szCs w:val="20"/>
              </w:rPr>
            </w:pPr>
            <w:r w:rsidRPr="00E10B8A">
              <w:rPr>
                <w:rFonts w:ascii="Arial Narrow" w:hAnsi="Arial Narrow" w:cs="Arial"/>
                <w:b/>
                <w:bCs/>
                <w:sz w:val="20"/>
                <w:szCs w:val="20"/>
              </w:rPr>
              <w:t>238</w:t>
            </w:r>
          </w:p>
        </w:tc>
        <w:tc>
          <w:tcPr>
            <w:tcW w:w="588" w:type="pct"/>
            <w:tcBorders>
              <w:top w:val="nil"/>
              <w:left w:val="nil"/>
              <w:bottom w:val="single" w:sz="4" w:space="0" w:color="auto"/>
              <w:right w:val="single" w:sz="4" w:space="0" w:color="auto"/>
            </w:tcBorders>
            <w:shd w:val="clear" w:color="000000" w:fill="BFBFBF"/>
            <w:noWrap/>
            <w:hideMark/>
          </w:tcPr>
          <w:p w14:paraId="42CAB7C8" w14:textId="77777777" w:rsidR="00E10B8A" w:rsidRPr="00E10B8A" w:rsidRDefault="00E10B8A" w:rsidP="00854D69">
            <w:pPr>
              <w:spacing w:after="0" w:line="240" w:lineRule="auto"/>
              <w:contextualSpacing/>
              <w:jc w:val="center"/>
              <w:rPr>
                <w:rFonts w:ascii="Arial Narrow" w:hAnsi="Arial Narrow" w:cs="Arial"/>
                <w:b/>
                <w:bCs/>
                <w:sz w:val="20"/>
                <w:szCs w:val="20"/>
              </w:rPr>
            </w:pPr>
            <w:r w:rsidRPr="00E10B8A">
              <w:rPr>
                <w:rFonts w:ascii="Arial Narrow" w:hAnsi="Arial Narrow" w:cs="Arial"/>
                <w:b/>
                <w:bCs/>
                <w:sz w:val="20"/>
                <w:szCs w:val="20"/>
              </w:rPr>
              <w:t>3,153</w:t>
            </w:r>
          </w:p>
        </w:tc>
        <w:tc>
          <w:tcPr>
            <w:tcW w:w="547" w:type="pct"/>
            <w:tcBorders>
              <w:top w:val="nil"/>
              <w:left w:val="nil"/>
              <w:bottom w:val="single" w:sz="4" w:space="0" w:color="auto"/>
              <w:right w:val="single" w:sz="4" w:space="0" w:color="auto"/>
            </w:tcBorders>
            <w:shd w:val="clear" w:color="000000" w:fill="BFBFBF"/>
            <w:noWrap/>
            <w:hideMark/>
          </w:tcPr>
          <w:p w14:paraId="75F9518A" w14:textId="77777777" w:rsidR="00E10B8A" w:rsidRPr="00E10B8A" w:rsidRDefault="00E10B8A" w:rsidP="00854D69">
            <w:pPr>
              <w:spacing w:after="0" w:line="240" w:lineRule="auto"/>
              <w:contextualSpacing/>
              <w:jc w:val="center"/>
              <w:rPr>
                <w:rFonts w:ascii="Arial Narrow" w:hAnsi="Arial Narrow" w:cs="Arial"/>
                <w:b/>
                <w:bCs/>
                <w:sz w:val="20"/>
                <w:szCs w:val="20"/>
              </w:rPr>
            </w:pPr>
            <w:r w:rsidRPr="00E10B8A">
              <w:rPr>
                <w:rFonts w:ascii="Arial Narrow" w:hAnsi="Arial Narrow" w:cs="Arial"/>
                <w:b/>
                <w:bCs/>
                <w:sz w:val="20"/>
                <w:szCs w:val="20"/>
              </w:rPr>
              <w:t>9,362</w:t>
            </w:r>
          </w:p>
        </w:tc>
      </w:tr>
    </w:tbl>
    <w:p w14:paraId="15E755F0" w14:textId="77777777" w:rsidR="00854D69" w:rsidRPr="00854D69" w:rsidRDefault="00854D69" w:rsidP="00E10B8A">
      <w:pPr>
        <w:spacing w:after="120" w:line="276" w:lineRule="auto"/>
        <w:jc w:val="both"/>
        <w:rPr>
          <w:rFonts w:ascii="Arial Narrow" w:hAnsi="Arial Narrow" w:cstheme="minorHAnsi"/>
          <w:i/>
          <w:sz w:val="20"/>
        </w:rPr>
      </w:pPr>
      <w:r w:rsidRPr="00854D69">
        <w:rPr>
          <w:rFonts w:ascii="Arial Narrow" w:hAnsi="Arial Narrow" w:cstheme="minorHAnsi"/>
          <w:i/>
          <w:sz w:val="20"/>
        </w:rPr>
        <w:t>Source: Kenya Master Facility List, 2016</w:t>
      </w:r>
    </w:p>
    <w:p w14:paraId="21D15B05" w14:textId="775B70BA" w:rsidR="00854D69" w:rsidRPr="00854D69" w:rsidRDefault="00E10B8A" w:rsidP="00854D69">
      <w:pPr>
        <w:jc w:val="both"/>
        <w:rPr>
          <w:rFonts w:asciiTheme="minorHAnsi" w:hAnsiTheme="minorHAnsi" w:cstheme="minorHAnsi"/>
          <w:sz w:val="22"/>
        </w:rPr>
      </w:pPr>
      <w:r w:rsidRPr="00E10B8A">
        <w:rPr>
          <w:rFonts w:asciiTheme="minorHAnsi" w:hAnsiTheme="minorHAnsi" w:cstheme="minorHAnsi"/>
          <w:sz w:val="22"/>
        </w:rPr>
        <w:t xml:space="preserve">Schedule 4 of the Constitution of Kenya 2010 establishes two levels of public health facilities; namely national referral facilities and county health facilities. </w:t>
      </w:r>
      <w:r w:rsidR="00854D69" w:rsidRPr="00854D69">
        <w:rPr>
          <w:rFonts w:asciiTheme="minorHAnsi" w:hAnsiTheme="minorHAnsi" w:cstheme="minorHAnsi"/>
          <w:sz w:val="22"/>
        </w:rPr>
        <w:t xml:space="preserve">The public service delivery system is hierarchical with the first point of contact being Level 2 &amp; 3 facilities. Secondary and tertiary health care services are available in hospitals of varying complexities; namely primary referral hospitals (Level 4), secondary (Level 5) and tertiary (Level 6) hospitals. Currently, the referral system is largely ignored, resulting in high level referral health facilities having large workload from self-referring patients. This has resulted in congestions at the national and county referral health facilities. The structure health facilities is also not adhered to when designating them, resulting in facilities at different levels offering similar services. There is currently an on-going effort to reduce the six-tier classification of health facilities to a four-tier one comprising of the community (Level 1), primary health providers (Level 2), basic curative health providers (Level 3), and Specialized curative health providers (Level 4). </w:t>
      </w:r>
    </w:p>
    <w:p w14:paraId="6E5CE21A" w14:textId="527D57F2" w:rsidR="00E10B8A" w:rsidRPr="00E10B8A" w:rsidRDefault="00E10B8A" w:rsidP="00E10B8A">
      <w:pPr>
        <w:spacing w:after="120" w:line="276" w:lineRule="auto"/>
        <w:jc w:val="both"/>
        <w:rPr>
          <w:rFonts w:asciiTheme="minorHAnsi" w:hAnsiTheme="minorHAnsi" w:cstheme="minorHAnsi"/>
          <w:sz w:val="22"/>
        </w:rPr>
      </w:pPr>
      <w:r w:rsidRPr="00E10B8A">
        <w:rPr>
          <w:rFonts w:asciiTheme="minorHAnsi" w:hAnsiTheme="minorHAnsi" w:cstheme="minorHAnsi"/>
          <w:sz w:val="22"/>
        </w:rPr>
        <w:t xml:space="preserve">The devolved system of government presents opportunities and challenges for the health sector, as health service provision is largely a devolved function. The political decentralization associated with devolution grants autonomy to County governments in the implementation of health policies with funding from equitable share of government revenue and local taxes. </w:t>
      </w:r>
    </w:p>
    <w:p w14:paraId="2C3C6F95" w14:textId="2B8E862B" w:rsidR="00E10B8A" w:rsidRPr="00854D69" w:rsidRDefault="00E10B8A" w:rsidP="00854D69">
      <w:pPr>
        <w:spacing w:after="120" w:line="276" w:lineRule="auto"/>
        <w:jc w:val="both"/>
        <w:rPr>
          <w:rFonts w:asciiTheme="minorHAnsi" w:hAnsiTheme="minorHAnsi" w:cstheme="minorHAnsi"/>
          <w:sz w:val="22"/>
        </w:rPr>
      </w:pPr>
      <w:r w:rsidRPr="00854D69">
        <w:rPr>
          <w:rFonts w:asciiTheme="minorHAnsi" w:hAnsiTheme="minorHAnsi" w:cstheme="minorHAnsi"/>
          <w:sz w:val="22"/>
        </w:rPr>
        <w:t>With most of the funds being pooled by public schemes, and with the public schemes using passive purchasing mechanisms</w:t>
      </w:r>
      <w:r w:rsidR="00854D69">
        <w:rPr>
          <w:rFonts w:asciiTheme="minorHAnsi" w:hAnsiTheme="minorHAnsi" w:cstheme="minorHAnsi"/>
          <w:sz w:val="22"/>
        </w:rPr>
        <w:t xml:space="preserve"> as a result of the ease of its management. As such, investments in the health workforce, infrastructure, and medical products are made based on consumption patterns, as opposed to results delivered. The motivation for improving quality of services is therefore reduced, contributing to the low </w:t>
      </w:r>
      <w:r w:rsidRPr="00854D69">
        <w:rPr>
          <w:rFonts w:asciiTheme="minorHAnsi" w:hAnsiTheme="minorHAnsi" w:cstheme="minorHAnsi"/>
          <w:sz w:val="22"/>
        </w:rPr>
        <w:t>public confidence in the health system and consequently under</w:t>
      </w:r>
      <w:r w:rsidR="00854D69">
        <w:rPr>
          <w:rFonts w:asciiTheme="minorHAnsi" w:hAnsiTheme="minorHAnsi" w:cstheme="minorHAnsi"/>
          <w:sz w:val="22"/>
        </w:rPr>
        <w:t>utilization of health services.</w:t>
      </w:r>
    </w:p>
    <w:p w14:paraId="1C5913A8" w14:textId="77777777" w:rsidR="00981E32" w:rsidRDefault="00981E32">
      <w:pPr>
        <w:rPr>
          <w:rFonts w:asciiTheme="majorHAnsi" w:eastAsiaTheme="majorEastAsia" w:hAnsiTheme="majorHAnsi" w:cstheme="majorBidi"/>
          <w:b/>
          <w:color w:val="2E74B5" w:themeColor="accent1" w:themeShade="BF"/>
          <w:sz w:val="26"/>
          <w:szCs w:val="26"/>
        </w:rPr>
      </w:pPr>
      <w:r>
        <w:rPr>
          <w:b/>
        </w:rPr>
        <w:br w:type="page"/>
      </w:r>
    </w:p>
    <w:p w14:paraId="7D1CD31C" w14:textId="783B7735" w:rsidR="002D7840" w:rsidRPr="000172DC" w:rsidRDefault="002D7840" w:rsidP="00803E53">
      <w:pPr>
        <w:pStyle w:val="Heading2"/>
        <w:numPr>
          <w:ilvl w:val="1"/>
          <w:numId w:val="2"/>
        </w:numPr>
        <w:rPr>
          <w:b/>
        </w:rPr>
      </w:pPr>
      <w:bookmarkStart w:id="70" w:name="_Toc490053622"/>
      <w:r w:rsidRPr="000172DC">
        <w:rPr>
          <w:b/>
        </w:rPr>
        <w:lastRenderedPageBreak/>
        <w:t>Emerging issues</w:t>
      </w:r>
      <w:bookmarkEnd w:id="70"/>
    </w:p>
    <w:p w14:paraId="1FB5D62D" w14:textId="77777777" w:rsidR="00981E32" w:rsidRDefault="00981E32" w:rsidP="00981E32">
      <w:pPr>
        <w:spacing w:after="120" w:line="276" w:lineRule="auto"/>
        <w:jc w:val="both"/>
        <w:rPr>
          <w:rFonts w:asciiTheme="minorHAnsi" w:hAnsiTheme="minorHAnsi" w:cstheme="minorHAnsi"/>
          <w:sz w:val="22"/>
        </w:rPr>
      </w:pPr>
      <w:r>
        <w:rPr>
          <w:rFonts w:asciiTheme="minorHAnsi" w:hAnsiTheme="minorHAnsi" w:cstheme="minorHAnsi"/>
          <w:sz w:val="22"/>
        </w:rPr>
        <w:t>The current health financing architecture is quite complicated, with multiple sources of funding contributing to a meshwork of financing agents that are purchasing services in multiple, overlapping manner – as illustrated below</w:t>
      </w:r>
    </w:p>
    <w:p w14:paraId="1DE642B5" w14:textId="77777777" w:rsidR="00981E32" w:rsidRDefault="00981E32" w:rsidP="00981E32">
      <w:pPr>
        <w:pStyle w:val="Caption"/>
        <w:rPr>
          <w:rFonts w:asciiTheme="minorHAnsi" w:hAnsiTheme="minorHAnsi" w:cstheme="minorHAnsi"/>
          <w:sz w:val="22"/>
        </w:rPr>
      </w:pPr>
      <w:bookmarkStart w:id="71" w:name="_Toc490049590"/>
      <w:r>
        <w:t xml:space="preserve">Figure </w:t>
      </w:r>
      <w:r w:rsidR="002D3DEA">
        <w:fldChar w:fldCharType="begin"/>
      </w:r>
      <w:r w:rsidR="002D3DEA">
        <w:instrText xml:space="preserve"> SEQ Figure \* ARABIC </w:instrText>
      </w:r>
      <w:r w:rsidR="002D3DEA">
        <w:fldChar w:fldCharType="separate"/>
      </w:r>
      <w:r w:rsidR="008B2DD2">
        <w:rPr>
          <w:noProof/>
        </w:rPr>
        <w:t>20</w:t>
      </w:r>
      <w:r w:rsidR="002D3DEA">
        <w:rPr>
          <w:noProof/>
        </w:rPr>
        <w:fldChar w:fldCharType="end"/>
      </w:r>
      <w:r>
        <w:t xml:space="preserve">: </w:t>
      </w:r>
      <w:r>
        <w:rPr>
          <w:rFonts w:asciiTheme="minorHAnsi" w:hAnsiTheme="minorHAnsi" w:cstheme="minorHAnsi"/>
          <w:sz w:val="22"/>
        </w:rPr>
        <w:t>Current health financing architecture</w:t>
      </w:r>
      <w:bookmarkEnd w:id="71"/>
    </w:p>
    <w:p w14:paraId="2599E2BC" w14:textId="77777777" w:rsidR="00981E32" w:rsidRDefault="00981E32" w:rsidP="00981E32">
      <w:pPr>
        <w:spacing w:after="120" w:line="276" w:lineRule="auto"/>
        <w:jc w:val="both"/>
        <w:rPr>
          <w:rFonts w:asciiTheme="minorHAnsi" w:hAnsiTheme="minorHAnsi" w:cstheme="minorHAnsi"/>
          <w:sz w:val="22"/>
        </w:rPr>
      </w:pPr>
      <w:r w:rsidRPr="00E036A4">
        <w:rPr>
          <w:noProof/>
        </w:rPr>
        <mc:AlternateContent>
          <mc:Choice Requires="wps">
            <w:drawing>
              <wp:anchor distT="0" distB="0" distL="114300" distR="114300" simplePos="0" relativeHeight="252439552" behindDoc="0" locked="0" layoutInCell="1" allowOverlap="1" wp14:anchorId="6FA90BC4" wp14:editId="744CD96B">
                <wp:simplePos x="0" y="0"/>
                <wp:positionH relativeFrom="margin">
                  <wp:align>left</wp:align>
                </wp:positionH>
                <wp:positionV relativeFrom="paragraph">
                  <wp:posOffset>3535293</wp:posOffset>
                </wp:positionV>
                <wp:extent cx="6106602" cy="469127"/>
                <wp:effectExtent l="0" t="0" r="27940" b="26670"/>
                <wp:wrapNone/>
                <wp:docPr id="595" name="Text Box 5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06602" cy="469127"/>
                        </a:xfrm>
                        <a:prstGeom prst="rect">
                          <a:avLst/>
                        </a:prstGeom>
                        <a:solidFill>
                          <a:sysClr val="window" lastClr="FFFFFF"/>
                        </a:solidFill>
                        <a:ln w="6350">
                          <a:solidFill>
                            <a:prstClr val="black"/>
                          </a:solidFill>
                        </a:ln>
                        <a:effectLst/>
                      </wps:spPr>
                      <wps:txbx>
                        <w:txbxContent>
                          <w:p w14:paraId="43689F58" w14:textId="77777777" w:rsidR="008B5795" w:rsidRPr="00981E32" w:rsidRDefault="008B5795" w:rsidP="00981E32">
                            <w:pPr>
                              <w:jc w:val="both"/>
                              <w:rPr>
                                <w:rFonts w:ascii="Arial Narrow" w:hAnsi="Arial Narrow"/>
                                <w:sz w:val="16"/>
                                <w:szCs w:val="20"/>
                              </w:rPr>
                            </w:pPr>
                            <w:r w:rsidRPr="00981E32">
                              <w:rPr>
                                <w:rFonts w:ascii="Arial Narrow" w:hAnsi="Arial Narrow"/>
                                <w:b/>
                                <w:sz w:val="16"/>
                                <w:szCs w:val="20"/>
                              </w:rPr>
                              <w:t xml:space="preserve">HSSF: </w:t>
                            </w:r>
                            <w:r w:rsidRPr="00981E32">
                              <w:rPr>
                                <w:rFonts w:ascii="Arial Narrow" w:hAnsi="Arial Narrow"/>
                                <w:sz w:val="16"/>
                                <w:szCs w:val="20"/>
                              </w:rPr>
                              <w:t xml:space="preserve">Health Sector Services Fund: </w:t>
                            </w:r>
                            <w:r w:rsidRPr="00981E32">
                              <w:rPr>
                                <w:rFonts w:ascii="Arial Narrow" w:hAnsi="Arial Narrow"/>
                                <w:b/>
                                <w:sz w:val="16"/>
                                <w:szCs w:val="20"/>
                              </w:rPr>
                              <w:t>FMS:</w:t>
                            </w:r>
                            <w:r w:rsidRPr="00981E32">
                              <w:rPr>
                                <w:rFonts w:ascii="Arial Narrow" w:hAnsi="Arial Narrow"/>
                                <w:sz w:val="16"/>
                                <w:szCs w:val="20"/>
                              </w:rPr>
                              <w:t xml:space="preserve"> Free Maternity Services: </w:t>
                            </w:r>
                            <w:r w:rsidRPr="00981E32">
                              <w:rPr>
                                <w:rFonts w:ascii="Arial Narrow" w:hAnsi="Arial Narrow"/>
                                <w:b/>
                                <w:sz w:val="16"/>
                                <w:szCs w:val="20"/>
                              </w:rPr>
                              <w:t>OBA:</w:t>
                            </w:r>
                            <w:r w:rsidRPr="00981E32">
                              <w:rPr>
                                <w:rFonts w:ascii="Arial Narrow" w:hAnsi="Arial Narrow"/>
                                <w:sz w:val="16"/>
                                <w:szCs w:val="20"/>
                              </w:rPr>
                              <w:t xml:space="preserve"> Output Based Approach; </w:t>
                            </w:r>
                            <w:r w:rsidRPr="00981E32">
                              <w:rPr>
                                <w:rFonts w:ascii="Arial Narrow" w:hAnsi="Arial Narrow"/>
                                <w:b/>
                                <w:sz w:val="16"/>
                                <w:szCs w:val="20"/>
                              </w:rPr>
                              <w:t>E&amp;D</w:t>
                            </w:r>
                            <w:r w:rsidRPr="00981E32">
                              <w:rPr>
                                <w:rFonts w:ascii="Arial Narrow" w:hAnsi="Arial Narrow"/>
                                <w:sz w:val="16"/>
                                <w:szCs w:val="20"/>
                              </w:rPr>
                              <w:t xml:space="preserve">: Elderly and disabled persons' scheme; </w:t>
                            </w:r>
                            <w:r w:rsidRPr="00981E32">
                              <w:rPr>
                                <w:rFonts w:ascii="Arial Narrow" w:hAnsi="Arial Narrow"/>
                                <w:b/>
                                <w:sz w:val="16"/>
                                <w:szCs w:val="20"/>
                              </w:rPr>
                              <w:t>HISP:</w:t>
                            </w:r>
                            <w:r w:rsidRPr="00981E32">
                              <w:rPr>
                                <w:rFonts w:ascii="Arial Narrow" w:hAnsi="Arial Narrow"/>
                                <w:sz w:val="16"/>
                                <w:szCs w:val="20"/>
                              </w:rPr>
                              <w:t xml:space="preserve"> Health Insurance Subsidy for the Poor; </w:t>
                            </w:r>
                            <w:r w:rsidRPr="00981E32">
                              <w:rPr>
                                <w:rFonts w:ascii="Arial Narrow" w:hAnsi="Arial Narrow"/>
                                <w:b/>
                                <w:sz w:val="16"/>
                                <w:szCs w:val="20"/>
                              </w:rPr>
                              <w:t>VMA:</w:t>
                            </w:r>
                            <w:r w:rsidRPr="00981E32">
                              <w:rPr>
                                <w:rFonts w:ascii="Arial Narrow" w:hAnsi="Arial Narrow"/>
                                <w:sz w:val="16"/>
                                <w:szCs w:val="20"/>
                              </w:rPr>
                              <w:t xml:space="preserve"> Voucher Management Agent; </w:t>
                            </w:r>
                            <w:r w:rsidRPr="00981E32">
                              <w:rPr>
                                <w:rFonts w:ascii="Arial Narrow" w:hAnsi="Arial Narrow"/>
                                <w:b/>
                                <w:sz w:val="16"/>
                                <w:szCs w:val="20"/>
                              </w:rPr>
                              <w:t>NHIF:</w:t>
                            </w:r>
                            <w:r w:rsidRPr="00981E32">
                              <w:rPr>
                                <w:rFonts w:ascii="Arial Narrow" w:hAnsi="Arial Narrow"/>
                                <w:sz w:val="16"/>
                                <w:szCs w:val="20"/>
                              </w:rPr>
                              <w:t xml:space="preserve"> National Hospital Insurance Fund</w:t>
                            </w:r>
                            <w:r w:rsidRPr="00981E32">
                              <w:rPr>
                                <w:rFonts w:ascii="Arial Narrow" w:hAnsi="Arial Narrow"/>
                                <w:b/>
                                <w:sz w:val="16"/>
                                <w:szCs w:val="20"/>
                              </w:rPr>
                              <w:t xml:space="preserve">; CBHI/CBHF: </w:t>
                            </w:r>
                            <w:r w:rsidRPr="00981E32">
                              <w:rPr>
                                <w:rFonts w:ascii="Arial Narrow" w:hAnsi="Arial Narrow"/>
                                <w:sz w:val="16"/>
                                <w:szCs w:val="20"/>
                              </w:rPr>
                              <w:t xml:space="preserve">Community based 'Health Insurance/Funds; </w:t>
                            </w:r>
                            <w:r w:rsidRPr="00981E32">
                              <w:rPr>
                                <w:rFonts w:ascii="Arial Narrow" w:hAnsi="Arial Narrow"/>
                                <w:b/>
                                <w:sz w:val="16"/>
                                <w:szCs w:val="20"/>
                              </w:rPr>
                              <w:t>CS &amp;DS:</w:t>
                            </w:r>
                            <w:r w:rsidRPr="00981E32">
                              <w:rPr>
                                <w:rFonts w:ascii="Arial Narrow" w:hAnsi="Arial Narrow"/>
                                <w:sz w:val="16"/>
                                <w:szCs w:val="20"/>
                              </w:rPr>
                              <w:t xml:space="preserve"> Civil Servants’ and Disciplined Forces' Medical Scheme; </w:t>
                            </w:r>
                            <w:r w:rsidRPr="00981E32">
                              <w:rPr>
                                <w:rFonts w:ascii="Arial Narrow" w:hAnsi="Arial Narrow"/>
                                <w:b/>
                                <w:sz w:val="16"/>
                                <w:szCs w:val="20"/>
                              </w:rPr>
                              <w:t>General Scheme:</w:t>
                            </w:r>
                            <w:r w:rsidRPr="00981E32">
                              <w:rPr>
                                <w:rFonts w:ascii="Arial Narrow" w:hAnsi="Arial Narrow"/>
                                <w:sz w:val="16"/>
                                <w:szCs w:val="20"/>
                              </w:rPr>
                              <w:t xml:space="preserve"> NHIF funding from mandatory and voluntary contributions.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FA90BC4" id="_x0000_t202" coordsize="21600,21600" o:spt="202" path="m,l,21600r21600,l21600,xe">
                <v:stroke joinstyle="miter"/>
                <v:path gradientshapeok="t" o:connecttype="rect"/>
              </v:shapetype>
              <v:shape id="Text Box 595" o:spid="_x0000_s1086" type="#_x0000_t202" style="position:absolute;left:0;text-align:left;margin-left:0;margin-top:278.35pt;width:480.85pt;height:36.95pt;z-index:25243955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" fillcolor="window" strokeweight=".5pt">
                <v:path arrowok="t"/>
                <v:textbox>
                  <w:txbxContent>
                    <w:p w14:paraId="43689F58" w14:textId="77777777" w:rsidR="008B5795" w:rsidRPr="00981E32" w:rsidRDefault="008B5795" w:rsidP="00981E32">
                      <w:pPr>
                        <w:jc w:val="both"/>
                        <w:rPr>
                          <w:rFonts w:ascii="Arial Narrow" w:hAnsi="Arial Narrow"/>
                          <w:sz w:val="16"/>
                          <w:szCs w:val="20"/>
                        </w:rPr>
                      </w:pPr>
                      <w:r w:rsidRPr="00981E32">
                        <w:rPr>
                          <w:rFonts w:ascii="Arial Narrow" w:hAnsi="Arial Narrow"/>
                          <w:b/>
                          <w:sz w:val="16"/>
                          <w:szCs w:val="20"/>
                        </w:rPr>
                        <w:t xml:space="preserve">HSSF: </w:t>
                      </w:r>
                      <w:r w:rsidRPr="00981E32">
                        <w:rPr>
                          <w:rFonts w:ascii="Arial Narrow" w:hAnsi="Arial Narrow"/>
                          <w:sz w:val="16"/>
                          <w:szCs w:val="20"/>
                        </w:rPr>
                        <w:t xml:space="preserve">Health Sector Services Fund: </w:t>
                      </w:r>
                      <w:r w:rsidRPr="00981E32">
                        <w:rPr>
                          <w:rFonts w:ascii="Arial Narrow" w:hAnsi="Arial Narrow"/>
                          <w:b/>
                          <w:sz w:val="16"/>
                          <w:szCs w:val="20"/>
                        </w:rPr>
                        <w:t>FMS:</w:t>
                      </w:r>
                      <w:r w:rsidRPr="00981E32">
                        <w:rPr>
                          <w:rFonts w:ascii="Arial Narrow" w:hAnsi="Arial Narrow"/>
                          <w:sz w:val="16"/>
                          <w:szCs w:val="20"/>
                        </w:rPr>
                        <w:t xml:space="preserve"> Free Maternity Services: </w:t>
                      </w:r>
                      <w:r w:rsidRPr="00981E32">
                        <w:rPr>
                          <w:rFonts w:ascii="Arial Narrow" w:hAnsi="Arial Narrow"/>
                          <w:b/>
                          <w:sz w:val="16"/>
                          <w:szCs w:val="20"/>
                        </w:rPr>
                        <w:t>OBA:</w:t>
                      </w:r>
                      <w:r w:rsidRPr="00981E32">
                        <w:rPr>
                          <w:rFonts w:ascii="Arial Narrow" w:hAnsi="Arial Narrow"/>
                          <w:sz w:val="16"/>
                          <w:szCs w:val="20"/>
                        </w:rPr>
                        <w:t xml:space="preserve"> Output Based Approach; </w:t>
                      </w:r>
                      <w:r w:rsidRPr="00981E32">
                        <w:rPr>
                          <w:rFonts w:ascii="Arial Narrow" w:hAnsi="Arial Narrow"/>
                          <w:b/>
                          <w:sz w:val="16"/>
                          <w:szCs w:val="20"/>
                        </w:rPr>
                        <w:t>E&amp;D</w:t>
                      </w:r>
                      <w:r w:rsidRPr="00981E32">
                        <w:rPr>
                          <w:rFonts w:ascii="Arial Narrow" w:hAnsi="Arial Narrow"/>
                          <w:sz w:val="16"/>
                          <w:szCs w:val="20"/>
                        </w:rPr>
                        <w:t xml:space="preserve">: Elderly and disabled persons' scheme; </w:t>
                      </w:r>
                      <w:r w:rsidRPr="00981E32">
                        <w:rPr>
                          <w:rFonts w:ascii="Arial Narrow" w:hAnsi="Arial Narrow"/>
                          <w:b/>
                          <w:sz w:val="16"/>
                          <w:szCs w:val="20"/>
                        </w:rPr>
                        <w:t>HISP:</w:t>
                      </w:r>
                      <w:r w:rsidRPr="00981E32">
                        <w:rPr>
                          <w:rFonts w:ascii="Arial Narrow" w:hAnsi="Arial Narrow"/>
                          <w:sz w:val="16"/>
                          <w:szCs w:val="20"/>
                        </w:rPr>
                        <w:t xml:space="preserve"> Health Insurance Subsidy for the Poor; </w:t>
                      </w:r>
                      <w:r w:rsidRPr="00981E32">
                        <w:rPr>
                          <w:rFonts w:ascii="Arial Narrow" w:hAnsi="Arial Narrow"/>
                          <w:b/>
                          <w:sz w:val="16"/>
                          <w:szCs w:val="20"/>
                        </w:rPr>
                        <w:t>VMA:</w:t>
                      </w:r>
                      <w:r w:rsidRPr="00981E32">
                        <w:rPr>
                          <w:rFonts w:ascii="Arial Narrow" w:hAnsi="Arial Narrow"/>
                          <w:sz w:val="16"/>
                          <w:szCs w:val="20"/>
                        </w:rPr>
                        <w:t xml:space="preserve"> Voucher Management Agent; </w:t>
                      </w:r>
                      <w:r w:rsidRPr="00981E32">
                        <w:rPr>
                          <w:rFonts w:ascii="Arial Narrow" w:hAnsi="Arial Narrow"/>
                          <w:b/>
                          <w:sz w:val="16"/>
                          <w:szCs w:val="20"/>
                        </w:rPr>
                        <w:t>NHIF:</w:t>
                      </w:r>
                      <w:r w:rsidRPr="00981E32">
                        <w:rPr>
                          <w:rFonts w:ascii="Arial Narrow" w:hAnsi="Arial Narrow"/>
                          <w:sz w:val="16"/>
                          <w:szCs w:val="20"/>
                        </w:rPr>
                        <w:t xml:space="preserve"> National Hospital Insurance Fund</w:t>
                      </w:r>
                      <w:r w:rsidRPr="00981E32">
                        <w:rPr>
                          <w:rFonts w:ascii="Arial Narrow" w:hAnsi="Arial Narrow"/>
                          <w:b/>
                          <w:sz w:val="16"/>
                          <w:szCs w:val="20"/>
                        </w:rPr>
                        <w:t xml:space="preserve">; CBHI/CBHF: </w:t>
                      </w:r>
                      <w:r w:rsidRPr="00981E32">
                        <w:rPr>
                          <w:rFonts w:ascii="Arial Narrow" w:hAnsi="Arial Narrow"/>
                          <w:sz w:val="16"/>
                          <w:szCs w:val="20"/>
                        </w:rPr>
                        <w:t xml:space="preserve">Community based 'Health Insurance/Funds; </w:t>
                      </w:r>
                      <w:r w:rsidRPr="00981E32">
                        <w:rPr>
                          <w:rFonts w:ascii="Arial Narrow" w:hAnsi="Arial Narrow"/>
                          <w:b/>
                          <w:sz w:val="16"/>
                          <w:szCs w:val="20"/>
                        </w:rPr>
                        <w:t>CS &amp;DS:</w:t>
                      </w:r>
                      <w:r w:rsidRPr="00981E32">
                        <w:rPr>
                          <w:rFonts w:ascii="Arial Narrow" w:hAnsi="Arial Narrow"/>
                          <w:sz w:val="16"/>
                          <w:szCs w:val="20"/>
                        </w:rPr>
                        <w:t xml:space="preserve"> Civil Servants’ and Disciplined Forces' Medical Scheme; </w:t>
                      </w:r>
                      <w:r w:rsidRPr="00981E32">
                        <w:rPr>
                          <w:rFonts w:ascii="Arial Narrow" w:hAnsi="Arial Narrow"/>
                          <w:b/>
                          <w:sz w:val="16"/>
                          <w:szCs w:val="20"/>
                        </w:rPr>
                        <w:t>General Scheme:</w:t>
                      </w:r>
                      <w:r w:rsidRPr="00981E32">
                        <w:rPr>
                          <w:rFonts w:ascii="Arial Narrow" w:hAnsi="Arial Narrow"/>
                          <w:sz w:val="16"/>
                          <w:szCs w:val="20"/>
                        </w:rPr>
                        <w:t xml:space="preserve"> NHIF funding from mandatory and voluntary contributions.</w:t>
                      </w:r>
                    </w:p>
                  </w:txbxContent>
                </v:textbox>
                <w10:wrap anchorx="margin"/>
              </v:shape>
            </w:pict>
          </mc:Fallback>
        </mc:AlternateContent>
      </w:r>
      <w:r w:rsidRPr="00854D69">
        <w:rPr>
          <w:noProof/>
        </w:rPr>
        <w:drawing>
          <wp:inline distT="0" distB="0" distL="0" distR="0" wp14:anchorId="6E826F69" wp14:editId="1CF8F50D">
            <wp:extent cx="5943600" cy="3564039"/>
            <wp:effectExtent l="0" t="0" r="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5943600" cy="3564039"/>
                    </a:xfrm>
                    <a:prstGeom prst="rect">
                      <a:avLst/>
                    </a:prstGeom>
                    <a:noFill/>
                    <a:ln>
                      <a:noFill/>
                    </a:ln>
                  </pic:spPr>
                </pic:pic>
              </a:graphicData>
            </a:graphic>
          </wp:inline>
        </w:drawing>
      </w:r>
    </w:p>
    <w:p w14:paraId="1B9C1CFE" w14:textId="77777777" w:rsidR="00981E32" w:rsidRDefault="00981E32" w:rsidP="00981E32">
      <w:pPr>
        <w:spacing w:after="120" w:line="276" w:lineRule="auto"/>
        <w:jc w:val="both"/>
        <w:rPr>
          <w:rFonts w:asciiTheme="minorHAnsi" w:hAnsiTheme="minorHAnsi" w:cstheme="minorHAnsi"/>
          <w:sz w:val="22"/>
        </w:rPr>
      </w:pPr>
    </w:p>
    <w:p w14:paraId="4F10F5D1" w14:textId="77777777" w:rsidR="00981E32" w:rsidRDefault="00981E32" w:rsidP="00981E32">
      <w:pPr>
        <w:spacing w:after="120" w:line="276" w:lineRule="auto"/>
        <w:jc w:val="both"/>
        <w:rPr>
          <w:rFonts w:asciiTheme="minorHAnsi" w:hAnsiTheme="minorHAnsi" w:cstheme="minorHAnsi"/>
          <w:sz w:val="22"/>
        </w:rPr>
      </w:pPr>
    </w:p>
    <w:p w14:paraId="58B33FF2" w14:textId="77777777" w:rsidR="00981E32" w:rsidRDefault="00981E32" w:rsidP="00981E32">
      <w:pPr>
        <w:spacing w:after="120" w:line="276" w:lineRule="auto"/>
        <w:jc w:val="both"/>
        <w:rPr>
          <w:rFonts w:asciiTheme="minorHAnsi" w:hAnsiTheme="minorHAnsi" w:cstheme="minorHAnsi"/>
          <w:sz w:val="22"/>
        </w:rPr>
      </w:pPr>
    </w:p>
    <w:p w14:paraId="2A4E3B6F" w14:textId="62DF0BE7" w:rsidR="00025FA6" w:rsidRDefault="00025FA6" w:rsidP="00981E32">
      <w:pPr>
        <w:spacing w:after="120" w:line="276" w:lineRule="auto"/>
        <w:jc w:val="both"/>
        <w:rPr>
          <w:rFonts w:asciiTheme="minorHAnsi" w:hAnsiTheme="minorHAnsi" w:cstheme="minorHAnsi"/>
          <w:sz w:val="22"/>
        </w:rPr>
      </w:pPr>
      <w:r>
        <w:rPr>
          <w:rFonts w:asciiTheme="minorHAnsi" w:hAnsiTheme="minorHAnsi" w:cstheme="minorHAnsi"/>
          <w:sz w:val="22"/>
        </w:rPr>
        <w:t xml:space="preserve">As a result, there are a number of issues that are emerging, from this situation. </w:t>
      </w:r>
    </w:p>
    <w:p w14:paraId="0DA072ED" w14:textId="523F11D9" w:rsidR="00B60128" w:rsidRDefault="00FF113D" w:rsidP="00803E53">
      <w:pPr>
        <w:pStyle w:val="Heading3"/>
        <w:numPr>
          <w:ilvl w:val="2"/>
          <w:numId w:val="2"/>
        </w:numPr>
      </w:pPr>
      <w:bookmarkStart w:id="72" w:name="_Toc490053623"/>
      <w:r>
        <w:t>Emerging issues relating to the context</w:t>
      </w:r>
      <w:bookmarkEnd w:id="72"/>
      <w:r>
        <w:t xml:space="preserve"> </w:t>
      </w:r>
    </w:p>
    <w:p w14:paraId="5B8F3812" w14:textId="746FCFBF" w:rsidR="00B60128" w:rsidRDefault="00B60128" w:rsidP="00B60128">
      <w:pPr>
        <w:spacing w:after="120" w:line="276" w:lineRule="auto"/>
        <w:jc w:val="both"/>
        <w:rPr>
          <w:rFonts w:asciiTheme="minorHAnsi" w:hAnsiTheme="minorHAnsi" w:cstheme="minorHAnsi"/>
          <w:sz w:val="22"/>
        </w:rPr>
      </w:pPr>
      <w:r>
        <w:rPr>
          <w:rFonts w:asciiTheme="minorHAnsi" w:hAnsiTheme="minorHAnsi" w:cstheme="minorHAnsi"/>
          <w:sz w:val="22"/>
        </w:rPr>
        <w:t>The review of the situation highlighted a number of contextual issues that the health sector needs to take into consideration, as it defines the health financing strategy.</w:t>
      </w:r>
    </w:p>
    <w:p w14:paraId="3A94AAF8" w14:textId="1D31604B" w:rsidR="00B60128" w:rsidRDefault="00B60128" w:rsidP="00B60128">
      <w:pPr>
        <w:spacing w:after="120" w:line="276" w:lineRule="auto"/>
        <w:jc w:val="both"/>
        <w:rPr>
          <w:rFonts w:asciiTheme="minorHAnsi" w:hAnsiTheme="minorHAnsi" w:cstheme="minorHAnsi"/>
          <w:sz w:val="22"/>
        </w:rPr>
      </w:pPr>
      <w:r>
        <w:rPr>
          <w:rFonts w:asciiTheme="minorHAnsi" w:hAnsiTheme="minorHAnsi" w:cstheme="minorHAnsi"/>
          <w:i/>
          <w:sz w:val="22"/>
        </w:rPr>
        <w:t>Demographic transition</w:t>
      </w:r>
      <w:r>
        <w:rPr>
          <w:rFonts w:asciiTheme="minorHAnsi" w:hAnsiTheme="minorHAnsi" w:cstheme="minorHAnsi"/>
          <w:sz w:val="22"/>
        </w:rPr>
        <w:t xml:space="preserve">: The country is currently in the middle of a demographic transition, with a youth bulge. This implies there is an opportunity in the medium term for a large population </w:t>
      </w:r>
      <w:r w:rsidR="00F513EB">
        <w:rPr>
          <w:rFonts w:asciiTheme="minorHAnsi" w:hAnsiTheme="minorHAnsi" w:cstheme="minorHAnsi"/>
          <w:sz w:val="22"/>
        </w:rPr>
        <w:t xml:space="preserve">with relatively low traditional health expenditure. </w:t>
      </w:r>
    </w:p>
    <w:p w14:paraId="7741D8A8" w14:textId="1882F652" w:rsidR="00B60128" w:rsidRDefault="00F513EB" w:rsidP="00B60128">
      <w:pPr>
        <w:spacing w:after="120" w:line="276" w:lineRule="auto"/>
        <w:jc w:val="both"/>
        <w:rPr>
          <w:rFonts w:asciiTheme="minorHAnsi" w:hAnsiTheme="minorHAnsi" w:cstheme="minorHAnsi"/>
          <w:sz w:val="22"/>
        </w:rPr>
      </w:pPr>
      <w:r w:rsidRPr="00F513EB">
        <w:rPr>
          <w:rFonts w:asciiTheme="minorHAnsi" w:hAnsiTheme="minorHAnsi" w:cstheme="minorHAnsi"/>
          <w:i/>
          <w:sz w:val="22"/>
        </w:rPr>
        <w:t>High une</w:t>
      </w:r>
      <w:r w:rsidR="00B60128" w:rsidRPr="00F513EB">
        <w:rPr>
          <w:rFonts w:asciiTheme="minorHAnsi" w:hAnsiTheme="minorHAnsi" w:cstheme="minorHAnsi"/>
          <w:i/>
          <w:sz w:val="22"/>
        </w:rPr>
        <w:t>mployment</w:t>
      </w:r>
      <w:r w:rsidRPr="00F513EB">
        <w:rPr>
          <w:rFonts w:asciiTheme="minorHAnsi" w:hAnsiTheme="minorHAnsi" w:cstheme="minorHAnsi"/>
          <w:i/>
          <w:sz w:val="22"/>
        </w:rPr>
        <w:t xml:space="preserve"> rates</w:t>
      </w:r>
      <w:r>
        <w:rPr>
          <w:rFonts w:asciiTheme="minorHAnsi" w:hAnsiTheme="minorHAnsi" w:cstheme="minorHAnsi"/>
          <w:sz w:val="22"/>
        </w:rPr>
        <w:t>: A large proportion of the population is unemployed / in informal employment. This implies and financing arrangement needs to innovate means to tap into the informal health sector</w:t>
      </w:r>
    </w:p>
    <w:p w14:paraId="175D9626" w14:textId="0D71DBAC" w:rsidR="00F513EB" w:rsidRDefault="00F513EB" w:rsidP="00B60128">
      <w:pPr>
        <w:spacing w:after="120" w:line="276" w:lineRule="auto"/>
        <w:jc w:val="both"/>
        <w:rPr>
          <w:rFonts w:asciiTheme="minorHAnsi" w:hAnsiTheme="minorHAnsi" w:cstheme="minorHAnsi"/>
          <w:sz w:val="22"/>
        </w:rPr>
      </w:pPr>
      <w:r w:rsidRPr="00F513EB">
        <w:rPr>
          <w:rFonts w:asciiTheme="minorHAnsi" w:hAnsiTheme="minorHAnsi" w:cstheme="minorHAnsi"/>
          <w:i/>
          <w:sz w:val="22"/>
        </w:rPr>
        <w:lastRenderedPageBreak/>
        <w:t>Sustained improvements in macro economy</w:t>
      </w:r>
      <w:r>
        <w:rPr>
          <w:rFonts w:asciiTheme="minorHAnsi" w:hAnsiTheme="minorHAnsi" w:cstheme="minorHAnsi"/>
          <w:sz w:val="22"/>
        </w:rPr>
        <w:t>: The country has witnessed sustained private sector growth over the past years, which should continue moving forward. The improvement in tax revenue that this has attained provides an opportunity for mobilizing additional public financing. In addition, the macro economic improvement could potentially lead to improved incomes, which improves the capacity to purchase health care</w:t>
      </w:r>
    </w:p>
    <w:p w14:paraId="6405147F" w14:textId="43522857" w:rsidR="00F513EB" w:rsidRDefault="00F513EB" w:rsidP="00B60128">
      <w:pPr>
        <w:spacing w:after="120" w:line="276" w:lineRule="auto"/>
        <w:jc w:val="both"/>
        <w:rPr>
          <w:rFonts w:asciiTheme="minorHAnsi" w:hAnsiTheme="minorHAnsi" w:cstheme="minorHAnsi"/>
          <w:sz w:val="22"/>
        </w:rPr>
      </w:pPr>
      <w:r w:rsidRPr="00F513EB">
        <w:rPr>
          <w:rFonts w:asciiTheme="minorHAnsi" w:hAnsiTheme="minorHAnsi" w:cstheme="minorHAnsi"/>
          <w:i/>
          <w:sz w:val="22"/>
        </w:rPr>
        <w:t>High multidimensional poverty levels</w:t>
      </w:r>
      <w:r>
        <w:rPr>
          <w:rFonts w:asciiTheme="minorHAnsi" w:hAnsiTheme="minorHAnsi" w:cstheme="minorHAnsi"/>
          <w:sz w:val="22"/>
        </w:rPr>
        <w:t>: The high levels of multidimensional poverty suggest there will be a large population that will find it hard to pay for health services.</w:t>
      </w:r>
    </w:p>
    <w:p w14:paraId="41E2600E" w14:textId="24E7DF0C" w:rsidR="00F513EB" w:rsidRDefault="00F513EB" w:rsidP="00B60128">
      <w:pPr>
        <w:spacing w:after="120" w:line="276" w:lineRule="auto"/>
        <w:jc w:val="both"/>
        <w:rPr>
          <w:rFonts w:asciiTheme="minorHAnsi" w:hAnsiTheme="minorHAnsi" w:cstheme="minorHAnsi"/>
          <w:sz w:val="22"/>
        </w:rPr>
      </w:pPr>
      <w:r w:rsidRPr="00F513EB">
        <w:rPr>
          <w:rFonts w:asciiTheme="minorHAnsi" w:hAnsiTheme="minorHAnsi" w:cstheme="minorHAnsi"/>
          <w:i/>
          <w:sz w:val="22"/>
        </w:rPr>
        <w:t xml:space="preserve">Increase in </w:t>
      </w:r>
      <w:r>
        <w:rPr>
          <w:rFonts w:asciiTheme="minorHAnsi" w:hAnsiTheme="minorHAnsi" w:cstheme="minorHAnsi"/>
          <w:i/>
          <w:sz w:val="22"/>
        </w:rPr>
        <w:t xml:space="preserve">overall </w:t>
      </w:r>
      <w:r w:rsidRPr="00F513EB">
        <w:rPr>
          <w:rFonts w:asciiTheme="minorHAnsi" w:hAnsiTheme="minorHAnsi" w:cstheme="minorHAnsi"/>
          <w:i/>
          <w:sz w:val="22"/>
        </w:rPr>
        <w:t>government development expenditure</w:t>
      </w:r>
      <w:r>
        <w:rPr>
          <w:rFonts w:asciiTheme="minorHAnsi" w:hAnsiTheme="minorHAnsi" w:cstheme="minorHAnsi"/>
          <w:sz w:val="22"/>
        </w:rPr>
        <w:t>: This is related to the high infrastructure and other development expenditures needed for attaining sustainable development. It provides an opportunity to initiate large scale development projects that may be needed, to improve capacity for delivery of health services</w:t>
      </w:r>
    </w:p>
    <w:p w14:paraId="2066E6EE" w14:textId="77777777" w:rsidR="00B60128" w:rsidRPr="00B60128" w:rsidRDefault="00B60128" w:rsidP="00B60128">
      <w:pPr>
        <w:spacing w:after="120" w:line="276" w:lineRule="auto"/>
        <w:jc w:val="both"/>
        <w:rPr>
          <w:rFonts w:asciiTheme="minorHAnsi" w:hAnsiTheme="minorHAnsi" w:cstheme="minorHAnsi"/>
          <w:sz w:val="22"/>
        </w:rPr>
      </w:pPr>
    </w:p>
    <w:p w14:paraId="7D342AF9" w14:textId="0A40B4B2" w:rsidR="00025FA6" w:rsidRDefault="00FF113D" w:rsidP="00803E53">
      <w:pPr>
        <w:pStyle w:val="Heading3"/>
        <w:numPr>
          <w:ilvl w:val="2"/>
          <w:numId w:val="2"/>
        </w:numPr>
      </w:pPr>
      <w:bookmarkStart w:id="73" w:name="_Toc490053624"/>
      <w:r>
        <w:t>Emerging i</w:t>
      </w:r>
      <w:r w:rsidR="00025FA6">
        <w:t>ssues relating to resource availability</w:t>
      </w:r>
      <w:bookmarkEnd w:id="73"/>
    </w:p>
    <w:p w14:paraId="1B0AB1BB" w14:textId="5CEE6073" w:rsidR="00025FA6" w:rsidRDefault="00FF113D" w:rsidP="00981E32">
      <w:pPr>
        <w:spacing w:after="120" w:line="276" w:lineRule="auto"/>
        <w:jc w:val="both"/>
        <w:rPr>
          <w:rFonts w:asciiTheme="minorHAnsi" w:hAnsiTheme="minorHAnsi" w:cstheme="minorHAnsi"/>
          <w:sz w:val="22"/>
        </w:rPr>
      </w:pPr>
      <w:r w:rsidRPr="00FF113D">
        <w:rPr>
          <w:rFonts w:asciiTheme="minorHAnsi" w:hAnsiTheme="minorHAnsi" w:cstheme="minorHAnsi"/>
          <w:i/>
          <w:sz w:val="22"/>
        </w:rPr>
        <w:t>No real increases in health expenditure</w:t>
      </w:r>
      <w:r>
        <w:rPr>
          <w:rFonts w:asciiTheme="minorHAnsi" w:hAnsiTheme="minorHAnsi" w:cstheme="minorHAnsi"/>
          <w:sz w:val="22"/>
        </w:rPr>
        <w:t>: While there has been nominal increases in health expenditure overall, these have at best kept pace with macro economic improvements in the country. The low / stagnant share of health expenditure in GDP, and overall government expenditure implies there is significant scope for improvements in domestic health expenditure</w:t>
      </w:r>
      <w:r w:rsidR="00B279D5">
        <w:rPr>
          <w:rFonts w:asciiTheme="minorHAnsi" w:hAnsiTheme="minorHAnsi" w:cstheme="minorHAnsi"/>
          <w:sz w:val="22"/>
        </w:rPr>
        <w:t>. Additional mechanisms are needed, to ensure a real increase particularly in government allocations for health.</w:t>
      </w:r>
    </w:p>
    <w:p w14:paraId="43BE7447" w14:textId="3CC7AC4E" w:rsidR="00FF113D" w:rsidRDefault="00FF113D" w:rsidP="00981E32">
      <w:pPr>
        <w:spacing w:after="120" w:line="276" w:lineRule="auto"/>
        <w:jc w:val="both"/>
        <w:rPr>
          <w:rFonts w:asciiTheme="minorHAnsi" w:hAnsiTheme="minorHAnsi" w:cstheme="minorHAnsi"/>
          <w:sz w:val="22"/>
        </w:rPr>
      </w:pPr>
      <w:r w:rsidRPr="00B279D5">
        <w:rPr>
          <w:rFonts w:asciiTheme="minorHAnsi" w:hAnsiTheme="minorHAnsi" w:cstheme="minorHAnsi"/>
          <w:i/>
          <w:sz w:val="22"/>
        </w:rPr>
        <w:t>Changing sources of funding</w:t>
      </w:r>
      <w:r>
        <w:rPr>
          <w:rFonts w:asciiTheme="minorHAnsi" w:hAnsiTheme="minorHAnsi" w:cstheme="minorHAnsi"/>
          <w:sz w:val="22"/>
        </w:rPr>
        <w:t>: While the overall health expenditure is stagnating in real terms, the share contributed by government is increasing, as donor sources are reducing. The household contribution is fairly stagnant. This increasing reliance on government as a source of health funding is important for country ownership, but places increasing pre</w:t>
      </w:r>
      <w:r w:rsidR="00B279D5">
        <w:rPr>
          <w:rFonts w:asciiTheme="minorHAnsi" w:hAnsiTheme="minorHAnsi" w:cstheme="minorHAnsi"/>
          <w:sz w:val="22"/>
        </w:rPr>
        <w:t xml:space="preserve">ssures on the government budget. </w:t>
      </w:r>
      <w:r>
        <w:rPr>
          <w:rFonts w:asciiTheme="minorHAnsi" w:hAnsiTheme="minorHAnsi" w:cstheme="minorHAnsi"/>
          <w:sz w:val="22"/>
        </w:rPr>
        <w:t>The counties have quickly evolved as a major source of health financin</w:t>
      </w:r>
      <w:r w:rsidR="00B279D5">
        <w:rPr>
          <w:rFonts w:asciiTheme="minorHAnsi" w:hAnsiTheme="minorHAnsi" w:cstheme="minorHAnsi"/>
          <w:sz w:val="22"/>
        </w:rPr>
        <w:t>g, particularly for operations – even though these funds are largely reallocations of previous government funds.</w:t>
      </w:r>
    </w:p>
    <w:p w14:paraId="045112A0" w14:textId="4E9E1F87" w:rsidR="00025FA6" w:rsidRPr="00025FA6" w:rsidRDefault="00FF113D" w:rsidP="00803E53">
      <w:pPr>
        <w:pStyle w:val="Heading3"/>
        <w:numPr>
          <w:ilvl w:val="2"/>
          <w:numId w:val="2"/>
        </w:numPr>
      </w:pPr>
      <w:bookmarkStart w:id="74" w:name="_Toc490053625"/>
      <w:r>
        <w:t>Emerging issues relating to r</w:t>
      </w:r>
      <w:r w:rsidR="00025FA6" w:rsidRPr="00025FA6">
        <w:t>esource allocation and management</w:t>
      </w:r>
      <w:r>
        <w:t xml:space="preserve"> (pooling of funds)</w:t>
      </w:r>
      <w:bookmarkEnd w:id="74"/>
    </w:p>
    <w:p w14:paraId="3283B119" w14:textId="4D86F921" w:rsidR="00B279D5" w:rsidRDefault="00B279D5" w:rsidP="00981E32">
      <w:pPr>
        <w:spacing w:after="120" w:line="276" w:lineRule="auto"/>
        <w:jc w:val="both"/>
        <w:rPr>
          <w:rFonts w:asciiTheme="minorHAnsi" w:hAnsiTheme="minorHAnsi" w:cstheme="minorHAnsi"/>
          <w:sz w:val="22"/>
        </w:rPr>
      </w:pPr>
      <w:r w:rsidRPr="00B279D5">
        <w:rPr>
          <w:rFonts w:asciiTheme="minorHAnsi" w:hAnsiTheme="minorHAnsi" w:cstheme="minorHAnsi"/>
          <w:i/>
          <w:sz w:val="22"/>
        </w:rPr>
        <w:t>High inefficiencies in current pooling and management arrangements</w:t>
      </w:r>
      <w:r>
        <w:rPr>
          <w:rFonts w:asciiTheme="minorHAnsi" w:hAnsiTheme="minorHAnsi" w:cstheme="minorHAnsi"/>
          <w:sz w:val="22"/>
        </w:rPr>
        <w:t>: There are multiple arrangements for pooling of resources, with overlaps arising in the financing of the services. Government-managed pools are increasing in the amount of funds they are managing – but these are highly fragmented with multiple sub-pools for specific populations (Counties, civil servants, etc) that reduce on solidarity, and increase administrative costs. The different pooling and management arrangements have inherent biases towards some expenditures, leading to gaps in areas such as infrastructure and human resources – while all pooling arrangements are funding drugs and supplies</w:t>
      </w:r>
    </w:p>
    <w:p w14:paraId="21282D1B" w14:textId="5F8B6295" w:rsidR="00025FA6" w:rsidRDefault="00B279D5" w:rsidP="00981E32">
      <w:pPr>
        <w:spacing w:after="120" w:line="276" w:lineRule="auto"/>
        <w:jc w:val="both"/>
        <w:rPr>
          <w:rFonts w:asciiTheme="minorHAnsi" w:hAnsiTheme="minorHAnsi" w:cstheme="minorHAnsi"/>
          <w:sz w:val="22"/>
        </w:rPr>
      </w:pPr>
      <w:r w:rsidRPr="00B279D5">
        <w:rPr>
          <w:rFonts w:asciiTheme="minorHAnsi" w:hAnsiTheme="minorHAnsi" w:cstheme="minorHAnsi"/>
          <w:i/>
          <w:sz w:val="22"/>
        </w:rPr>
        <w:t>High inequities in current pooling and management arrangements</w:t>
      </w:r>
      <w:r>
        <w:rPr>
          <w:rFonts w:asciiTheme="minorHAnsi" w:hAnsiTheme="minorHAnsi" w:cstheme="minorHAnsi"/>
          <w:sz w:val="22"/>
        </w:rPr>
        <w:t>: Households are still a consistent major pool of resources, implying those with more resources are controlling how the funds are spent. Insurance, which would improve on solidarity, is still very limited in coverage. Private insurance mechanisms are largely focused on coverage of the rich, allowing for cream scheming of those able to pay away from mandatory schemes.</w:t>
      </w:r>
    </w:p>
    <w:p w14:paraId="0498686C" w14:textId="08D781E0" w:rsidR="00025FA6" w:rsidRPr="00025FA6" w:rsidRDefault="00FF113D" w:rsidP="00803E53">
      <w:pPr>
        <w:pStyle w:val="Heading3"/>
        <w:numPr>
          <w:ilvl w:val="2"/>
          <w:numId w:val="2"/>
        </w:numPr>
      </w:pPr>
      <w:bookmarkStart w:id="75" w:name="_Toc490053626"/>
      <w:r>
        <w:lastRenderedPageBreak/>
        <w:t>Emerging issues relating to r</w:t>
      </w:r>
      <w:r w:rsidR="00025FA6" w:rsidRPr="00025FA6">
        <w:t>esource utilization</w:t>
      </w:r>
      <w:r>
        <w:t xml:space="preserve"> (purchasing services)</w:t>
      </w:r>
      <w:bookmarkEnd w:id="75"/>
    </w:p>
    <w:p w14:paraId="175A867F" w14:textId="3A3F3C33" w:rsidR="00025FA6" w:rsidRDefault="00B279D5" w:rsidP="00981E32">
      <w:pPr>
        <w:spacing w:after="120" w:line="276" w:lineRule="auto"/>
        <w:jc w:val="both"/>
        <w:rPr>
          <w:rFonts w:asciiTheme="minorHAnsi" w:hAnsiTheme="minorHAnsi" w:cstheme="minorHAnsi"/>
          <w:sz w:val="22"/>
        </w:rPr>
      </w:pPr>
      <w:r w:rsidRPr="007B7730">
        <w:rPr>
          <w:rFonts w:asciiTheme="minorHAnsi" w:hAnsiTheme="minorHAnsi" w:cstheme="minorHAnsi"/>
          <w:i/>
          <w:sz w:val="22"/>
        </w:rPr>
        <w:t>Passive purchasing arrangements</w:t>
      </w:r>
      <w:r>
        <w:rPr>
          <w:rFonts w:asciiTheme="minorHAnsi" w:hAnsiTheme="minorHAnsi" w:cstheme="minorHAnsi"/>
          <w:sz w:val="22"/>
        </w:rPr>
        <w:t xml:space="preserve">: The sector currently is principally driven by input based purchasing arrangements, where financing is provided for inputs (human resources, infrastructure, </w:t>
      </w:r>
      <w:proofErr w:type="gramStart"/>
      <w:r>
        <w:rPr>
          <w:rFonts w:asciiTheme="minorHAnsi" w:hAnsiTheme="minorHAnsi" w:cstheme="minorHAnsi"/>
          <w:sz w:val="22"/>
        </w:rPr>
        <w:t>drugs</w:t>
      </w:r>
      <w:proofErr w:type="gramEnd"/>
      <w:r>
        <w:rPr>
          <w:rFonts w:asciiTheme="minorHAnsi" w:hAnsiTheme="minorHAnsi" w:cstheme="minorHAnsi"/>
          <w:sz w:val="22"/>
        </w:rPr>
        <w:t>). This has contributed to the absence of motivation mechanisms for staff, as there is no incentive to improve performance. The result is quality of care challenges exist</w:t>
      </w:r>
      <w:r w:rsidR="007B7730">
        <w:rPr>
          <w:rFonts w:asciiTheme="minorHAnsi" w:hAnsiTheme="minorHAnsi" w:cstheme="minorHAnsi"/>
          <w:sz w:val="22"/>
        </w:rPr>
        <w:t>, with populations unhappy with their experiences in accessing services</w:t>
      </w:r>
      <w:r>
        <w:rPr>
          <w:rFonts w:asciiTheme="minorHAnsi" w:hAnsiTheme="minorHAnsi" w:cstheme="minorHAnsi"/>
          <w:sz w:val="22"/>
        </w:rPr>
        <w:t xml:space="preserve">. </w:t>
      </w:r>
      <w:r w:rsidR="007B7730">
        <w:rPr>
          <w:rFonts w:asciiTheme="minorHAnsi" w:hAnsiTheme="minorHAnsi" w:cstheme="minorHAnsi"/>
          <w:sz w:val="22"/>
        </w:rPr>
        <w:t>Perceptions of better experiences are driving people towards more costly private services, increasing the cost of care. Strategic purchasing mechanisms that would encourage output or outcome based purchasing of services would address most of the motivation, and quality issues facing the sector. It needs to be introduced in a manner that limits the loss of the benefits of the passive purchasing (bureaucratically easier to administer, staff job security, and others)</w:t>
      </w:r>
    </w:p>
    <w:p w14:paraId="7CC75872" w14:textId="6ED7EE74" w:rsidR="004F30D7" w:rsidRDefault="004F30D7" w:rsidP="00981E32">
      <w:pPr>
        <w:spacing w:after="120" w:line="276" w:lineRule="auto"/>
        <w:jc w:val="both"/>
        <w:rPr>
          <w:rFonts w:asciiTheme="minorHAnsi" w:hAnsiTheme="minorHAnsi" w:cstheme="minorHAnsi"/>
          <w:sz w:val="22"/>
        </w:rPr>
      </w:pPr>
      <w:r w:rsidRPr="004F30D7">
        <w:rPr>
          <w:rFonts w:asciiTheme="minorHAnsi" w:hAnsiTheme="minorHAnsi" w:cstheme="minorHAnsi"/>
          <w:i/>
          <w:sz w:val="22"/>
        </w:rPr>
        <w:t>Overlap of financing agent, purchasing and provision</w:t>
      </w:r>
      <w:r>
        <w:rPr>
          <w:rFonts w:asciiTheme="minorHAnsi" w:hAnsiTheme="minorHAnsi" w:cstheme="minorHAnsi"/>
          <w:sz w:val="22"/>
        </w:rPr>
        <w:t>: At present, there are overlaps between the financing agents, and the purchasing of services. This creates potential for abuse and corruption, as there is limited transparency in the process. An effective split between these functions would ensure independence of accreditation, and technical audit processes in a manner that ensures efficiency.</w:t>
      </w:r>
    </w:p>
    <w:p w14:paraId="670B9BE5" w14:textId="3D913EFE" w:rsidR="00981E32" w:rsidRDefault="00B279D5" w:rsidP="00746FE7">
      <w:pPr>
        <w:spacing w:after="120" w:line="276" w:lineRule="auto"/>
        <w:jc w:val="both"/>
        <w:rPr>
          <w:rFonts w:asciiTheme="minorHAnsi" w:hAnsiTheme="minorHAnsi" w:cstheme="minorHAnsi"/>
          <w:sz w:val="22"/>
        </w:rPr>
      </w:pPr>
      <w:r w:rsidRPr="007B7730">
        <w:rPr>
          <w:rFonts w:asciiTheme="minorHAnsi" w:hAnsiTheme="minorHAnsi" w:cstheme="minorHAnsi"/>
          <w:i/>
          <w:sz w:val="22"/>
        </w:rPr>
        <w:t>Improperly defined benefit package</w:t>
      </w:r>
      <w:r w:rsidR="007B7730">
        <w:rPr>
          <w:rFonts w:asciiTheme="minorHAnsi" w:hAnsiTheme="minorHAnsi" w:cstheme="minorHAnsi"/>
          <w:sz w:val="22"/>
        </w:rPr>
        <w:t>: The sector has defined the Kenya Essential Package for Health (KEPH) as the overall package of services persons are entitled to have. Financing its provision has however largely been left to the financing agents decisions about what elements they prefer to finance. As a result, there is uneven investment in the capacity to provide the different KEPH services. A further elaboration of which specific KEPH services are to be covered under the specific financing agents would improve on the fairness and efficiency of delivery of this package.</w:t>
      </w:r>
    </w:p>
    <w:p w14:paraId="39138991" w14:textId="77777777" w:rsidR="007B7730" w:rsidRDefault="007B7730">
      <w:pPr>
        <w:rPr>
          <w:rFonts w:asciiTheme="majorHAnsi" w:eastAsiaTheme="majorEastAsia" w:hAnsiTheme="majorHAnsi" w:cstheme="majorBidi"/>
          <w:b/>
          <w:color w:val="2E74B5" w:themeColor="accent1" w:themeShade="BF"/>
          <w:sz w:val="26"/>
          <w:szCs w:val="26"/>
        </w:rPr>
      </w:pPr>
      <w:r>
        <w:rPr>
          <w:b/>
        </w:rPr>
        <w:br w:type="page"/>
      </w:r>
    </w:p>
    <w:p w14:paraId="4F6FD746" w14:textId="1B702A4D" w:rsidR="002D7840" w:rsidRPr="000172DC" w:rsidRDefault="002D7840" w:rsidP="00803E53">
      <w:pPr>
        <w:pStyle w:val="Heading2"/>
        <w:numPr>
          <w:ilvl w:val="1"/>
          <w:numId w:val="2"/>
        </w:numPr>
        <w:rPr>
          <w:b/>
        </w:rPr>
      </w:pPr>
      <w:bookmarkStart w:id="76" w:name="_Toc490053627"/>
      <w:r w:rsidRPr="000172DC">
        <w:rPr>
          <w:b/>
        </w:rPr>
        <w:lastRenderedPageBreak/>
        <w:t>Policy recommendations</w:t>
      </w:r>
      <w:bookmarkEnd w:id="76"/>
    </w:p>
    <w:p w14:paraId="55DBCAE9" w14:textId="2CEE08C5" w:rsidR="002D7840" w:rsidRDefault="007B7730" w:rsidP="00746FE7">
      <w:pPr>
        <w:spacing w:after="120" w:line="276" w:lineRule="auto"/>
        <w:jc w:val="both"/>
        <w:rPr>
          <w:rFonts w:asciiTheme="minorHAnsi" w:hAnsiTheme="minorHAnsi" w:cstheme="minorHAnsi"/>
          <w:sz w:val="22"/>
        </w:rPr>
      </w:pPr>
      <w:r>
        <w:rPr>
          <w:rFonts w:asciiTheme="minorHAnsi" w:hAnsiTheme="minorHAnsi" w:cstheme="minorHAnsi"/>
          <w:sz w:val="22"/>
        </w:rPr>
        <w:t>Specific recommendations for the health financing strategy therefore arise from the country situation. These are as follows:</w:t>
      </w:r>
    </w:p>
    <w:p w14:paraId="712B8083" w14:textId="529D5510" w:rsidR="007B7730" w:rsidRDefault="007B7730" w:rsidP="00615192">
      <w:pPr>
        <w:pStyle w:val="ListParagraph"/>
        <w:numPr>
          <w:ilvl w:val="0"/>
          <w:numId w:val="16"/>
        </w:numPr>
        <w:spacing w:after="120" w:line="276" w:lineRule="auto"/>
        <w:jc w:val="both"/>
        <w:rPr>
          <w:rFonts w:asciiTheme="minorHAnsi" w:hAnsiTheme="minorHAnsi" w:cstheme="minorHAnsi"/>
          <w:sz w:val="22"/>
        </w:rPr>
      </w:pPr>
      <w:r>
        <w:rPr>
          <w:rFonts w:asciiTheme="minorHAnsi" w:hAnsiTheme="minorHAnsi" w:cstheme="minorHAnsi"/>
          <w:sz w:val="22"/>
        </w:rPr>
        <w:t>Put in place mechanisms to mobilize resources from the youth and other populations with low health expenditures</w:t>
      </w:r>
    </w:p>
    <w:p w14:paraId="77B16359" w14:textId="78912083" w:rsidR="007B7730" w:rsidRDefault="007B7730" w:rsidP="00615192">
      <w:pPr>
        <w:pStyle w:val="ListParagraph"/>
        <w:numPr>
          <w:ilvl w:val="0"/>
          <w:numId w:val="16"/>
        </w:numPr>
        <w:spacing w:after="120" w:line="276" w:lineRule="auto"/>
        <w:jc w:val="both"/>
        <w:rPr>
          <w:rFonts w:asciiTheme="minorHAnsi" w:hAnsiTheme="minorHAnsi" w:cstheme="minorHAnsi"/>
          <w:sz w:val="22"/>
        </w:rPr>
      </w:pPr>
      <w:r>
        <w:rPr>
          <w:rFonts w:asciiTheme="minorHAnsi" w:hAnsiTheme="minorHAnsi" w:cstheme="minorHAnsi"/>
          <w:sz w:val="22"/>
        </w:rPr>
        <w:t xml:space="preserve">Establish innovative approaches to mobilize and manage resources from the </w:t>
      </w:r>
      <w:r w:rsidR="004F30D7">
        <w:rPr>
          <w:rFonts w:asciiTheme="minorHAnsi" w:hAnsiTheme="minorHAnsi" w:cstheme="minorHAnsi"/>
          <w:sz w:val="22"/>
        </w:rPr>
        <w:t>non-public</w:t>
      </w:r>
      <w:r>
        <w:rPr>
          <w:rFonts w:asciiTheme="minorHAnsi" w:hAnsiTheme="minorHAnsi" w:cstheme="minorHAnsi"/>
          <w:sz w:val="22"/>
        </w:rPr>
        <w:t xml:space="preserve"> sector</w:t>
      </w:r>
    </w:p>
    <w:p w14:paraId="2878823E" w14:textId="6ED2ED06" w:rsidR="007B7730" w:rsidRDefault="007B7730" w:rsidP="00615192">
      <w:pPr>
        <w:pStyle w:val="ListParagraph"/>
        <w:numPr>
          <w:ilvl w:val="0"/>
          <w:numId w:val="16"/>
        </w:numPr>
        <w:spacing w:after="120" w:line="276" w:lineRule="auto"/>
        <w:jc w:val="both"/>
        <w:rPr>
          <w:rFonts w:asciiTheme="minorHAnsi" w:hAnsiTheme="minorHAnsi" w:cstheme="minorHAnsi"/>
          <w:sz w:val="22"/>
        </w:rPr>
      </w:pPr>
      <w:r>
        <w:rPr>
          <w:rFonts w:asciiTheme="minorHAnsi" w:hAnsiTheme="minorHAnsi" w:cstheme="minorHAnsi"/>
          <w:sz w:val="22"/>
        </w:rPr>
        <w:t>Establish ways to finance health services for the vulnerable populations, particularly those facing multidimensional poverty</w:t>
      </w:r>
    </w:p>
    <w:p w14:paraId="2CDBFA83" w14:textId="649D25A8" w:rsidR="007B7730" w:rsidRDefault="007B7730" w:rsidP="00615192">
      <w:pPr>
        <w:pStyle w:val="ListParagraph"/>
        <w:numPr>
          <w:ilvl w:val="0"/>
          <w:numId w:val="16"/>
        </w:numPr>
        <w:spacing w:after="120" w:line="276" w:lineRule="auto"/>
        <w:jc w:val="both"/>
        <w:rPr>
          <w:rFonts w:asciiTheme="minorHAnsi" w:hAnsiTheme="minorHAnsi" w:cstheme="minorHAnsi"/>
          <w:sz w:val="22"/>
        </w:rPr>
      </w:pPr>
      <w:r>
        <w:rPr>
          <w:rFonts w:asciiTheme="minorHAnsi" w:hAnsiTheme="minorHAnsi" w:cstheme="minorHAnsi"/>
          <w:sz w:val="22"/>
        </w:rPr>
        <w:t xml:space="preserve">Strengthen the case for real increases in government </w:t>
      </w:r>
      <w:r w:rsidR="004F30D7">
        <w:rPr>
          <w:rFonts w:asciiTheme="minorHAnsi" w:hAnsiTheme="minorHAnsi" w:cstheme="minorHAnsi"/>
          <w:sz w:val="22"/>
        </w:rPr>
        <w:t xml:space="preserve">(national and county) </w:t>
      </w:r>
      <w:r>
        <w:rPr>
          <w:rFonts w:asciiTheme="minorHAnsi" w:hAnsiTheme="minorHAnsi" w:cstheme="minorHAnsi"/>
          <w:sz w:val="22"/>
        </w:rPr>
        <w:t xml:space="preserve">health expenditures, focusing on more capital investments including HR production (pre-service), </w:t>
      </w:r>
      <w:r w:rsidR="004F30D7">
        <w:rPr>
          <w:rFonts w:asciiTheme="minorHAnsi" w:hAnsiTheme="minorHAnsi" w:cstheme="minorHAnsi"/>
          <w:sz w:val="22"/>
        </w:rPr>
        <w:t>infrastructure establishment and functioning, plus capacity for production and management of health products and supplies</w:t>
      </w:r>
    </w:p>
    <w:p w14:paraId="1ECD2E89" w14:textId="61A65678" w:rsidR="004F30D7" w:rsidRDefault="004F30D7" w:rsidP="00615192">
      <w:pPr>
        <w:pStyle w:val="ListParagraph"/>
        <w:numPr>
          <w:ilvl w:val="0"/>
          <w:numId w:val="16"/>
        </w:numPr>
        <w:spacing w:after="120" w:line="276" w:lineRule="auto"/>
        <w:jc w:val="both"/>
        <w:rPr>
          <w:rFonts w:asciiTheme="minorHAnsi" w:hAnsiTheme="minorHAnsi" w:cstheme="minorHAnsi"/>
          <w:sz w:val="22"/>
        </w:rPr>
      </w:pPr>
      <w:r>
        <w:rPr>
          <w:rFonts w:asciiTheme="minorHAnsi" w:hAnsiTheme="minorHAnsi" w:cstheme="minorHAnsi"/>
          <w:sz w:val="22"/>
        </w:rPr>
        <w:t>Consolidate pooling mechanisms, to maximize economies of scale and reduce inefficiencies</w:t>
      </w:r>
    </w:p>
    <w:p w14:paraId="1994FFEE" w14:textId="7EC01CC3" w:rsidR="004F30D7" w:rsidRDefault="004F30D7" w:rsidP="00615192">
      <w:pPr>
        <w:pStyle w:val="ListParagraph"/>
        <w:numPr>
          <w:ilvl w:val="0"/>
          <w:numId w:val="16"/>
        </w:numPr>
        <w:spacing w:after="120" w:line="276" w:lineRule="auto"/>
        <w:jc w:val="both"/>
        <w:rPr>
          <w:rFonts w:asciiTheme="minorHAnsi" w:hAnsiTheme="minorHAnsi" w:cstheme="minorHAnsi"/>
          <w:sz w:val="22"/>
        </w:rPr>
      </w:pPr>
      <w:r>
        <w:rPr>
          <w:rFonts w:asciiTheme="minorHAnsi" w:hAnsiTheme="minorHAnsi" w:cstheme="minorHAnsi"/>
          <w:sz w:val="22"/>
        </w:rPr>
        <w:t>Scale up mandatory health insurance mechanisms as a means to ensure equity and fairness in financing and utilization of services.</w:t>
      </w:r>
    </w:p>
    <w:p w14:paraId="78F8E041" w14:textId="2B1C6E7C" w:rsidR="004F30D7" w:rsidRDefault="004F30D7" w:rsidP="00615192">
      <w:pPr>
        <w:pStyle w:val="ListParagraph"/>
        <w:numPr>
          <w:ilvl w:val="0"/>
          <w:numId w:val="16"/>
        </w:numPr>
        <w:spacing w:after="120" w:line="276" w:lineRule="auto"/>
        <w:jc w:val="both"/>
        <w:rPr>
          <w:rFonts w:asciiTheme="minorHAnsi" w:hAnsiTheme="minorHAnsi" w:cstheme="minorHAnsi"/>
          <w:sz w:val="22"/>
        </w:rPr>
      </w:pPr>
      <w:r>
        <w:rPr>
          <w:rFonts w:asciiTheme="minorHAnsi" w:hAnsiTheme="minorHAnsi" w:cstheme="minorHAnsi"/>
          <w:sz w:val="22"/>
        </w:rPr>
        <w:t>Put in place (semi) autonomous quality assurance and accreditation mechanisms, to ensure transparency in provider selection, monitoring and remuneration</w:t>
      </w:r>
    </w:p>
    <w:p w14:paraId="50BD167C" w14:textId="219ADD8C" w:rsidR="004F30D7" w:rsidRDefault="004F30D7" w:rsidP="00615192">
      <w:pPr>
        <w:pStyle w:val="ListParagraph"/>
        <w:numPr>
          <w:ilvl w:val="0"/>
          <w:numId w:val="16"/>
        </w:numPr>
        <w:spacing w:after="120" w:line="276" w:lineRule="auto"/>
        <w:jc w:val="both"/>
        <w:rPr>
          <w:rFonts w:asciiTheme="minorHAnsi" w:hAnsiTheme="minorHAnsi" w:cstheme="minorHAnsi"/>
          <w:sz w:val="22"/>
        </w:rPr>
      </w:pPr>
      <w:r>
        <w:rPr>
          <w:rFonts w:asciiTheme="minorHAnsi" w:hAnsiTheme="minorHAnsi" w:cstheme="minorHAnsi"/>
          <w:sz w:val="22"/>
        </w:rPr>
        <w:t>Define benefit packages for the different financing agents to focus on, to facilitate achievement of the KEPH and reduce overlaps</w:t>
      </w:r>
    </w:p>
    <w:p w14:paraId="4D31FF6D" w14:textId="09A982F5" w:rsidR="004F30D7" w:rsidRDefault="004F30D7" w:rsidP="00615192">
      <w:pPr>
        <w:pStyle w:val="ListParagraph"/>
        <w:numPr>
          <w:ilvl w:val="0"/>
          <w:numId w:val="16"/>
        </w:numPr>
        <w:spacing w:after="120" w:line="276" w:lineRule="auto"/>
        <w:jc w:val="both"/>
        <w:rPr>
          <w:rFonts w:asciiTheme="minorHAnsi" w:hAnsiTheme="minorHAnsi" w:cstheme="minorHAnsi"/>
          <w:sz w:val="22"/>
        </w:rPr>
      </w:pPr>
      <w:r>
        <w:rPr>
          <w:rFonts w:asciiTheme="minorHAnsi" w:hAnsiTheme="minorHAnsi" w:cstheme="minorHAnsi"/>
          <w:sz w:val="22"/>
        </w:rPr>
        <w:t xml:space="preserve">Introduce strategic purchasing arrangements, to improve on effectiveness of services being provided. </w:t>
      </w:r>
    </w:p>
    <w:p w14:paraId="35F9F528" w14:textId="2DD2AB71" w:rsidR="004F30D7" w:rsidRPr="007B7730" w:rsidRDefault="004F30D7" w:rsidP="00615192">
      <w:pPr>
        <w:pStyle w:val="ListParagraph"/>
        <w:numPr>
          <w:ilvl w:val="0"/>
          <w:numId w:val="16"/>
        </w:numPr>
        <w:spacing w:after="120" w:line="276" w:lineRule="auto"/>
        <w:jc w:val="both"/>
        <w:rPr>
          <w:rFonts w:asciiTheme="minorHAnsi" w:hAnsiTheme="minorHAnsi" w:cstheme="minorHAnsi"/>
          <w:sz w:val="22"/>
        </w:rPr>
      </w:pPr>
      <w:r>
        <w:rPr>
          <w:rFonts w:asciiTheme="minorHAnsi" w:hAnsiTheme="minorHAnsi" w:cstheme="minorHAnsi"/>
          <w:sz w:val="22"/>
        </w:rPr>
        <w:t>Introduce provider payment mechanisms that will provide the appropriate incentives for efficiency and productivity.</w:t>
      </w:r>
    </w:p>
    <w:bookmarkEnd w:id="35"/>
    <w:p w14:paraId="203860B4" w14:textId="77777777" w:rsidR="00381D67" w:rsidRDefault="00381D67">
      <w:pPr>
        <w:rPr>
          <w:rFonts w:asciiTheme="majorHAnsi" w:eastAsiaTheme="majorEastAsia" w:hAnsiTheme="majorHAnsi" w:cstheme="majorBidi"/>
          <w:b/>
          <w:color w:val="2E74B5" w:themeColor="accent1" w:themeShade="BF"/>
          <w:sz w:val="32"/>
          <w:szCs w:val="32"/>
        </w:rPr>
      </w:pPr>
      <w:r>
        <w:rPr>
          <w:b/>
        </w:rPr>
        <w:br w:type="page"/>
      </w:r>
    </w:p>
    <w:p w14:paraId="7F13F6FB" w14:textId="450D09A9" w:rsidR="004007CC" w:rsidRPr="000B309A" w:rsidRDefault="004007CC" w:rsidP="004007CC">
      <w:pPr>
        <w:pStyle w:val="Heading1"/>
        <w:rPr>
          <w:rFonts w:cstheme="majorHAnsi"/>
          <w:b/>
          <w:sz w:val="28"/>
          <w:szCs w:val="28"/>
        </w:rPr>
      </w:pPr>
      <w:bookmarkStart w:id="77" w:name="_Toc490053628"/>
      <w:r w:rsidRPr="000B309A">
        <w:rPr>
          <w:rFonts w:cstheme="majorHAnsi"/>
          <w:b/>
          <w:sz w:val="28"/>
          <w:szCs w:val="28"/>
        </w:rPr>
        <w:lastRenderedPageBreak/>
        <w:t xml:space="preserve">CHAPTER </w:t>
      </w:r>
      <w:r w:rsidR="00AB21AF" w:rsidRPr="000B309A">
        <w:rPr>
          <w:rFonts w:cstheme="majorHAnsi"/>
          <w:b/>
          <w:sz w:val="28"/>
          <w:szCs w:val="28"/>
        </w:rPr>
        <w:t>4</w:t>
      </w:r>
      <w:r w:rsidRPr="000B309A">
        <w:rPr>
          <w:rFonts w:cstheme="majorHAnsi"/>
          <w:b/>
          <w:sz w:val="28"/>
          <w:szCs w:val="28"/>
        </w:rPr>
        <w:t>: STRATEGI</w:t>
      </w:r>
      <w:r w:rsidR="004556D1" w:rsidRPr="000B309A">
        <w:rPr>
          <w:rFonts w:cstheme="majorHAnsi"/>
          <w:b/>
          <w:sz w:val="28"/>
          <w:szCs w:val="28"/>
        </w:rPr>
        <w:t xml:space="preserve">C </w:t>
      </w:r>
      <w:r w:rsidR="00A83AD4" w:rsidRPr="000B309A">
        <w:rPr>
          <w:rFonts w:cstheme="majorHAnsi"/>
          <w:b/>
          <w:sz w:val="28"/>
          <w:szCs w:val="28"/>
        </w:rPr>
        <w:t xml:space="preserve">FOCUS AND </w:t>
      </w:r>
      <w:r w:rsidR="004556D1" w:rsidRPr="000B309A">
        <w:rPr>
          <w:rFonts w:cstheme="majorHAnsi"/>
          <w:b/>
          <w:sz w:val="28"/>
          <w:szCs w:val="28"/>
        </w:rPr>
        <w:t>INTERVENTIONS</w:t>
      </w:r>
      <w:bookmarkEnd w:id="77"/>
    </w:p>
    <w:p w14:paraId="3BF6EBE0" w14:textId="77777777" w:rsidR="00E73853" w:rsidRPr="00463D3A" w:rsidRDefault="0009568D" w:rsidP="00E73853">
      <w:pPr>
        <w:pStyle w:val="Heading2"/>
        <w:rPr>
          <w:b/>
        </w:rPr>
      </w:pPr>
      <w:bookmarkStart w:id="78" w:name="_Toc490053629"/>
      <w:r w:rsidRPr="00463D3A">
        <w:rPr>
          <w:b/>
        </w:rPr>
        <w:t>Overview of the strategic agenda</w:t>
      </w:r>
      <w:bookmarkEnd w:id="78"/>
    </w:p>
    <w:p w14:paraId="47F13D09" w14:textId="06D83EBE" w:rsidR="00647DEF" w:rsidRDefault="00647DEF" w:rsidP="002D3DEA">
      <w:pPr>
        <w:spacing w:after="120" w:line="276" w:lineRule="auto"/>
        <w:jc w:val="both"/>
        <w:rPr>
          <w:rFonts w:asciiTheme="minorHAnsi" w:hAnsiTheme="minorHAnsi" w:cstheme="minorHAnsi"/>
          <w:sz w:val="22"/>
        </w:rPr>
      </w:pPr>
      <w:r>
        <w:rPr>
          <w:rFonts w:asciiTheme="minorHAnsi" w:hAnsiTheme="minorHAnsi" w:cstheme="minorHAnsi"/>
          <w:sz w:val="22"/>
        </w:rPr>
        <w:t>Kenya intends to establish a fit for purpose health financing system that efficiently, and equitably facilitates delivery of services that are needed for attaining Universal Health Coverage, and its sustainable development agenda. The country aims to achieve this through ensuring adequacy, efficiency and fairness in resource mobilization, allocation and utilization. The policy directions it shall take to achieve this are as follows:</w:t>
      </w:r>
    </w:p>
    <w:p w14:paraId="7073001D" w14:textId="5BC73A35" w:rsidR="00647DEF" w:rsidRPr="00134B39" w:rsidRDefault="00647DEF" w:rsidP="002D3DEA">
      <w:pPr>
        <w:spacing w:after="120" w:line="276" w:lineRule="auto"/>
        <w:jc w:val="both"/>
        <w:rPr>
          <w:rFonts w:asciiTheme="minorHAnsi" w:hAnsiTheme="minorHAnsi" w:cstheme="minorHAnsi"/>
          <w:b/>
          <w:i/>
          <w:sz w:val="22"/>
        </w:rPr>
      </w:pPr>
      <w:r w:rsidRPr="00134B39">
        <w:rPr>
          <w:rFonts w:asciiTheme="minorHAnsi" w:hAnsiTheme="minorHAnsi" w:cstheme="minorHAnsi"/>
          <w:b/>
          <w:i/>
          <w:sz w:val="22"/>
        </w:rPr>
        <w:t>Revenue mobilization</w:t>
      </w:r>
    </w:p>
    <w:p w14:paraId="64305044" w14:textId="77777777" w:rsidR="00647DEF" w:rsidRPr="00647DEF" w:rsidRDefault="00647DEF" w:rsidP="00615192">
      <w:pPr>
        <w:pStyle w:val="ListParagraph"/>
        <w:numPr>
          <w:ilvl w:val="0"/>
          <w:numId w:val="17"/>
        </w:numPr>
        <w:spacing w:after="120" w:line="276" w:lineRule="auto"/>
        <w:ind w:left="360" w:hanging="270"/>
        <w:jc w:val="both"/>
        <w:rPr>
          <w:rFonts w:asciiTheme="minorHAnsi" w:hAnsiTheme="minorHAnsi" w:cstheme="minorHAnsi"/>
          <w:sz w:val="22"/>
        </w:rPr>
      </w:pPr>
      <w:r w:rsidRPr="00647DEF">
        <w:rPr>
          <w:rFonts w:asciiTheme="minorHAnsi" w:hAnsiTheme="minorHAnsi" w:cstheme="minorHAnsi"/>
          <w:sz w:val="22"/>
        </w:rPr>
        <w:t>The health sector will be predominantly funded through domestic financing</w:t>
      </w:r>
    </w:p>
    <w:p w14:paraId="30EBA936" w14:textId="2256EA89" w:rsidR="00647DEF" w:rsidRPr="00647DEF" w:rsidRDefault="00647DEF" w:rsidP="00615192">
      <w:pPr>
        <w:pStyle w:val="ListParagraph"/>
        <w:numPr>
          <w:ilvl w:val="0"/>
          <w:numId w:val="17"/>
        </w:numPr>
        <w:spacing w:after="120" w:line="276" w:lineRule="auto"/>
        <w:ind w:left="360" w:hanging="270"/>
        <w:jc w:val="both"/>
        <w:rPr>
          <w:rFonts w:asciiTheme="minorHAnsi" w:hAnsiTheme="minorHAnsi" w:cstheme="minorHAnsi"/>
          <w:sz w:val="22"/>
        </w:rPr>
      </w:pPr>
      <w:r w:rsidRPr="00647DEF">
        <w:rPr>
          <w:rFonts w:asciiTheme="minorHAnsi" w:hAnsiTheme="minorHAnsi" w:cstheme="minorHAnsi"/>
          <w:sz w:val="22"/>
        </w:rPr>
        <w:t xml:space="preserve">The primary sources of domestic financing shall be tax funding and health insurance contributions. Direct household payments shall be minimized through improved tax collection and use of health prepayment mechanisms </w:t>
      </w:r>
    </w:p>
    <w:p w14:paraId="7B704A94" w14:textId="079820CC" w:rsidR="00647DEF" w:rsidRPr="00134B39" w:rsidRDefault="006F1C7A" w:rsidP="002D3DEA">
      <w:pPr>
        <w:spacing w:after="120" w:line="276" w:lineRule="auto"/>
        <w:jc w:val="both"/>
        <w:rPr>
          <w:rFonts w:asciiTheme="minorHAnsi" w:hAnsiTheme="minorHAnsi" w:cstheme="minorHAnsi"/>
          <w:b/>
          <w:i/>
          <w:sz w:val="22"/>
        </w:rPr>
      </w:pPr>
      <w:r w:rsidRPr="00134B39">
        <w:rPr>
          <w:rFonts w:asciiTheme="minorHAnsi" w:hAnsiTheme="minorHAnsi" w:cstheme="minorHAnsi"/>
          <w:b/>
          <w:i/>
          <w:sz w:val="22"/>
        </w:rPr>
        <w:t>Revenue management</w:t>
      </w:r>
    </w:p>
    <w:p w14:paraId="30D8C8B2" w14:textId="32854383" w:rsidR="006F1C7A" w:rsidRDefault="006F1C7A" w:rsidP="00615192">
      <w:pPr>
        <w:pStyle w:val="ListParagraph"/>
        <w:numPr>
          <w:ilvl w:val="0"/>
          <w:numId w:val="17"/>
        </w:numPr>
        <w:spacing w:after="120" w:line="276" w:lineRule="auto"/>
        <w:ind w:left="360" w:hanging="270"/>
        <w:jc w:val="both"/>
        <w:rPr>
          <w:rFonts w:asciiTheme="minorHAnsi" w:hAnsiTheme="minorHAnsi" w:cstheme="minorHAnsi"/>
          <w:sz w:val="22"/>
        </w:rPr>
      </w:pPr>
      <w:r>
        <w:rPr>
          <w:rFonts w:asciiTheme="minorHAnsi" w:hAnsiTheme="minorHAnsi" w:cstheme="minorHAnsi"/>
          <w:sz w:val="22"/>
        </w:rPr>
        <w:t>Consolidated pools for managing pre-payment revenue shall be primarily used based on mandatory contributions from the public, with general tax revenue used to pay for those with multidimensional poverty (poor and indigent)</w:t>
      </w:r>
    </w:p>
    <w:p w14:paraId="48A8512F" w14:textId="77777777" w:rsidR="00647DEF" w:rsidRDefault="00647DEF" w:rsidP="002D3DEA">
      <w:pPr>
        <w:spacing w:after="120" w:line="276" w:lineRule="auto"/>
        <w:jc w:val="both"/>
        <w:rPr>
          <w:rFonts w:asciiTheme="minorHAnsi" w:hAnsiTheme="minorHAnsi" w:cstheme="minorHAnsi"/>
          <w:sz w:val="22"/>
        </w:rPr>
      </w:pPr>
    </w:p>
    <w:p w14:paraId="7C3F51E9" w14:textId="529B9FC0" w:rsidR="00647DEF" w:rsidRPr="00134B39" w:rsidRDefault="00647DEF" w:rsidP="002D3DEA">
      <w:pPr>
        <w:spacing w:after="120" w:line="276" w:lineRule="auto"/>
        <w:jc w:val="both"/>
        <w:rPr>
          <w:rFonts w:asciiTheme="minorHAnsi" w:hAnsiTheme="minorHAnsi" w:cstheme="minorHAnsi"/>
          <w:b/>
          <w:i/>
          <w:sz w:val="22"/>
        </w:rPr>
      </w:pPr>
      <w:r w:rsidRPr="00134B39">
        <w:rPr>
          <w:rFonts w:asciiTheme="minorHAnsi" w:hAnsiTheme="minorHAnsi" w:cstheme="minorHAnsi"/>
          <w:b/>
          <w:i/>
          <w:sz w:val="22"/>
        </w:rPr>
        <w:t>Purchasing</w:t>
      </w:r>
    </w:p>
    <w:p w14:paraId="24364FAF" w14:textId="38998120" w:rsidR="00647DEF" w:rsidRDefault="00647DEF" w:rsidP="00615192">
      <w:pPr>
        <w:pStyle w:val="ListParagraph"/>
        <w:numPr>
          <w:ilvl w:val="0"/>
          <w:numId w:val="17"/>
        </w:numPr>
        <w:spacing w:after="120" w:line="276" w:lineRule="auto"/>
        <w:ind w:left="360" w:hanging="270"/>
        <w:jc w:val="both"/>
        <w:rPr>
          <w:rFonts w:asciiTheme="minorHAnsi" w:hAnsiTheme="minorHAnsi" w:cstheme="minorHAnsi"/>
          <w:sz w:val="22"/>
        </w:rPr>
      </w:pPr>
      <w:r>
        <w:rPr>
          <w:rFonts w:asciiTheme="minorHAnsi" w:hAnsiTheme="minorHAnsi" w:cstheme="minorHAnsi"/>
          <w:sz w:val="22"/>
        </w:rPr>
        <w:t xml:space="preserve">Input financing primarily for long term capital investments, while </w:t>
      </w:r>
      <w:r w:rsidR="006F1C7A">
        <w:rPr>
          <w:rFonts w:asciiTheme="minorHAnsi" w:hAnsiTheme="minorHAnsi" w:cstheme="minorHAnsi"/>
          <w:sz w:val="22"/>
        </w:rPr>
        <w:t>results based for operations</w:t>
      </w:r>
    </w:p>
    <w:p w14:paraId="76E7E06C" w14:textId="631E900F" w:rsidR="006F1C7A" w:rsidRDefault="00134B39" w:rsidP="002D3DEA">
      <w:pPr>
        <w:spacing w:after="120" w:line="276" w:lineRule="auto"/>
        <w:jc w:val="both"/>
        <w:rPr>
          <w:rFonts w:asciiTheme="minorHAnsi" w:hAnsiTheme="minorHAnsi" w:cstheme="minorHAnsi"/>
          <w:sz w:val="22"/>
        </w:rPr>
      </w:pPr>
      <w:r>
        <w:rPr>
          <w:rFonts w:asciiTheme="minorHAnsi" w:hAnsiTheme="minorHAnsi" w:cstheme="minorHAnsi"/>
          <w:sz w:val="22"/>
        </w:rPr>
        <w:t>The strategic focus and agenda in health financing is now elaborated.</w:t>
      </w:r>
    </w:p>
    <w:p w14:paraId="374C64EA" w14:textId="77777777" w:rsidR="00647DEF" w:rsidRDefault="00647DEF" w:rsidP="002D3DEA">
      <w:pPr>
        <w:spacing w:after="120" w:line="276" w:lineRule="auto"/>
        <w:jc w:val="both"/>
        <w:rPr>
          <w:rFonts w:asciiTheme="minorHAnsi" w:hAnsiTheme="minorHAnsi" w:cstheme="minorHAnsi"/>
          <w:sz w:val="22"/>
        </w:rPr>
      </w:pPr>
    </w:p>
    <w:p w14:paraId="37394A06" w14:textId="35464053" w:rsidR="00E73853" w:rsidRPr="002D3DEA" w:rsidRDefault="00E73853" w:rsidP="002D3DEA">
      <w:pPr>
        <w:spacing w:after="120" w:line="276" w:lineRule="auto"/>
        <w:jc w:val="both"/>
        <w:rPr>
          <w:rFonts w:asciiTheme="minorHAnsi" w:hAnsiTheme="minorHAnsi" w:cstheme="minorHAnsi"/>
          <w:sz w:val="22"/>
        </w:rPr>
      </w:pPr>
    </w:p>
    <w:p w14:paraId="0378EC74" w14:textId="77777777" w:rsidR="00134B39" w:rsidRDefault="00134B39">
      <w:pPr>
        <w:rPr>
          <w:rFonts w:eastAsiaTheme="majorEastAsia"/>
          <w:b/>
          <w:color w:val="2E74B5" w:themeColor="accent1" w:themeShade="BF"/>
          <w:szCs w:val="24"/>
        </w:rPr>
      </w:pPr>
      <w:r>
        <w:rPr>
          <w:b/>
          <w:szCs w:val="24"/>
        </w:rPr>
        <w:br w:type="page"/>
      </w:r>
    </w:p>
    <w:p w14:paraId="2BD9A504" w14:textId="26897C79" w:rsidR="00E73853" w:rsidRDefault="00E73853" w:rsidP="00803E53">
      <w:pPr>
        <w:pStyle w:val="Heading2"/>
        <w:numPr>
          <w:ilvl w:val="1"/>
          <w:numId w:val="3"/>
        </w:numPr>
        <w:rPr>
          <w:rFonts w:ascii="Times New Roman" w:hAnsi="Times New Roman" w:cs="Times New Roman"/>
          <w:b/>
          <w:sz w:val="24"/>
          <w:szCs w:val="24"/>
        </w:rPr>
      </w:pPr>
      <w:bookmarkStart w:id="79" w:name="_Toc490053630"/>
      <w:r w:rsidRPr="006C5E4E">
        <w:rPr>
          <w:rFonts w:ascii="Times New Roman" w:hAnsi="Times New Roman" w:cs="Times New Roman"/>
          <w:b/>
          <w:sz w:val="24"/>
          <w:szCs w:val="24"/>
        </w:rPr>
        <w:lastRenderedPageBreak/>
        <w:t>Strategic focus for revenue raising</w:t>
      </w:r>
      <w:bookmarkEnd w:id="79"/>
    </w:p>
    <w:p w14:paraId="579C6650" w14:textId="424AED58" w:rsidR="00E73853" w:rsidRDefault="00E73853" w:rsidP="00803E53">
      <w:pPr>
        <w:pStyle w:val="Heading3"/>
        <w:numPr>
          <w:ilvl w:val="2"/>
          <w:numId w:val="3"/>
        </w:numPr>
      </w:pPr>
      <w:bookmarkStart w:id="80" w:name="_Toc490053631"/>
      <w:r w:rsidRPr="006C5E4E">
        <w:t>Strategic agenda</w:t>
      </w:r>
      <w:bookmarkEnd w:id="80"/>
    </w:p>
    <w:p w14:paraId="5403EC9A" w14:textId="560AA2AD" w:rsidR="00F86854" w:rsidRPr="00F86854" w:rsidRDefault="00F86854" w:rsidP="00F86854">
      <w:pPr>
        <w:spacing w:after="120" w:line="276" w:lineRule="auto"/>
        <w:jc w:val="both"/>
        <w:rPr>
          <w:rFonts w:asciiTheme="minorHAnsi" w:hAnsiTheme="minorHAnsi" w:cstheme="minorHAnsi"/>
          <w:sz w:val="22"/>
        </w:rPr>
      </w:pPr>
      <w:r w:rsidRPr="00F86854">
        <w:rPr>
          <w:rFonts w:asciiTheme="minorHAnsi" w:hAnsiTheme="minorHAnsi" w:cstheme="minorHAnsi"/>
          <w:sz w:val="22"/>
        </w:rPr>
        <w:t xml:space="preserve">Revenue raising strategies are intended to ensure sustainable financing for implementation of the health agenda. The aim is to ensure adequate, stable and predictable resources raised in an efficient, and equitable manner. </w:t>
      </w:r>
    </w:p>
    <w:p w14:paraId="2735B762" w14:textId="77777777" w:rsidR="00F86854" w:rsidRDefault="00E73853" w:rsidP="00F86854">
      <w:pPr>
        <w:spacing w:after="120" w:line="276" w:lineRule="auto"/>
        <w:jc w:val="both"/>
        <w:rPr>
          <w:rFonts w:asciiTheme="minorHAnsi" w:hAnsiTheme="minorHAnsi" w:cstheme="minorHAnsi"/>
          <w:sz w:val="22"/>
        </w:rPr>
      </w:pPr>
      <w:r w:rsidRPr="00F86854">
        <w:rPr>
          <w:rFonts w:asciiTheme="minorHAnsi" w:hAnsiTheme="minorHAnsi" w:cstheme="minorHAnsi"/>
          <w:sz w:val="22"/>
        </w:rPr>
        <w:t>Domestic resources, comprising of both tax funding and mandatory health insurance contributions will be the major sources of funding for KEPH. These public funds will be supplemented by external resources and out of pocket payments in the short and medium terms.</w:t>
      </w:r>
    </w:p>
    <w:p w14:paraId="64634C94" w14:textId="7F753181" w:rsidR="004116EA" w:rsidRPr="00F86854" w:rsidRDefault="00F86854" w:rsidP="00803E53">
      <w:pPr>
        <w:pStyle w:val="Heading3"/>
        <w:numPr>
          <w:ilvl w:val="2"/>
          <w:numId w:val="3"/>
        </w:numPr>
      </w:pPr>
      <w:bookmarkStart w:id="81" w:name="_Toc490053632"/>
      <w:r w:rsidRPr="00F86854">
        <w:t>Policy options considered</w:t>
      </w:r>
      <w:bookmarkEnd w:id="81"/>
      <w:r w:rsidR="004116EA" w:rsidRPr="00F86854">
        <w:t xml:space="preserve"> </w:t>
      </w:r>
    </w:p>
    <w:p w14:paraId="6257457E" w14:textId="43151425" w:rsidR="00F86854" w:rsidRDefault="00F86854" w:rsidP="00F86854">
      <w:pPr>
        <w:spacing w:after="120" w:line="276" w:lineRule="auto"/>
        <w:jc w:val="both"/>
        <w:rPr>
          <w:rFonts w:asciiTheme="minorHAnsi" w:hAnsiTheme="minorHAnsi" w:cstheme="minorHAnsi"/>
          <w:sz w:val="22"/>
        </w:rPr>
      </w:pPr>
      <w:r>
        <w:rPr>
          <w:rFonts w:asciiTheme="minorHAnsi" w:hAnsiTheme="minorHAnsi" w:cstheme="minorHAnsi"/>
          <w:sz w:val="22"/>
        </w:rPr>
        <w:t>As highlighted in the situation analysis, there are f</w:t>
      </w:r>
      <w:r w:rsidR="002821FD">
        <w:rPr>
          <w:rFonts w:asciiTheme="minorHAnsi" w:hAnsiTheme="minorHAnsi" w:cstheme="minorHAnsi"/>
          <w:sz w:val="22"/>
        </w:rPr>
        <w:t xml:space="preserve">ive </w:t>
      </w:r>
      <w:r>
        <w:rPr>
          <w:rFonts w:asciiTheme="minorHAnsi" w:hAnsiTheme="minorHAnsi" w:cstheme="minorHAnsi"/>
          <w:sz w:val="22"/>
        </w:rPr>
        <w:t>potential sources of revenue for health:</w:t>
      </w:r>
    </w:p>
    <w:p w14:paraId="44DCF9FE" w14:textId="7BC0C760" w:rsidR="002821FD" w:rsidRPr="002821FD" w:rsidRDefault="002821FD" w:rsidP="00615192">
      <w:pPr>
        <w:pStyle w:val="ListParagraph"/>
        <w:numPr>
          <w:ilvl w:val="0"/>
          <w:numId w:val="18"/>
        </w:numPr>
        <w:spacing w:after="120" w:line="276" w:lineRule="auto"/>
        <w:jc w:val="both"/>
        <w:rPr>
          <w:rFonts w:asciiTheme="minorHAnsi" w:hAnsiTheme="minorHAnsi" w:cstheme="minorHAnsi"/>
          <w:sz w:val="22"/>
        </w:rPr>
      </w:pPr>
      <w:r>
        <w:rPr>
          <w:rFonts w:asciiTheme="minorHAnsi" w:hAnsiTheme="minorHAnsi" w:cstheme="minorHAnsi"/>
          <w:sz w:val="22"/>
        </w:rPr>
        <w:t>Government tax revenue</w:t>
      </w:r>
      <w:r w:rsidR="00CE443D">
        <w:rPr>
          <w:rFonts w:asciiTheme="minorHAnsi" w:hAnsiTheme="minorHAnsi" w:cstheme="minorHAnsi"/>
          <w:sz w:val="22"/>
        </w:rPr>
        <w:t>: Un-earmarked funds collected by a public institution from domestic/households (tax payments), or external (general budget support) pre-payment sources</w:t>
      </w:r>
      <w:r>
        <w:rPr>
          <w:rFonts w:asciiTheme="minorHAnsi" w:hAnsiTheme="minorHAnsi" w:cstheme="minorHAnsi"/>
          <w:sz w:val="22"/>
        </w:rPr>
        <w:t>,</w:t>
      </w:r>
    </w:p>
    <w:p w14:paraId="08E29EBA" w14:textId="2DADB0C7" w:rsidR="002821FD" w:rsidRPr="002821FD" w:rsidRDefault="002821FD" w:rsidP="00615192">
      <w:pPr>
        <w:pStyle w:val="ListParagraph"/>
        <w:numPr>
          <w:ilvl w:val="0"/>
          <w:numId w:val="18"/>
        </w:numPr>
        <w:spacing w:after="120" w:line="276" w:lineRule="auto"/>
        <w:jc w:val="both"/>
        <w:rPr>
          <w:rFonts w:asciiTheme="minorHAnsi" w:hAnsiTheme="minorHAnsi" w:cstheme="minorHAnsi"/>
          <w:sz w:val="22"/>
        </w:rPr>
      </w:pPr>
      <w:r w:rsidRPr="002821FD">
        <w:rPr>
          <w:rFonts w:asciiTheme="minorHAnsi" w:hAnsiTheme="minorHAnsi" w:cstheme="minorHAnsi"/>
          <w:sz w:val="22"/>
        </w:rPr>
        <w:t>Mandatory contributions to a public fund</w:t>
      </w:r>
      <w:r w:rsidR="00CE443D">
        <w:rPr>
          <w:rFonts w:asciiTheme="minorHAnsi" w:hAnsiTheme="minorHAnsi" w:cstheme="minorHAnsi"/>
          <w:sz w:val="22"/>
        </w:rPr>
        <w:t>: Earmarked funds collected by a public institution from domestic/households (tax payments), or external (general budget support) pre-payment sources</w:t>
      </w:r>
    </w:p>
    <w:p w14:paraId="28F8959F" w14:textId="712346F8" w:rsidR="002821FD" w:rsidRPr="002821FD" w:rsidRDefault="002821FD" w:rsidP="00615192">
      <w:pPr>
        <w:pStyle w:val="ListParagraph"/>
        <w:numPr>
          <w:ilvl w:val="0"/>
          <w:numId w:val="18"/>
        </w:numPr>
        <w:spacing w:after="120" w:line="276" w:lineRule="auto"/>
        <w:jc w:val="both"/>
        <w:rPr>
          <w:rFonts w:asciiTheme="minorHAnsi" w:hAnsiTheme="minorHAnsi" w:cstheme="minorHAnsi"/>
          <w:sz w:val="22"/>
        </w:rPr>
      </w:pPr>
      <w:r w:rsidRPr="002821FD">
        <w:rPr>
          <w:rFonts w:asciiTheme="minorHAnsi" w:hAnsiTheme="minorHAnsi" w:cstheme="minorHAnsi"/>
          <w:sz w:val="22"/>
        </w:rPr>
        <w:t>Project or program support</w:t>
      </w:r>
      <w:r w:rsidR="00CE443D">
        <w:rPr>
          <w:rFonts w:asciiTheme="minorHAnsi" w:hAnsiTheme="minorHAnsi" w:cstheme="minorHAnsi"/>
          <w:sz w:val="22"/>
        </w:rPr>
        <w:t>: Earmarked funds collected by public, or non-public institutions from external (general budget support) or occasionally domestic/households</w:t>
      </w:r>
      <w:r w:rsidR="00521B2B">
        <w:rPr>
          <w:rFonts w:asciiTheme="minorHAnsi" w:hAnsiTheme="minorHAnsi" w:cstheme="minorHAnsi"/>
          <w:sz w:val="22"/>
        </w:rPr>
        <w:t xml:space="preserve"> (tax payments)</w:t>
      </w:r>
      <w:r w:rsidR="00CE443D">
        <w:rPr>
          <w:rFonts w:asciiTheme="minorHAnsi" w:hAnsiTheme="minorHAnsi" w:cstheme="minorHAnsi"/>
          <w:sz w:val="22"/>
        </w:rPr>
        <w:t>, or pre-payment sources</w:t>
      </w:r>
    </w:p>
    <w:p w14:paraId="3F2DBB64" w14:textId="068F186D" w:rsidR="002821FD" w:rsidRPr="002821FD" w:rsidRDefault="002821FD" w:rsidP="00615192">
      <w:pPr>
        <w:pStyle w:val="ListParagraph"/>
        <w:numPr>
          <w:ilvl w:val="0"/>
          <w:numId w:val="18"/>
        </w:numPr>
        <w:spacing w:after="120" w:line="276" w:lineRule="auto"/>
        <w:jc w:val="both"/>
        <w:rPr>
          <w:rFonts w:asciiTheme="minorHAnsi" w:hAnsiTheme="minorHAnsi" w:cstheme="minorHAnsi"/>
          <w:sz w:val="22"/>
        </w:rPr>
      </w:pPr>
      <w:r w:rsidRPr="002821FD">
        <w:rPr>
          <w:rFonts w:asciiTheme="minorHAnsi" w:hAnsiTheme="minorHAnsi" w:cstheme="minorHAnsi"/>
          <w:sz w:val="22"/>
        </w:rPr>
        <w:t>Voluntary contributions to a non-public fund</w:t>
      </w:r>
      <w:r w:rsidR="00CE443D">
        <w:rPr>
          <w:rFonts w:asciiTheme="minorHAnsi" w:hAnsiTheme="minorHAnsi" w:cstheme="minorHAnsi"/>
          <w:sz w:val="22"/>
        </w:rPr>
        <w:t>: Earmarked funds collected by non-public institutions from domestic pre</w:t>
      </w:r>
      <w:r w:rsidR="00521B2B">
        <w:rPr>
          <w:rFonts w:asciiTheme="minorHAnsi" w:hAnsiTheme="minorHAnsi" w:cstheme="minorHAnsi"/>
          <w:sz w:val="22"/>
        </w:rPr>
        <w:t xml:space="preserve"> payment (private insurance premiums)</w:t>
      </w:r>
      <w:r w:rsidR="00CE443D">
        <w:rPr>
          <w:rFonts w:asciiTheme="minorHAnsi" w:hAnsiTheme="minorHAnsi" w:cstheme="minorHAnsi"/>
          <w:sz w:val="22"/>
        </w:rPr>
        <w:t xml:space="preserve">, or direct payment </w:t>
      </w:r>
      <w:r w:rsidR="00521B2B">
        <w:rPr>
          <w:rFonts w:asciiTheme="minorHAnsi" w:hAnsiTheme="minorHAnsi" w:cstheme="minorHAnsi"/>
          <w:sz w:val="22"/>
        </w:rPr>
        <w:t xml:space="preserve">(co-payments, or fee for service) </w:t>
      </w:r>
      <w:r w:rsidR="00CE443D">
        <w:rPr>
          <w:rFonts w:asciiTheme="minorHAnsi" w:hAnsiTheme="minorHAnsi" w:cstheme="minorHAnsi"/>
          <w:sz w:val="22"/>
        </w:rPr>
        <w:t>sources, and occasionally external sources (donor contributions for private insurance firms)</w:t>
      </w:r>
    </w:p>
    <w:p w14:paraId="28A16FF3" w14:textId="6F5AD9F8" w:rsidR="002821FD" w:rsidRDefault="00521B2B" w:rsidP="00615192">
      <w:pPr>
        <w:pStyle w:val="ListParagraph"/>
        <w:numPr>
          <w:ilvl w:val="0"/>
          <w:numId w:val="18"/>
        </w:numPr>
        <w:spacing w:after="120" w:line="276" w:lineRule="auto"/>
        <w:jc w:val="both"/>
        <w:rPr>
          <w:rFonts w:asciiTheme="minorHAnsi" w:hAnsiTheme="minorHAnsi" w:cstheme="minorHAnsi"/>
          <w:sz w:val="22"/>
        </w:rPr>
      </w:pPr>
      <w:r>
        <w:rPr>
          <w:rFonts w:asciiTheme="minorHAnsi" w:hAnsiTheme="minorHAnsi" w:cstheme="minorHAnsi"/>
          <w:sz w:val="22"/>
        </w:rPr>
        <w:t>Direct o</w:t>
      </w:r>
      <w:r w:rsidR="002821FD" w:rsidRPr="002821FD">
        <w:rPr>
          <w:rFonts w:asciiTheme="minorHAnsi" w:hAnsiTheme="minorHAnsi" w:cstheme="minorHAnsi"/>
          <w:sz w:val="22"/>
        </w:rPr>
        <w:t>ut of pocket payments</w:t>
      </w:r>
      <w:r>
        <w:rPr>
          <w:rFonts w:asciiTheme="minorHAnsi" w:hAnsiTheme="minorHAnsi" w:cstheme="minorHAnsi"/>
          <w:sz w:val="22"/>
        </w:rPr>
        <w:t xml:space="preserve"> managed by households for ‘pay as you go’ health services</w:t>
      </w:r>
    </w:p>
    <w:p w14:paraId="152F3ABD" w14:textId="2BC89C5F" w:rsidR="002821FD" w:rsidRPr="00537317" w:rsidRDefault="00CE443D" w:rsidP="00537317">
      <w:pPr>
        <w:spacing w:after="120" w:line="276" w:lineRule="auto"/>
        <w:jc w:val="both"/>
        <w:rPr>
          <w:rFonts w:asciiTheme="minorHAnsi" w:hAnsiTheme="minorHAnsi" w:cstheme="minorHAnsi"/>
          <w:sz w:val="22"/>
        </w:rPr>
      </w:pPr>
      <w:r w:rsidRPr="00537317">
        <w:rPr>
          <w:rFonts w:asciiTheme="minorHAnsi" w:hAnsiTheme="minorHAnsi" w:cstheme="minorHAnsi"/>
          <w:sz w:val="22"/>
        </w:rPr>
        <w:t>A review of the pros and cons of these options was carried out, and is shown below</w:t>
      </w:r>
      <w:r w:rsidR="008A5439" w:rsidRPr="00537317">
        <w:rPr>
          <w:rFonts w:asciiTheme="minorHAnsi" w:hAnsiTheme="minorHAnsi" w:cstheme="minorHAnsi"/>
          <w:sz w:val="22"/>
        </w:rPr>
        <w:t>.</w:t>
      </w:r>
    </w:p>
    <w:p w14:paraId="6EEDC29C" w14:textId="1DD161BA" w:rsidR="00521B2B" w:rsidRDefault="00521B2B" w:rsidP="00521B2B">
      <w:pPr>
        <w:pStyle w:val="Caption"/>
      </w:pPr>
      <w:bookmarkStart w:id="82" w:name="_Toc490049604"/>
      <w:r>
        <w:t xml:space="preserve">Table </w:t>
      </w:r>
      <w:r>
        <w:fldChar w:fldCharType="begin"/>
      </w:r>
      <w:r>
        <w:instrText xml:space="preserve"> SEQ Table \* ARABIC </w:instrText>
      </w:r>
      <w:r>
        <w:fldChar w:fldCharType="separate"/>
      </w:r>
      <w:r w:rsidR="00571DB9">
        <w:rPr>
          <w:noProof/>
        </w:rPr>
        <w:t>9</w:t>
      </w:r>
      <w:r>
        <w:fldChar w:fldCharType="end"/>
      </w:r>
      <w:r>
        <w:t>: Comparison of options for revenue raising</w:t>
      </w:r>
      <w:bookmarkEnd w:id="82"/>
    </w:p>
    <w:tbl>
      <w:tblPr>
        <w:tblStyle w:val="GridTable6Colorful"/>
        <w:tblW w:w="0" w:type="auto"/>
        <w:tblLook w:val="04A0" w:firstRow="1" w:lastRow="0" w:firstColumn="1" w:lastColumn="0" w:noHBand="0" w:noVBand="1"/>
      </w:tblPr>
      <w:tblGrid>
        <w:gridCol w:w="1885"/>
        <w:gridCol w:w="3732"/>
        <w:gridCol w:w="3733"/>
      </w:tblGrid>
      <w:tr w:rsidR="00521B2B" w:rsidRPr="00886606" w14:paraId="1A35A29D" w14:textId="77777777" w:rsidTr="004418B5">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885" w:type="dxa"/>
          </w:tcPr>
          <w:p w14:paraId="4B458BD2" w14:textId="049EE747" w:rsidR="00521B2B" w:rsidRPr="00886606" w:rsidRDefault="00521B2B" w:rsidP="002821FD">
            <w:pPr>
              <w:rPr>
                <w:rFonts w:ascii="Arial Narrow" w:hAnsi="Arial Narrow"/>
                <w:sz w:val="20"/>
              </w:rPr>
            </w:pPr>
            <w:r w:rsidRPr="00886606">
              <w:rPr>
                <w:rFonts w:ascii="Arial Narrow" w:hAnsi="Arial Narrow"/>
                <w:sz w:val="20"/>
              </w:rPr>
              <w:t>Source of revenue</w:t>
            </w:r>
          </w:p>
        </w:tc>
        <w:tc>
          <w:tcPr>
            <w:tcW w:w="3732" w:type="dxa"/>
          </w:tcPr>
          <w:p w14:paraId="4611CE81" w14:textId="2D17C83F" w:rsidR="00521B2B" w:rsidRPr="00886606" w:rsidRDefault="00521B2B" w:rsidP="002821FD">
            <w:pPr>
              <w:cnfStyle w:val="100000000000" w:firstRow="1" w:lastRow="0" w:firstColumn="0" w:lastColumn="0" w:oddVBand="0" w:evenVBand="0" w:oddHBand="0" w:evenHBand="0" w:firstRowFirstColumn="0" w:firstRowLastColumn="0" w:lastRowFirstColumn="0" w:lastRowLastColumn="0"/>
              <w:rPr>
                <w:rFonts w:ascii="Arial Narrow" w:hAnsi="Arial Narrow"/>
                <w:sz w:val="20"/>
              </w:rPr>
            </w:pPr>
            <w:r w:rsidRPr="00886606">
              <w:rPr>
                <w:rFonts w:ascii="Arial Narrow" w:hAnsi="Arial Narrow"/>
                <w:sz w:val="20"/>
              </w:rPr>
              <w:t>Advantages for revenue raising</w:t>
            </w:r>
          </w:p>
        </w:tc>
        <w:tc>
          <w:tcPr>
            <w:tcW w:w="3733" w:type="dxa"/>
          </w:tcPr>
          <w:p w14:paraId="342C1530" w14:textId="0469EE75" w:rsidR="00521B2B" w:rsidRPr="00886606" w:rsidRDefault="00521B2B" w:rsidP="002821FD">
            <w:pPr>
              <w:cnfStyle w:val="100000000000" w:firstRow="1" w:lastRow="0" w:firstColumn="0" w:lastColumn="0" w:oddVBand="0" w:evenVBand="0" w:oddHBand="0" w:evenHBand="0" w:firstRowFirstColumn="0" w:firstRowLastColumn="0" w:lastRowFirstColumn="0" w:lastRowLastColumn="0"/>
              <w:rPr>
                <w:rFonts w:ascii="Arial Narrow" w:hAnsi="Arial Narrow"/>
                <w:sz w:val="20"/>
              </w:rPr>
            </w:pPr>
            <w:r w:rsidRPr="00886606">
              <w:rPr>
                <w:rFonts w:ascii="Arial Narrow" w:hAnsi="Arial Narrow"/>
                <w:sz w:val="20"/>
              </w:rPr>
              <w:t>Disadvantages for revenue raising</w:t>
            </w:r>
          </w:p>
        </w:tc>
      </w:tr>
      <w:tr w:rsidR="00521B2B" w:rsidRPr="00886606" w14:paraId="1BC9FF11" w14:textId="77777777" w:rsidTr="004418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5" w:type="dxa"/>
          </w:tcPr>
          <w:p w14:paraId="16AC2227" w14:textId="20967BF7" w:rsidR="00521B2B" w:rsidRPr="00886606" w:rsidRDefault="00521B2B" w:rsidP="002821FD">
            <w:pPr>
              <w:rPr>
                <w:rFonts w:ascii="Arial Narrow" w:hAnsi="Arial Narrow"/>
                <w:sz w:val="20"/>
              </w:rPr>
            </w:pPr>
            <w:r w:rsidRPr="00886606">
              <w:rPr>
                <w:rFonts w:ascii="Arial Narrow" w:hAnsi="Arial Narrow"/>
                <w:sz w:val="20"/>
              </w:rPr>
              <w:t>Government tax revenues</w:t>
            </w:r>
          </w:p>
        </w:tc>
        <w:tc>
          <w:tcPr>
            <w:tcW w:w="3732" w:type="dxa"/>
          </w:tcPr>
          <w:p w14:paraId="7351106B" w14:textId="77777777" w:rsidR="00521B2B" w:rsidRPr="00886606" w:rsidRDefault="00521B2B" w:rsidP="00615192">
            <w:pPr>
              <w:pStyle w:val="ListParagraph"/>
              <w:numPr>
                <w:ilvl w:val="0"/>
                <w:numId w:val="19"/>
              </w:numPr>
              <w:ind w:left="162" w:hanging="180"/>
              <w:cnfStyle w:val="000000100000" w:firstRow="0" w:lastRow="0" w:firstColumn="0" w:lastColumn="0" w:oddVBand="0" w:evenVBand="0" w:oddHBand="1" w:evenHBand="0" w:firstRowFirstColumn="0" w:firstRowLastColumn="0" w:lastRowFirstColumn="0" w:lastRowLastColumn="0"/>
              <w:rPr>
                <w:rFonts w:ascii="Arial Narrow" w:hAnsi="Arial Narrow"/>
                <w:sz w:val="20"/>
              </w:rPr>
            </w:pPr>
            <w:r w:rsidRPr="00886606">
              <w:rPr>
                <w:rFonts w:ascii="Arial Narrow" w:hAnsi="Arial Narrow"/>
                <w:sz w:val="20"/>
              </w:rPr>
              <w:t>Currently a significant source of funds</w:t>
            </w:r>
          </w:p>
          <w:p w14:paraId="1850551A" w14:textId="77777777" w:rsidR="004418B5" w:rsidRPr="00886606" w:rsidRDefault="004418B5" w:rsidP="00615192">
            <w:pPr>
              <w:pStyle w:val="ListParagraph"/>
              <w:numPr>
                <w:ilvl w:val="0"/>
                <w:numId w:val="19"/>
              </w:numPr>
              <w:ind w:left="162" w:hanging="180"/>
              <w:cnfStyle w:val="000000100000" w:firstRow="0" w:lastRow="0" w:firstColumn="0" w:lastColumn="0" w:oddVBand="0" w:evenVBand="0" w:oddHBand="1" w:evenHBand="0" w:firstRowFirstColumn="0" w:firstRowLastColumn="0" w:lastRowFirstColumn="0" w:lastRowLastColumn="0"/>
              <w:rPr>
                <w:rFonts w:ascii="Arial Narrow" w:hAnsi="Arial Narrow"/>
                <w:sz w:val="20"/>
              </w:rPr>
            </w:pPr>
            <w:r w:rsidRPr="00886606">
              <w:rPr>
                <w:rFonts w:ascii="Arial Narrow" w:hAnsi="Arial Narrow"/>
                <w:sz w:val="20"/>
              </w:rPr>
              <w:t>Presence of institutional mechanisms to collect the revenue (KRA, NHIF, etc)</w:t>
            </w:r>
          </w:p>
          <w:p w14:paraId="64A6DFB9" w14:textId="2F0E779D" w:rsidR="004418B5" w:rsidRPr="00886606" w:rsidRDefault="004418B5" w:rsidP="00615192">
            <w:pPr>
              <w:pStyle w:val="ListParagraph"/>
              <w:numPr>
                <w:ilvl w:val="0"/>
                <w:numId w:val="19"/>
              </w:numPr>
              <w:ind w:left="162" w:hanging="180"/>
              <w:cnfStyle w:val="000000100000" w:firstRow="0" w:lastRow="0" w:firstColumn="0" w:lastColumn="0" w:oddVBand="0" w:evenVBand="0" w:oddHBand="1" w:evenHBand="0" w:firstRowFirstColumn="0" w:firstRowLastColumn="0" w:lastRowFirstColumn="0" w:lastRowLastColumn="0"/>
              <w:rPr>
                <w:rFonts w:ascii="Arial Narrow" w:hAnsi="Arial Narrow"/>
                <w:sz w:val="20"/>
              </w:rPr>
            </w:pPr>
            <w:r w:rsidRPr="00886606">
              <w:rPr>
                <w:rFonts w:ascii="Arial Narrow" w:hAnsi="Arial Narrow"/>
                <w:sz w:val="20"/>
              </w:rPr>
              <w:t>Potential for significant increase in revenue in line with the economy</w:t>
            </w:r>
          </w:p>
        </w:tc>
        <w:tc>
          <w:tcPr>
            <w:tcW w:w="3733" w:type="dxa"/>
          </w:tcPr>
          <w:p w14:paraId="70E1A6D4" w14:textId="0277610E" w:rsidR="00521B2B" w:rsidRPr="00886606" w:rsidRDefault="004418B5" w:rsidP="00615192">
            <w:pPr>
              <w:pStyle w:val="ListParagraph"/>
              <w:numPr>
                <w:ilvl w:val="0"/>
                <w:numId w:val="19"/>
              </w:numPr>
              <w:ind w:left="162" w:hanging="180"/>
              <w:cnfStyle w:val="000000100000" w:firstRow="0" w:lastRow="0" w:firstColumn="0" w:lastColumn="0" w:oddVBand="0" w:evenVBand="0" w:oddHBand="1" w:evenHBand="0" w:firstRowFirstColumn="0" w:firstRowLastColumn="0" w:lastRowFirstColumn="0" w:lastRowLastColumn="0"/>
              <w:rPr>
                <w:rFonts w:ascii="Arial Narrow" w:hAnsi="Arial Narrow"/>
                <w:sz w:val="20"/>
              </w:rPr>
            </w:pPr>
            <w:r w:rsidRPr="00886606">
              <w:rPr>
                <w:rFonts w:ascii="Arial Narrow" w:hAnsi="Arial Narrow"/>
                <w:sz w:val="20"/>
              </w:rPr>
              <w:t>Competition for funds with other priorities</w:t>
            </w:r>
          </w:p>
        </w:tc>
      </w:tr>
      <w:tr w:rsidR="00521B2B" w:rsidRPr="00886606" w14:paraId="709FD98F" w14:textId="77777777" w:rsidTr="004418B5">
        <w:tc>
          <w:tcPr>
            <w:cnfStyle w:val="001000000000" w:firstRow="0" w:lastRow="0" w:firstColumn="1" w:lastColumn="0" w:oddVBand="0" w:evenVBand="0" w:oddHBand="0" w:evenHBand="0" w:firstRowFirstColumn="0" w:firstRowLastColumn="0" w:lastRowFirstColumn="0" w:lastRowLastColumn="0"/>
            <w:tcW w:w="1885" w:type="dxa"/>
          </w:tcPr>
          <w:p w14:paraId="2F4ADFF5" w14:textId="481E7FD5" w:rsidR="00521B2B" w:rsidRPr="00886606" w:rsidRDefault="00521B2B" w:rsidP="002821FD">
            <w:pPr>
              <w:rPr>
                <w:rFonts w:ascii="Arial Narrow" w:hAnsi="Arial Narrow"/>
                <w:sz w:val="20"/>
              </w:rPr>
            </w:pPr>
            <w:r w:rsidRPr="00886606">
              <w:rPr>
                <w:rFonts w:ascii="Arial Narrow" w:hAnsi="Arial Narrow"/>
                <w:sz w:val="20"/>
              </w:rPr>
              <w:t>Mandatory pre-payment revenues</w:t>
            </w:r>
          </w:p>
        </w:tc>
        <w:tc>
          <w:tcPr>
            <w:tcW w:w="3732" w:type="dxa"/>
          </w:tcPr>
          <w:p w14:paraId="3956A690" w14:textId="77777777" w:rsidR="00521B2B" w:rsidRPr="00886606" w:rsidRDefault="00521B2B" w:rsidP="00615192">
            <w:pPr>
              <w:pStyle w:val="ListParagraph"/>
              <w:numPr>
                <w:ilvl w:val="0"/>
                <w:numId w:val="19"/>
              </w:numPr>
              <w:ind w:left="162" w:hanging="180"/>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886606">
              <w:rPr>
                <w:rFonts w:ascii="Arial Narrow" w:hAnsi="Arial Narrow"/>
                <w:sz w:val="20"/>
              </w:rPr>
              <w:t>Presence of institutional mechanisms to collect the revenue (KRA, NHIF, etc)</w:t>
            </w:r>
          </w:p>
          <w:p w14:paraId="667E76FE" w14:textId="4C40B854" w:rsidR="004418B5" w:rsidRPr="00886606" w:rsidRDefault="004418B5" w:rsidP="00615192">
            <w:pPr>
              <w:pStyle w:val="ListParagraph"/>
              <w:numPr>
                <w:ilvl w:val="0"/>
                <w:numId w:val="19"/>
              </w:numPr>
              <w:ind w:left="162" w:hanging="180"/>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886606">
              <w:rPr>
                <w:rFonts w:ascii="Arial Narrow" w:hAnsi="Arial Narrow"/>
                <w:sz w:val="20"/>
              </w:rPr>
              <w:t>No competition with other government priorities as is dedicated fund</w:t>
            </w:r>
          </w:p>
        </w:tc>
        <w:tc>
          <w:tcPr>
            <w:tcW w:w="3733" w:type="dxa"/>
          </w:tcPr>
          <w:p w14:paraId="1CA7E8EF" w14:textId="13763833" w:rsidR="00521B2B" w:rsidRPr="00886606" w:rsidRDefault="004418B5" w:rsidP="00615192">
            <w:pPr>
              <w:pStyle w:val="ListParagraph"/>
              <w:numPr>
                <w:ilvl w:val="0"/>
                <w:numId w:val="19"/>
              </w:numPr>
              <w:ind w:left="162" w:hanging="180"/>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886606">
              <w:rPr>
                <w:rFonts w:ascii="Arial Narrow" w:hAnsi="Arial Narrow"/>
                <w:sz w:val="20"/>
              </w:rPr>
              <w:t>Political considerations in its establishment</w:t>
            </w:r>
          </w:p>
        </w:tc>
      </w:tr>
      <w:tr w:rsidR="00521B2B" w:rsidRPr="00886606" w14:paraId="499866C4" w14:textId="77777777" w:rsidTr="004418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5" w:type="dxa"/>
          </w:tcPr>
          <w:p w14:paraId="3F6A40C1" w14:textId="551AE4B2" w:rsidR="00521B2B" w:rsidRPr="00886606" w:rsidRDefault="00521B2B" w:rsidP="002821FD">
            <w:pPr>
              <w:rPr>
                <w:rFonts w:ascii="Arial Narrow" w:hAnsi="Arial Narrow"/>
                <w:sz w:val="20"/>
              </w:rPr>
            </w:pPr>
            <w:r w:rsidRPr="00886606">
              <w:rPr>
                <w:rFonts w:ascii="Arial Narrow" w:hAnsi="Arial Narrow"/>
                <w:sz w:val="20"/>
              </w:rPr>
              <w:t>Project / program revenues</w:t>
            </w:r>
          </w:p>
        </w:tc>
        <w:tc>
          <w:tcPr>
            <w:tcW w:w="3732" w:type="dxa"/>
          </w:tcPr>
          <w:p w14:paraId="3B22A247" w14:textId="77777777" w:rsidR="00521B2B" w:rsidRPr="00886606" w:rsidRDefault="00521B2B" w:rsidP="00615192">
            <w:pPr>
              <w:pStyle w:val="ListParagraph"/>
              <w:numPr>
                <w:ilvl w:val="0"/>
                <w:numId w:val="19"/>
              </w:numPr>
              <w:ind w:left="162" w:hanging="180"/>
              <w:cnfStyle w:val="000000100000" w:firstRow="0" w:lastRow="0" w:firstColumn="0" w:lastColumn="0" w:oddVBand="0" w:evenVBand="0" w:oddHBand="1" w:evenHBand="0" w:firstRowFirstColumn="0" w:firstRowLastColumn="0" w:lastRowFirstColumn="0" w:lastRowLastColumn="0"/>
              <w:rPr>
                <w:rFonts w:ascii="Arial Narrow" w:hAnsi="Arial Narrow"/>
                <w:sz w:val="20"/>
              </w:rPr>
            </w:pPr>
            <w:r w:rsidRPr="00886606">
              <w:rPr>
                <w:rFonts w:ascii="Arial Narrow" w:hAnsi="Arial Narrow"/>
                <w:sz w:val="20"/>
              </w:rPr>
              <w:t>Currently a significant source of funds (donor contributions)</w:t>
            </w:r>
          </w:p>
          <w:p w14:paraId="6A43050D" w14:textId="192CC210" w:rsidR="004418B5" w:rsidRPr="00886606" w:rsidRDefault="004418B5" w:rsidP="00615192">
            <w:pPr>
              <w:pStyle w:val="ListParagraph"/>
              <w:numPr>
                <w:ilvl w:val="0"/>
                <w:numId w:val="19"/>
              </w:numPr>
              <w:ind w:left="162" w:hanging="180"/>
              <w:cnfStyle w:val="000000100000" w:firstRow="0" w:lastRow="0" w:firstColumn="0" w:lastColumn="0" w:oddVBand="0" w:evenVBand="0" w:oddHBand="1" w:evenHBand="0" w:firstRowFirstColumn="0" w:firstRowLastColumn="0" w:lastRowFirstColumn="0" w:lastRowLastColumn="0"/>
              <w:rPr>
                <w:rFonts w:ascii="Arial Narrow" w:hAnsi="Arial Narrow"/>
                <w:sz w:val="20"/>
              </w:rPr>
            </w:pPr>
            <w:r w:rsidRPr="00886606">
              <w:rPr>
                <w:rFonts w:ascii="Arial Narrow" w:hAnsi="Arial Narrow"/>
                <w:sz w:val="20"/>
              </w:rPr>
              <w:t>Minimal institutional mechanisms needed to collect the revenue</w:t>
            </w:r>
          </w:p>
        </w:tc>
        <w:tc>
          <w:tcPr>
            <w:tcW w:w="3733" w:type="dxa"/>
          </w:tcPr>
          <w:p w14:paraId="22A1131D" w14:textId="1DA5F98E" w:rsidR="00521B2B" w:rsidRPr="00886606" w:rsidRDefault="004418B5" w:rsidP="00615192">
            <w:pPr>
              <w:pStyle w:val="ListParagraph"/>
              <w:numPr>
                <w:ilvl w:val="0"/>
                <w:numId w:val="19"/>
              </w:numPr>
              <w:ind w:left="162" w:hanging="180"/>
              <w:cnfStyle w:val="000000100000" w:firstRow="0" w:lastRow="0" w:firstColumn="0" w:lastColumn="0" w:oddVBand="0" w:evenVBand="0" w:oddHBand="1" w:evenHBand="0" w:firstRowFirstColumn="0" w:firstRowLastColumn="0" w:lastRowFirstColumn="0" w:lastRowLastColumn="0"/>
              <w:rPr>
                <w:rFonts w:ascii="Arial Narrow" w:hAnsi="Arial Narrow"/>
                <w:sz w:val="20"/>
              </w:rPr>
            </w:pPr>
            <w:r w:rsidRPr="00886606">
              <w:rPr>
                <w:rFonts w:ascii="Arial Narrow" w:hAnsi="Arial Narrow"/>
                <w:sz w:val="20"/>
              </w:rPr>
              <w:t>Targeted for specific areas of the health sector, dependent on interests of the source</w:t>
            </w:r>
          </w:p>
          <w:p w14:paraId="036383B2" w14:textId="77777777" w:rsidR="004418B5" w:rsidRPr="00886606" w:rsidRDefault="004418B5" w:rsidP="00615192">
            <w:pPr>
              <w:pStyle w:val="ListParagraph"/>
              <w:numPr>
                <w:ilvl w:val="0"/>
                <w:numId w:val="19"/>
              </w:numPr>
              <w:ind w:left="162" w:hanging="180"/>
              <w:cnfStyle w:val="000000100000" w:firstRow="0" w:lastRow="0" w:firstColumn="0" w:lastColumn="0" w:oddVBand="0" w:evenVBand="0" w:oddHBand="1" w:evenHBand="0" w:firstRowFirstColumn="0" w:firstRowLastColumn="0" w:lastRowFirstColumn="0" w:lastRowLastColumn="0"/>
              <w:rPr>
                <w:rFonts w:ascii="Arial Narrow" w:hAnsi="Arial Narrow"/>
                <w:sz w:val="20"/>
              </w:rPr>
            </w:pPr>
            <w:r w:rsidRPr="00886606">
              <w:rPr>
                <w:rFonts w:ascii="Arial Narrow" w:hAnsi="Arial Narrow"/>
                <w:sz w:val="20"/>
              </w:rPr>
              <w:t>Not sustainable</w:t>
            </w:r>
          </w:p>
          <w:p w14:paraId="2825B4DE" w14:textId="5A3EED4E" w:rsidR="004418B5" w:rsidRPr="00886606" w:rsidRDefault="004418B5" w:rsidP="00615192">
            <w:pPr>
              <w:pStyle w:val="ListParagraph"/>
              <w:numPr>
                <w:ilvl w:val="0"/>
                <w:numId w:val="19"/>
              </w:numPr>
              <w:ind w:left="162" w:hanging="180"/>
              <w:cnfStyle w:val="000000100000" w:firstRow="0" w:lastRow="0" w:firstColumn="0" w:lastColumn="0" w:oddVBand="0" w:evenVBand="0" w:oddHBand="1" w:evenHBand="0" w:firstRowFirstColumn="0" w:firstRowLastColumn="0" w:lastRowFirstColumn="0" w:lastRowLastColumn="0"/>
              <w:rPr>
                <w:rFonts w:ascii="Arial Narrow" w:hAnsi="Arial Narrow"/>
                <w:sz w:val="20"/>
              </w:rPr>
            </w:pPr>
            <w:r w:rsidRPr="00886606">
              <w:rPr>
                <w:rFonts w:ascii="Arial Narrow" w:hAnsi="Arial Narrow"/>
                <w:sz w:val="20"/>
              </w:rPr>
              <w:t>High potential for conditionalities that may not be aligned to country needs</w:t>
            </w:r>
          </w:p>
        </w:tc>
      </w:tr>
      <w:tr w:rsidR="00521B2B" w:rsidRPr="00886606" w14:paraId="4402BB17" w14:textId="77777777" w:rsidTr="004418B5">
        <w:tc>
          <w:tcPr>
            <w:cnfStyle w:val="001000000000" w:firstRow="0" w:lastRow="0" w:firstColumn="1" w:lastColumn="0" w:oddVBand="0" w:evenVBand="0" w:oddHBand="0" w:evenHBand="0" w:firstRowFirstColumn="0" w:firstRowLastColumn="0" w:lastRowFirstColumn="0" w:lastRowLastColumn="0"/>
            <w:tcW w:w="1885" w:type="dxa"/>
          </w:tcPr>
          <w:p w14:paraId="76AB36EE" w14:textId="7044CB29" w:rsidR="00521B2B" w:rsidRPr="00886606" w:rsidRDefault="00521B2B" w:rsidP="00521B2B">
            <w:pPr>
              <w:rPr>
                <w:rFonts w:ascii="Arial Narrow" w:hAnsi="Arial Narrow"/>
                <w:sz w:val="20"/>
              </w:rPr>
            </w:pPr>
            <w:r w:rsidRPr="00886606">
              <w:rPr>
                <w:rFonts w:ascii="Arial Narrow" w:hAnsi="Arial Narrow"/>
                <w:sz w:val="20"/>
              </w:rPr>
              <w:t>Voluntary pre-payment revenues</w:t>
            </w:r>
          </w:p>
        </w:tc>
        <w:tc>
          <w:tcPr>
            <w:tcW w:w="3732" w:type="dxa"/>
          </w:tcPr>
          <w:p w14:paraId="21673E7A" w14:textId="50B2A73D" w:rsidR="00521B2B" w:rsidRPr="00886606" w:rsidRDefault="004418B5" w:rsidP="00615192">
            <w:pPr>
              <w:pStyle w:val="ListParagraph"/>
              <w:numPr>
                <w:ilvl w:val="0"/>
                <w:numId w:val="19"/>
              </w:numPr>
              <w:ind w:left="162" w:hanging="180"/>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886606">
              <w:rPr>
                <w:rFonts w:ascii="Arial Narrow" w:hAnsi="Arial Narrow"/>
                <w:sz w:val="20"/>
              </w:rPr>
              <w:t xml:space="preserve">Relatively limited costs of collection </w:t>
            </w:r>
          </w:p>
        </w:tc>
        <w:tc>
          <w:tcPr>
            <w:tcW w:w="3733" w:type="dxa"/>
          </w:tcPr>
          <w:p w14:paraId="24DB32DE" w14:textId="271D02EC" w:rsidR="00521B2B" w:rsidRPr="00886606" w:rsidRDefault="004418B5" w:rsidP="00615192">
            <w:pPr>
              <w:pStyle w:val="ListParagraph"/>
              <w:numPr>
                <w:ilvl w:val="0"/>
                <w:numId w:val="19"/>
              </w:numPr>
              <w:ind w:left="162" w:hanging="180"/>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886606">
              <w:rPr>
                <w:rFonts w:ascii="Arial Narrow" w:hAnsi="Arial Narrow"/>
                <w:sz w:val="20"/>
              </w:rPr>
              <w:t xml:space="preserve">High inequity, as it is </w:t>
            </w:r>
            <w:r w:rsidR="00521B2B" w:rsidRPr="00886606">
              <w:rPr>
                <w:rFonts w:ascii="Arial Narrow" w:hAnsi="Arial Narrow"/>
                <w:sz w:val="20"/>
              </w:rPr>
              <w:t>focused primarily on the population with ability to pay</w:t>
            </w:r>
          </w:p>
          <w:p w14:paraId="10D48519" w14:textId="2A1910E4" w:rsidR="004418B5" w:rsidRPr="00886606" w:rsidRDefault="004418B5" w:rsidP="00615192">
            <w:pPr>
              <w:pStyle w:val="ListParagraph"/>
              <w:numPr>
                <w:ilvl w:val="0"/>
                <w:numId w:val="19"/>
              </w:numPr>
              <w:ind w:left="162" w:hanging="180"/>
              <w:cnfStyle w:val="000000000000" w:firstRow="0" w:lastRow="0" w:firstColumn="0" w:lastColumn="0" w:oddVBand="0" w:evenVBand="0" w:oddHBand="0" w:evenHBand="0" w:firstRowFirstColumn="0" w:firstRowLastColumn="0" w:lastRowFirstColumn="0" w:lastRowLastColumn="0"/>
              <w:rPr>
                <w:rFonts w:ascii="Arial Narrow" w:hAnsi="Arial Narrow"/>
                <w:sz w:val="20"/>
              </w:rPr>
            </w:pPr>
          </w:p>
        </w:tc>
      </w:tr>
      <w:tr w:rsidR="00521B2B" w:rsidRPr="00886606" w14:paraId="77A56EBF" w14:textId="77777777" w:rsidTr="004418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5" w:type="dxa"/>
          </w:tcPr>
          <w:p w14:paraId="37D0453C" w14:textId="1466FCFD" w:rsidR="00521B2B" w:rsidRPr="00886606" w:rsidRDefault="00521B2B" w:rsidP="002821FD">
            <w:pPr>
              <w:rPr>
                <w:rFonts w:ascii="Arial Narrow" w:hAnsi="Arial Narrow"/>
                <w:sz w:val="20"/>
              </w:rPr>
            </w:pPr>
            <w:r w:rsidRPr="00886606">
              <w:rPr>
                <w:rFonts w:ascii="Arial Narrow" w:hAnsi="Arial Narrow"/>
                <w:sz w:val="20"/>
              </w:rPr>
              <w:lastRenderedPageBreak/>
              <w:t>Out of pocket direct revenues</w:t>
            </w:r>
          </w:p>
        </w:tc>
        <w:tc>
          <w:tcPr>
            <w:tcW w:w="3732" w:type="dxa"/>
          </w:tcPr>
          <w:p w14:paraId="4BFCED81" w14:textId="698F63F0" w:rsidR="00521B2B" w:rsidRPr="00886606" w:rsidRDefault="00521B2B" w:rsidP="00615192">
            <w:pPr>
              <w:pStyle w:val="ListParagraph"/>
              <w:numPr>
                <w:ilvl w:val="0"/>
                <w:numId w:val="19"/>
              </w:numPr>
              <w:ind w:left="162" w:hanging="180"/>
              <w:cnfStyle w:val="000000100000" w:firstRow="0" w:lastRow="0" w:firstColumn="0" w:lastColumn="0" w:oddVBand="0" w:evenVBand="0" w:oddHBand="1" w:evenHBand="0" w:firstRowFirstColumn="0" w:firstRowLastColumn="0" w:lastRowFirstColumn="0" w:lastRowLastColumn="0"/>
              <w:rPr>
                <w:rFonts w:ascii="Arial Narrow" w:hAnsi="Arial Narrow"/>
                <w:sz w:val="20"/>
              </w:rPr>
            </w:pPr>
            <w:r w:rsidRPr="00886606">
              <w:rPr>
                <w:rFonts w:ascii="Arial Narrow" w:hAnsi="Arial Narrow"/>
                <w:sz w:val="20"/>
              </w:rPr>
              <w:t>Currently a significant source of funds</w:t>
            </w:r>
          </w:p>
        </w:tc>
        <w:tc>
          <w:tcPr>
            <w:tcW w:w="3733" w:type="dxa"/>
          </w:tcPr>
          <w:p w14:paraId="032F2B2D" w14:textId="77777777" w:rsidR="00521B2B" w:rsidRPr="00886606" w:rsidRDefault="00521B2B" w:rsidP="00615192">
            <w:pPr>
              <w:pStyle w:val="ListParagraph"/>
              <w:numPr>
                <w:ilvl w:val="0"/>
                <w:numId w:val="19"/>
              </w:numPr>
              <w:ind w:left="162" w:hanging="180"/>
              <w:cnfStyle w:val="000000100000" w:firstRow="0" w:lastRow="0" w:firstColumn="0" w:lastColumn="0" w:oddVBand="0" w:evenVBand="0" w:oddHBand="1" w:evenHBand="0" w:firstRowFirstColumn="0" w:firstRowLastColumn="0" w:lastRowFirstColumn="0" w:lastRowLastColumn="0"/>
              <w:rPr>
                <w:rFonts w:ascii="Arial Narrow" w:hAnsi="Arial Narrow"/>
                <w:sz w:val="20"/>
              </w:rPr>
            </w:pPr>
            <w:r w:rsidRPr="00886606">
              <w:rPr>
                <w:rFonts w:ascii="Arial Narrow" w:hAnsi="Arial Narrow"/>
                <w:sz w:val="20"/>
              </w:rPr>
              <w:t>High potential for catastrophic health spending</w:t>
            </w:r>
          </w:p>
          <w:p w14:paraId="59C4A599" w14:textId="77777777" w:rsidR="00521B2B" w:rsidRPr="00886606" w:rsidRDefault="00521B2B" w:rsidP="00615192">
            <w:pPr>
              <w:pStyle w:val="ListParagraph"/>
              <w:numPr>
                <w:ilvl w:val="0"/>
                <w:numId w:val="19"/>
              </w:numPr>
              <w:ind w:left="162" w:hanging="180"/>
              <w:cnfStyle w:val="000000100000" w:firstRow="0" w:lastRow="0" w:firstColumn="0" w:lastColumn="0" w:oddVBand="0" w:evenVBand="0" w:oddHBand="1" w:evenHBand="0" w:firstRowFirstColumn="0" w:firstRowLastColumn="0" w:lastRowFirstColumn="0" w:lastRowLastColumn="0"/>
              <w:rPr>
                <w:rFonts w:ascii="Arial Narrow" w:hAnsi="Arial Narrow"/>
                <w:sz w:val="20"/>
              </w:rPr>
            </w:pPr>
            <w:r w:rsidRPr="00886606">
              <w:rPr>
                <w:rFonts w:ascii="Arial Narrow" w:hAnsi="Arial Narrow"/>
                <w:sz w:val="20"/>
              </w:rPr>
              <w:t>Inbuilt inequities – funding based on ability to pay, not need</w:t>
            </w:r>
          </w:p>
          <w:p w14:paraId="41305E7B" w14:textId="2E41264C" w:rsidR="00521B2B" w:rsidRPr="00886606" w:rsidRDefault="00521B2B" w:rsidP="00615192">
            <w:pPr>
              <w:pStyle w:val="ListParagraph"/>
              <w:numPr>
                <w:ilvl w:val="0"/>
                <w:numId w:val="19"/>
              </w:numPr>
              <w:ind w:left="162" w:hanging="180"/>
              <w:cnfStyle w:val="000000100000" w:firstRow="0" w:lastRow="0" w:firstColumn="0" w:lastColumn="0" w:oddVBand="0" w:evenVBand="0" w:oddHBand="1" w:evenHBand="0" w:firstRowFirstColumn="0" w:firstRowLastColumn="0" w:lastRowFirstColumn="0" w:lastRowLastColumn="0"/>
              <w:rPr>
                <w:rFonts w:ascii="Arial Narrow" w:hAnsi="Arial Narrow"/>
                <w:sz w:val="20"/>
              </w:rPr>
            </w:pPr>
            <w:r w:rsidRPr="00886606">
              <w:rPr>
                <w:rFonts w:ascii="Arial Narrow" w:hAnsi="Arial Narrow"/>
                <w:sz w:val="20"/>
              </w:rPr>
              <w:t>Low predictability – no mechanism to align time of availability of funds with time of need</w:t>
            </w:r>
          </w:p>
        </w:tc>
      </w:tr>
    </w:tbl>
    <w:p w14:paraId="0B68FD5A" w14:textId="4397FDB7" w:rsidR="00521B2B" w:rsidRDefault="00521B2B" w:rsidP="002821FD"/>
    <w:p w14:paraId="6AF5EA97" w14:textId="77777777" w:rsidR="00DD7DB0" w:rsidRPr="00DD7DB0" w:rsidRDefault="00DD7DB0" w:rsidP="00DD7DB0">
      <w:pPr>
        <w:pStyle w:val="Heading3"/>
        <w:numPr>
          <w:ilvl w:val="2"/>
          <w:numId w:val="3"/>
        </w:numPr>
      </w:pPr>
      <w:bookmarkStart w:id="83" w:name="_Toc490053633"/>
      <w:r w:rsidRPr="00DD7DB0">
        <w:t>Strategic thrusts</w:t>
      </w:r>
      <w:bookmarkEnd w:id="83"/>
    </w:p>
    <w:p w14:paraId="72EF0A5D" w14:textId="77359BDD" w:rsidR="00537317" w:rsidRPr="00537317" w:rsidRDefault="00537317" w:rsidP="00537317">
      <w:pPr>
        <w:spacing w:after="120" w:line="276" w:lineRule="auto"/>
        <w:jc w:val="both"/>
        <w:rPr>
          <w:rFonts w:asciiTheme="minorHAnsi" w:hAnsiTheme="minorHAnsi" w:cstheme="minorHAnsi"/>
          <w:sz w:val="22"/>
        </w:rPr>
      </w:pPr>
      <w:r w:rsidRPr="00537317">
        <w:rPr>
          <w:rFonts w:asciiTheme="minorHAnsi" w:hAnsiTheme="minorHAnsi" w:cstheme="minorHAnsi"/>
          <w:sz w:val="22"/>
        </w:rPr>
        <w:t>The sector revenue raising approach will focus on a mixed mechanism, maximizing the benefits of different sources, while putting in place mechanisms to minimize the disadvantages.</w:t>
      </w:r>
    </w:p>
    <w:p w14:paraId="5CDF75BE" w14:textId="1B47ED06" w:rsidR="00537317" w:rsidRPr="00537317" w:rsidRDefault="00537317" w:rsidP="00537317">
      <w:pPr>
        <w:spacing w:after="120" w:line="276" w:lineRule="auto"/>
        <w:jc w:val="both"/>
        <w:rPr>
          <w:rFonts w:asciiTheme="minorHAnsi" w:hAnsiTheme="minorHAnsi" w:cstheme="minorHAnsi"/>
          <w:sz w:val="22"/>
        </w:rPr>
      </w:pPr>
      <w:r w:rsidRPr="00537317">
        <w:rPr>
          <w:rFonts w:asciiTheme="minorHAnsi" w:hAnsiTheme="minorHAnsi" w:cstheme="minorHAnsi"/>
          <w:sz w:val="22"/>
        </w:rPr>
        <w:t xml:space="preserve">The major thrust of active the revenue raising focus will be on </w:t>
      </w:r>
      <w:r w:rsidR="0089335A">
        <w:rPr>
          <w:rFonts w:asciiTheme="minorHAnsi" w:hAnsiTheme="minorHAnsi" w:cstheme="minorHAnsi"/>
          <w:sz w:val="22"/>
        </w:rPr>
        <w:t xml:space="preserve">domestic resources, particularly </w:t>
      </w:r>
      <w:r w:rsidRPr="00537317">
        <w:rPr>
          <w:rFonts w:asciiTheme="minorHAnsi" w:hAnsiTheme="minorHAnsi" w:cstheme="minorHAnsi"/>
          <w:sz w:val="22"/>
        </w:rPr>
        <w:t>government tax revenues, and mandatory pre-payment sources</w:t>
      </w:r>
      <w:r w:rsidR="0089335A">
        <w:rPr>
          <w:rFonts w:asciiTheme="minorHAnsi" w:hAnsiTheme="minorHAnsi" w:cstheme="minorHAnsi"/>
          <w:sz w:val="22"/>
        </w:rPr>
        <w:t xml:space="preserve">. These </w:t>
      </w:r>
      <w:r w:rsidRPr="00537317">
        <w:rPr>
          <w:rFonts w:asciiTheme="minorHAnsi" w:hAnsiTheme="minorHAnsi" w:cstheme="minorHAnsi"/>
          <w:sz w:val="22"/>
        </w:rPr>
        <w:t>are associated with the highest advantages and lowest disadvantages. Sector efforts will be focused on addressing the disadvantages of revenue from these sources.</w:t>
      </w:r>
      <w:r w:rsidR="00D140D6">
        <w:rPr>
          <w:rFonts w:asciiTheme="minorHAnsi" w:hAnsiTheme="minorHAnsi" w:cstheme="minorHAnsi"/>
          <w:sz w:val="22"/>
        </w:rPr>
        <w:t xml:space="preserve"> The target shall be to have at least 15% of government revenue allocated for health</w:t>
      </w:r>
    </w:p>
    <w:p w14:paraId="59E310B9" w14:textId="77777777" w:rsidR="00537317" w:rsidRPr="00537317" w:rsidRDefault="00537317" w:rsidP="00537317">
      <w:pPr>
        <w:spacing w:after="120" w:line="276" w:lineRule="auto"/>
        <w:jc w:val="both"/>
        <w:rPr>
          <w:rFonts w:asciiTheme="minorHAnsi" w:hAnsiTheme="minorHAnsi" w:cstheme="minorHAnsi"/>
          <w:sz w:val="22"/>
        </w:rPr>
      </w:pPr>
      <w:r w:rsidRPr="00537317">
        <w:rPr>
          <w:rFonts w:asciiTheme="minorHAnsi" w:hAnsiTheme="minorHAnsi" w:cstheme="minorHAnsi"/>
          <w:sz w:val="22"/>
        </w:rPr>
        <w:t>Voluntary pre-payment revenues will be used to complement the government tax, and mandatory pre-payment, particularly for the better off population</w:t>
      </w:r>
    </w:p>
    <w:p w14:paraId="02F6614A" w14:textId="77777777" w:rsidR="00537317" w:rsidRPr="00537317" w:rsidRDefault="00537317" w:rsidP="00537317">
      <w:pPr>
        <w:spacing w:after="120" w:line="276" w:lineRule="auto"/>
        <w:jc w:val="both"/>
        <w:rPr>
          <w:rFonts w:asciiTheme="minorHAnsi" w:hAnsiTheme="minorHAnsi" w:cstheme="minorHAnsi"/>
          <w:sz w:val="22"/>
        </w:rPr>
      </w:pPr>
      <w:r w:rsidRPr="00537317">
        <w:rPr>
          <w:rFonts w:asciiTheme="minorHAnsi" w:hAnsiTheme="minorHAnsi" w:cstheme="minorHAnsi"/>
          <w:sz w:val="22"/>
        </w:rPr>
        <w:t>Project / program revenues from external sources will be limited to specific intervention areas identified on a need basis</w:t>
      </w:r>
    </w:p>
    <w:p w14:paraId="17654B76" w14:textId="1B08A996" w:rsidR="00537317" w:rsidRDefault="00537317" w:rsidP="00537317">
      <w:pPr>
        <w:spacing w:after="120" w:line="276" w:lineRule="auto"/>
        <w:jc w:val="both"/>
        <w:rPr>
          <w:rFonts w:asciiTheme="minorHAnsi" w:hAnsiTheme="minorHAnsi" w:cstheme="minorHAnsi"/>
          <w:sz w:val="22"/>
        </w:rPr>
      </w:pPr>
      <w:r w:rsidRPr="00537317">
        <w:rPr>
          <w:rFonts w:asciiTheme="minorHAnsi" w:hAnsiTheme="minorHAnsi" w:cstheme="minorHAnsi"/>
          <w:sz w:val="22"/>
        </w:rPr>
        <w:t>Out of pocket direct payme</w:t>
      </w:r>
      <w:r w:rsidR="008E7721">
        <w:rPr>
          <w:rFonts w:asciiTheme="minorHAnsi" w:hAnsiTheme="minorHAnsi" w:cstheme="minorHAnsi"/>
          <w:sz w:val="22"/>
        </w:rPr>
        <w:t>nts will be actively discouraged</w:t>
      </w:r>
      <w:r w:rsidRPr="00537317">
        <w:rPr>
          <w:rFonts w:asciiTheme="minorHAnsi" w:hAnsiTheme="minorHAnsi" w:cstheme="minorHAnsi"/>
          <w:sz w:val="22"/>
        </w:rPr>
        <w:t>, as the disadvantages far outweigh their advantages.</w:t>
      </w:r>
      <w:r w:rsidR="008E7721">
        <w:rPr>
          <w:rFonts w:asciiTheme="minorHAnsi" w:hAnsiTheme="minorHAnsi" w:cstheme="minorHAnsi"/>
          <w:sz w:val="22"/>
        </w:rPr>
        <w:t xml:space="preserve"> It shall only be maintained for co-payments or fee for service options, and not as a cost recovery mechanism.</w:t>
      </w:r>
    </w:p>
    <w:p w14:paraId="5C59DD14" w14:textId="2EA1100A" w:rsidR="008E7721" w:rsidRPr="002D00B0" w:rsidRDefault="008E7721" w:rsidP="008E7721">
      <w:pPr>
        <w:pStyle w:val="Caption"/>
        <w:rPr>
          <w:b/>
        </w:rPr>
      </w:pPr>
      <w:bookmarkStart w:id="84" w:name="_Toc490049591"/>
      <w:r w:rsidRPr="002D00B0">
        <w:rPr>
          <w:b/>
          <w:noProof/>
        </w:rPr>
        <mc:AlternateContent>
          <mc:Choice Requires="wps">
            <w:drawing>
              <wp:anchor distT="0" distB="0" distL="114300" distR="114300" simplePos="0" relativeHeight="252641280" behindDoc="0" locked="0" layoutInCell="1" allowOverlap="1" wp14:anchorId="505A4115" wp14:editId="317F9CC5">
                <wp:simplePos x="0" y="0"/>
                <wp:positionH relativeFrom="column">
                  <wp:posOffset>3571875</wp:posOffset>
                </wp:positionH>
                <wp:positionV relativeFrom="paragraph">
                  <wp:posOffset>277495</wp:posOffset>
                </wp:positionV>
                <wp:extent cx="1895475" cy="295275"/>
                <wp:effectExtent l="0" t="0" r="28575" b="28575"/>
                <wp:wrapNone/>
                <wp:docPr id="230" name="Rounded Rectangle 230"/>
                <wp:cNvGraphicFramePr/>
                <a:graphic xmlns:a="http://schemas.openxmlformats.org/drawingml/2006/main">
                  <a:graphicData uri="http://schemas.microsoft.com/office/word/2010/wordprocessingShape">
                    <wps:wsp>
                      <wps:cNvSpPr/>
                      <wps:spPr>
                        <a:xfrm>
                          <a:off x="0" y="0"/>
                          <a:ext cx="1895475" cy="295275"/>
                        </a:xfrm>
                        <a:prstGeom prst="roundRect">
                          <a:avLst/>
                        </a:prstGeom>
                      </wps:spPr>
                      <wps:style>
                        <a:lnRef idx="2">
                          <a:schemeClr val="accent6"/>
                        </a:lnRef>
                        <a:fillRef idx="1">
                          <a:schemeClr val="lt1"/>
                        </a:fillRef>
                        <a:effectRef idx="0">
                          <a:schemeClr val="accent6"/>
                        </a:effectRef>
                        <a:fontRef idx="minor">
                          <a:schemeClr val="dk1"/>
                        </a:fontRef>
                      </wps:style>
                      <wps:txbx>
                        <w:txbxContent>
                          <w:p w14:paraId="694CE855" w14:textId="77777777" w:rsidR="008B5795" w:rsidRPr="009D3BC6" w:rsidRDefault="008B5795" w:rsidP="008E7721">
                            <w:pPr>
                              <w:jc w:val="center"/>
                              <w:rPr>
                                <w:sz w:val="20"/>
                                <w:szCs w:val="20"/>
                              </w:rPr>
                            </w:pPr>
                            <w:r w:rsidRPr="009D3BC6">
                              <w:rPr>
                                <w:sz w:val="20"/>
                                <w:szCs w:val="20"/>
                              </w:rPr>
                              <w:t xml:space="preserve">Direct </w:t>
                            </w:r>
                            <w:r>
                              <w:rPr>
                                <w:sz w:val="20"/>
                                <w:szCs w:val="20"/>
                              </w:rPr>
                              <w:t>individual sources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05A4115" id="Rounded Rectangle 230" o:spid="_x0000_s1087" style="position:absolute;margin-left:281.25pt;margin-top:21.85pt;width:149.25pt;height:23.25pt;z-index:25264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" fillcolor="white [3201]" strokecolor="#70ad47 [3209]" strokeweight="1pt">
                <v:stroke joinstyle="miter"/>
                <v:textbox>
                  <w:txbxContent>
                    <w:p w14:paraId="694CE855" w14:textId="77777777" w:rsidR="008B5795" w:rsidRPr="009D3BC6" w:rsidRDefault="008B5795" w:rsidP="008E7721">
                      <w:pPr>
                        <w:jc w:val="center"/>
                        <w:rPr>
                          <w:sz w:val="20"/>
                          <w:szCs w:val="20"/>
                        </w:rPr>
                      </w:pPr>
                      <w:r w:rsidRPr="009D3BC6">
                        <w:rPr>
                          <w:sz w:val="20"/>
                          <w:szCs w:val="20"/>
                        </w:rPr>
                        <w:t xml:space="preserve">Direct </w:t>
                      </w:r>
                      <w:r>
                        <w:rPr>
                          <w:sz w:val="20"/>
                          <w:szCs w:val="20"/>
                        </w:rPr>
                        <w:t>individual sources</w:t>
                      </w:r>
                    </w:p>
                  </w:txbxContent>
                </v:textbox>
              </v:roundrect>
            </w:pict>
          </mc:Fallback>
        </mc:AlternateContent>
      </w:r>
      <w:r>
        <w:t xml:space="preserve">Figure </w:t>
      </w:r>
      <w:r>
        <w:fldChar w:fldCharType="begin"/>
      </w:r>
      <w:r>
        <w:instrText xml:space="preserve"> SEQ Figure \* ARABIC </w:instrText>
      </w:r>
      <w:r>
        <w:fldChar w:fldCharType="separate"/>
      </w:r>
      <w:r w:rsidR="008B2DD2">
        <w:rPr>
          <w:noProof/>
        </w:rPr>
        <w:t>21</w:t>
      </w:r>
      <w:r>
        <w:fldChar w:fldCharType="end"/>
      </w:r>
      <w:r>
        <w:t xml:space="preserve">: </w:t>
      </w:r>
      <w:r>
        <w:rPr>
          <w:rFonts w:asciiTheme="minorHAnsi" w:hAnsiTheme="minorHAnsi" w:cstheme="minorHAnsi"/>
          <w:sz w:val="22"/>
        </w:rPr>
        <w:t>Scope for sources of revenue for health</w:t>
      </w:r>
      <w:r w:rsidRPr="002D00B0">
        <w:rPr>
          <w:b/>
          <w:noProof/>
        </w:rPr>
        <mc:AlternateContent>
          <mc:Choice Requires="wps">
            <w:drawing>
              <wp:anchor distT="0" distB="0" distL="114300" distR="114300" simplePos="0" relativeHeight="252640256" behindDoc="0" locked="0" layoutInCell="1" allowOverlap="1" wp14:anchorId="07ADF8C1" wp14:editId="382CA6A8">
                <wp:simplePos x="0" y="0"/>
                <wp:positionH relativeFrom="column">
                  <wp:posOffset>1409700</wp:posOffset>
                </wp:positionH>
                <wp:positionV relativeFrom="paragraph">
                  <wp:posOffset>267335</wp:posOffset>
                </wp:positionV>
                <wp:extent cx="2066925" cy="314325"/>
                <wp:effectExtent l="0" t="0" r="28575" b="28575"/>
                <wp:wrapNone/>
                <wp:docPr id="231" name="Rounded Rectangle 231"/>
                <wp:cNvGraphicFramePr/>
                <a:graphic xmlns:a="http://schemas.openxmlformats.org/drawingml/2006/main">
                  <a:graphicData uri="http://schemas.microsoft.com/office/word/2010/wordprocessingShape">
                    <wps:wsp>
                      <wps:cNvSpPr/>
                      <wps:spPr>
                        <a:xfrm>
                          <a:off x="0" y="0"/>
                          <a:ext cx="2066925" cy="314325"/>
                        </a:xfrm>
                        <a:prstGeom prst="roundRect">
                          <a:avLst/>
                        </a:prstGeom>
                      </wps:spPr>
                      <wps:style>
                        <a:lnRef idx="2">
                          <a:schemeClr val="accent6"/>
                        </a:lnRef>
                        <a:fillRef idx="1">
                          <a:schemeClr val="lt1"/>
                        </a:fillRef>
                        <a:effectRef idx="0">
                          <a:schemeClr val="accent6"/>
                        </a:effectRef>
                        <a:fontRef idx="minor">
                          <a:schemeClr val="dk1"/>
                        </a:fontRef>
                      </wps:style>
                      <wps:txbx>
                        <w:txbxContent>
                          <w:p w14:paraId="467A0468" w14:textId="77777777" w:rsidR="008B5795" w:rsidRPr="009D3BC6" w:rsidRDefault="008B5795" w:rsidP="008E7721">
                            <w:pPr>
                              <w:jc w:val="center"/>
                              <w:rPr>
                                <w:sz w:val="20"/>
                                <w:szCs w:val="20"/>
                              </w:rPr>
                            </w:pPr>
                            <w:r>
                              <w:rPr>
                                <w:sz w:val="20"/>
                                <w:szCs w:val="20"/>
                              </w:rPr>
                              <w:t xml:space="preserve">Internal pre-payment </w:t>
                            </w:r>
                            <w:r w:rsidRPr="009D3BC6">
                              <w:rPr>
                                <w:sz w:val="20"/>
                                <w:szCs w:val="20"/>
                              </w:rPr>
                              <w:t>sources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7ADF8C1" id="Rounded Rectangle 231" o:spid="_x0000_s1088" style="position:absolute;margin-left:111pt;margin-top:21.05pt;width:162.75pt;height:24.75pt;z-index:25264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" fillcolor="white [3201]" strokecolor="#70ad47 [3209]" strokeweight="1pt">
                <v:stroke joinstyle="miter"/>
                <v:textbox>
                  <w:txbxContent>
                    <w:p w14:paraId="467A0468" w14:textId="77777777" w:rsidR="008B5795" w:rsidRPr="009D3BC6" w:rsidRDefault="008B5795" w:rsidP="008E7721">
                      <w:pPr>
                        <w:jc w:val="center"/>
                        <w:rPr>
                          <w:sz w:val="20"/>
                          <w:szCs w:val="20"/>
                        </w:rPr>
                      </w:pPr>
                      <w:r>
                        <w:rPr>
                          <w:sz w:val="20"/>
                          <w:szCs w:val="20"/>
                        </w:rPr>
                        <w:t xml:space="preserve">Internal pre-payment </w:t>
                      </w:r>
                      <w:r w:rsidRPr="009D3BC6">
                        <w:rPr>
                          <w:sz w:val="20"/>
                          <w:szCs w:val="20"/>
                        </w:rPr>
                        <w:t>sources</w:t>
                      </w:r>
                    </w:p>
                  </w:txbxContent>
                </v:textbox>
              </v:roundrect>
            </w:pict>
          </mc:Fallback>
        </mc:AlternateContent>
      </w:r>
      <w:r w:rsidRPr="002D00B0">
        <w:rPr>
          <w:b/>
          <w:noProof/>
        </w:rPr>
        <mc:AlternateContent>
          <mc:Choice Requires="wps">
            <w:drawing>
              <wp:anchor distT="0" distB="0" distL="114300" distR="114300" simplePos="0" relativeHeight="252639232" behindDoc="0" locked="0" layoutInCell="1" allowOverlap="1" wp14:anchorId="24024AC2" wp14:editId="06FAB225">
                <wp:simplePos x="0" y="0"/>
                <wp:positionH relativeFrom="column">
                  <wp:posOffset>114300</wp:posOffset>
                </wp:positionH>
                <wp:positionV relativeFrom="paragraph">
                  <wp:posOffset>257810</wp:posOffset>
                </wp:positionV>
                <wp:extent cx="1085850" cy="314325"/>
                <wp:effectExtent l="0" t="0" r="19050" b="28575"/>
                <wp:wrapNone/>
                <wp:docPr id="232" name="Rounded Rectangle 232"/>
                <wp:cNvGraphicFramePr/>
                <a:graphic xmlns:a="http://schemas.openxmlformats.org/drawingml/2006/main">
                  <a:graphicData uri="http://schemas.microsoft.com/office/word/2010/wordprocessingShape">
                    <wps:wsp>
                      <wps:cNvSpPr/>
                      <wps:spPr>
                        <a:xfrm>
                          <a:off x="0" y="0"/>
                          <a:ext cx="1085850" cy="314325"/>
                        </a:xfrm>
                        <a:prstGeom prst="roundRect">
                          <a:avLst/>
                        </a:prstGeom>
                      </wps:spPr>
                      <wps:style>
                        <a:lnRef idx="2">
                          <a:schemeClr val="accent6"/>
                        </a:lnRef>
                        <a:fillRef idx="1">
                          <a:schemeClr val="lt1"/>
                        </a:fillRef>
                        <a:effectRef idx="0">
                          <a:schemeClr val="accent6"/>
                        </a:effectRef>
                        <a:fontRef idx="minor">
                          <a:schemeClr val="dk1"/>
                        </a:fontRef>
                      </wps:style>
                      <wps:txbx>
                        <w:txbxContent>
                          <w:p w14:paraId="5207E977" w14:textId="77777777" w:rsidR="008B5795" w:rsidRPr="009D3BC6" w:rsidRDefault="008B5795" w:rsidP="008E7721">
                            <w:pPr>
                              <w:jc w:val="center"/>
                              <w:rPr>
                                <w:sz w:val="20"/>
                                <w:szCs w:val="20"/>
                              </w:rPr>
                            </w:pPr>
                            <w:r w:rsidRPr="009D3BC6">
                              <w:rPr>
                                <w:sz w:val="20"/>
                                <w:szCs w:val="20"/>
                              </w:rPr>
                              <w:t>External sources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24024AC2" id="Rounded Rectangle 232" o:spid="_x0000_s1089" style="position:absolute;margin-left:9pt;margin-top:20.3pt;width:85.5pt;height:24.75pt;z-index:2526392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" fillcolor="white [3201]" strokecolor="#70ad47 [3209]" strokeweight="1pt">
                <v:stroke joinstyle="miter"/>
                <v:textbox>
                  <w:txbxContent>
                    <w:p w14:paraId="5207E977" w14:textId="77777777" w:rsidR="008B5795" w:rsidRPr="009D3BC6" w:rsidRDefault="008B5795" w:rsidP="008E7721">
                      <w:pPr>
                        <w:jc w:val="center"/>
                        <w:rPr>
                          <w:sz w:val="20"/>
                          <w:szCs w:val="20"/>
                        </w:rPr>
                      </w:pPr>
                      <w:r w:rsidRPr="009D3BC6">
                        <w:rPr>
                          <w:sz w:val="20"/>
                          <w:szCs w:val="20"/>
                        </w:rPr>
                        <w:t>External sources</w:t>
                      </w:r>
                    </w:p>
                  </w:txbxContent>
                </v:textbox>
              </v:roundrect>
            </w:pict>
          </mc:Fallback>
        </mc:AlternateContent>
      </w:r>
      <w:bookmarkEnd w:id="84"/>
    </w:p>
    <w:p w14:paraId="7E8321A7" w14:textId="77777777" w:rsidR="008E7721" w:rsidRDefault="008E7721" w:rsidP="008E7721">
      <w:r>
        <w:rPr>
          <w:noProof/>
        </w:rPr>
        <mc:AlternateContent>
          <mc:Choice Requires="wps">
            <w:drawing>
              <wp:anchor distT="0" distB="0" distL="114300" distR="114300" simplePos="0" relativeHeight="252649472" behindDoc="0" locked="0" layoutInCell="1" allowOverlap="1" wp14:anchorId="5A90FBB9" wp14:editId="0715D096">
                <wp:simplePos x="0" y="0"/>
                <wp:positionH relativeFrom="column">
                  <wp:posOffset>5105400</wp:posOffset>
                </wp:positionH>
                <wp:positionV relativeFrom="paragraph">
                  <wp:posOffset>290830</wp:posOffset>
                </wp:positionV>
                <wp:extent cx="0" cy="342900"/>
                <wp:effectExtent l="76200" t="0" r="76200" b="57150"/>
                <wp:wrapNone/>
                <wp:docPr id="233" name="Straight Arrow Connector 233"/>
                <wp:cNvGraphicFramePr/>
                <a:graphic xmlns:a="http://schemas.openxmlformats.org/drawingml/2006/main">
                  <a:graphicData uri="http://schemas.microsoft.com/office/word/2010/wordprocessingShape">
                    <wps:wsp>
                      <wps:cNvCnPr/>
                      <wps:spPr>
                        <a:xfrm>
                          <a:off x="0" y="0"/>
                          <a:ext cx="0" cy="3429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9C5E249" id="Straight Arrow Connector 233" o:spid="_x0000_s1026" type="#_x0000_t32" style="position:absolute;margin-left:402pt;margin-top:22.9pt;width:0;height:27pt;z-index:2526494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" strokecolor="#5b9bd5 [3204]" strokeweight=".5pt">
                <v:stroke endarrow="block" joinstyle="miter"/>
              </v:shape>
            </w:pict>
          </mc:Fallback>
        </mc:AlternateContent>
      </w:r>
      <w:r>
        <w:rPr>
          <w:noProof/>
        </w:rPr>
        <mc:AlternateContent>
          <mc:Choice Requires="wps">
            <w:drawing>
              <wp:anchor distT="0" distB="0" distL="114300" distR="114300" simplePos="0" relativeHeight="252647424" behindDoc="0" locked="0" layoutInCell="1" allowOverlap="1" wp14:anchorId="6AEFBEF1" wp14:editId="0A7D0317">
                <wp:simplePos x="0" y="0"/>
                <wp:positionH relativeFrom="column">
                  <wp:posOffset>600075</wp:posOffset>
                </wp:positionH>
                <wp:positionV relativeFrom="paragraph">
                  <wp:posOffset>290830</wp:posOffset>
                </wp:positionV>
                <wp:extent cx="0" cy="323850"/>
                <wp:effectExtent l="76200" t="0" r="76200" b="57150"/>
                <wp:wrapNone/>
                <wp:docPr id="234" name="Straight Arrow Connector 234"/>
                <wp:cNvGraphicFramePr/>
                <a:graphic xmlns:a="http://schemas.openxmlformats.org/drawingml/2006/main">
                  <a:graphicData uri="http://schemas.microsoft.com/office/word/2010/wordprocessingShape">
                    <wps:wsp>
                      <wps:cNvCnPr/>
                      <wps:spPr>
                        <a:xfrm>
                          <a:off x="0" y="0"/>
                          <a:ext cx="0" cy="3238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8D2709F" id="Straight Arrow Connector 234" o:spid="_x0000_s1026" type="#_x0000_t32" style="position:absolute;margin-left:47.25pt;margin-top:22.9pt;width:0;height:25.5pt;z-index:2526474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" strokecolor="#5b9bd5 [3204]" strokeweight=".5pt">
                <v:stroke endarrow="block" joinstyle="miter"/>
              </v:shape>
            </w:pict>
          </mc:Fallback>
        </mc:AlternateContent>
      </w:r>
    </w:p>
    <w:p w14:paraId="07AEF843" w14:textId="77777777" w:rsidR="008E7721" w:rsidRDefault="008E7721" w:rsidP="008E7721">
      <w:r>
        <w:rPr>
          <w:noProof/>
        </w:rPr>
        <mc:AlternateContent>
          <mc:Choice Requires="wps">
            <w:drawing>
              <wp:anchor distT="0" distB="0" distL="114300" distR="114300" simplePos="0" relativeHeight="252652544" behindDoc="0" locked="0" layoutInCell="1" allowOverlap="1" wp14:anchorId="78EC2D3E" wp14:editId="1790A3F4">
                <wp:simplePos x="0" y="0"/>
                <wp:positionH relativeFrom="column">
                  <wp:posOffset>600074</wp:posOffset>
                </wp:positionH>
                <wp:positionV relativeFrom="paragraph">
                  <wp:posOffset>108585</wp:posOffset>
                </wp:positionV>
                <wp:extent cx="3971925" cy="9525"/>
                <wp:effectExtent l="0" t="0" r="9525" b="28575"/>
                <wp:wrapNone/>
                <wp:docPr id="236" name="Straight Connector 236"/>
                <wp:cNvGraphicFramePr/>
                <a:graphic xmlns:a="http://schemas.openxmlformats.org/drawingml/2006/main">
                  <a:graphicData uri="http://schemas.microsoft.com/office/word/2010/wordprocessingShape">
                    <wps:wsp>
                      <wps:cNvCnPr/>
                      <wps:spPr>
                        <a:xfrm>
                          <a:off x="0" y="0"/>
                          <a:ext cx="3971925" cy="9525"/>
                        </a:xfrm>
                        <a:prstGeom prst="line">
                          <a:avLst/>
                        </a:prstGeom>
                        <a:ln>
                          <a:prstDash val="dash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6AD5052" id="Straight Connector 236" o:spid="_x0000_s1026" style="position:absolute;z-index:25265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7.25pt,8.55pt" to="5in,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" strokecolor="#5b9bd5 [3204]" strokeweight=".5pt">
                <v:stroke dashstyle="dashDot" joinstyle="miter"/>
              </v:line>
            </w:pict>
          </mc:Fallback>
        </mc:AlternateContent>
      </w:r>
      <w:r>
        <w:rPr>
          <w:noProof/>
        </w:rPr>
        <mc:AlternateContent>
          <mc:Choice Requires="wps">
            <w:drawing>
              <wp:anchor distT="0" distB="0" distL="114300" distR="114300" simplePos="0" relativeHeight="252653568" behindDoc="0" locked="0" layoutInCell="1" allowOverlap="1" wp14:anchorId="22EE8802" wp14:editId="33E46954">
                <wp:simplePos x="0" y="0"/>
                <wp:positionH relativeFrom="column">
                  <wp:posOffset>4591050</wp:posOffset>
                </wp:positionH>
                <wp:positionV relativeFrom="paragraph">
                  <wp:posOffset>104775</wp:posOffset>
                </wp:positionV>
                <wp:extent cx="0" cy="238125"/>
                <wp:effectExtent l="76200" t="0" r="57150" b="47625"/>
                <wp:wrapNone/>
                <wp:docPr id="235" name="Straight Arrow Connector 235"/>
                <wp:cNvGraphicFramePr/>
                <a:graphic xmlns:a="http://schemas.openxmlformats.org/drawingml/2006/main">
                  <a:graphicData uri="http://schemas.microsoft.com/office/word/2010/wordprocessingShape">
                    <wps:wsp>
                      <wps:cNvCnPr/>
                      <wps:spPr>
                        <a:xfrm>
                          <a:off x="0" y="0"/>
                          <a:ext cx="0" cy="238125"/>
                        </a:xfrm>
                        <a:prstGeom prst="straightConnector1">
                          <a:avLst/>
                        </a:prstGeom>
                        <a:ln>
                          <a:prstDash val="dashDot"/>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EF235E3" id="Straight Arrow Connector 235" o:spid="_x0000_s1026" type="#_x0000_t32" style="position:absolute;margin-left:361.5pt;margin-top:8.25pt;width:0;height:18.75pt;z-index:2526535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" strokecolor="#5b9bd5 [3204]" strokeweight=".5pt">
                <v:stroke dashstyle="dashDot" endarrow="block" joinstyle="miter"/>
              </v:shape>
            </w:pict>
          </mc:Fallback>
        </mc:AlternateContent>
      </w:r>
      <w:r>
        <w:rPr>
          <w:noProof/>
        </w:rPr>
        <mc:AlternateContent>
          <mc:Choice Requires="wps">
            <w:drawing>
              <wp:anchor distT="0" distB="0" distL="114300" distR="114300" simplePos="0" relativeHeight="252651520" behindDoc="0" locked="0" layoutInCell="1" allowOverlap="1" wp14:anchorId="5CA9829F" wp14:editId="6E04F60F">
                <wp:simplePos x="0" y="0"/>
                <wp:positionH relativeFrom="column">
                  <wp:posOffset>2571750</wp:posOffset>
                </wp:positionH>
                <wp:positionV relativeFrom="paragraph">
                  <wp:posOffset>171450</wp:posOffset>
                </wp:positionV>
                <wp:extent cx="1485900" cy="0"/>
                <wp:effectExtent l="0" t="0" r="19050" b="19050"/>
                <wp:wrapNone/>
                <wp:docPr id="237" name="Straight Connector 237"/>
                <wp:cNvGraphicFramePr/>
                <a:graphic xmlns:a="http://schemas.openxmlformats.org/drawingml/2006/main">
                  <a:graphicData uri="http://schemas.microsoft.com/office/word/2010/wordprocessingShape">
                    <wps:wsp>
                      <wps:cNvCnPr/>
                      <wps:spPr>
                        <a:xfrm flipH="1">
                          <a:off x="0" y="0"/>
                          <a:ext cx="14859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BD6C793" id="Straight Connector 237" o:spid="_x0000_s1026" style="position:absolute;flip:x;z-index:25265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2.5pt,13.5pt" to="319.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" strokecolor="#5b9bd5 [3204]" strokeweight=".5pt">
                <v:stroke joinstyle="miter"/>
              </v:line>
            </w:pict>
          </mc:Fallback>
        </mc:AlternateContent>
      </w:r>
      <w:r>
        <w:rPr>
          <w:noProof/>
        </w:rPr>
        <mc:AlternateContent>
          <mc:Choice Requires="wps">
            <w:drawing>
              <wp:anchor distT="0" distB="0" distL="114300" distR="114300" simplePos="0" relativeHeight="252650496" behindDoc="0" locked="0" layoutInCell="1" allowOverlap="1" wp14:anchorId="4F6097A8" wp14:editId="47A6EBC3">
                <wp:simplePos x="0" y="0"/>
                <wp:positionH relativeFrom="column">
                  <wp:posOffset>4057650</wp:posOffset>
                </wp:positionH>
                <wp:positionV relativeFrom="paragraph">
                  <wp:posOffset>171450</wp:posOffset>
                </wp:positionV>
                <wp:extent cx="0" cy="171450"/>
                <wp:effectExtent l="76200" t="0" r="57150" b="57150"/>
                <wp:wrapNone/>
                <wp:docPr id="238" name="Straight Arrow Connector 238"/>
                <wp:cNvGraphicFramePr/>
                <a:graphic xmlns:a="http://schemas.openxmlformats.org/drawingml/2006/main">
                  <a:graphicData uri="http://schemas.microsoft.com/office/word/2010/wordprocessingShape">
                    <wps:wsp>
                      <wps:cNvCnPr/>
                      <wps:spPr>
                        <a:xfrm>
                          <a:off x="0" y="0"/>
                          <a:ext cx="0" cy="1714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1F4CAE5" id="Straight Arrow Connector 238" o:spid="_x0000_s1026" type="#_x0000_t32" style="position:absolute;margin-left:319.5pt;margin-top:13.5pt;width:0;height:13.5pt;z-index:2526504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" strokecolor="#5b9bd5 [3204]" strokeweight=".5pt">
                <v:stroke endarrow="block" joinstyle="miter"/>
              </v:shape>
            </w:pict>
          </mc:Fallback>
        </mc:AlternateContent>
      </w:r>
      <w:r>
        <w:rPr>
          <w:noProof/>
        </w:rPr>
        <mc:AlternateContent>
          <mc:Choice Requires="wps">
            <w:drawing>
              <wp:anchor distT="0" distB="0" distL="114300" distR="114300" simplePos="0" relativeHeight="252648448" behindDoc="0" locked="0" layoutInCell="1" allowOverlap="1" wp14:anchorId="69AF689C" wp14:editId="094D2189">
                <wp:simplePos x="0" y="0"/>
                <wp:positionH relativeFrom="column">
                  <wp:posOffset>2562225</wp:posOffset>
                </wp:positionH>
                <wp:positionV relativeFrom="paragraph">
                  <wp:posOffset>9525</wp:posOffset>
                </wp:positionV>
                <wp:extent cx="9525" cy="323850"/>
                <wp:effectExtent l="38100" t="0" r="66675" b="57150"/>
                <wp:wrapNone/>
                <wp:docPr id="239" name="Straight Arrow Connector 239"/>
                <wp:cNvGraphicFramePr/>
                <a:graphic xmlns:a="http://schemas.openxmlformats.org/drawingml/2006/main">
                  <a:graphicData uri="http://schemas.microsoft.com/office/word/2010/wordprocessingShape">
                    <wps:wsp>
                      <wps:cNvCnPr/>
                      <wps:spPr>
                        <a:xfrm>
                          <a:off x="0" y="0"/>
                          <a:ext cx="9525" cy="3238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837BC38" id="Straight Arrow Connector 239" o:spid="_x0000_s1026" type="#_x0000_t32" style="position:absolute;margin-left:201.75pt;margin-top:.75pt;width:.75pt;height:25.5pt;z-index:25264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" strokecolor="#5b9bd5 [3204]" strokeweight=".5pt">
                <v:stroke endarrow="block" joinstyle="miter"/>
              </v:shape>
            </w:pict>
          </mc:Fallback>
        </mc:AlternateContent>
      </w:r>
    </w:p>
    <w:p w14:paraId="5E76C7BA" w14:textId="77777777" w:rsidR="008E7721" w:rsidRDefault="008E7721" w:rsidP="008E7721">
      <w:r>
        <w:rPr>
          <w:noProof/>
        </w:rPr>
        <mc:AlternateContent>
          <mc:Choice Requires="wps">
            <w:drawing>
              <wp:anchor distT="0" distB="0" distL="114300" distR="114300" simplePos="0" relativeHeight="252655616" behindDoc="0" locked="0" layoutInCell="1" allowOverlap="1" wp14:anchorId="6F0C37B8" wp14:editId="42C27B77">
                <wp:simplePos x="0" y="0"/>
                <wp:positionH relativeFrom="margin">
                  <wp:posOffset>3848099</wp:posOffset>
                </wp:positionH>
                <wp:positionV relativeFrom="paragraph">
                  <wp:posOffset>55880</wp:posOffset>
                </wp:positionV>
                <wp:extent cx="1628775" cy="571500"/>
                <wp:effectExtent l="0" t="0" r="28575" b="19050"/>
                <wp:wrapNone/>
                <wp:docPr id="240" name="Rectangle 240"/>
                <wp:cNvGraphicFramePr/>
                <a:graphic xmlns:a="http://schemas.openxmlformats.org/drawingml/2006/main">
                  <a:graphicData uri="http://schemas.microsoft.com/office/word/2010/wordprocessingShape">
                    <wps:wsp>
                      <wps:cNvSpPr/>
                      <wps:spPr>
                        <a:xfrm>
                          <a:off x="0" y="0"/>
                          <a:ext cx="1628775" cy="571500"/>
                        </a:xfrm>
                        <a:prstGeom prst="rect">
                          <a:avLst/>
                        </a:prstGeom>
                      </wps:spPr>
                      <wps:style>
                        <a:lnRef idx="2">
                          <a:schemeClr val="accent6"/>
                        </a:lnRef>
                        <a:fillRef idx="1">
                          <a:schemeClr val="lt1"/>
                        </a:fillRef>
                        <a:effectRef idx="0">
                          <a:schemeClr val="accent6"/>
                        </a:effectRef>
                        <a:fontRef idx="minor">
                          <a:schemeClr val="dk1"/>
                        </a:fontRef>
                      </wps:style>
                      <wps:txbx>
                        <w:txbxContent>
                          <w:p w14:paraId="14945259" w14:textId="77777777" w:rsidR="008B5795" w:rsidRDefault="008B5795" w:rsidP="008E7721">
                            <w:pPr>
                              <w:jc w:val="center"/>
                            </w:pPr>
                            <w:r>
                              <w:t>PRIVATE FUND COLLECTION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F0C37B8" id="Rectangle 240" o:spid="_x0000_s1090" style="position:absolute;margin-left:303pt;margin-top:4.4pt;width:128.25pt;height:45pt;z-index:2526556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" fillcolor="white [3201]" strokecolor="#70ad47 [3209]" strokeweight="1pt">
                <v:textbox>
                  <w:txbxContent>
                    <w:p w14:paraId="14945259" w14:textId="77777777" w:rsidR="008B5795" w:rsidRDefault="008B5795" w:rsidP="008E7721">
                      <w:pPr>
                        <w:jc w:val="center"/>
                      </w:pPr>
                      <w:r>
                        <w:t>PRIVATE FUND COLLECTION</w:t>
                      </w:r>
                    </w:p>
                  </w:txbxContent>
                </v:textbox>
                <w10:wrap anchorx="margin"/>
              </v:rect>
            </w:pict>
          </mc:Fallback>
        </mc:AlternateContent>
      </w:r>
      <w:r>
        <w:rPr>
          <w:noProof/>
        </w:rPr>
        <mc:AlternateContent>
          <mc:Choice Requires="wps">
            <w:drawing>
              <wp:anchor distT="0" distB="0" distL="114300" distR="114300" simplePos="0" relativeHeight="252654592" behindDoc="0" locked="0" layoutInCell="1" allowOverlap="1" wp14:anchorId="3A07542E" wp14:editId="46353B48">
                <wp:simplePos x="0" y="0"/>
                <wp:positionH relativeFrom="column">
                  <wp:posOffset>66675</wp:posOffset>
                </wp:positionH>
                <wp:positionV relativeFrom="paragraph">
                  <wp:posOffset>52705</wp:posOffset>
                </wp:positionV>
                <wp:extent cx="3771900" cy="285750"/>
                <wp:effectExtent l="0" t="0" r="19050" b="19050"/>
                <wp:wrapNone/>
                <wp:docPr id="241" name="Rectangle 241"/>
                <wp:cNvGraphicFramePr/>
                <a:graphic xmlns:a="http://schemas.openxmlformats.org/drawingml/2006/main">
                  <a:graphicData uri="http://schemas.microsoft.com/office/word/2010/wordprocessingShape">
                    <wps:wsp>
                      <wps:cNvSpPr/>
                      <wps:spPr>
                        <a:xfrm>
                          <a:off x="0" y="0"/>
                          <a:ext cx="3771900" cy="285750"/>
                        </a:xfrm>
                        <a:prstGeom prst="rect">
                          <a:avLst/>
                        </a:prstGeom>
                      </wps:spPr>
                      <wps:style>
                        <a:lnRef idx="2">
                          <a:schemeClr val="accent6"/>
                        </a:lnRef>
                        <a:fillRef idx="1">
                          <a:schemeClr val="lt1"/>
                        </a:fillRef>
                        <a:effectRef idx="0">
                          <a:schemeClr val="accent6"/>
                        </a:effectRef>
                        <a:fontRef idx="minor">
                          <a:schemeClr val="dk1"/>
                        </a:fontRef>
                      </wps:style>
                      <wps:txbx>
                        <w:txbxContent>
                          <w:p w14:paraId="1927EB30" w14:textId="77777777" w:rsidR="008B5795" w:rsidRDefault="008B5795" w:rsidP="008E7721">
                            <w:pPr>
                              <w:jc w:val="center"/>
                            </w:pPr>
                            <w:r>
                              <w:t>PUBLIC FUND COLLECTION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A07542E" id="Rectangle 241" o:spid="_x0000_s1091" style="position:absolute;margin-left:5.25pt;margin-top:4.15pt;width:297pt;height:22.5pt;z-index:2526545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" fillcolor="white [3201]" strokecolor="#70ad47 [3209]" strokeweight="1pt">
                <v:textbox>
                  <w:txbxContent>
                    <w:p w14:paraId="1927EB30" w14:textId="77777777" w:rsidR="008B5795" w:rsidRDefault="008B5795" w:rsidP="008E7721">
                      <w:pPr>
                        <w:jc w:val="center"/>
                      </w:pPr>
                      <w:r>
                        <w:t>PUBLIC FUND COLLECTION</w:t>
                      </w:r>
                    </w:p>
                  </w:txbxContent>
                </v:textbox>
              </v:rect>
            </w:pict>
          </mc:Fallback>
        </mc:AlternateContent>
      </w:r>
    </w:p>
    <w:p w14:paraId="0DD91CEA" w14:textId="77777777" w:rsidR="008E7721" w:rsidRDefault="008E7721" w:rsidP="008E7721">
      <w:r>
        <w:rPr>
          <w:noProof/>
        </w:rPr>
        <mc:AlternateContent>
          <mc:Choice Requires="wps">
            <w:drawing>
              <wp:anchor distT="0" distB="0" distL="114300" distR="114300" simplePos="0" relativeHeight="252656640" behindDoc="0" locked="0" layoutInCell="1" allowOverlap="1" wp14:anchorId="03301971" wp14:editId="674CC72F">
                <wp:simplePos x="0" y="0"/>
                <wp:positionH relativeFrom="column">
                  <wp:posOffset>66675</wp:posOffset>
                </wp:positionH>
                <wp:positionV relativeFrom="paragraph">
                  <wp:posOffset>47625</wp:posOffset>
                </wp:positionV>
                <wp:extent cx="2352675" cy="285750"/>
                <wp:effectExtent l="0" t="0" r="28575" b="19050"/>
                <wp:wrapNone/>
                <wp:docPr id="242" name="Rectangle 242"/>
                <wp:cNvGraphicFramePr/>
                <a:graphic xmlns:a="http://schemas.openxmlformats.org/drawingml/2006/main">
                  <a:graphicData uri="http://schemas.microsoft.com/office/word/2010/wordprocessingShape">
                    <wps:wsp>
                      <wps:cNvSpPr/>
                      <wps:spPr>
                        <a:xfrm>
                          <a:off x="0" y="0"/>
                          <a:ext cx="2352675" cy="285750"/>
                        </a:xfrm>
                        <a:prstGeom prst="rect">
                          <a:avLst/>
                        </a:prstGeom>
                      </wps:spPr>
                      <wps:style>
                        <a:lnRef idx="2">
                          <a:schemeClr val="accent6"/>
                        </a:lnRef>
                        <a:fillRef idx="1">
                          <a:schemeClr val="lt1"/>
                        </a:fillRef>
                        <a:effectRef idx="0">
                          <a:schemeClr val="accent6"/>
                        </a:effectRef>
                        <a:fontRef idx="minor">
                          <a:schemeClr val="dk1"/>
                        </a:fontRef>
                      </wps:style>
                      <wps:txbx>
                        <w:txbxContent>
                          <w:p w14:paraId="2B765586" w14:textId="77777777" w:rsidR="008B5795" w:rsidRDefault="008B5795" w:rsidP="008E7721">
                            <w:pPr>
                              <w:jc w:val="center"/>
                            </w:pPr>
                            <w:r>
                              <w:t>UNEARMARKED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3301971" id="Rectangle 242" o:spid="_x0000_s1092" style="position:absolute;margin-left:5.25pt;margin-top:3.75pt;width:185.25pt;height:22.5pt;z-index:2526566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" fillcolor="white [3201]" strokecolor="#70ad47 [3209]" strokeweight="1pt">
                <v:textbox>
                  <w:txbxContent>
                    <w:p w14:paraId="2B765586" w14:textId="77777777" w:rsidR="008B5795" w:rsidRDefault="008B5795" w:rsidP="008E7721">
                      <w:pPr>
                        <w:jc w:val="center"/>
                      </w:pPr>
                      <w:r>
                        <w:t>UNEARMARKED</w:t>
                      </w:r>
                    </w:p>
                  </w:txbxContent>
                </v:textbox>
              </v:rect>
            </w:pict>
          </mc:Fallback>
        </mc:AlternateContent>
      </w:r>
      <w:r>
        <w:rPr>
          <w:noProof/>
        </w:rPr>
        <mc:AlternateContent>
          <mc:Choice Requires="wps">
            <w:drawing>
              <wp:anchor distT="0" distB="0" distL="114300" distR="114300" simplePos="0" relativeHeight="252657664" behindDoc="0" locked="0" layoutInCell="1" allowOverlap="1" wp14:anchorId="07824CB1" wp14:editId="2CC4DB06">
                <wp:simplePos x="0" y="0"/>
                <wp:positionH relativeFrom="column">
                  <wp:posOffset>2419350</wp:posOffset>
                </wp:positionH>
                <wp:positionV relativeFrom="paragraph">
                  <wp:posOffset>47625</wp:posOffset>
                </wp:positionV>
                <wp:extent cx="1428750" cy="285750"/>
                <wp:effectExtent l="0" t="0" r="19050" b="19050"/>
                <wp:wrapNone/>
                <wp:docPr id="243" name="Rectangle 243"/>
                <wp:cNvGraphicFramePr/>
                <a:graphic xmlns:a="http://schemas.openxmlformats.org/drawingml/2006/main">
                  <a:graphicData uri="http://schemas.microsoft.com/office/word/2010/wordprocessingShape">
                    <wps:wsp>
                      <wps:cNvSpPr/>
                      <wps:spPr>
                        <a:xfrm>
                          <a:off x="0" y="0"/>
                          <a:ext cx="1428750" cy="285750"/>
                        </a:xfrm>
                        <a:prstGeom prst="rect">
                          <a:avLst/>
                        </a:prstGeom>
                      </wps:spPr>
                      <wps:style>
                        <a:lnRef idx="2">
                          <a:schemeClr val="accent6"/>
                        </a:lnRef>
                        <a:fillRef idx="1">
                          <a:schemeClr val="lt1"/>
                        </a:fillRef>
                        <a:effectRef idx="0">
                          <a:schemeClr val="accent6"/>
                        </a:effectRef>
                        <a:fontRef idx="minor">
                          <a:schemeClr val="dk1"/>
                        </a:fontRef>
                      </wps:style>
                      <wps:txbx>
                        <w:txbxContent>
                          <w:p w14:paraId="75BBBB49" w14:textId="77777777" w:rsidR="008B5795" w:rsidRDefault="008B5795" w:rsidP="008E7721">
                            <w:pPr>
                              <w:jc w:val="center"/>
                            </w:pPr>
                            <w:r>
                              <w:t>EARMARKED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7824CB1" id="Rectangle 243" o:spid="_x0000_s1093" style="position:absolute;margin-left:190.5pt;margin-top:3.75pt;width:112.5pt;height:22.5pt;z-index:2526576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" fillcolor="white [3201]" strokecolor="#70ad47 [3209]" strokeweight="1pt">
                <v:textbox>
                  <w:txbxContent>
                    <w:p w14:paraId="75BBBB49" w14:textId="77777777" w:rsidR="008B5795" w:rsidRDefault="008B5795" w:rsidP="008E7721">
                      <w:pPr>
                        <w:jc w:val="center"/>
                      </w:pPr>
                      <w:r>
                        <w:t>EARMARKED</w:t>
                      </w:r>
                    </w:p>
                  </w:txbxContent>
                </v:textbox>
              </v:rect>
            </w:pict>
          </mc:Fallback>
        </mc:AlternateContent>
      </w:r>
    </w:p>
    <w:p w14:paraId="5D36F786" w14:textId="77777777" w:rsidR="008E7721" w:rsidRDefault="008E7721" w:rsidP="008E7721">
      <w:r>
        <w:rPr>
          <w:noProof/>
        </w:rPr>
        <mc:AlternateContent>
          <mc:Choice Requires="wps">
            <w:drawing>
              <wp:anchor distT="0" distB="0" distL="114300" distR="114300" simplePos="0" relativeHeight="252645376" behindDoc="0" locked="0" layoutInCell="1" allowOverlap="1" wp14:anchorId="17133BEA" wp14:editId="57EE4577">
                <wp:simplePos x="0" y="0"/>
                <wp:positionH relativeFrom="margin">
                  <wp:posOffset>4667250</wp:posOffset>
                </wp:positionH>
                <wp:positionV relativeFrom="paragraph">
                  <wp:posOffset>55245</wp:posOffset>
                </wp:positionV>
                <wp:extent cx="828675" cy="485775"/>
                <wp:effectExtent l="0" t="0" r="28575" b="28575"/>
                <wp:wrapNone/>
                <wp:docPr id="250" name="Rounded Rectangle 250"/>
                <wp:cNvGraphicFramePr/>
                <a:graphic xmlns:a="http://schemas.openxmlformats.org/drawingml/2006/main">
                  <a:graphicData uri="http://schemas.microsoft.com/office/word/2010/wordprocessingShape">
                    <wps:wsp>
                      <wps:cNvSpPr/>
                      <wps:spPr>
                        <a:xfrm>
                          <a:off x="0" y="0"/>
                          <a:ext cx="828675" cy="485775"/>
                        </a:xfrm>
                        <a:prstGeom prst="roundRect">
                          <a:avLst/>
                        </a:prstGeom>
                      </wps:spPr>
                      <wps:style>
                        <a:lnRef idx="1">
                          <a:schemeClr val="accent3"/>
                        </a:lnRef>
                        <a:fillRef idx="2">
                          <a:schemeClr val="accent3"/>
                        </a:fillRef>
                        <a:effectRef idx="1">
                          <a:schemeClr val="accent3"/>
                        </a:effectRef>
                        <a:fontRef idx="minor">
                          <a:schemeClr val="dk1"/>
                        </a:fontRef>
                      </wps:style>
                      <wps:txbx>
                        <w:txbxContent>
                          <w:p w14:paraId="3E0CD5E8" w14:textId="77777777" w:rsidR="008B5795" w:rsidRPr="002821FD" w:rsidRDefault="008B5795" w:rsidP="008E7721">
                            <w:pPr>
                              <w:spacing w:after="0"/>
                              <w:jc w:val="center"/>
                              <w:rPr>
                                <w:rFonts w:ascii="Arial Narrow" w:hAnsi="Arial Narrow"/>
                                <w:sz w:val="16"/>
                                <w:szCs w:val="16"/>
                              </w:rPr>
                            </w:pPr>
                            <w:r>
                              <w:rPr>
                                <w:rFonts w:ascii="Arial Narrow" w:hAnsi="Arial Narrow"/>
                                <w:sz w:val="16"/>
                                <w:szCs w:val="16"/>
                              </w:rPr>
                              <w:t>Direct o</w:t>
                            </w:r>
                            <w:r w:rsidRPr="002821FD">
                              <w:rPr>
                                <w:rFonts w:ascii="Arial Narrow" w:hAnsi="Arial Narrow"/>
                                <w:sz w:val="16"/>
                                <w:szCs w:val="16"/>
                              </w:rPr>
                              <w:t>ut of pocket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7133BEA" id="Rounded Rectangle 250" o:spid="_x0000_s1094" style="position:absolute;margin-left:367.5pt;margin-top:4.35pt;width:65.25pt;height:38.25pt;z-index:2526453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" fillcolor="#c3c3c3 [2166]" strokecolor="#a5a5a5 [3206]" strokeweight=".5pt">
                <v:fill color2="#b6b6b6 [2614]" rotate="t" colors="0 #d2d2d2;.5 #c8c8c8;1 silver" focus="100%" type="gradient">
                  <o:fill v:ext="view" type="gradientUnscaled"/>
                </v:fill>
                <v:stroke joinstyle="miter"/>
                <v:textbox>
                  <w:txbxContent>
                    <w:p w14:paraId="3E0CD5E8" w14:textId="77777777" w:rsidR="008B5795" w:rsidRPr="002821FD" w:rsidRDefault="008B5795" w:rsidP="008E7721">
                      <w:pPr>
                        <w:spacing w:after="0"/>
                        <w:jc w:val="center"/>
                        <w:rPr>
                          <w:rFonts w:ascii="Arial Narrow" w:hAnsi="Arial Narrow"/>
                          <w:sz w:val="16"/>
                          <w:szCs w:val="16"/>
                        </w:rPr>
                      </w:pPr>
                      <w:r>
                        <w:rPr>
                          <w:rFonts w:ascii="Arial Narrow" w:hAnsi="Arial Narrow"/>
                          <w:sz w:val="16"/>
                          <w:szCs w:val="16"/>
                        </w:rPr>
                        <w:t>Direct o</w:t>
                      </w:r>
                      <w:r w:rsidRPr="002821FD">
                        <w:rPr>
                          <w:rFonts w:ascii="Arial Narrow" w:hAnsi="Arial Narrow"/>
                          <w:sz w:val="16"/>
                          <w:szCs w:val="16"/>
                        </w:rPr>
                        <w:t>ut of pocket</w:t>
                      </w:r>
                    </w:p>
                  </w:txbxContent>
                </v:textbox>
                <w10:wrap anchorx="margin"/>
              </v:roundrect>
            </w:pict>
          </mc:Fallback>
        </mc:AlternateContent>
      </w:r>
      <w:r>
        <w:rPr>
          <w:noProof/>
        </w:rPr>
        <mc:AlternateContent>
          <mc:Choice Requires="wps">
            <w:drawing>
              <wp:anchor distT="0" distB="0" distL="114300" distR="114300" simplePos="0" relativeHeight="252644352" behindDoc="0" locked="0" layoutInCell="1" allowOverlap="1" wp14:anchorId="6AEBCEAE" wp14:editId="7364CAFD">
                <wp:simplePos x="0" y="0"/>
                <wp:positionH relativeFrom="margin">
                  <wp:posOffset>3876675</wp:posOffset>
                </wp:positionH>
                <wp:positionV relativeFrom="paragraph">
                  <wp:posOffset>56515</wp:posOffset>
                </wp:positionV>
                <wp:extent cx="781050" cy="495300"/>
                <wp:effectExtent l="0" t="0" r="19050" b="19050"/>
                <wp:wrapNone/>
                <wp:docPr id="249" name="Rounded Rectangle 249"/>
                <wp:cNvGraphicFramePr/>
                <a:graphic xmlns:a="http://schemas.openxmlformats.org/drawingml/2006/main">
                  <a:graphicData uri="http://schemas.microsoft.com/office/word/2010/wordprocessingShape">
                    <wps:wsp>
                      <wps:cNvSpPr/>
                      <wps:spPr>
                        <a:xfrm>
                          <a:off x="0" y="0"/>
                          <a:ext cx="781050" cy="495300"/>
                        </a:xfrm>
                        <a:prstGeom prst="roundRect">
                          <a:avLst/>
                        </a:prstGeom>
                      </wps:spPr>
                      <wps:style>
                        <a:lnRef idx="1">
                          <a:schemeClr val="accent3"/>
                        </a:lnRef>
                        <a:fillRef idx="2">
                          <a:schemeClr val="accent3"/>
                        </a:fillRef>
                        <a:effectRef idx="1">
                          <a:schemeClr val="accent3"/>
                        </a:effectRef>
                        <a:fontRef idx="minor">
                          <a:schemeClr val="dk1"/>
                        </a:fontRef>
                      </wps:style>
                      <wps:txbx>
                        <w:txbxContent>
                          <w:p w14:paraId="0D76FED3" w14:textId="77777777" w:rsidR="008B5795" w:rsidRPr="002821FD" w:rsidRDefault="008B5795" w:rsidP="008E7721">
                            <w:pPr>
                              <w:spacing w:after="0" w:line="240" w:lineRule="auto"/>
                              <w:jc w:val="center"/>
                              <w:rPr>
                                <w:rFonts w:ascii="Arial Narrow" w:hAnsi="Arial Narrow"/>
                                <w:sz w:val="16"/>
                                <w:szCs w:val="16"/>
                              </w:rPr>
                            </w:pPr>
                            <w:r w:rsidRPr="002821FD">
                              <w:rPr>
                                <w:rFonts w:ascii="Arial Narrow" w:hAnsi="Arial Narrow"/>
                                <w:sz w:val="16"/>
                                <w:szCs w:val="16"/>
                              </w:rPr>
                              <w:t>Voluntary pre-payment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AEBCEAE" id="Rounded Rectangle 249" o:spid="_x0000_s1095" style="position:absolute;margin-left:305.25pt;margin-top:4.45pt;width:61.5pt;height:39pt;z-index:2526443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" fillcolor="#c3c3c3 [2166]" strokecolor="#a5a5a5 [3206]" strokeweight=".5pt">
                <v:fill color2="#b6b6b6 [2614]" rotate="t" colors="0 #d2d2d2;.5 #c8c8c8;1 silver" focus="100%" type="gradient">
                  <o:fill v:ext="view" type="gradientUnscaled"/>
                </v:fill>
                <v:stroke joinstyle="miter"/>
                <v:textbox>
                  <w:txbxContent>
                    <w:p w14:paraId="0D76FED3" w14:textId="77777777" w:rsidR="008B5795" w:rsidRPr="002821FD" w:rsidRDefault="008B5795" w:rsidP="008E7721">
                      <w:pPr>
                        <w:spacing w:after="0" w:line="240" w:lineRule="auto"/>
                        <w:jc w:val="center"/>
                        <w:rPr>
                          <w:rFonts w:ascii="Arial Narrow" w:hAnsi="Arial Narrow"/>
                          <w:sz w:val="16"/>
                          <w:szCs w:val="16"/>
                        </w:rPr>
                      </w:pPr>
                      <w:r w:rsidRPr="002821FD">
                        <w:rPr>
                          <w:rFonts w:ascii="Arial Narrow" w:hAnsi="Arial Narrow"/>
                          <w:sz w:val="16"/>
                          <w:szCs w:val="16"/>
                        </w:rPr>
                        <w:t>Voluntary pre-payment</w:t>
                      </w:r>
                    </w:p>
                  </w:txbxContent>
                </v:textbox>
                <w10:wrap anchorx="margin"/>
              </v:roundrect>
            </w:pict>
          </mc:Fallback>
        </mc:AlternateContent>
      </w:r>
      <w:r>
        <w:rPr>
          <w:noProof/>
        </w:rPr>
        <mc:AlternateContent>
          <mc:Choice Requires="wps">
            <w:drawing>
              <wp:anchor distT="0" distB="0" distL="114300" distR="114300" simplePos="0" relativeHeight="252643328" behindDoc="0" locked="0" layoutInCell="1" allowOverlap="1" wp14:anchorId="7CCC4DC2" wp14:editId="44D00370">
                <wp:simplePos x="0" y="0"/>
                <wp:positionH relativeFrom="margin">
                  <wp:posOffset>47625</wp:posOffset>
                </wp:positionH>
                <wp:positionV relativeFrom="paragraph">
                  <wp:posOffset>53340</wp:posOffset>
                </wp:positionV>
                <wp:extent cx="2362200" cy="495300"/>
                <wp:effectExtent l="0" t="0" r="19050" b="19050"/>
                <wp:wrapNone/>
                <wp:docPr id="251" name="Rounded Rectangle 251"/>
                <wp:cNvGraphicFramePr/>
                <a:graphic xmlns:a="http://schemas.openxmlformats.org/drawingml/2006/main">
                  <a:graphicData uri="http://schemas.microsoft.com/office/word/2010/wordprocessingShape">
                    <wps:wsp>
                      <wps:cNvSpPr/>
                      <wps:spPr>
                        <a:xfrm>
                          <a:off x="0" y="0"/>
                          <a:ext cx="2362200" cy="495300"/>
                        </a:xfrm>
                        <a:prstGeom prst="roundRect">
                          <a:avLst/>
                        </a:prstGeom>
                      </wps:spPr>
                      <wps:style>
                        <a:lnRef idx="1">
                          <a:schemeClr val="accent3"/>
                        </a:lnRef>
                        <a:fillRef idx="2">
                          <a:schemeClr val="accent3"/>
                        </a:fillRef>
                        <a:effectRef idx="1">
                          <a:schemeClr val="accent3"/>
                        </a:effectRef>
                        <a:fontRef idx="minor">
                          <a:schemeClr val="dk1"/>
                        </a:fontRef>
                      </wps:style>
                      <wps:txbx>
                        <w:txbxContent>
                          <w:p w14:paraId="291A9A74" w14:textId="77777777" w:rsidR="008B5795" w:rsidRPr="002821FD" w:rsidRDefault="008B5795" w:rsidP="008E7721">
                            <w:pPr>
                              <w:spacing w:after="0" w:line="240" w:lineRule="auto"/>
                              <w:jc w:val="center"/>
                              <w:rPr>
                                <w:rFonts w:ascii="Arial Narrow" w:hAnsi="Arial Narrow"/>
                                <w:sz w:val="16"/>
                                <w:szCs w:val="16"/>
                              </w:rPr>
                            </w:pPr>
                            <w:r w:rsidRPr="002821FD">
                              <w:rPr>
                                <w:rFonts w:ascii="Arial Narrow" w:hAnsi="Arial Narrow"/>
                                <w:sz w:val="16"/>
                                <w:szCs w:val="16"/>
                              </w:rPr>
                              <w:t>Government tax revenue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CCC4DC2" id="Rounded Rectangle 251" o:spid="_x0000_s1096" style="position:absolute;margin-left:3.75pt;margin-top:4.2pt;width:186pt;height:39pt;z-index:2526433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" fillcolor="#c3c3c3 [2166]" strokecolor="#a5a5a5 [3206]" strokeweight=".5pt">
                <v:fill color2="#b6b6b6 [2614]" rotate="t" colors="0 #d2d2d2;.5 #c8c8c8;1 silver" focus="100%" type="gradient">
                  <o:fill v:ext="view" type="gradientUnscaled"/>
                </v:fill>
                <v:stroke joinstyle="miter"/>
                <v:textbox>
                  <w:txbxContent>
                    <w:p w14:paraId="291A9A74" w14:textId="77777777" w:rsidR="008B5795" w:rsidRPr="002821FD" w:rsidRDefault="008B5795" w:rsidP="008E7721">
                      <w:pPr>
                        <w:spacing w:after="0" w:line="240" w:lineRule="auto"/>
                        <w:jc w:val="center"/>
                        <w:rPr>
                          <w:rFonts w:ascii="Arial Narrow" w:hAnsi="Arial Narrow"/>
                          <w:sz w:val="16"/>
                          <w:szCs w:val="16"/>
                        </w:rPr>
                      </w:pPr>
                      <w:r w:rsidRPr="002821FD">
                        <w:rPr>
                          <w:rFonts w:ascii="Arial Narrow" w:hAnsi="Arial Narrow"/>
                          <w:sz w:val="16"/>
                          <w:szCs w:val="16"/>
                        </w:rPr>
                        <w:t>Government tax revenue</w:t>
                      </w:r>
                    </w:p>
                  </w:txbxContent>
                </v:textbox>
                <w10:wrap anchorx="margin"/>
              </v:roundrect>
            </w:pict>
          </mc:Fallback>
        </mc:AlternateContent>
      </w:r>
      <w:r>
        <w:rPr>
          <w:noProof/>
        </w:rPr>
        <mc:AlternateContent>
          <mc:Choice Requires="wps">
            <w:drawing>
              <wp:anchor distT="0" distB="0" distL="114300" distR="114300" simplePos="0" relativeHeight="252642304" behindDoc="0" locked="0" layoutInCell="1" allowOverlap="1" wp14:anchorId="7B20B22E" wp14:editId="30608E64">
                <wp:simplePos x="0" y="0"/>
                <wp:positionH relativeFrom="margin">
                  <wp:posOffset>2409825</wp:posOffset>
                </wp:positionH>
                <wp:positionV relativeFrom="paragraph">
                  <wp:posOffset>53340</wp:posOffset>
                </wp:positionV>
                <wp:extent cx="704850" cy="495300"/>
                <wp:effectExtent l="0" t="0" r="19050" b="19050"/>
                <wp:wrapNone/>
                <wp:docPr id="248" name="Rounded Rectangle 248"/>
                <wp:cNvGraphicFramePr/>
                <a:graphic xmlns:a="http://schemas.openxmlformats.org/drawingml/2006/main">
                  <a:graphicData uri="http://schemas.microsoft.com/office/word/2010/wordprocessingShape">
                    <wps:wsp>
                      <wps:cNvSpPr/>
                      <wps:spPr>
                        <a:xfrm>
                          <a:off x="0" y="0"/>
                          <a:ext cx="704850" cy="495300"/>
                        </a:xfrm>
                        <a:prstGeom prst="roundRect">
                          <a:avLst/>
                        </a:prstGeom>
                      </wps:spPr>
                      <wps:style>
                        <a:lnRef idx="1">
                          <a:schemeClr val="accent3"/>
                        </a:lnRef>
                        <a:fillRef idx="2">
                          <a:schemeClr val="accent3"/>
                        </a:fillRef>
                        <a:effectRef idx="1">
                          <a:schemeClr val="accent3"/>
                        </a:effectRef>
                        <a:fontRef idx="minor">
                          <a:schemeClr val="dk1"/>
                        </a:fontRef>
                      </wps:style>
                      <wps:txbx>
                        <w:txbxContent>
                          <w:p w14:paraId="7CA417A6" w14:textId="77777777" w:rsidR="008B5795" w:rsidRPr="002821FD" w:rsidRDefault="008B5795" w:rsidP="008E7721">
                            <w:pPr>
                              <w:spacing w:after="0" w:line="240" w:lineRule="auto"/>
                              <w:jc w:val="center"/>
                              <w:rPr>
                                <w:rFonts w:ascii="Arial Narrow" w:hAnsi="Arial Narrow"/>
                                <w:sz w:val="16"/>
                                <w:szCs w:val="16"/>
                              </w:rPr>
                            </w:pPr>
                            <w:r w:rsidRPr="002821FD">
                              <w:rPr>
                                <w:rFonts w:ascii="Arial Narrow" w:hAnsi="Arial Narrow"/>
                                <w:sz w:val="16"/>
                                <w:szCs w:val="16"/>
                              </w:rPr>
                              <w:t>Mandatory prepayment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B20B22E" id="Rounded Rectangle 248" o:spid="_x0000_s1097" style="position:absolute;margin-left:189.75pt;margin-top:4.2pt;width:55.5pt;height:39pt;z-index:2526423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" fillcolor="#c3c3c3 [2166]" strokecolor="#a5a5a5 [3206]" strokeweight=".5pt">
                <v:fill color2="#b6b6b6 [2614]" rotate="t" colors="0 #d2d2d2;.5 #c8c8c8;1 silver" focus="100%" type="gradient">
                  <o:fill v:ext="view" type="gradientUnscaled"/>
                </v:fill>
                <v:stroke joinstyle="miter"/>
                <v:textbox>
                  <w:txbxContent>
                    <w:p w14:paraId="7CA417A6" w14:textId="77777777" w:rsidR="008B5795" w:rsidRPr="002821FD" w:rsidRDefault="008B5795" w:rsidP="008E7721">
                      <w:pPr>
                        <w:spacing w:after="0" w:line="240" w:lineRule="auto"/>
                        <w:jc w:val="center"/>
                        <w:rPr>
                          <w:rFonts w:ascii="Arial Narrow" w:hAnsi="Arial Narrow"/>
                          <w:sz w:val="16"/>
                          <w:szCs w:val="16"/>
                        </w:rPr>
                      </w:pPr>
                      <w:r w:rsidRPr="002821FD">
                        <w:rPr>
                          <w:rFonts w:ascii="Arial Narrow" w:hAnsi="Arial Narrow"/>
                          <w:sz w:val="16"/>
                          <w:szCs w:val="16"/>
                        </w:rPr>
                        <w:t>Mandatory prepayment</w:t>
                      </w:r>
                    </w:p>
                  </w:txbxContent>
                </v:textbox>
                <w10:wrap anchorx="margin"/>
              </v:roundrect>
            </w:pict>
          </mc:Fallback>
        </mc:AlternateContent>
      </w:r>
      <w:r>
        <w:rPr>
          <w:noProof/>
        </w:rPr>
        <mc:AlternateContent>
          <mc:Choice Requires="wps">
            <w:drawing>
              <wp:anchor distT="0" distB="0" distL="114300" distR="114300" simplePos="0" relativeHeight="252646400" behindDoc="0" locked="0" layoutInCell="1" allowOverlap="1" wp14:anchorId="03435997" wp14:editId="49D09F5E">
                <wp:simplePos x="0" y="0"/>
                <wp:positionH relativeFrom="margin">
                  <wp:posOffset>3114675</wp:posOffset>
                </wp:positionH>
                <wp:positionV relativeFrom="paragraph">
                  <wp:posOffset>53340</wp:posOffset>
                </wp:positionV>
                <wp:extent cx="752475" cy="504825"/>
                <wp:effectExtent l="0" t="0" r="28575" b="28575"/>
                <wp:wrapNone/>
                <wp:docPr id="252" name="Rounded Rectangle 252"/>
                <wp:cNvGraphicFramePr/>
                <a:graphic xmlns:a="http://schemas.openxmlformats.org/drawingml/2006/main">
                  <a:graphicData uri="http://schemas.microsoft.com/office/word/2010/wordprocessingShape">
                    <wps:wsp>
                      <wps:cNvSpPr/>
                      <wps:spPr>
                        <a:xfrm>
                          <a:off x="0" y="0"/>
                          <a:ext cx="752475" cy="504825"/>
                        </a:xfrm>
                        <a:prstGeom prst="roundRect">
                          <a:avLst/>
                        </a:prstGeom>
                      </wps:spPr>
                      <wps:style>
                        <a:lnRef idx="1">
                          <a:schemeClr val="accent3"/>
                        </a:lnRef>
                        <a:fillRef idx="2">
                          <a:schemeClr val="accent3"/>
                        </a:fillRef>
                        <a:effectRef idx="1">
                          <a:schemeClr val="accent3"/>
                        </a:effectRef>
                        <a:fontRef idx="minor">
                          <a:schemeClr val="dk1"/>
                        </a:fontRef>
                      </wps:style>
                      <wps:txbx>
                        <w:txbxContent>
                          <w:p w14:paraId="3E2C2E65" w14:textId="77777777" w:rsidR="008B5795" w:rsidRPr="002821FD" w:rsidRDefault="008B5795" w:rsidP="008E7721">
                            <w:pPr>
                              <w:spacing w:after="0" w:line="240" w:lineRule="auto"/>
                              <w:jc w:val="center"/>
                              <w:rPr>
                                <w:rFonts w:ascii="Arial Narrow" w:hAnsi="Arial Narrow"/>
                                <w:sz w:val="16"/>
                                <w:szCs w:val="16"/>
                              </w:rPr>
                            </w:pPr>
                            <w:r>
                              <w:rPr>
                                <w:rFonts w:ascii="Arial Narrow" w:hAnsi="Arial Narrow"/>
                                <w:sz w:val="16"/>
                                <w:szCs w:val="16"/>
                              </w:rPr>
                              <w:t>Project / program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3435997" id="Rounded Rectangle 252" o:spid="_x0000_s1098" style="position:absolute;margin-left:245.25pt;margin-top:4.2pt;width:59.25pt;height:39.75pt;z-index:2526464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" fillcolor="#c3c3c3 [2166]" strokecolor="#a5a5a5 [3206]" strokeweight=".5pt">
                <v:fill color2="#b6b6b6 [2614]" rotate="t" colors="0 #d2d2d2;.5 #c8c8c8;1 silver" focus="100%" type="gradient">
                  <o:fill v:ext="view" type="gradientUnscaled"/>
                </v:fill>
                <v:stroke joinstyle="miter"/>
                <v:textbox>
                  <w:txbxContent>
                    <w:p w14:paraId="3E2C2E65" w14:textId="77777777" w:rsidR="008B5795" w:rsidRPr="002821FD" w:rsidRDefault="008B5795" w:rsidP="008E7721">
                      <w:pPr>
                        <w:spacing w:after="0" w:line="240" w:lineRule="auto"/>
                        <w:jc w:val="center"/>
                        <w:rPr>
                          <w:rFonts w:ascii="Arial Narrow" w:hAnsi="Arial Narrow"/>
                          <w:sz w:val="16"/>
                          <w:szCs w:val="16"/>
                        </w:rPr>
                      </w:pPr>
                      <w:r>
                        <w:rPr>
                          <w:rFonts w:ascii="Arial Narrow" w:hAnsi="Arial Narrow"/>
                          <w:sz w:val="16"/>
                          <w:szCs w:val="16"/>
                        </w:rPr>
                        <w:t>Project / program</w:t>
                      </w:r>
                    </w:p>
                  </w:txbxContent>
                </v:textbox>
                <w10:wrap anchorx="margin"/>
              </v:roundrect>
            </w:pict>
          </mc:Fallback>
        </mc:AlternateContent>
      </w:r>
    </w:p>
    <w:p w14:paraId="20C2CA90" w14:textId="77777777" w:rsidR="008E7721" w:rsidRDefault="008E7721" w:rsidP="008E7721"/>
    <w:p w14:paraId="6BE1CBF4" w14:textId="77777777" w:rsidR="008E7721" w:rsidRPr="00537317" w:rsidRDefault="008E7721" w:rsidP="008E7721">
      <w:pPr>
        <w:spacing w:after="120" w:line="276" w:lineRule="auto"/>
        <w:jc w:val="both"/>
        <w:rPr>
          <w:rFonts w:asciiTheme="minorHAnsi" w:hAnsiTheme="minorHAnsi" w:cstheme="minorHAnsi"/>
          <w:sz w:val="22"/>
        </w:rPr>
      </w:pPr>
    </w:p>
    <w:p w14:paraId="74A7EC15" w14:textId="0228F7E7" w:rsidR="00E73853" w:rsidRPr="0062756E" w:rsidRDefault="00886606" w:rsidP="00803E53">
      <w:pPr>
        <w:pStyle w:val="Heading2"/>
        <w:numPr>
          <w:ilvl w:val="2"/>
          <w:numId w:val="3"/>
        </w:numPr>
        <w:spacing w:line="360" w:lineRule="auto"/>
        <w:jc w:val="both"/>
        <w:rPr>
          <w:rFonts w:ascii="Times New Roman" w:hAnsi="Times New Roman" w:cs="Times New Roman"/>
          <w:sz w:val="24"/>
          <w:szCs w:val="24"/>
        </w:rPr>
      </w:pPr>
      <w:bookmarkStart w:id="85" w:name="_Toc490053634"/>
      <w:r>
        <w:rPr>
          <w:rFonts w:ascii="Times New Roman" w:hAnsi="Times New Roman" w:cs="Times New Roman"/>
          <w:sz w:val="24"/>
          <w:szCs w:val="24"/>
        </w:rPr>
        <w:t>Targets and k</w:t>
      </w:r>
      <w:r w:rsidR="00E73853" w:rsidRPr="0062756E">
        <w:rPr>
          <w:rFonts w:ascii="Times New Roman" w:hAnsi="Times New Roman" w:cs="Times New Roman"/>
          <w:sz w:val="24"/>
          <w:szCs w:val="24"/>
        </w:rPr>
        <w:t>ey interventions</w:t>
      </w:r>
      <w:bookmarkEnd w:id="85"/>
      <w:r w:rsidR="00E73853" w:rsidRPr="0062756E">
        <w:rPr>
          <w:rFonts w:ascii="Times New Roman" w:hAnsi="Times New Roman" w:cs="Times New Roman"/>
          <w:sz w:val="24"/>
          <w:szCs w:val="24"/>
        </w:rPr>
        <w:t xml:space="preserve"> </w:t>
      </w:r>
    </w:p>
    <w:p w14:paraId="50BCFE77" w14:textId="4A9D5170" w:rsidR="00886606" w:rsidRDefault="00E73853" w:rsidP="00537317">
      <w:pPr>
        <w:spacing w:after="120" w:line="276" w:lineRule="auto"/>
        <w:jc w:val="both"/>
        <w:rPr>
          <w:rFonts w:asciiTheme="minorHAnsi" w:hAnsiTheme="minorHAnsi" w:cstheme="minorHAnsi"/>
          <w:sz w:val="22"/>
        </w:rPr>
      </w:pPr>
      <w:r w:rsidRPr="00537317">
        <w:rPr>
          <w:rFonts w:asciiTheme="minorHAnsi" w:hAnsiTheme="minorHAnsi" w:cstheme="minorHAnsi"/>
          <w:sz w:val="22"/>
        </w:rPr>
        <w:t xml:space="preserve">The </w:t>
      </w:r>
      <w:r w:rsidR="0089335A">
        <w:rPr>
          <w:rFonts w:asciiTheme="minorHAnsi" w:hAnsiTheme="minorHAnsi" w:cstheme="minorHAnsi"/>
          <w:sz w:val="22"/>
        </w:rPr>
        <w:t xml:space="preserve">interventions will focus on maximizing the advantages, while addressing the disadvantages of the different sources considered useful. </w:t>
      </w:r>
      <w:r w:rsidR="00886606">
        <w:rPr>
          <w:rFonts w:asciiTheme="minorHAnsi" w:hAnsiTheme="minorHAnsi" w:cstheme="minorHAnsi"/>
          <w:sz w:val="22"/>
        </w:rPr>
        <w:t>The interventions for the strategy will focus on achieving the following five targets below:</w:t>
      </w:r>
    </w:p>
    <w:p w14:paraId="319D63DD" w14:textId="77777777" w:rsidR="00886606" w:rsidRDefault="00886606" w:rsidP="00615192">
      <w:pPr>
        <w:pStyle w:val="ListParagraph"/>
        <w:numPr>
          <w:ilvl w:val="0"/>
          <w:numId w:val="21"/>
        </w:numPr>
        <w:spacing w:after="120" w:line="276" w:lineRule="auto"/>
        <w:jc w:val="both"/>
        <w:rPr>
          <w:rFonts w:asciiTheme="minorHAnsi" w:hAnsiTheme="minorHAnsi" w:cstheme="minorHAnsi"/>
          <w:sz w:val="22"/>
        </w:rPr>
      </w:pPr>
      <w:r>
        <w:rPr>
          <w:rFonts w:asciiTheme="minorHAnsi" w:hAnsiTheme="minorHAnsi" w:cstheme="minorHAnsi"/>
          <w:sz w:val="22"/>
        </w:rPr>
        <w:lastRenderedPageBreak/>
        <w:t>Attain a progressive increase in the total (national and county) government allocation to health, till a level adequate for attaining UHC and SDG targets for Kenya</w:t>
      </w:r>
    </w:p>
    <w:p w14:paraId="724EF73E" w14:textId="56183B0C" w:rsidR="00886606" w:rsidRDefault="00886606" w:rsidP="00615192">
      <w:pPr>
        <w:pStyle w:val="ListParagraph"/>
        <w:numPr>
          <w:ilvl w:val="0"/>
          <w:numId w:val="21"/>
        </w:numPr>
        <w:spacing w:after="120" w:line="276" w:lineRule="auto"/>
        <w:jc w:val="both"/>
        <w:rPr>
          <w:rFonts w:asciiTheme="minorHAnsi" w:hAnsiTheme="minorHAnsi" w:cstheme="minorHAnsi"/>
          <w:sz w:val="22"/>
        </w:rPr>
      </w:pPr>
      <w:r>
        <w:rPr>
          <w:rFonts w:asciiTheme="minorHAnsi" w:hAnsiTheme="minorHAnsi" w:cstheme="minorHAnsi"/>
          <w:sz w:val="22"/>
        </w:rPr>
        <w:t>Institute mandatory pre-payment revenue generation from the population replacing out of pocket payments, guided by fairness and affordability for different income levels</w:t>
      </w:r>
    </w:p>
    <w:p w14:paraId="1AB61389" w14:textId="7D0A9017" w:rsidR="00886606" w:rsidRDefault="00886606" w:rsidP="00615192">
      <w:pPr>
        <w:pStyle w:val="ListParagraph"/>
        <w:numPr>
          <w:ilvl w:val="0"/>
          <w:numId w:val="21"/>
        </w:numPr>
        <w:spacing w:after="120" w:line="276" w:lineRule="auto"/>
        <w:jc w:val="both"/>
        <w:rPr>
          <w:rFonts w:asciiTheme="minorHAnsi" w:hAnsiTheme="minorHAnsi" w:cstheme="minorHAnsi"/>
          <w:sz w:val="22"/>
        </w:rPr>
      </w:pPr>
      <w:r>
        <w:rPr>
          <w:rFonts w:asciiTheme="minorHAnsi" w:hAnsiTheme="minorHAnsi" w:cstheme="minorHAnsi"/>
          <w:sz w:val="22"/>
        </w:rPr>
        <w:t>Develop specific programs best suited for external funding, and focused on innovations in service delivery</w:t>
      </w:r>
    </w:p>
    <w:p w14:paraId="597F2064" w14:textId="7606DF98" w:rsidR="00886606" w:rsidRDefault="00886606" w:rsidP="00615192">
      <w:pPr>
        <w:pStyle w:val="ListParagraph"/>
        <w:numPr>
          <w:ilvl w:val="0"/>
          <w:numId w:val="21"/>
        </w:numPr>
        <w:spacing w:after="120" w:line="276" w:lineRule="auto"/>
        <w:jc w:val="both"/>
        <w:rPr>
          <w:rFonts w:asciiTheme="minorHAnsi" w:hAnsiTheme="minorHAnsi" w:cstheme="minorHAnsi"/>
          <w:sz w:val="22"/>
        </w:rPr>
      </w:pPr>
      <w:r>
        <w:rPr>
          <w:rFonts w:asciiTheme="minorHAnsi" w:hAnsiTheme="minorHAnsi" w:cstheme="minorHAnsi"/>
          <w:sz w:val="22"/>
        </w:rPr>
        <w:t>Facilitate functional non-public pre-payment (insurance) mechanisms that are linked to mandatory pre-payment mechanisms, and provide clearly defined complementary services</w:t>
      </w:r>
    </w:p>
    <w:p w14:paraId="00BCD058" w14:textId="6759E7C9" w:rsidR="00886606" w:rsidRPr="00886606" w:rsidRDefault="00886606" w:rsidP="00615192">
      <w:pPr>
        <w:pStyle w:val="ListParagraph"/>
        <w:numPr>
          <w:ilvl w:val="0"/>
          <w:numId w:val="21"/>
        </w:numPr>
        <w:spacing w:after="120" w:line="276" w:lineRule="auto"/>
        <w:jc w:val="both"/>
        <w:rPr>
          <w:rFonts w:asciiTheme="minorHAnsi" w:hAnsiTheme="minorHAnsi" w:cstheme="minorHAnsi"/>
          <w:sz w:val="22"/>
        </w:rPr>
      </w:pPr>
      <w:r>
        <w:rPr>
          <w:rFonts w:asciiTheme="minorHAnsi" w:hAnsiTheme="minorHAnsi" w:cstheme="minorHAnsi"/>
          <w:sz w:val="22"/>
        </w:rPr>
        <w:t>Eliminate direct out of pocket payment at point of use for essential services</w:t>
      </w:r>
    </w:p>
    <w:p w14:paraId="6918E56D" w14:textId="7D7AFD29" w:rsidR="00E73853" w:rsidRDefault="0089335A" w:rsidP="00537317">
      <w:pPr>
        <w:spacing w:after="120" w:line="276" w:lineRule="auto"/>
        <w:jc w:val="both"/>
        <w:rPr>
          <w:rFonts w:asciiTheme="minorHAnsi" w:hAnsiTheme="minorHAnsi" w:cstheme="minorHAnsi"/>
          <w:sz w:val="22"/>
        </w:rPr>
      </w:pPr>
      <w:r>
        <w:rPr>
          <w:rFonts w:asciiTheme="minorHAnsi" w:hAnsiTheme="minorHAnsi" w:cstheme="minorHAnsi"/>
          <w:sz w:val="22"/>
        </w:rPr>
        <w:t xml:space="preserve">Key interventions for each are outlined in the table below. </w:t>
      </w:r>
    </w:p>
    <w:p w14:paraId="21ED3EFD" w14:textId="650962BA" w:rsidR="0089335A" w:rsidRDefault="0089335A" w:rsidP="0089335A">
      <w:pPr>
        <w:pStyle w:val="Caption"/>
        <w:rPr>
          <w:rFonts w:asciiTheme="minorHAnsi" w:hAnsiTheme="minorHAnsi" w:cstheme="minorHAnsi"/>
          <w:sz w:val="22"/>
        </w:rPr>
      </w:pPr>
      <w:bookmarkStart w:id="86" w:name="_Toc490049605"/>
      <w:r>
        <w:t xml:space="preserve">Table </w:t>
      </w:r>
      <w:r>
        <w:fldChar w:fldCharType="begin"/>
      </w:r>
      <w:r>
        <w:instrText xml:space="preserve"> SEQ Table \* ARABIC </w:instrText>
      </w:r>
      <w:r>
        <w:fldChar w:fldCharType="separate"/>
      </w:r>
      <w:r w:rsidR="00571DB9">
        <w:rPr>
          <w:noProof/>
        </w:rPr>
        <w:t>10</w:t>
      </w:r>
      <w:r>
        <w:fldChar w:fldCharType="end"/>
      </w:r>
      <w:r>
        <w:t xml:space="preserve">: </w:t>
      </w:r>
      <w:r>
        <w:rPr>
          <w:rFonts w:asciiTheme="minorHAnsi" w:hAnsiTheme="minorHAnsi" w:cstheme="minorHAnsi"/>
          <w:sz w:val="22"/>
        </w:rPr>
        <w:t>Key interventions for improving revenue for health</w:t>
      </w:r>
      <w:bookmarkEnd w:id="86"/>
    </w:p>
    <w:tbl>
      <w:tblPr>
        <w:tblStyle w:val="GridTable6Colorful"/>
        <w:tblW w:w="9810" w:type="dxa"/>
        <w:tblInd w:w="-185" w:type="dxa"/>
        <w:tblLook w:val="04A0" w:firstRow="1" w:lastRow="0" w:firstColumn="1" w:lastColumn="0" w:noHBand="0" w:noVBand="1"/>
      </w:tblPr>
      <w:tblGrid>
        <w:gridCol w:w="1839"/>
        <w:gridCol w:w="7971"/>
      </w:tblGrid>
      <w:tr w:rsidR="00E2155C" w:rsidRPr="00F70635" w14:paraId="2AA3302A" w14:textId="77777777" w:rsidTr="00F619F0">
        <w:trPr>
          <w:cnfStyle w:val="100000000000" w:firstRow="1" w:lastRow="0" w:firstColumn="0" w:lastColumn="0" w:oddVBand="0" w:evenVBand="0" w:oddHBand="0" w:evenHBand="0" w:firstRowFirstColumn="0" w:firstRowLastColumn="0" w:lastRowFirstColumn="0" w:lastRowLastColumn="0"/>
          <w:trHeight w:val="275"/>
          <w:tblHeader/>
        </w:trPr>
        <w:tc>
          <w:tcPr>
            <w:cnfStyle w:val="001000000000" w:firstRow="0" w:lastRow="0" w:firstColumn="1" w:lastColumn="0" w:oddVBand="0" w:evenVBand="0" w:oddHBand="0" w:evenHBand="0" w:firstRowFirstColumn="0" w:firstRowLastColumn="0" w:lastRowFirstColumn="0" w:lastRowLastColumn="0"/>
            <w:tcW w:w="1839" w:type="dxa"/>
            <w:vMerge w:val="restart"/>
          </w:tcPr>
          <w:p w14:paraId="782C0D16" w14:textId="77777777" w:rsidR="00E2155C" w:rsidRPr="00F70635" w:rsidRDefault="00E2155C" w:rsidP="0049054F">
            <w:pPr>
              <w:jc w:val="center"/>
              <w:rPr>
                <w:rFonts w:ascii="Arial Narrow" w:hAnsi="Arial Narrow"/>
                <w:sz w:val="22"/>
                <w:szCs w:val="24"/>
              </w:rPr>
            </w:pPr>
            <w:r w:rsidRPr="00F70635">
              <w:rPr>
                <w:rFonts w:ascii="Arial Narrow" w:hAnsi="Arial Narrow"/>
                <w:sz w:val="22"/>
                <w:szCs w:val="24"/>
              </w:rPr>
              <w:t>Strategic direction</w:t>
            </w:r>
          </w:p>
        </w:tc>
        <w:tc>
          <w:tcPr>
            <w:tcW w:w="7971" w:type="dxa"/>
            <w:vMerge w:val="restart"/>
          </w:tcPr>
          <w:p w14:paraId="4CFEF53C" w14:textId="77777777" w:rsidR="00E2155C" w:rsidRPr="00F70635" w:rsidRDefault="00E2155C" w:rsidP="0049054F">
            <w:pPr>
              <w:jc w:val="center"/>
              <w:cnfStyle w:val="100000000000" w:firstRow="1" w:lastRow="0" w:firstColumn="0" w:lastColumn="0" w:oddVBand="0" w:evenVBand="0" w:oddHBand="0" w:evenHBand="0" w:firstRowFirstColumn="0" w:firstRowLastColumn="0" w:lastRowFirstColumn="0" w:lastRowLastColumn="0"/>
              <w:rPr>
                <w:rFonts w:ascii="Arial Narrow" w:hAnsi="Arial Narrow"/>
                <w:sz w:val="22"/>
                <w:szCs w:val="24"/>
              </w:rPr>
            </w:pPr>
            <w:r w:rsidRPr="00F70635">
              <w:rPr>
                <w:rFonts w:ascii="Arial Narrow" w:hAnsi="Arial Narrow"/>
                <w:sz w:val="22"/>
                <w:szCs w:val="24"/>
              </w:rPr>
              <w:t>Key interventions</w:t>
            </w:r>
          </w:p>
        </w:tc>
      </w:tr>
      <w:tr w:rsidR="00E2155C" w:rsidRPr="0095216E" w14:paraId="07D656F0" w14:textId="77777777" w:rsidTr="00F619F0">
        <w:trPr>
          <w:cnfStyle w:val="100000000000" w:firstRow="1" w:lastRow="0" w:firstColumn="0" w:lastColumn="0" w:oddVBand="0" w:evenVBand="0" w:oddHBand="0" w:evenHBand="0" w:firstRowFirstColumn="0" w:firstRowLastColumn="0" w:lastRowFirstColumn="0" w:lastRowLastColumn="0"/>
          <w:trHeight w:val="252"/>
          <w:tblHeader/>
        </w:trPr>
        <w:tc>
          <w:tcPr>
            <w:cnfStyle w:val="001000000000" w:firstRow="0" w:lastRow="0" w:firstColumn="1" w:lastColumn="0" w:oddVBand="0" w:evenVBand="0" w:oddHBand="0" w:evenHBand="0" w:firstRowFirstColumn="0" w:firstRowLastColumn="0" w:lastRowFirstColumn="0" w:lastRowLastColumn="0"/>
            <w:tcW w:w="1839" w:type="dxa"/>
            <w:vMerge/>
          </w:tcPr>
          <w:p w14:paraId="517B7E51" w14:textId="77777777" w:rsidR="00E2155C" w:rsidRPr="00040763" w:rsidRDefault="00E2155C" w:rsidP="0049054F">
            <w:pPr>
              <w:rPr>
                <w:rFonts w:ascii="Arial Narrow" w:hAnsi="Arial Narrow"/>
                <w:sz w:val="22"/>
                <w:szCs w:val="20"/>
              </w:rPr>
            </w:pPr>
          </w:p>
        </w:tc>
        <w:tc>
          <w:tcPr>
            <w:tcW w:w="7971" w:type="dxa"/>
            <w:vMerge/>
          </w:tcPr>
          <w:p w14:paraId="09A9D913" w14:textId="77777777" w:rsidR="00E2155C" w:rsidRPr="0095216E" w:rsidRDefault="00E2155C" w:rsidP="0049054F">
            <w:pPr>
              <w:cnfStyle w:val="100000000000" w:firstRow="1" w:lastRow="0" w:firstColumn="0" w:lastColumn="0" w:oddVBand="0" w:evenVBand="0" w:oddHBand="0" w:evenHBand="0" w:firstRowFirstColumn="0" w:firstRowLastColumn="0" w:lastRowFirstColumn="0" w:lastRowLastColumn="0"/>
              <w:rPr>
                <w:rFonts w:ascii="Arial Narrow" w:hAnsi="Arial Narrow"/>
                <w:sz w:val="20"/>
                <w:szCs w:val="20"/>
              </w:rPr>
            </w:pPr>
          </w:p>
        </w:tc>
      </w:tr>
      <w:tr w:rsidR="00E2155C" w:rsidRPr="00F70635" w14:paraId="0ECD295D" w14:textId="77777777" w:rsidTr="00F619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9" w:type="dxa"/>
            <w:vMerge w:val="restart"/>
          </w:tcPr>
          <w:p w14:paraId="44D1E597" w14:textId="2B2EA2B5" w:rsidR="007C6C9F" w:rsidRPr="00F70635" w:rsidRDefault="00E2155C" w:rsidP="0049054F">
            <w:pPr>
              <w:rPr>
                <w:rFonts w:ascii="Arial Narrow" w:hAnsi="Arial Narrow"/>
                <w:sz w:val="22"/>
              </w:rPr>
            </w:pPr>
            <w:r w:rsidRPr="00F70635">
              <w:rPr>
                <w:rFonts w:ascii="Arial Narrow" w:hAnsi="Arial Narrow"/>
                <w:sz w:val="22"/>
              </w:rPr>
              <w:t>Government tax revenue</w:t>
            </w:r>
          </w:p>
        </w:tc>
        <w:tc>
          <w:tcPr>
            <w:tcW w:w="7971" w:type="dxa"/>
          </w:tcPr>
          <w:p w14:paraId="4361B8BB" w14:textId="40A5C77D" w:rsidR="00D140D6" w:rsidRPr="00F70635" w:rsidRDefault="00322D4F" w:rsidP="0069527B">
            <w:pPr>
              <w:cnfStyle w:val="000000100000" w:firstRow="0" w:lastRow="0" w:firstColumn="0" w:lastColumn="0" w:oddVBand="0" w:evenVBand="0" w:oddHBand="1" w:evenHBand="0" w:firstRowFirstColumn="0" w:firstRowLastColumn="0" w:lastRowFirstColumn="0" w:lastRowLastColumn="0"/>
              <w:rPr>
                <w:rFonts w:ascii="Arial Narrow" w:hAnsi="Arial Narrow"/>
                <w:b/>
                <w:sz w:val="22"/>
              </w:rPr>
            </w:pPr>
            <w:r w:rsidRPr="00F70635">
              <w:rPr>
                <w:rFonts w:ascii="Arial Narrow" w:hAnsi="Arial Narrow"/>
                <w:b/>
                <w:sz w:val="22"/>
              </w:rPr>
              <w:t>Target</w:t>
            </w:r>
            <w:r w:rsidR="0045570A">
              <w:rPr>
                <w:rFonts w:ascii="Arial Narrow" w:hAnsi="Arial Narrow"/>
                <w:b/>
                <w:sz w:val="22"/>
              </w:rPr>
              <w:t xml:space="preserve"> 1.1</w:t>
            </w:r>
            <w:r w:rsidRPr="00F70635">
              <w:rPr>
                <w:rFonts w:ascii="Arial Narrow" w:hAnsi="Arial Narrow"/>
                <w:b/>
                <w:sz w:val="22"/>
              </w:rPr>
              <w:t>: Progressive</w:t>
            </w:r>
            <w:r w:rsidR="00040763" w:rsidRPr="00F70635">
              <w:rPr>
                <w:rFonts w:ascii="Arial Narrow" w:hAnsi="Arial Narrow"/>
                <w:b/>
                <w:sz w:val="22"/>
              </w:rPr>
              <w:t>ly</w:t>
            </w:r>
            <w:r w:rsidRPr="00F70635">
              <w:rPr>
                <w:rFonts w:ascii="Arial Narrow" w:hAnsi="Arial Narrow"/>
                <w:b/>
                <w:sz w:val="22"/>
              </w:rPr>
              <w:t xml:space="preserve"> increase</w:t>
            </w:r>
            <w:r w:rsidR="00040763" w:rsidRPr="00F70635">
              <w:rPr>
                <w:rFonts w:ascii="Arial Narrow" w:hAnsi="Arial Narrow"/>
                <w:b/>
                <w:sz w:val="22"/>
              </w:rPr>
              <w:t>d</w:t>
            </w:r>
            <w:r w:rsidRPr="00F70635">
              <w:rPr>
                <w:rFonts w:ascii="Arial Narrow" w:hAnsi="Arial Narrow"/>
                <w:b/>
                <w:sz w:val="22"/>
              </w:rPr>
              <w:t xml:space="preserve"> total (National and County) government allocation to health to </w:t>
            </w:r>
            <w:r w:rsidR="0069527B" w:rsidRPr="00F70635">
              <w:rPr>
                <w:rFonts w:ascii="Arial Narrow" w:hAnsi="Arial Narrow"/>
                <w:b/>
                <w:sz w:val="22"/>
              </w:rPr>
              <w:t>adequate levels needed for attaining Universal Health Coverage</w:t>
            </w:r>
          </w:p>
        </w:tc>
      </w:tr>
      <w:tr w:rsidR="00322D4F" w:rsidRPr="0095216E" w14:paraId="055C2032" w14:textId="77777777" w:rsidTr="00F619F0">
        <w:tc>
          <w:tcPr>
            <w:cnfStyle w:val="001000000000" w:firstRow="0" w:lastRow="0" w:firstColumn="1" w:lastColumn="0" w:oddVBand="0" w:evenVBand="0" w:oddHBand="0" w:evenHBand="0" w:firstRowFirstColumn="0" w:firstRowLastColumn="0" w:lastRowFirstColumn="0" w:lastRowLastColumn="0"/>
            <w:tcW w:w="1839" w:type="dxa"/>
            <w:vMerge/>
          </w:tcPr>
          <w:p w14:paraId="6FB87B39" w14:textId="45643E6B" w:rsidR="00322D4F" w:rsidRPr="00040763" w:rsidRDefault="00322D4F" w:rsidP="00322D4F">
            <w:pPr>
              <w:rPr>
                <w:rFonts w:ascii="Arial Narrow" w:hAnsi="Arial Narrow"/>
                <w:sz w:val="22"/>
                <w:szCs w:val="20"/>
              </w:rPr>
            </w:pPr>
          </w:p>
        </w:tc>
        <w:tc>
          <w:tcPr>
            <w:tcW w:w="7971" w:type="dxa"/>
          </w:tcPr>
          <w:p w14:paraId="135C1A84" w14:textId="6BBFAD10" w:rsidR="00322D4F" w:rsidRPr="00322D4F" w:rsidRDefault="0069527B" w:rsidP="00615192">
            <w:pPr>
              <w:pStyle w:val="ListParagraph"/>
              <w:numPr>
                <w:ilvl w:val="0"/>
                <w:numId w:val="20"/>
              </w:numPr>
              <w:ind w:left="118" w:hanging="180"/>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Pr>
                <w:rFonts w:ascii="Arial Narrow" w:hAnsi="Arial Narrow"/>
                <w:sz w:val="20"/>
                <w:szCs w:val="20"/>
              </w:rPr>
              <w:t>Carry out sector micro costing every 3 years, to provide information on costs of service provision</w:t>
            </w:r>
          </w:p>
        </w:tc>
      </w:tr>
      <w:tr w:rsidR="0069527B" w:rsidRPr="0095216E" w14:paraId="11BDC47F" w14:textId="77777777" w:rsidTr="00F619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9" w:type="dxa"/>
            <w:vMerge/>
          </w:tcPr>
          <w:p w14:paraId="0D7E0311" w14:textId="77777777" w:rsidR="0069527B" w:rsidRPr="00040763" w:rsidRDefault="0069527B" w:rsidP="0069527B">
            <w:pPr>
              <w:rPr>
                <w:rFonts w:ascii="Arial Narrow" w:hAnsi="Arial Narrow"/>
                <w:sz w:val="22"/>
                <w:szCs w:val="20"/>
              </w:rPr>
            </w:pPr>
          </w:p>
        </w:tc>
        <w:tc>
          <w:tcPr>
            <w:tcW w:w="7971" w:type="dxa"/>
          </w:tcPr>
          <w:p w14:paraId="364860FE" w14:textId="52B96A7B" w:rsidR="0069527B" w:rsidRDefault="0069527B" w:rsidP="00615192">
            <w:pPr>
              <w:pStyle w:val="ListParagraph"/>
              <w:numPr>
                <w:ilvl w:val="0"/>
                <w:numId w:val="20"/>
              </w:numPr>
              <w:ind w:left="118" w:hanging="180"/>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Pr>
                <w:rFonts w:ascii="Arial Narrow" w:hAnsi="Arial Narrow"/>
                <w:sz w:val="20"/>
                <w:szCs w:val="20"/>
              </w:rPr>
              <w:t>Conduct health accounts every 3 years, to monitor government contributions to health expenditures</w:t>
            </w:r>
          </w:p>
        </w:tc>
      </w:tr>
      <w:tr w:rsidR="0069527B" w:rsidRPr="0095216E" w14:paraId="6B7000DD" w14:textId="77777777" w:rsidTr="00F619F0">
        <w:tc>
          <w:tcPr>
            <w:cnfStyle w:val="001000000000" w:firstRow="0" w:lastRow="0" w:firstColumn="1" w:lastColumn="0" w:oddVBand="0" w:evenVBand="0" w:oddHBand="0" w:evenHBand="0" w:firstRowFirstColumn="0" w:firstRowLastColumn="0" w:lastRowFirstColumn="0" w:lastRowLastColumn="0"/>
            <w:tcW w:w="1839" w:type="dxa"/>
            <w:vMerge/>
          </w:tcPr>
          <w:p w14:paraId="1F42C09D" w14:textId="77777777" w:rsidR="0069527B" w:rsidRPr="00040763" w:rsidRDefault="0069527B" w:rsidP="0069527B">
            <w:pPr>
              <w:rPr>
                <w:rFonts w:ascii="Arial Narrow" w:hAnsi="Arial Narrow"/>
                <w:sz w:val="22"/>
                <w:szCs w:val="20"/>
              </w:rPr>
            </w:pPr>
          </w:p>
        </w:tc>
        <w:tc>
          <w:tcPr>
            <w:tcW w:w="7971" w:type="dxa"/>
          </w:tcPr>
          <w:p w14:paraId="5EE3FD0F" w14:textId="2E36CAE6" w:rsidR="0069527B" w:rsidRDefault="0069527B" w:rsidP="00615192">
            <w:pPr>
              <w:pStyle w:val="ListParagraph"/>
              <w:numPr>
                <w:ilvl w:val="0"/>
                <w:numId w:val="20"/>
              </w:numPr>
              <w:ind w:left="118" w:hanging="180"/>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Pr>
                <w:rFonts w:ascii="Arial Narrow" w:hAnsi="Arial Narrow"/>
                <w:sz w:val="20"/>
                <w:szCs w:val="20"/>
              </w:rPr>
              <w:t>Review, and deepen annual expenditure reviews to map spending with health results</w:t>
            </w:r>
          </w:p>
        </w:tc>
      </w:tr>
      <w:tr w:rsidR="0069527B" w:rsidRPr="0095216E" w14:paraId="269D76D0" w14:textId="77777777" w:rsidTr="00F619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9" w:type="dxa"/>
            <w:vMerge/>
          </w:tcPr>
          <w:p w14:paraId="060EDC6E" w14:textId="77777777" w:rsidR="0069527B" w:rsidRPr="00040763" w:rsidRDefault="0069527B" w:rsidP="0069527B">
            <w:pPr>
              <w:rPr>
                <w:rFonts w:ascii="Arial Narrow" w:hAnsi="Arial Narrow"/>
                <w:sz w:val="22"/>
                <w:szCs w:val="20"/>
              </w:rPr>
            </w:pPr>
          </w:p>
        </w:tc>
        <w:tc>
          <w:tcPr>
            <w:tcW w:w="7971" w:type="dxa"/>
          </w:tcPr>
          <w:p w14:paraId="032B13A6" w14:textId="55971055" w:rsidR="0069527B" w:rsidRPr="00322D4F" w:rsidRDefault="0069527B" w:rsidP="00615192">
            <w:pPr>
              <w:pStyle w:val="ListParagraph"/>
              <w:numPr>
                <w:ilvl w:val="0"/>
                <w:numId w:val="20"/>
              </w:numPr>
              <w:ind w:left="118" w:hanging="180"/>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322D4F">
              <w:rPr>
                <w:rFonts w:ascii="Arial Narrow" w:hAnsi="Arial Narrow"/>
                <w:sz w:val="20"/>
                <w:szCs w:val="20"/>
              </w:rPr>
              <w:t>Biannually develop an investment case for health, based on economic and value for money benefits</w:t>
            </w:r>
          </w:p>
        </w:tc>
      </w:tr>
      <w:tr w:rsidR="0069527B" w:rsidRPr="0095216E" w14:paraId="64DCAAAB" w14:textId="77777777" w:rsidTr="00F619F0">
        <w:tc>
          <w:tcPr>
            <w:cnfStyle w:val="001000000000" w:firstRow="0" w:lastRow="0" w:firstColumn="1" w:lastColumn="0" w:oddVBand="0" w:evenVBand="0" w:oddHBand="0" w:evenHBand="0" w:firstRowFirstColumn="0" w:firstRowLastColumn="0" w:lastRowFirstColumn="0" w:lastRowLastColumn="0"/>
            <w:tcW w:w="1839" w:type="dxa"/>
            <w:vMerge/>
          </w:tcPr>
          <w:p w14:paraId="3A4BD550" w14:textId="77777777" w:rsidR="0069527B" w:rsidRPr="00040763" w:rsidRDefault="0069527B" w:rsidP="0069527B">
            <w:pPr>
              <w:rPr>
                <w:rFonts w:ascii="Arial Narrow" w:hAnsi="Arial Narrow"/>
                <w:sz w:val="22"/>
                <w:szCs w:val="20"/>
              </w:rPr>
            </w:pPr>
          </w:p>
        </w:tc>
        <w:tc>
          <w:tcPr>
            <w:tcW w:w="7971" w:type="dxa"/>
          </w:tcPr>
          <w:p w14:paraId="0A432BEB" w14:textId="0905DA00" w:rsidR="0069527B" w:rsidRPr="0095216E" w:rsidRDefault="0069527B" w:rsidP="00615192">
            <w:pPr>
              <w:pStyle w:val="ListParagraph"/>
              <w:numPr>
                <w:ilvl w:val="0"/>
                <w:numId w:val="20"/>
              </w:numPr>
              <w:ind w:left="118" w:hanging="180"/>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Pr>
                <w:rFonts w:ascii="Arial Narrow" w:hAnsi="Arial Narrow"/>
                <w:sz w:val="20"/>
                <w:szCs w:val="20"/>
              </w:rPr>
              <w:t>Develop advocacy and social mobilization initiatives based on information from costing, health accounts, expenditure reviews and investment cases to build political support for government health investment</w:t>
            </w:r>
          </w:p>
        </w:tc>
      </w:tr>
      <w:tr w:rsidR="0069527B" w:rsidRPr="0095216E" w14:paraId="72ECE3F7" w14:textId="77777777" w:rsidTr="00F619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9" w:type="dxa"/>
            <w:vMerge/>
          </w:tcPr>
          <w:p w14:paraId="68E5A773" w14:textId="77777777" w:rsidR="0069527B" w:rsidRPr="00040763" w:rsidRDefault="0069527B" w:rsidP="0069527B">
            <w:pPr>
              <w:rPr>
                <w:rFonts w:ascii="Arial Narrow" w:hAnsi="Arial Narrow"/>
                <w:sz w:val="22"/>
                <w:szCs w:val="20"/>
              </w:rPr>
            </w:pPr>
          </w:p>
        </w:tc>
        <w:tc>
          <w:tcPr>
            <w:tcW w:w="7971" w:type="dxa"/>
          </w:tcPr>
          <w:p w14:paraId="4D55E2DC" w14:textId="28F60599" w:rsidR="0069527B" w:rsidRDefault="0069527B" w:rsidP="00615192">
            <w:pPr>
              <w:pStyle w:val="ListParagraph"/>
              <w:numPr>
                <w:ilvl w:val="0"/>
                <w:numId w:val="20"/>
              </w:numPr>
              <w:ind w:left="118" w:hanging="180"/>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Pr>
                <w:rFonts w:ascii="Arial Narrow" w:hAnsi="Arial Narrow"/>
                <w:sz w:val="20"/>
                <w:szCs w:val="20"/>
              </w:rPr>
              <w:t>Review, and deepen engagement in the resource allocation process (MTEF) to ensure appropriate allocations for health investment are made at national and county levels</w:t>
            </w:r>
          </w:p>
        </w:tc>
      </w:tr>
      <w:tr w:rsidR="00A848D6" w:rsidRPr="0095216E" w14:paraId="78D7DA4A" w14:textId="77777777" w:rsidTr="00F619F0">
        <w:tc>
          <w:tcPr>
            <w:cnfStyle w:val="001000000000" w:firstRow="0" w:lastRow="0" w:firstColumn="1" w:lastColumn="0" w:oddVBand="0" w:evenVBand="0" w:oddHBand="0" w:evenHBand="0" w:firstRowFirstColumn="0" w:firstRowLastColumn="0" w:lastRowFirstColumn="0" w:lastRowLastColumn="0"/>
            <w:tcW w:w="1839" w:type="dxa"/>
            <w:vMerge w:val="restart"/>
          </w:tcPr>
          <w:p w14:paraId="1328EAA2" w14:textId="6B78973E" w:rsidR="00A848D6" w:rsidRPr="00040763" w:rsidRDefault="00A848D6" w:rsidP="0069527B">
            <w:pPr>
              <w:rPr>
                <w:rFonts w:ascii="Arial Narrow" w:hAnsi="Arial Narrow"/>
                <w:sz w:val="22"/>
                <w:szCs w:val="20"/>
              </w:rPr>
            </w:pPr>
            <w:r w:rsidRPr="00040763">
              <w:rPr>
                <w:rFonts w:ascii="Arial Narrow" w:hAnsi="Arial Narrow"/>
                <w:sz w:val="22"/>
                <w:szCs w:val="20"/>
              </w:rPr>
              <w:t>Mandatory pre-payment revenue</w:t>
            </w:r>
          </w:p>
        </w:tc>
        <w:tc>
          <w:tcPr>
            <w:tcW w:w="7971" w:type="dxa"/>
          </w:tcPr>
          <w:p w14:paraId="3959D336" w14:textId="32E2CC9E" w:rsidR="00A848D6" w:rsidRPr="00FD263B" w:rsidRDefault="00A848D6" w:rsidP="0069527B">
            <w:pPr>
              <w:cnfStyle w:val="000000000000" w:firstRow="0" w:lastRow="0" w:firstColumn="0" w:lastColumn="0" w:oddVBand="0" w:evenVBand="0" w:oddHBand="0" w:evenHBand="0" w:firstRowFirstColumn="0" w:firstRowLastColumn="0" w:lastRowFirstColumn="0" w:lastRowLastColumn="0"/>
              <w:rPr>
                <w:rFonts w:ascii="Arial Narrow" w:hAnsi="Arial Narrow"/>
                <w:b/>
                <w:szCs w:val="20"/>
              </w:rPr>
            </w:pPr>
            <w:r w:rsidRPr="00F70635">
              <w:rPr>
                <w:rFonts w:ascii="Arial Narrow" w:hAnsi="Arial Narrow"/>
                <w:b/>
                <w:sz w:val="22"/>
                <w:szCs w:val="20"/>
              </w:rPr>
              <w:t>Target</w:t>
            </w:r>
            <w:r w:rsidR="0045570A">
              <w:rPr>
                <w:rFonts w:ascii="Arial Narrow" w:hAnsi="Arial Narrow"/>
                <w:b/>
                <w:sz w:val="22"/>
                <w:szCs w:val="20"/>
              </w:rPr>
              <w:t xml:space="preserve"> 1.2</w:t>
            </w:r>
            <w:r w:rsidRPr="00F70635">
              <w:rPr>
                <w:rFonts w:ascii="Arial Narrow" w:hAnsi="Arial Narrow"/>
                <w:b/>
                <w:sz w:val="22"/>
                <w:szCs w:val="20"/>
              </w:rPr>
              <w:t xml:space="preserve">: Mandatory collection of pre-payment revenue, based on population categories </w:t>
            </w:r>
          </w:p>
          <w:tbl>
            <w:tblPr>
              <w:tblStyle w:val="TableGrid"/>
              <w:tblW w:w="7678" w:type="dxa"/>
              <w:tblLook w:val="04A0" w:firstRow="1" w:lastRow="0" w:firstColumn="1" w:lastColumn="0" w:noHBand="0" w:noVBand="1"/>
            </w:tblPr>
            <w:tblGrid>
              <w:gridCol w:w="967"/>
              <w:gridCol w:w="4253"/>
              <w:gridCol w:w="2458"/>
            </w:tblGrid>
            <w:tr w:rsidR="00A848D6" w14:paraId="1D4AF477" w14:textId="77777777" w:rsidTr="00F619F0">
              <w:tc>
                <w:tcPr>
                  <w:tcW w:w="967" w:type="dxa"/>
                </w:tcPr>
                <w:p w14:paraId="77A887A5" w14:textId="209A7CEF" w:rsidR="00A848D6" w:rsidRPr="00E2155C" w:rsidRDefault="00A848D6" w:rsidP="0069527B">
                  <w:pPr>
                    <w:rPr>
                      <w:rFonts w:ascii="Arial Narrow" w:hAnsi="Arial Narrow"/>
                      <w:b/>
                      <w:sz w:val="20"/>
                      <w:szCs w:val="20"/>
                    </w:rPr>
                  </w:pPr>
                  <w:r w:rsidRPr="00E2155C">
                    <w:rPr>
                      <w:rFonts w:ascii="Arial Narrow" w:hAnsi="Arial Narrow"/>
                      <w:b/>
                      <w:sz w:val="20"/>
                      <w:szCs w:val="20"/>
                    </w:rPr>
                    <w:t>Category</w:t>
                  </w:r>
                </w:p>
              </w:tc>
              <w:tc>
                <w:tcPr>
                  <w:tcW w:w="4253" w:type="dxa"/>
                </w:tcPr>
                <w:p w14:paraId="1768C5F9" w14:textId="0F4B7490" w:rsidR="00A848D6" w:rsidRPr="00E2155C" w:rsidRDefault="00A848D6" w:rsidP="0069527B">
                  <w:pPr>
                    <w:rPr>
                      <w:rFonts w:ascii="Arial Narrow" w:hAnsi="Arial Narrow"/>
                      <w:b/>
                      <w:sz w:val="20"/>
                      <w:szCs w:val="20"/>
                    </w:rPr>
                  </w:pPr>
                  <w:r w:rsidRPr="00E2155C">
                    <w:rPr>
                      <w:rFonts w:ascii="Arial Narrow" w:hAnsi="Arial Narrow"/>
                      <w:b/>
                      <w:sz w:val="20"/>
                      <w:szCs w:val="20"/>
                    </w:rPr>
                    <w:t>Target</w:t>
                  </w:r>
                </w:p>
              </w:tc>
              <w:tc>
                <w:tcPr>
                  <w:tcW w:w="2458" w:type="dxa"/>
                </w:tcPr>
                <w:p w14:paraId="297F8CD8" w14:textId="5CC37AD9" w:rsidR="00A848D6" w:rsidRPr="00E2155C" w:rsidRDefault="00A848D6" w:rsidP="0069527B">
                  <w:pPr>
                    <w:rPr>
                      <w:rFonts w:ascii="Arial Narrow" w:hAnsi="Arial Narrow"/>
                      <w:b/>
                      <w:sz w:val="20"/>
                      <w:szCs w:val="20"/>
                    </w:rPr>
                  </w:pPr>
                  <w:r w:rsidRPr="00E2155C">
                    <w:rPr>
                      <w:rFonts w:ascii="Arial Narrow" w:hAnsi="Arial Narrow"/>
                      <w:b/>
                      <w:sz w:val="20"/>
                      <w:szCs w:val="20"/>
                    </w:rPr>
                    <w:t>Revenue collector</w:t>
                  </w:r>
                </w:p>
              </w:tc>
            </w:tr>
            <w:tr w:rsidR="00A848D6" w14:paraId="5826205F" w14:textId="77777777" w:rsidTr="00F619F0">
              <w:tc>
                <w:tcPr>
                  <w:tcW w:w="967" w:type="dxa"/>
                  <w:vAlign w:val="center"/>
                </w:tcPr>
                <w:p w14:paraId="5F914355" w14:textId="61B78FB3" w:rsidR="00A848D6" w:rsidRPr="003129AD" w:rsidRDefault="00A848D6" w:rsidP="0069527B">
                  <w:pPr>
                    <w:jc w:val="center"/>
                    <w:rPr>
                      <w:rFonts w:ascii="Arial Narrow" w:hAnsi="Arial Narrow"/>
                      <w:b/>
                      <w:sz w:val="28"/>
                      <w:szCs w:val="20"/>
                    </w:rPr>
                  </w:pPr>
                  <w:r w:rsidRPr="003129AD">
                    <w:rPr>
                      <w:rFonts w:ascii="Arial Narrow" w:hAnsi="Arial Narrow"/>
                      <w:b/>
                      <w:sz w:val="28"/>
                      <w:szCs w:val="20"/>
                    </w:rPr>
                    <w:t>1</w:t>
                  </w:r>
                </w:p>
              </w:tc>
              <w:tc>
                <w:tcPr>
                  <w:tcW w:w="4253" w:type="dxa"/>
                </w:tcPr>
                <w:p w14:paraId="62D1065E" w14:textId="5A10ACAE" w:rsidR="00A848D6" w:rsidRDefault="00A848D6" w:rsidP="0069527B">
                  <w:pPr>
                    <w:rPr>
                      <w:rFonts w:ascii="Arial Narrow" w:hAnsi="Arial Narrow"/>
                      <w:sz w:val="20"/>
                      <w:szCs w:val="20"/>
                    </w:rPr>
                  </w:pPr>
                  <w:r w:rsidRPr="003129AD">
                    <w:rPr>
                      <w:rFonts w:ascii="Arial Narrow" w:hAnsi="Arial Narrow"/>
                      <w:b/>
                      <w:i/>
                      <w:sz w:val="20"/>
                      <w:szCs w:val="20"/>
                    </w:rPr>
                    <w:t xml:space="preserve">Salaried employees </w:t>
                  </w:r>
                  <w:r>
                    <w:rPr>
                      <w:rFonts w:ascii="Arial Narrow" w:hAnsi="Arial Narrow"/>
                      <w:sz w:val="20"/>
                      <w:szCs w:val="20"/>
                    </w:rPr>
                    <w:t>and their recognized dependents</w:t>
                  </w:r>
                </w:p>
              </w:tc>
              <w:tc>
                <w:tcPr>
                  <w:tcW w:w="2458" w:type="dxa"/>
                </w:tcPr>
                <w:p w14:paraId="07EE32F9" w14:textId="6F2E2023" w:rsidR="00A848D6" w:rsidRDefault="00A848D6" w:rsidP="0069527B">
                  <w:pPr>
                    <w:rPr>
                      <w:rFonts w:ascii="Arial Narrow" w:hAnsi="Arial Narrow"/>
                      <w:sz w:val="20"/>
                      <w:szCs w:val="20"/>
                    </w:rPr>
                  </w:pPr>
                  <w:r>
                    <w:rPr>
                      <w:rFonts w:ascii="Arial Narrow" w:hAnsi="Arial Narrow"/>
                      <w:sz w:val="20"/>
                      <w:szCs w:val="20"/>
                    </w:rPr>
                    <w:t>Employers (income rated)</w:t>
                  </w:r>
                </w:p>
              </w:tc>
            </w:tr>
            <w:tr w:rsidR="00A848D6" w14:paraId="61A2B207" w14:textId="77777777" w:rsidTr="00F619F0">
              <w:tc>
                <w:tcPr>
                  <w:tcW w:w="967" w:type="dxa"/>
                  <w:vAlign w:val="center"/>
                </w:tcPr>
                <w:p w14:paraId="49B4B2E7" w14:textId="56E4ACDA" w:rsidR="00A848D6" w:rsidRPr="003129AD" w:rsidRDefault="00A848D6" w:rsidP="0069527B">
                  <w:pPr>
                    <w:jc w:val="center"/>
                    <w:rPr>
                      <w:rFonts w:ascii="Arial Narrow" w:hAnsi="Arial Narrow"/>
                      <w:b/>
                      <w:sz w:val="28"/>
                      <w:szCs w:val="20"/>
                    </w:rPr>
                  </w:pPr>
                  <w:r w:rsidRPr="003129AD">
                    <w:rPr>
                      <w:rFonts w:ascii="Arial Narrow" w:hAnsi="Arial Narrow"/>
                      <w:b/>
                      <w:sz w:val="28"/>
                      <w:szCs w:val="20"/>
                    </w:rPr>
                    <w:t>2</w:t>
                  </w:r>
                </w:p>
              </w:tc>
              <w:tc>
                <w:tcPr>
                  <w:tcW w:w="4253" w:type="dxa"/>
                </w:tcPr>
                <w:p w14:paraId="34403251" w14:textId="3F40AC63" w:rsidR="00A848D6" w:rsidRDefault="00A848D6" w:rsidP="0069527B">
                  <w:pPr>
                    <w:rPr>
                      <w:rFonts w:ascii="Arial Narrow" w:hAnsi="Arial Narrow"/>
                      <w:sz w:val="20"/>
                      <w:szCs w:val="20"/>
                    </w:rPr>
                  </w:pPr>
                  <w:r w:rsidRPr="003129AD">
                    <w:rPr>
                      <w:rFonts w:ascii="Arial Narrow" w:hAnsi="Arial Narrow"/>
                      <w:b/>
                      <w:i/>
                      <w:sz w:val="20"/>
                      <w:szCs w:val="20"/>
                    </w:rPr>
                    <w:t>Self-employed</w:t>
                  </w:r>
                  <w:r>
                    <w:rPr>
                      <w:rFonts w:ascii="Arial Narrow" w:hAnsi="Arial Narrow"/>
                      <w:sz w:val="20"/>
                      <w:szCs w:val="20"/>
                    </w:rPr>
                    <w:t>, including independent professionals and specialists and their recognized dependents</w:t>
                  </w:r>
                </w:p>
              </w:tc>
              <w:tc>
                <w:tcPr>
                  <w:tcW w:w="2458" w:type="dxa"/>
                </w:tcPr>
                <w:p w14:paraId="1DD72492" w14:textId="07D8E8C7" w:rsidR="00A848D6" w:rsidRDefault="00A848D6" w:rsidP="0069527B">
                  <w:pPr>
                    <w:rPr>
                      <w:rFonts w:ascii="Arial Narrow" w:hAnsi="Arial Narrow"/>
                      <w:sz w:val="20"/>
                      <w:szCs w:val="20"/>
                    </w:rPr>
                  </w:pPr>
                  <w:r>
                    <w:rPr>
                      <w:rFonts w:ascii="Arial Narrow" w:hAnsi="Arial Narrow"/>
                      <w:sz w:val="20"/>
                      <w:szCs w:val="20"/>
                    </w:rPr>
                    <w:t>Professional channels (income rated)</w:t>
                  </w:r>
                </w:p>
              </w:tc>
            </w:tr>
            <w:tr w:rsidR="00A848D6" w14:paraId="4437D653" w14:textId="77777777" w:rsidTr="00F619F0">
              <w:tc>
                <w:tcPr>
                  <w:tcW w:w="967" w:type="dxa"/>
                  <w:vAlign w:val="center"/>
                </w:tcPr>
                <w:p w14:paraId="3994B134" w14:textId="1DC81D96" w:rsidR="00A848D6" w:rsidRPr="003129AD" w:rsidRDefault="00A848D6" w:rsidP="0069527B">
                  <w:pPr>
                    <w:jc w:val="center"/>
                    <w:rPr>
                      <w:rFonts w:ascii="Arial Narrow" w:hAnsi="Arial Narrow"/>
                      <w:b/>
                      <w:sz w:val="28"/>
                      <w:szCs w:val="20"/>
                    </w:rPr>
                  </w:pPr>
                  <w:r w:rsidRPr="003129AD">
                    <w:rPr>
                      <w:rFonts w:ascii="Arial Narrow" w:hAnsi="Arial Narrow"/>
                      <w:b/>
                      <w:sz w:val="28"/>
                      <w:szCs w:val="20"/>
                    </w:rPr>
                    <w:t>3</w:t>
                  </w:r>
                </w:p>
              </w:tc>
              <w:tc>
                <w:tcPr>
                  <w:tcW w:w="4253" w:type="dxa"/>
                </w:tcPr>
                <w:p w14:paraId="185ED8A2" w14:textId="57728345" w:rsidR="00A848D6" w:rsidRDefault="00A848D6" w:rsidP="0069527B">
                  <w:pPr>
                    <w:rPr>
                      <w:rFonts w:ascii="Arial Narrow" w:hAnsi="Arial Narrow"/>
                      <w:sz w:val="20"/>
                      <w:szCs w:val="20"/>
                    </w:rPr>
                  </w:pPr>
                  <w:r w:rsidRPr="003129AD">
                    <w:rPr>
                      <w:rFonts w:ascii="Arial Narrow" w:hAnsi="Arial Narrow"/>
                      <w:b/>
                      <w:i/>
                      <w:sz w:val="20"/>
                      <w:szCs w:val="20"/>
                    </w:rPr>
                    <w:t xml:space="preserve">Wage earners </w:t>
                  </w:r>
                  <w:r>
                    <w:rPr>
                      <w:rFonts w:ascii="Arial Narrow" w:hAnsi="Arial Narrow"/>
                      <w:sz w:val="20"/>
                      <w:szCs w:val="20"/>
                    </w:rPr>
                    <w:t>(occupational union members) and their recognized dependents</w:t>
                  </w:r>
                </w:p>
              </w:tc>
              <w:tc>
                <w:tcPr>
                  <w:tcW w:w="2458" w:type="dxa"/>
                </w:tcPr>
                <w:p w14:paraId="09A96FEF" w14:textId="2766C5C1" w:rsidR="00A848D6" w:rsidRDefault="00A848D6" w:rsidP="0069527B">
                  <w:pPr>
                    <w:rPr>
                      <w:rFonts w:ascii="Arial Narrow" w:hAnsi="Arial Narrow"/>
                      <w:sz w:val="20"/>
                      <w:szCs w:val="20"/>
                    </w:rPr>
                  </w:pPr>
                  <w:r>
                    <w:rPr>
                      <w:rFonts w:ascii="Arial Narrow" w:hAnsi="Arial Narrow"/>
                      <w:sz w:val="20"/>
                      <w:szCs w:val="20"/>
                    </w:rPr>
                    <w:t>Respective unions(income rated)</w:t>
                  </w:r>
                </w:p>
              </w:tc>
            </w:tr>
            <w:tr w:rsidR="00A848D6" w14:paraId="3B801FC4" w14:textId="77777777" w:rsidTr="00F619F0">
              <w:tc>
                <w:tcPr>
                  <w:tcW w:w="967" w:type="dxa"/>
                  <w:vAlign w:val="center"/>
                </w:tcPr>
                <w:p w14:paraId="2D261854" w14:textId="5AE2A607" w:rsidR="00A848D6" w:rsidRPr="003129AD" w:rsidRDefault="00A848D6" w:rsidP="0069527B">
                  <w:pPr>
                    <w:jc w:val="center"/>
                    <w:rPr>
                      <w:rFonts w:ascii="Arial Narrow" w:hAnsi="Arial Narrow"/>
                      <w:b/>
                      <w:sz w:val="28"/>
                      <w:szCs w:val="20"/>
                    </w:rPr>
                  </w:pPr>
                  <w:r w:rsidRPr="003129AD">
                    <w:rPr>
                      <w:rFonts w:ascii="Arial Narrow" w:hAnsi="Arial Narrow"/>
                      <w:b/>
                      <w:sz w:val="28"/>
                      <w:szCs w:val="20"/>
                    </w:rPr>
                    <w:t>4</w:t>
                  </w:r>
                </w:p>
              </w:tc>
              <w:tc>
                <w:tcPr>
                  <w:tcW w:w="4253" w:type="dxa"/>
                </w:tcPr>
                <w:p w14:paraId="298010C1" w14:textId="320C9DE3" w:rsidR="00A848D6" w:rsidRDefault="00A848D6" w:rsidP="0069527B">
                  <w:pPr>
                    <w:rPr>
                      <w:rFonts w:ascii="Arial Narrow" w:hAnsi="Arial Narrow"/>
                      <w:sz w:val="20"/>
                      <w:szCs w:val="20"/>
                    </w:rPr>
                  </w:pPr>
                  <w:r>
                    <w:rPr>
                      <w:rFonts w:ascii="Arial Narrow" w:hAnsi="Arial Narrow"/>
                      <w:sz w:val="20"/>
                      <w:szCs w:val="20"/>
                    </w:rPr>
                    <w:t xml:space="preserve">Organized </w:t>
                  </w:r>
                  <w:r w:rsidRPr="003129AD">
                    <w:rPr>
                      <w:rFonts w:ascii="Arial Narrow" w:hAnsi="Arial Narrow"/>
                      <w:b/>
                      <w:i/>
                      <w:sz w:val="20"/>
                      <w:szCs w:val="20"/>
                    </w:rPr>
                    <w:t>occupation groups</w:t>
                  </w:r>
                  <w:r>
                    <w:rPr>
                      <w:rFonts w:ascii="Arial Narrow" w:hAnsi="Arial Narrow"/>
                      <w:sz w:val="20"/>
                      <w:szCs w:val="20"/>
                    </w:rPr>
                    <w:t xml:space="preserve"> (e.g. farmers, pastoralists, etc) and their recognized dependents</w:t>
                  </w:r>
                </w:p>
              </w:tc>
              <w:tc>
                <w:tcPr>
                  <w:tcW w:w="2458" w:type="dxa"/>
                </w:tcPr>
                <w:p w14:paraId="310F8578" w14:textId="73034B3F" w:rsidR="00A848D6" w:rsidRDefault="00A848D6" w:rsidP="0069527B">
                  <w:pPr>
                    <w:rPr>
                      <w:rFonts w:ascii="Arial Narrow" w:hAnsi="Arial Narrow"/>
                      <w:sz w:val="20"/>
                      <w:szCs w:val="20"/>
                    </w:rPr>
                  </w:pPr>
                  <w:r>
                    <w:rPr>
                      <w:rFonts w:ascii="Arial Narrow" w:hAnsi="Arial Narrow"/>
                      <w:sz w:val="20"/>
                      <w:szCs w:val="20"/>
                    </w:rPr>
                    <w:t>Respective associations / societies (income rated)</w:t>
                  </w:r>
                </w:p>
              </w:tc>
            </w:tr>
            <w:tr w:rsidR="00A848D6" w14:paraId="62DF787A" w14:textId="77777777" w:rsidTr="00F619F0">
              <w:tc>
                <w:tcPr>
                  <w:tcW w:w="967" w:type="dxa"/>
                  <w:vAlign w:val="center"/>
                </w:tcPr>
                <w:p w14:paraId="3D4F6D82" w14:textId="44084DB5" w:rsidR="00A848D6" w:rsidRPr="003129AD" w:rsidRDefault="00A848D6" w:rsidP="0069527B">
                  <w:pPr>
                    <w:jc w:val="center"/>
                    <w:rPr>
                      <w:rFonts w:ascii="Arial Narrow" w:hAnsi="Arial Narrow"/>
                      <w:b/>
                      <w:sz w:val="28"/>
                      <w:szCs w:val="20"/>
                    </w:rPr>
                  </w:pPr>
                  <w:r w:rsidRPr="003129AD">
                    <w:rPr>
                      <w:rFonts w:ascii="Arial Narrow" w:hAnsi="Arial Narrow"/>
                      <w:b/>
                      <w:sz w:val="28"/>
                      <w:szCs w:val="20"/>
                    </w:rPr>
                    <w:t>5</w:t>
                  </w:r>
                </w:p>
              </w:tc>
              <w:tc>
                <w:tcPr>
                  <w:tcW w:w="4253" w:type="dxa"/>
                </w:tcPr>
                <w:p w14:paraId="2B28DCC2" w14:textId="4DC334D3" w:rsidR="00A848D6" w:rsidRDefault="00A848D6" w:rsidP="0069527B">
                  <w:pPr>
                    <w:rPr>
                      <w:rFonts w:ascii="Arial Narrow" w:hAnsi="Arial Narrow"/>
                      <w:sz w:val="20"/>
                      <w:szCs w:val="20"/>
                    </w:rPr>
                  </w:pPr>
                  <w:r w:rsidRPr="003129AD">
                    <w:rPr>
                      <w:rFonts w:ascii="Arial Narrow" w:hAnsi="Arial Narrow"/>
                      <w:b/>
                      <w:i/>
                      <w:sz w:val="20"/>
                      <w:szCs w:val="20"/>
                    </w:rPr>
                    <w:t>Inmates</w:t>
                  </w:r>
                  <w:r>
                    <w:rPr>
                      <w:rFonts w:ascii="Arial Narrow" w:hAnsi="Arial Narrow"/>
                      <w:sz w:val="20"/>
                      <w:szCs w:val="20"/>
                    </w:rPr>
                    <w:t xml:space="preserve"> at correctional facilities</w:t>
                  </w:r>
                </w:p>
              </w:tc>
              <w:tc>
                <w:tcPr>
                  <w:tcW w:w="2458" w:type="dxa"/>
                </w:tcPr>
                <w:p w14:paraId="59A9D1B8" w14:textId="63D0E813" w:rsidR="00A848D6" w:rsidRDefault="00A848D6" w:rsidP="0069527B">
                  <w:pPr>
                    <w:rPr>
                      <w:rFonts w:ascii="Arial Narrow" w:hAnsi="Arial Narrow"/>
                      <w:sz w:val="20"/>
                      <w:szCs w:val="20"/>
                    </w:rPr>
                  </w:pPr>
                  <w:r>
                    <w:rPr>
                      <w:rFonts w:ascii="Arial Narrow" w:hAnsi="Arial Narrow"/>
                      <w:sz w:val="20"/>
                      <w:szCs w:val="20"/>
                    </w:rPr>
                    <w:t>Not applicable. Funded by government (subsidies)</w:t>
                  </w:r>
                </w:p>
              </w:tc>
            </w:tr>
            <w:tr w:rsidR="00A848D6" w14:paraId="4F5BB43A" w14:textId="77777777" w:rsidTr="00F619F0">
              <w:tc>
                <w:tcPr>
                  <w:tcW w:w="967" w:type="dxa"/>
                  <w:vAlign w:val="center"/>
                </w:tcPr>
                <w:p w14:paraId="321DCB18" w14:textId="0F32F78B" w:rsidR="00A848D6" w:rsidRPr="003129AD" w:rsidRDefault="00A848D6" w:rsidP="0069527B">
                  <w:pPr>
                    <w:jc w:val="center"/>
                    <w:rPr>
                      <w:rFonts w:ascii="Arial Narrow" w:hAnsi="Arial Narrow"/>
                      <w:b/>
                      <w:sz w:val="28"/>
                      <w:szCs w:val="20"/>
                    </w:rPr>
                  </w:pPr>
                  <w:r w:rsidRPr="003129AD">
                    <w:rPr>
                      <w:rFonts w:ascii="Arial Narrow" w:hAnsi="Arial Narrow"/>
                      <w:b/>
                      <w:sz w:val="28"/>
                      <w:szCs w:val="20"/>
                    </w:rPr>
                    <w:t>6</w:t>
                  </w:r>
                </w:p>
              </w:tc>
              <w:tc>
                <w:tcPr>
                  <w:tcW w:w="4253" w:type="dxa"/>
                </w:tcPr>
                <w:p w14:paraId="3C052B57" w14:textId="57D09A6E" w:rsidR="00A848D6" w:rsidRDefault="00A848D6" w:rsidP="0069527B">
                  <w:pPr>
                    <w:rPr>
                      <w:rFonts w:ascii="Arial Narrow" w:hAnsi="Arial Narrow"/>
                      <w:sz w:val="20"/>
                      <w:szCs w:val="20"/>
                    </w:rPr>
                  </w:pPr>
                  <w:r w:rsidRPr="003129AD">
                    <w:rPr>
                      <w:rFonts w:ascii="Arial Narrow" w:hAnsi="Arial Narrow"/>
                      <w:b/>
                      <w:i/>
                      <w:sz w:val="20"/>
                      <w:szCs w:val="20"/>
                    </w:rPr>
                    <w:t xml:space="preserve">Indigents and population minorities </w:t>
                  </w:r>
                  <w:r>
                    <w:rPr>
                      <w:rFonts w:ascii="Arial Narrow" w:hAnsi="Arial Narrow"/>
                      <w:sz w:val="20"/>
                      <w:szCs w:val="20"/>
                    </w:rPr>
                    <w:t>registered by local administration offices</w:t>
                  </w:r>
                </w:p>
              </w:tc>
              <w:tc>
                <w:tcPr>
                  <w:tcW w:w="2458" w:type="dxa"/>
                </w:tcPr>
                <w:p w14:paraId="2D5C775B" w14:textId="6EA39981" w:rsidR="00A848D6" w:rsidRDefault="00A848D6" w:rsidP="0069527B">
                  <w:pPr>
                    <w:rPr>
                      <w:rFonts w:ascii="Arial Narrow" w:hAnsi="Arial Narrow"/>
                      <w:sz w:val="20"/>
                      <w:szCs w:val="20"/>
                    </w:rPr>
                  </w:pPr>
                  <w:r>
                    <w:rPr>
                      <w:rFonts w:ascii="Arial Narrow" w:hAnsi="Arial Narrow"/>
                      <w:sz w:val="20"/>
                      <w:szCs w:val="20"/>
                    </w:rPr>
                    <w:t>Not applicable. Funded by government (subsidies)</w:t>
                  </w:r>
                </w:p>
              </w:tc>
            </w:tr>
            <w:tr w:rsidR="00A848D6" w14:paraId="0C29C278" w14:textId="77777777" w:rsidTr="00F619F0">
              <w:tc>
                <w:tcPr>
                  <w:tcW w:w="967" w:type="dxa"/>
                  <w:vAlign w:val="center"/>
                </w:tcPr>
                <w:p w14:paraId="0C1DEA91" w14:textId="6707D6DC" w:rsidR="00A848D6" w:rsidRPr="003129AD" w:rsidRDefault="00A848D6" w:rsidP="0069527B">
                  <w:pPr>
                    <w:jc w:val="center"/>
                    <w:rPr>
                      <w:rFonts w:ascii="Arial Narrow" w:hAnsi="Arial Narrow"/>
                      <w:b/>
                      <w:sz w:val="28"/>
                      <w:szCs w:val="20"/>
                    </w:rPr>
                  </w:pPr>
                  <w:r w:rsidRPr="003129AD">
                    <w:rPr>
                      <w:rFonts w:ascii="Arial Narrow" w:hAnsi="Arial Narrow"/>
                      <w:b/>
                      <w:sz w:val="28"/>
                      <w:szCs w:val="20"/>
                    </w:rPr>
                    <w:t>7</w:t>
                  </w:r>
                </w:p>
              </w:tc>
              <w:tc>
                <w:tcPr>
                  <w:tcW w:w="4253" w:type="dxa"/>
                </w:tcPr>
                <w:p w14:paraId="72BC79D1" w14:textId="1B0BC972" w:rsidR="00A848D6" w:rsidRDefault="00A848D6" w:rsidP="0069527B">
                  <w:pPr>
                    <w:rPr>
                      <w:rFonts w:ascii="Arial Narrow" w:hAnsi="Arial Narrow"/>
                      <w:sz w:val="20"/>
                      <w:szCs w:val="20"/>
                    </w:rPr>
                  </w:pPr>
                  <w:r w:rsidRPr="003129AD">
                    <w:rPr>
                      <w:rFonts w:ascii="Arial Narrow" w:hAnsi="Arial Narrow"/>
                      <w:b/>
                      <w:i/>
                      <w:sz w:val="20"/>
                      <w:szCs w:val="20"/>
                    </w:rPr>
                    <w:t>Pensioners</w:t>
                  </w:r>
                  <w:r>
                    <w:rPr>
                      <w:rFonts w:ascii="Arial Narrow" w:hAnsi="Arial Narrow"/>
                      <w:sz w:val="20"/>
                      <w:szCs w:val="20"/>
                    </w:rPr>
                    <w:t xml:space="preserve"> and their recognized dependents registered through pension schemes</w:t>
                  </w:r>
                </w:p>
              </w:tc>
              <w:tc>
                <w:tcPr>
                  <w:tcW w:w="2458" w:type="dxa"/>
                </w:tcPr>
                <w:p w14:paraId="439A2928" w14:textId="0BB2C85F" w:rsidR="00A848D6" w:rsidRDefault="00A848D6" w:rsidP="0069527B">
                  <w:pPr>
                    <w:rPr>
                      <w:rFonts w:ascii="Arial Narrow" w:hAnsi="Arial Narrow"/>
                      <w:sz w:val="20"/>
                      <w:szCs w:val="20"/>
                    </w:rPr>
                  </w:pPr>
                  <w:r>
                    <w:rPr>
                      <w:rFonts w:ascii="Arial Narrow" w:hAnsi="Arial Narrow"/>
                      <w:sz w:val="20"/>
                      <w:szCs w:val="20"/>
                    </w:rPr>
                    <w:t>Pension schemes</w:t>
                  </w:r>
                </w:p>
              </w:tc>
            </w:tr>
            <w:tr w:rsidR="00A848D6" w14:paraId="676A7B41" w14:textId="77777777" w:rsidTr="00F619F0">
              <w:tc>
                <w:tcPr>
                  <w:tcW w:w="967" w:type="dxa"/>
                  <w:vAlign w:val="center"/>
                </w:tcPr>
                <w:p w14:paraId="4B7F7A06" w14:textId="7B07610C" w:rsidR="00A848D6" w:rsidRPr="003129AD" w:rsidRDefault="00A848D6" w:rsidP="0069527B">
                  <w:pPr>
                    <w:jc w:val="center"/>
                    <w:rPr>
                      <w:rFonts w:ascii="Arial Narrow" w:hAnsi="Arial Narrow"/>
                      <w:b/>
                      <w:sz w:val="28"/>
                      <w:szCs w:val="20"/>
                    </w:rPr>
                  </w:pPr>
                  <w:r w:rsidRPr="003129AD">
                    <w:rPr>
                      <w:rFonts w:ascii="Arial Narrow" w:hAnsi="Arial Narrow"/>
                      <w:b/>
                      <w:sz w:val="28"/>
                      <w:szCs w:val="20"/>
                    </w:rPr>
                    <w:t>8</w:t>
                  </w:r>
                </w:p>
              </w:tc>
              <w:tc>
                <w:tcPr>
                  <w:tcW w:w="4253" w:type="dxa"/>
                </w:tcPr>
                <w:p w14:paraId="74790787" w14:textId="51461691" w:rsidR="00A848D6" w:rsidRDefault="00A848D6" w:rsidP="0069527B">
                  <w:pPr>
                    <w:rPr>
                      <w:rFonts w:ascii="Arial Narrow" w:hAnsi="Arial Narrow"/>
                      <w:sz w:val="20"/>
                      <w:szCs w:val="20"/>
                    </w:rPr>
                  </w:pPr>
                  <w:r w:rsidRPr="003129AD">
                    <w:rPr>
                      <w:rFonts w:ascii="Arial Narrow" w:hAnsi="Arial Narrow"/>
                      <w:b/>
                      <w:i/>
                      <w:sz w:val="20"/>
                      <w:szCs w:val="20"/>
                    </w:rPr>
                    <w:t>Other citizens</w:t>
                  </w:r>
                  <w:r>
                    <w:rPr>
                      <w:rFonts w:ascii="Arial Narrow" w:hAnsi="Arial Narrow"/>
                      <w:sz w:val="20"/>
                      <w:szCs w:val="20"/>
                    </w:rPr>
                    <w:t xml:space="preserve"> of Kenya not recognized in the above categories</w:t>
                  </w:r>
                </w:p>
              </w:tc>
              <w:tc>
                <w:tcPr>
                  <w:tcW w:w="2458" w:type="dxa"/>
                </w:tcPr>
                <w:p w14:paraId="6222AD98" w14:textId="1544CFFE" w:rsidR="00A848D6" w:rsidRDefault="00A848D6" w:rsidP="0069527B">
                  <w:pPr>
                    <w:rPr>
                      <w:rFonts w:ascii="Arial Narrow" w:hAnsi="Arial Narrow"/>
                      <w:sz w:val="20"/>
                      <w:szCs w:val="20"/>
                    </w:rPr>
                  </w:pPr>
                  <w:r>
                    <w:rPr>
                      <w:rFonts w:ascii="Arial Narrow" w:hAnsi="Arial Narrow"/>
                      <w:sz w:val="20"/>
                      <w:szCs w:val="20"/>
                    </w:rPr>
                    <w:t>Not applicable. Funded by government (subsidies)</w:t>
                  </w:r>
                </w:p>
              </w:tc>
            </w:tr>
          </w:tbl>
          <w:p w14:paraId="23BE088B" w14:textId="5C398DE9" w:rsidR="00A848D6" w:rsidRPr="0095216E" w:rsidRDefault="00A848D6" w:rsidP="0069527B">
            <w:pP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p>
        </w:tc>
      </w:tr>
      <w:tr w:rsidR="00A848D6" w:rsidRPr="0095216E" w14:paraId="1C7406BF" w14:textId="77777777" w:rsidTr="00F619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9" w:type="dxa"/>
            <w:vMerge/>
          </w:tcPr>
          <w:p w14:paraId="1C36B31F" w14:textId="77777777" w:rsidR="00A848D6" w:rsidRPr="00040763" w:rsidRDefault="00A848D6" w:rsidP="0069527B">
            <w:pPr>
              <w:rPr>
                <w:rFonts w:ascii="Arial Narrow" w:hAnsi="Arial Narrow"/>
                <w:sz w:val="22"/>
                <w:szCs w:val="20"/>
              </w:rPr>
            </w:pPr>
          </w:p>
        </w:tc>
        <w:tc>
          <w:tcPr>
            <w:tcW w:w="7971" w:type="dxa"/>
          </w:tcPr>
          <w:p w14:paraId="7982729E" w14:textId="2008C9C4" w:rsidR="00A848D6" w:rsidRPr="0069527B" w:rsidRDefault="00A848D6" w:rsidP="00615192">
            <w:pPr>
              <w:pStyle w:val="ListParagraph"/>
              <w:numPr>
                <w:ilvl w:val="0"/>
                <w:numId w:val="20"/>
              </w:numPr>
              <w:ind w:left="118" w:hanging="180"/>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Pr>
                <w:rFonts w:ascii="Arial Narrow" w:hAnsi="Arial Narrow"/>
                <w:sz w:val="20"/>
                <w:szCs w:val="20"/>
              </w:rPr>
              <w:t>Develop and functionalize policy and legal frameworks for allocation of revenue for health from employers, professional groups, unions, associations and pension schemes</w:t>
            </w:r>
          </w:p>
        </w:tc>
      </w:tr>
      <w:tr w:rsidR="00A848D6" w:rsidRPr="0095216E" w14:paraId="6BB858E4" w14:textId="77777777" w:rsidTr="00F619F0">
        <w:tc>
          <w:tcPr>
            <w:cnfStyle w:val="001000000000" w:firstRow="0" w:lastRow="0" w:firstColumn="1" w:lastColumn="0" w:oddVBand="0" w:evenVBand="0" w:oddHBand="0" w:evenHBand="0" w:firstRowFirstColumn="0" w:firstRowLastColumn="0" w:lastRowFirstColumn="0" w:lastRowLastColumn="0"/>
            <w:tcW w:w="1839" w:type="dxa"/>
            <w:vMerge/>
          </w:tcPr>
          <w:p w14:paraId="44A52A55" w14:textId="77777777" w:rsidR="00A848D6" w:rsidRPr="00040763" w:rsidRDefault="00A848D6" w:rsidP="00A848D6">
            <w:pPr>
              <w:rPr>
                <w:rFonts w:ascii="Arial Narrow" w:hAnsi="Arial Narrow"/>
                <w:sz w:val="22"/>
                <w:szCs w:val="20"/>
              </w:rPr>
            </w:pPr>
          </w:p>
        </w:tc>
        <w:tc>
          <w:tcPr>
            <w:tcW w:w="7971" w:type="dxa"/>
          </w:tcPr>
          <w:p w14:paraId="0F55DAD2" w14:textId="59B585AD" w:rsidR="00A848D6" w:rsidRPr="0069527B" w:rsidRDefault="00A848D6" w:rsidP="00615192">
            <w:pPr>
              <w:pStyle w:val="ListParagraph"/>
              <w:numPr>
                <w:ilvl w:val="0"/>
                <w:numId w:val="20"/>
              </w:numPr>
              <w:ind w:left="118" w:hanging="180"/>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AE4330">
              <w:rPr>
                <w:rFonts w:ascii="Arial Narrow" w:hAnsi="Arial Narrow"/>
                <w:sz w:val="20"/>
                <w:szCs w:val="20"/>
              </w:rPr>
              <w:t xml:space="preserve">Develop and functionalize </w:t>
            </w:r>
            <w:r>
              <w:rPr>
                <w:rFonts w:ascii="Arial Narrow" w:hAnsi="Arial Narrow"/>
                <w:sz w:val="20"/>
                <w:szCs w:val="20"/>
              </w:rPr>
              <w:t xml:space="preserve">regulations needed </w:t>
            </w:r>
            <w:r w:rsidRPr="00AE4330">
              <w:rPr>
                <w:rFonts w:ascii="Arial Narrow" w:hAnsi="Arial Narrow"/>
                <w:sz w:val="20"/>
                <w:szCs w:val="20"/>
              </w:rPr>
              <w:t xml:space="preserve">for allocation of </w:t>
            </w:r>
            <w:r>
              <w:rPr>
                <w:rFonts w:ascii="Arial Narrow" w:hAnsi="Arial Narrow"/>
                <w:sz w:val="20"/>
                <w:szCs w:val="20"/>
              </w:rPr>
              <w:t xml:space="preserve">government </w:t>
            </w:r>
            <w:r w:rsidRPr="00AE4330">
              <w:rPr>
                <w:rFonts w:ascii="Arial Narrow" w:hAnsi="Arial Narrow"/>
                <w:sz w:val="20"/>
                <w:szCs w:val="20"/>
              </w:rPr>
              <w:t xml:space="preserve">revenue </w:t>
            </w:r>
            <w:r>
              <w:rPr>
                <w:rFonts w:ascii="Arial Narrow" w:hAnsi="Arial Narrow"/>
                <w:sz w:val="20"/>
                <w:szCs w:val="20"/>
              </w:rPr>
              <w:t>for the indigent, inmates, and any other citizens needing government subsidies for insurance contributions</w:t>
            </w:r>
          </w:p>
        </w:tc>
      </w:tr>
      <w:tr w:rsidR="00A848D6" w:rsidRPr="0095216E" w14:paraId="7DE45D17" w14:textId="77777777" w:rsidTr="00F619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9" w:type="dxa"/>
            <w:vMerge/>
          </w:tcPr>
          <w:p w14:paraId="760F5C2B" w14:textId="77777777" w:rsidR="00A848D6" w:rsidRPr="00040763" w:rsidRDefault="00A848D6" w:rsidP="00A848D6">
            <w:pPr>
              <w:rPr>
                <w:rFonts w:ascii="Arial Narrow" w:hAnsi="Arial Narrow"/>
                <w:sz w:val="22"/>
                <w:szCs w:val="20"/>
              </w:rPr>
            </w:pPr>
          </w:p>
        </w:tc>
        <w:tc>
          <w:tcPr>
            <w:tcW w:w="7971" w:type="dxa"/>
          </w:tcPr>
          <w:p w14:paraId="464FC925" w14:textId="2ACD53C9" w:rsidR="00A848D6" w:rsidRPr="0069527B" w:rsidRDefault="00A848D6" w:rsidP="00615192">
            <w:pPr>
              <w:pStyle w:val="ListParagraph"/>
              <w:numPr>
                <w:ilvl w:val="0"/>
                <w:numId w:val="20"/>
              </w:numPr>
              <w:ind w:left="118" w:hanging="180"/>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Pr>
                <w:rFonts w:ascii="Arial Narrow" w:hAnsi="Arial Narrow"/>
                <w:sz w:val="20"/>
                <w:szCs w:val="20"/>
              </w:rPr>
              <w:t>Conduct actuarial studies every 3 years, to determine appropriate contributions needed for mandatory insurance</w:t>
            </w:r>
          </w:p>
        </w:tc>
      </w:tr>
      <w:tr w:rsidR="0069527B" w:rsidRPr="00F70635" w14:paraId="2E9CE389" w14:textId="77777777" w:rsidTr="00F619F0">
        <w:tc>
          <w:tcPr>
            <w:cnfStyle w:val="001000000000" w:firstRow="0" w:lastRow="0" w:firstColumn="1" w:lastColumn="0" w:oddVBand="0" w:evenVBand="0" w:oddHBand="0" w:evenHBand="0" w:firstRowFirstColumn="0" w:firstRowLastColumn="0" w:lastRowFirstColumn="0" w:lastRowLastColumn="0"/>
            <w:tcW w:w="1839" w:type="dxa"/>
            <w:vMerge w:val="restart"/>
          </w:tcPr>
          <w:p w14:paraId="145FF312" w14:textId="50F75E74" w:rsidR="0069527B" w:rsidRPr="00F70635" w:rsidRDefault="0069527B" w:rsidP="0069527B">
            <w:pPr>
              <w:rPr>
                <w:rFonts w:ascii="Arial Narrow" w:hAnsi="Arial Narrow"/>
                <w:sz w:val="22"/>
              </w:rPr>
            </w:pPr>
            <w:r w:rsidRPr="00F70635">
              <w:rPr>
                <w:rFonts w:ascii="Arial Narrow" w:hAnsi="Arial Narrow"/>
                <w:sz w:val="22"/>
              </w:rPr>
              <w:lastRenderedPageBreak/>
              <w:t>Project / program partner revenues</w:t>
            </w:r>
          </w:p>
        </w:tc>
        <w:tc>
          <w:tcPr>
            <w:tcW w:w="7971" w:type="dxa"/>
          </w:tcPr>
          <w:p w14:paraId="3FFCA3B9" w14:textId="41D0AACE" w:rsidR="0069527B" w:rsidRPr="00F70635" w:rsidRDefault="0069527B" w:rsidP="0069527B">
            <w:pPr>
              <w:cnfStyle w:val="000000000000" w:firstRow="0" w:lastRow="0" w:firstColumn="0" w:lastColumn="0" w:oddVBand="0" w:evenVBand="0" w:oddHBand="0" w:evenHBand="0" w:firstRowFirstColumn="0" w:firstRowLastColumn="0" w:lastRowFirstColumn="0" w:lastRowLastColumn="0"/>
              <w:rPr>
                <w:rFonts w:ascii="Arial Narrow" w:hAnsi="Arial Narrow"/>
                <w:b/>
                <w:sz w:val="22"/>
              </w:rPr>
            </w:pPr>
            <w:r w:rsidRPr="00F70635">
              <w:rPr>
                <w:rFonts w:ascii="Arial Narrow" w:hAnsi="Arial Narrow"/>
                <w:b/>
                <w:sz w:val="22"/>
              </w:rPr>
              <w:t>Target</w:t>
            </w:r>
            <w:r w:rsidR="0045570A">
              <w:rPr>
                <w:rFonts w:ascii="Arial Narrow" w:hAnsi="Arial Narrow"/>
                <w:b/>
                <w:sz w:val="22"/>
              </w:rPr>
              <w:t xml:space="preserve"> 1.3</w:t>
            </w:r>
            <w:r w:rsidRPr="00F70635">
              <w:rPr>
                <w:rFonts w:ascii="Arial Narrow" w:hAnsi="Arial Narrow"/>
                <w:b/>
                <w:sz w:val="22"/>
              </w:rPr>
              <w:t>: Specific programs for external support, focused on introduction of innovations in service delivery</w:t>
            </w:r>
          </w:p>
        </w:tc>
      </w:tr>
      <w:tr w:rsidR="00A848D6" w:rsidRPr="0095216E" w14:paraId="3353A503" w14:textId="77777777" w:rsidTr="00F619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9" w:type="dxa"/>
            <w:vMerge/>
          </w:tcPr>
          <w:p w14:paraId="53D1D935" w14:textId="77777777" w:rsidR="00A848D6" w:rsidRPr="00040763" w:rsidRDefault="00A848D6" w:rsidP="00A848D6">
            <w:pPr>
              <w:rPr>
                <w:rFonts w:ascii="Arial Narrow" w:hAnsi="Arial Narrow"/>
                <w:sz w:val="22"/>
                <w:szCs w:val="20"/>
              </w:rPr>
            </w:pPr>
          </w:p>
        </w:tc>
        <w:tc>
          <w:tcPr>
            <w:tcW w:w="7971" w:type="dxa"/>
          </w:tcPr>
          <w:p w14:paraId="3486A94F" w14:textId="5E388A24" w:rsidR="00A848D6" w:rsidRPr="0095216E" w:rsidRDefault="00A848D6" w:rsidP="00615192">
            <w:pPr>
              <w:pStyle w:val="ListParagraph"/>
              <w:numPr>
                <w:ilvl w:val="0"/>
                <w:numId w:val="20"/>
              </w:numPr>
              <w:ind w:left="118" w:hanging="180"/>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Pr>
                <w:rFonts w:ascii="Arial Narrow" w:hAnsi="Arial Narrow"/>
                <w:sz w:val="20"/>
                <w:szCs w:val="20"/>
              </w:rPr>
              <w:t>Government (national and county) to develop 5-year comprehensive partner support programs of work derived from the national health strategy, around with external support will be aligned</w:t>
            </w:r>
          </w:p>
        </w:tc>
      </w:tr>
      <w:tr w:rsidR="00A848D6" w:rsidRPr="0095216E" w14:paraId="52C41CA6" w14:textId="77777777" w:rsidTr="00F619F0">
        <w:tc>
          <w:tcPr>
            <w:cnfStyle w:val="001000000000" w:firstRow="0" w:lastRow="0" w:firstColumn="1" w:lastColumn="0" w:oddVBand="0" w:evenVBand="0" w:oddHBand="0" w:evenHBand="0" w:firstRowFirstColumn="0" w:firstRowLastColumn="0" w:lastRowFirstColumn="0" w:lastRowLastColumn="0"/>
            <w:tcW w:w="1839" w:type="dxa"/>
            <w:vMerge/>
          </w:tcPr>
          <w:p w14:paraId="2AEE24AE" w14:textId="77777777" w:rsidR="00A848D6" w:rsidRPr="00040763" w:rsidRDefault="00A848D6" w:rsidP="00A848D6">
            <w:pPr>
              <w:rPr>
                <w:rFonts w:ascii="Arial Narrow" w:hAnsi="Arial Narrow"/>
                <w:sz w:val="22"/>
                <w:szCs w:val="20"/>
              </w:rPr>
            </w:pPr>
          </w:p>
        </w:tc>
        <w:tc>
          <w:tcPr>
            <w:tcW w:w="7971" w:type="dxa"/>
          </w:tcPr>
          <w:p w14:paraId="0D01F0B8" w14:textId="1A5F15A7" w:rsidR="00A848D6" w:rsidRPr="0095216E" w:rsidRDefault="00A848D6" w:rsidP="00615192">
            <w:pPr>
              <w:pStyle w:val="ListParagraph"/>
              <w:numPr>
                <w:ilvl w:val="0"/>
                <w:numId w:val="20"/>
              </w:numPr>
              <w:ind w:left="118" w:hanging="180"/>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Pr>
                <w:rFonts w:ascii="Arial Narrow" w:hAnsi="Arial Narrow"/>
                <w:sz w:val="20"/>
                <w:szCs w:val="20"/>
              </w:rPr>
              <w:t>Put in place functional systems for harmonization of support amongst external partners, to reduce duplication and transaction costs</w:t>
            </w:r>
          </w:p>
        </w:tc>
      </w:tr>
      <w:tr w:rsidR="00A848D6" w:rsidRPr="00F70635" w14:paraId="20C041A1" w14:textId="77777777" w:rsidTr="00F619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9" w:type="dxa"/>
            <w:vMerge w:val="restart"/>
          </w:tcPr>
          <w:p w14:paraId="69DB7062" w14:textId="1FA18CC8" w:rsidR="00A848D6" w:rsidRPr="00F70635" w:rsidRDefault="00A848D6" w:rsidP="00A848D6">
            <w:pPr>
              <w:rPr>
                <w:rFonts w:ascii="Arial Narrow" w:hAnsi="Arial Narrow"/>
                <w:sz w:val="22"/>
              </w:rPr>
            </w:pPr>
            <w:r w:rsidRPr="00F70635">
              <w:rPr>
                <w:rFonts w:ascii="Arial Narrow" w:hAnsi="Arial Narrow"/>
                <w:sz w:val="22"/>
              </w:rPr>
              <w:t>Voluntary pre-payment revenue</w:t>
            </w:r>
          </w:p>
        </w:tc>
        <w:tc>
          <w:tcPr>
            <w:tcW w:w="7971" w:type="dxa"/>
          </w:tcPr>
          <w:p w14:paraId="227344D5" w14:textId="7D357FC4" w:rsidR="00A848D6" w:rsidRPr="00F70635" w:rsidRDefault="00A848D6" w:rsidP="00A848D6">
            <w:pPr>
              <w:cnfStyle w:val="000000100000" w:firstRow="0" w:lastRow="0" w:firstColumn="0" w:lastColumn="0" w:oddVBand="0" w:evenVBand="0" w:oddHBand="1" w:evenHBand="0" w:firstRowFirstColumn="0" w:firstRowLastColumn="0" w:lastRowFirstColumn="0" w:lastRowLastColumn="0"/>
              <w:rPr>
                <w:rFonts w:ascii="Arial Narrow" w:hAnsi="Arial Narrow"/>
                <w:b/>
                <w:sz w:val="22"/>
              </w:rPr>
            </w:pPr>
            <w:r w:rsidRPr="00F70635">
              <w:rPr>
                <w:rFonts w:ascii="Arial Narrow" w:hAnsi="Arial Narrow"/>
                <w:b/>
                <w:sz w:val="22"/>
              </w:rPr>
              <w:t>Target</w:t>
            </w:r>
            <w:r w:rsidR="0045570A">
              <w:rPr>
                <w:rFonts w:ascii="Arial Narrow" w:hAnsi="Arial Narrow"/>
                <w:b/>
                <w:sz w:val="22"/>
              </w:rPr>
              <w:t xml:space="preserve"> 1.4</w:t>
            </w:r>
            <w:r w:rsidRPr="00F70635">
              <w:rPr>
                <w:rFonts w:ascii="Arial Narrow" w:hAnsi="Arial Narrow"/>
                <w:b/>
                <w:sz w:val="22"/>
              </w:rPr>
              <w:t>: Functional private insurance mechanisms</w:t>
            </w:r>
            <w:r w:rsidR="00F70635">
              <w:rPr>
                <w:rFonts w:ascii="Arial Narrow" w:hAnsi="Arial Narrow"/>
                <w:b/>
                <w:sz w:val="22"/>
              </w:rPr>
              <w:t>, which are</w:t>
            </w:r>
            <w:r w:rsidRPr="00F70635">
              <w:rPr>
                <w:rFonts w:ascii="Arial Narrow" w:hAnsi="Arial Narrow"/>
                <w:b/>
                <w:sz w:val="22"/>
              </w:rPr>
              <w:t xml:space="preserve"> linked to mandatory mechanisms to compensate for cream skimming</w:t>
            </w:r>
          </w:p>
        </w:tc>
      </w:tr>
      <w:tr w:rsidR="00A848D6" w:rsidRPr="0095216E" w14:paraId="6F6AADC2" w14:textId="77777777" w:rsidTr="00F619F0">
        <w:tc>
          <w:tcPr>
            <w:cnfStyle w:val="001000000000" w:firstRow="0" w:lastRow="0" w:firstColumn="1" w:lastColumn="0" w:oddVBand="0" w:evenVBand="0" w:oddHBand="0" w:evenHBand="0" w:firstRowFirstColumn="0" w:firstRowLastColumn="0" w:lastRowFirstColumn="0" w:lastRowLastColumn="0"/>
            <w:tcW w:w="1839" w:type="dxa"/>
            <w:vMerge/>
          </w:tcPr>
          <w:p w14:paraId="0AA28B0B" w14:textId="77777777" w:rsidR="00A848D6" w:rsidRPr="00040763" w:rsidRDefault="00A848D6" w:rsidP="00A848D6">
            <w:pPr>
              <w:rPr>
                <w:rFonts w:ascii="Arial Narrow" w:hAnsi="Arial Narrow"/>
                <w:sz w:val="22"/>
                <w:szCs w:val="20"/>
              </w:rPr>
            </w:pPr>
          </w:p>
        </w:tc>
        <w:tc>
          <w:tcPr>
            <w:tcW w:w="7971" w:type="dxa"/>
          </w:tcPr>
          <w:p w14:paraId="18BCD866" w14:textId="425FF75A" w:rsidR="00A848D6" w:rsidRPr="0095216E" w:rsidRDefault="00A848D6" w:rsidP="00615192">
            <w:pPr>
              <w:pStyle w:val="ListParagraph"/>
              <w:numPr>
                <w:ilvl w:val="0"/>
                <w:numId w:val="20"/>
              </w:numPr>
              <w:ind w:left="118" w:hanging="180"/>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Pr>
                <w:rFonts w:ascii="Arial Narrow" w:hAnsi="Arial Narrow"/>
                <w:sz w:val="20"/>
                <w:szCs w:val="20"/>
              </w:rPr>
              <w:t>Develop comprehensive regulations guiding private insurance market, including mechanisms for contribution to public sector mandatory systems</w:t>
            </w:r>
          </w:p>
        </w:tc>
      </w:tr>
      <w:tr w:rsidR="00A848D6" w:rsidRPr="0095216E" w14:paraId="2AC1BB35" w14:textId="77777777" w:rsidTr="00F619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9" w:type="dxa"/>
            <w:vMerge/>
          </w:tcPr>
          <w:p w14:paraId="6A98E11D" w14:textId="77777777" w:rsidR="00A848D6" w:rsidRPr="00040763" w:rsidRDefault="00A848D6" w:rsidP="00A848D6">
            <w:pPr>
              <w:rPr>
                <w:rFonts w:ascii="Arial Narrow" w:hAnsi="Arial Narrow"/>
                <w:sz w:val="22"/>
                <w:szCs w:val="20"/>
              </w:rPr>
            </w:pPr>
          </w:p>
        </w:tc>
        <w:tc>
          <w:tcPr>
            <w:tcW w:w="7971" w:type="dxa"/>
          </w:tcPr>
          <w:p w14:paraId="0600F645" w14:textId="1E7E3076" w:rsidR="00A848D6" w:rsidRPr="0095216E" w:rsidRDefault="00A848D6" w:rsidP="00615192">
            <w:pPr>
              <w:pStyle w:val="ListParagraph"/>
              <w:numPr>
                <w:ilvl w:val="0"/>
                <w:numId w:val="20"/>
              </w:numPr>
              <w:ind w:left="118" w:hanging="180"/>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Pr>
                <w:rFonts w:ascii="Arial Narrow" w:hAnsi="Arial Narrow"/>
                <w:sz w:val="20"/>
                <w:szCs w:val="20"/>
              </w:rPr>
              <w:t>Put in place coordination mechanism for private insurance providers for harmonization of actions</w:t>
            </w:r>
          </w:p>
        </w:tc>
      </w:tr>
      <w:tr w:rsidR="00A848D6" w:rsidRPr="00F70635" w14:paraId="5B8774D6" w14:textId="77777777" w:rsidTr="00F619F0">
        <w:tc>
          <w:tcPr>
            <w:cnfStyle w:val="001000000000" w:firstRow="0" w:lastRow="0" w:firstColumn="1" w:lastColumn="0" w:oddVBand="0" w:evenVBand="0" w:oddHBand="0" w:evenHBand="0" w:firstRowFirstColumn="0" w:firstRowLastColumn="0" w:lastRowFirstColumn="0" w:lastRowLastColumn="0"/>
            <w:tcW w:w="1839" w:type="dxa"/>
            <w:vMerge w:val="restart"/>
          </w:tcPr>
          <w:p w14:paraId="39E67272" w14:textId="43188B37" w:rsidR="00A848D6" w:rsidRPr="00F70635" w:rsidRDefault="00A848D6" w:rsidP="00A848D6">
            <w:pPr>
              <w:rPr>
                <w:rFonts w:ascii="Arial Narrow" w:hAnsi="Arial Narrow"/>
                <w:sz w:val="22"/>
              </w:rPr>
            </w:pPr>
            <w:r w:rsidRPr="00F70635">
              <w:rPr>
                <w:rFonts w:ascii="Arial Narrow" w:hAnsi="Arial Narrow"/>
                <w:sz w:val="22"/>
              </w:rPr>
              <w:t>Out of pocket direct revenue</w:t>
            </w:r>
          </w:p>
        </w:tc>
        <w:tc>
          <w:tcPr>
            <w:tcW w:w="7971" w:type="dxa"/>
          </w:tcPr>
          <w:p w14:paraId="58C142B3" w14:textId="087387BB" w:rsidR="00A848D6" w:rsidRPr="00F70635" w:rsidRDefault="00A848D6" w:rsidP="00A848D6">
            <w:pPr>
              <w:cnfStyle w:val="000000000000" w:firstRow="0" w:lastRow="0" w:firstColumn="0" w:lastColumn="0" w:oddVBand="0" w:evenVBand="0" w:oddHBand="0" w:evenHBand="0" w:firstRowFirstColumn="0" w:firstRowLastColumn="0" w:lastRowFirstColumn="0" w:lastRowLastColumn="0"/>
              <w:rPr>
                <w:rFonts w:ascii="Arial Narrow" w:hAnsi="Arial Narrow"/>
                <w:b/>
                <w:sz w:val="22"/>
              </w:rPr>
            </w:pPr>
            <w:r w:rsidRPr="00F70635">
              <w:rPr>
                <w:rFonts w:ascii="Arial Narrow" w:hAnsi="Arial Narrow"/>
                <w:b/>
                <w:sz w:val="22"/>
              </w:rPr>
              <w:t>Target</w:t>
            </w:r>
            <w:r w:rsidR="0045570A">
              <w:rPr>
                <w:rFonts w:ascii="Arial Narrow" w:hAnsi="Arial Narrow"/>
                <w:b/>
                <w:sz w:val="22"/>
              </w:rPr>
              <w:t xml:space="preserve"> 1.5</w:t>
            </w:r>
            <w:r w:rsidRPr="00F70635">
              <w:rPr>
                <w:rFonts w:ascii="Arial Narrow" w:hAnsi="Arial Narrow"/>
                <w:b/>
                <w:sz w:val="22"/>
              </w:rPr>
              <w:t>: Eliminated direct out of pocket payment at point of use for essential services</w:t>
            </w:r>
          </w:p>
        </w:tc>
      </w:tr>
      <w:tr w:rsidR="00A848D6" w:rsidRPr="0095216E" w14:paraId="077F3850" w14:textId="77777777" w:rsidTr="00F619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9" w:type="dxa"/>
            <w:vMerge/>
          </w:tcPr>
          <w:p w14:paraId="769A19C5" w14:textId="77777777" w:rsidR="00A848D6" w:rsidRPr="00040763" w:rsidRDefault="00A848D6" w:rsidP="00A848D6">
            <w:pPr>
              <w:rPr>
                <w:rFonts w:ascii="Arial Narrow" w:hAnsi="Arial Narrow"/>
                <w:sz w:val="22"/>
                <w:szCs w:val="20"/>
              </w:rPr>
            </w:pPr>
          </w:p>
        </w:tc>
        <w:tc>
          <w:tcPr>
            <w:tcW w:w="7971" w:type="dxa"/>
          </w:tcPr>
          <w:p w14:paraId="10DB8737" w14:textId="6FF59B73" w:rsidR="00A848D6" w:rsidRPr="0095216E" w:rsidRDefault="00A848D6" w:rsidP="00615192">
            <w:pPr>
              <w:pStyle w:val="ListParagraph"/>
              <w:numPr>
                <w:ilvl w:val="0"/>
                <w:numId w:val="20"/>
              </w:numPr>
              <w:ind w:left="118" w:hanging="180"/>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Pr>
                <w:rFonts w:ascii="Arial Narrow" w:hAnsi="Arial Narrow"/>
                <w:sz w:val="20"/>
                <w:szCs w:val="20"/>
              </w:rPr>
              <w:t>Conduct regular household health expenditure surveys to provide information on sources of direct household health expenditures</w:t>
            </w:r>
          </w:p>
        </w:tc>
      </w:tr>
      <w:tr w:rsidR="00A848D6" w:rsidRPr="0095216E" w14:paraId="3BA362EF" w14:textId="77777777" w:rsidTr="00F619F0">
        <w:tc>
          <w:tcPr>
            <w:cnfStyle w:val="001000000000" w:firstRow="0" w:lastRow="0" w:firstColumn="1" w:lastColumn="0" w:oddVBand="0" w:evenVBand="0" w:oddHBand="0" w:evenHBand="0" w:firstRowFirstColumn="0" w:firstRowLastColumn="0" w:lastRowFirstColumn="0" w:lastRowLastColumn="0"/>
            <w:tcW w:w="1839" w:type="dxa"/>
            <w:vMerge/>
          </w:tcPr>
          <w:p w14:paraId="369FF9A1" w14:textId="77777777" w:rsidR="00A848D6" w:rsidRPr="00040763" w:rsidRDefault="00A848D6" w:rsidP="00A848D6">
            <w:pPr>
              <w:rPr>
                <w:rFonts w:ascii="Arial Narrow" w:hAnsi="Arial Narrow"/>
                <w:sz w:val="22"/>
                <w:szCs w:val="20"/>
              </w:rPr>
            </w:pPr>
          </w:p>
        </w:tc>
        <w:tc>
          <w:tcPr>
            <w:tcW w:w="7971" w:type="dxa"/>
          </w:tcPr>
          <w:p w14:paraId="3238618B" w14:textId="2AAE4CA6" w:rsidR="00A848D6" w:rsidRPr="0095216E" w:rsidRDefault="00A848D6" w:rsidP="00615192">
            <w:pPr>
              <w:pStyle w:val="ListParagraph"/>
              <w:numPr>
                <w:ilvl w:val="0"/>
                <w:numId w:val="20"/>
              </w:numPr>
              <w:ind w:left="118" w:hanging="180"/>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Pr>
                <w:rFonts w:ascii="Arial Narrow" w:hAnsi="Arial Narrow"/>
                <w:sz w:val="20"/>
                <w:szCs w:val="20"/>
              </w:rPr>
              <w:t>Develop and put in place behavior change communication information to guide households on appropriate use of household funds for health financing</w:t>
            </w:r>
          </w:p>
        </w:tc>
      </w:tr>
    </w:tbl>
    <w:p w14:paraId="25964136" w14:textId="77777777" w:rsidR="0089335A" w:rsidRDefault="0089335A" w:rsidP="00537317">
      <w:pPr>
        <w:spacing w:after="120" w:line="276" w:lineRule="auto"/>
        <w:jc w:val="both"/>
        <w:rPr>
          <w:rFonts w:asciiTheme="minorHAnsi" w:hAnsiTheme="minorHAnsi" w:cstheme="minorHAnsi"/>
          <w:sz w:val="22"/>
        </w:rPr>
      </w:pPr>
    </w:p>
    <w:p w14:paraId="10506B2B" w14:textId="3EF4CFA2" w:rsidR="0089335A" w:rsidRPr="0049054F" w:rsidRDefault="00A848D6" w:rsidP="00803E53">
      <w:pPr>
        <w:pStyle w:val="Heading2"/>
        <w:numPr>
          <w:ilvl w:val="2"/>
          <w:numId w:val="3"/>
        </w:numPr>
        <w:spacing w:line="360" w:lineRule="auto"/>
        <w:jc w:val="both"/>
        <w:rPr>
          <w:rFonts w:ascii="Times New Roman" w:hAnsi="Times New Roman" w:cs="Times New Roman"/>
          <w:sz w:val="24"/>
          <w:szCs w:val="24"/>
        </w:rPr>
      </w:pPr>
      <w:bookmarkStart w:id="87" w:name="_Toc490053635"/>
      <w:r w:rsidRPr="0049054F">
        <w:rPr>
          <w:rFonts w:ascii="Times New Roman" w:hAnsi="Times New Roman" w:cs="Times New Roman"/>
          <w:sz w:val="24"/>
          <w:szCs w:val="24"/>
        </w:rPr>
        <w:t>Progress indicators</w:t>
      </w:r>
      <w:bookmarkEnd w:id="87"/>
    </w:p>
    <w:p w14:paraId="3BB58E1C" w14:textId="420DA889" w:rsidR="00E73853" w:rsidRPr="0049054F" w:rsidRDefault="00A848D6" w:rsidP="0049054F">
      <w:pPr>
        <w:spacing w:after="120" w:line="276" w:lineRule="auto"/>
        <w:jc w:val="both"/>
        <w:rPr>
          <w:rFonts w:asciiTheme="minorHAnsi" w:hAnsiTheme="minorHAnsi" w:cstheme="minorHAnsi"/>
          <w:sz w:val="22"/>
        </w:rPr>
      </w:pPr>
      <w:r w:rsidRPr="0049054F">
        <w:rPr>
          <w:rFonts w:asciiTheme="minorHAnsi" w:hAnsiTheme="minorHAnsi" w:cstheme="minorHAnsi"/>
          <w:sz w:val="22"/>
        </w:rPr>
        <w:t xml:space="preserve">The health sector will monitor progress it is making towards appropriate revenue raising initiatives through a set of indicators and targets, as shown </w:t>
      </w:r>
      <w:r w:rsidR="0049054F" w:rsidRPr="0049054F">
        <w:rPr>
          <w:rFonts w:asciiTheme="minorHAnsi" w:hAnsiTheme="minorHAnsi" w:cstheme="minorHAnsi"/>
          <w:sz w:val="22"/>
        </w:rPr>
        <w:t>in the table below.</w:t>
      </w:r>
    </w:p>
    <w:p w14:paraId="52C3F152" w14:textId="7729F423" w:rsidR="0049054F" w:rsidRDefault="0049054F" w:rsidP="0049054F">
      <w:pPr>
        <w:pStyle w:val="Caption"/>
        <w:rPr>
          <w:rFonts w:asciiTheme="minorHAnsi" w:hAnsiTheme="minorHAnsi" w:cstheme="minorHAnsi"/>
          <w:sz w:val="22"/>
          <w:szCs w:val="22"/>
        </w:rPr>
      </w:pPr>
      <w:bookmarkStart w:id="88" w:name="_Toc490049606"/>
      <w:r>
        <w:t xml:space="preserve">Table </w:t>
      </w:r>
      <w:r>
        <w:fldChar w:fldCharType="begin"/>
      </w:r>
      <w:r>
        <w:instrText xml:space="preserve"> SEQ Table \* ARABIC </w:instrText>
      </w:r>
      <w:r>
        <w:fldChar w:fldCharType="separate"/>
      </w:r>
      <w:r w:rsidR="00571DB9">
        <w:rPr>
          <w:noProof/>
        </w:rPr>
        <w:t>11</w:t>
      </w:r>
      <w:r>
        <w:fldChar w:fldCharType="end"/>
      </w:r>
      <w:r>
        <w:t xml:space="preserve">: </w:t>
      </w:r>
      <w:r w:rsidRPr="0049054F">
        <w:rPr>
          <w:rFonts w:asciiTheme="minorHAnsi" w:hAnsiTheme="minorHAnsi" w:cstheme="minorHAnsi"/>
          <w:sz w:val="22"/>
          <w:szCs w:val="22"/>
        </w:rPr>
        <w:t>Progress indicators for revenue raising</w:t>
      </w:r>
      <w:bookmarkEnd w:id="88"/>
    </w:p>
    <w:tbl>
      <w:tblPr>
        <w:tblStyle w:val="GridTable6Colorful"/>
        <w:tblW w:w="10144" w:type="dxa"/>
        <w:tblInd w:w="-365" w:type="dxa"/>
        <w:tblLook w:val="04A0" w:firstRow="1" w:lastRow="0" w:firstColumn="1" w:lastColumn="0" w:noHBand="0" w:noVBand="1"/>
      </w:tblPr>
      <w:tblGrid>
        <w:gridCol w:w="1705"/>
        <w:gridCol w:w="4574"/>
        <w:gridCol w:w="966"/>
        <w:gridCol w:w="966"/>
        <w:gridCol w:w="966"/>
        <w:gridCol w:w="967"/>
      </w:tblGrid>
      <w:tr w:rsidR="001261B2" w:rsidRPr="001261B2" w14:paraId="2411EB2C" w14:textId="7318D7B0" w:rsidTr="00D658CE">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705" w:type="dxa"/>
            <w:vMerge w:val="restart"/>
          </w:tcPr>
          <w:p w14:paraId="1F14969B" w14:textId="77777777" w:rsidR="001261B2" w:rsidRPr="001261B2" w:rsidRDefault="001261B2" w:rsidP="0049054F">
            <w:pPr>
              <w:rPr>
                <w:rFonts w:ascii="Arial Narrow" w:hAnsi="Arial Narrow"/>
                <w:sz w:val="20"/>
                <w:szCs w:val="20"/>
              </w:rPr>
            </w:pPr>
            <w:r w:rsidRPr="001261B2">
              <w:rPr>
                <w:rFonts w:ascii="Arial Narrow" w:hAnsi="Arial Narrow"/>
                <w:sz w:val="20"/>
                <w:szCs w:val="20"/>
              </w:rPr>
              <w:t>Source of revenue</w:t>
            </w:r>
          </w:p>
        </w:tc>
        <w:tc>
          <w:tcPr>
            <w:tcW w:w="4574" w:type="dxa"/>
            <w:vMerge w:val="restart"/>
          </w:tcPr>
          <w:p w14:paraId="73E28C73" w14:textId="7D6BF0EC" w:rsidR="001261B2" w:rsidRPr="001261B2" w:rsidRDefault="001261B2" w:rsidP="0049054F">
            <w:pPr>
              <w:cnfStyle w:val="100000000000" w:firstRow="1"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Indicators</w:t>
            </w:r>
          </w:p>
        </w:tc>
        <w:tc>
          <w:tcPr>
            <w:tcW w:w="3865" w:type="dxa"/>
            <w:gridSpan w:val="4"/>
          </w:tcPr>
          <w:p w14:paraId="1B177FA3" w14:textId="693B2A26" w:rsidR="001261B2" w:rsidRPr="001261B2" w:rsidRDefault="001261B2" w:rsidP="00A6300E">
            <w:pPr>
              <w:jc w:val="center"/>
              <w:cnfStyle w:val="100000000000" w:firstRow="1"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Target</w:t>
            </w:r>
          </w:p>
        </w:tc>
      </w:tr>
      <w:tr w:rsidR="001261B2" w:rsidRPr="001261B2" w14:paraId="1CDF75AD" w14:textId="6F885E10" w:rsidTr="00D658CE">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705" w:type="dxa"/>
            <w:vMerge/>
          </w:tcPr>
          <w:p w14:paraId="0E8D9B9F" w14:textId="77777777" w:rsidR="001261B2" w:rsidRPr="001261B2" w:rsidRDefault="001261B2" w:rsidP="001261B2">
            <w:pPr>
              <w:rPr>
                <w:rFonts w:ascii="Arial Narrow" w:hAnsi="Arial Narrow"/>
                <w:sz w:val="20"/>
                <w:szCs w:val="20"/>
              </w:rPr>
            </w:pPr>
          </w:p>
        </w:tc>
        <w:tc>
          <w:tcPr>
            <w:tcW w:w="4574" w:type="dxa"/>
            <w:vMerge/>
          </w:tcPr>
          <w:p w14:paraId="6997D230" w14:textId="77777777" w:rsidR="001261B2" w:rsidRPr="001261B2" w:rsidRDefault="001261B2" w:rsidP="001261B2">
            <w:pPr>
              <w:cnfStyle w:val="100000000000" w:firstRow="1" w:lastRow="0" w:firstColumn="0" w:lastColumn="0" w:oddVBand="0" w:evenVBand="0" w:oddHBand="0" w:evenHBand="0" w:firstRowFirstColumn="0" w:firstRowLastColumn="0" w:lastRowFirstColumn="0" w:lastRowLastColumn="0"/>
              <w:rPr>
                <w:rFonts w:ascii="Arial Narrow" w:hAnsi="Arial Narrow"/>
                <w:sz w:val="20"/>
                <w:szCs w:val="20"/>
              </w:rPr>
            </w:pPr>
          </w:p>
        </w:tc>
        <w:tc>
          <w:tcPr>
            <w:tcW w:w="966" w:type="dxa"/>
          </w:tcPr>
          <w:p w14:paraId="3393A5D0" w14:textId="4EBD8D06" w:rsidR="001261B2" w:rsidRPr="001261B2" w:rsidRDefault="001261B2" w:rsidP="001261B2">
            <w:pPr>
              <w:jc w:val="center"/>
              <w:cnfStyle w:val="100000000000" w:firstRow="1"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2017</w:t>
            </w:r>
          </w:p>
        </w:tc>
        <w:tc>
          <w:tcPr>
            <w:tcW w:w="966" w:type="dxa"/>
          </w:tcPr>
          <w:p w14:paraId="00677AD2" w14:textId="6E84DCFD" w:rsidR="001261B2" w:rsidRPr="001261B2" w:rsidRDefault="001261B2" w:rsidP="001261B2">
            <w:pPr>
              <w:jc w:val="center"/>
              <w:cnfStyle w:val="100000000000" w:firstRow="1"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2017-2022</w:t>
            </w:r>
          </w:p>
        </w:tc>
        <w:tc>
          <w:tcPr>
            <w:tcW w:w="966" w:type="dxa"/>
          </w:tcPr>
          <w:p w14:paraId="2CF830AE" w14:textId="0A317D7F" w:rsidR="001261B2" w:rsidRPr="001261B2" w:rsidRDefault="001261B2" w:rsidP="001261B2">
            <w:pPr>
              <w:jc w:val="center"/>
              <w:cnfStyle w:val="100000000000" w:firstRow="1"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2022-2027</w:t>
            </w:r>
          </w:p>
        </w:tc>
        <w:tc>
          <w:tcPr>
            <w:tcW w:w="967" w:type="dxa"/>
          </w:tcPr>
          <w:p w14:paraId="5D8D8173" w14:textId="775AFAAC" w:rsidR="001261B2" w:rsidRPr="001261B2" w:rsidRDefault="001261B2" w:rsidP="001261B2">
            <w:pPr>
              <w:jc w:val="center"/>
              <w:cnfStyle w:val="100000000000" w:firstRow="1"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2027-2030</w:t>
            </w:r>
          </w:p>
        </w:tc>
      </w:tr>
      <w:tr w:rsidR="001261B2" w:rsidRPr="001261B2" w14:paraId="1EA40600" w14:textId="18ABF983" w:rsidTr="00D658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5" w:type="dxa"/>
            <w:vMerge w:val="restart"/>
          </w:tcPr>
          <w:p w14:paraId="5E77B6AC" w14:textId="77777777" w:rsidR="001261B2" w:rsidRPr="001261B2" w:rsidRDefault="001261B2" w:rsidP="00173398">
            <w:pPr>
              <w:rPr>
                <w:rFonts w:ascii="Arial Narrow" w:hAnsi="Arial Narrow"/>
                <w:sz w:val="20"/>
                <w:szCs w:val="20"/>
              </w:rPr>
            </w:pPr>
            <w:r w:rsidRPr="001261B2">
              <w:rPr>
                <w:rFonts w:ascii="Arial Narrow" w:hAnsi="Arial Narrow"/>
                <w:sz w:val="20"/>
                <w:szCs w:val="20"/>
              </w:rPr>
              <w:t>Government tax revenues</w:t>
            </w:r>
          </w:p>
        </w:tc>
        <w:tc>
          <w:tcPr>
            <w:tcW w:w="4574" w:type="dxa"/>
          </w:tcPr>
          <w:p w14:paraId="4C88D0F5" w14:textId="1866B612" w:rsidR="001261B2" w:rsidRPr="001261B2" w:rsidRDefault="001261B2" w:rsidP="00173398">
            <w:pPr>
              <w:ind w:left="-18"/>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261B2">
              <w:rPr>
                <w:rFonts w:ascii="Arial Narrow" w:eastAsia="Times New Roman" w:hAnsi="Arial Narrow"/>
                <w:sz w:val="20"/>
                <w:szCs w:val="20"/>
              </w:rPr>
              <w:t xml:space="preserve">Government spending on health as % of total government spending </w:t>
            </w:r>
          </w:p>
        </w:tc>
        <w:tc>
          <w:tcPr>
            <w:tcW w:w="966" w:type="dxa"/>
          </w:tcPr>
          <w:p w14:paraId="1A5124BA" w14:textId="02AA05D3" w:rsidR="001261B2" w:rsidRPr="001261B2" w:rsidRDefault="001261B2" w:rsidP="00173398">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6.8%</w:t>
            </w:r>
          </w:p>
        </w:tc>
        <w:tc>
          <w:tcPr>
            <w:tcW w:w="966" w:type="dxa"/>
          </w:tcPr>
          <w:p w14:paraId="37C5142E" w14:textId="4FAE10B2" w:rsidR="001261B2" w:rsidRPr="001261B2" w:rsidRDefault="001261B2" w:rsidP="00173398">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8%</w:t>
            </w:r>
          </w:p>
        </w:tc>
        <w:tc>
          <w:tcPr>
            <w:tcW w:w="966" w:type="dxa"/>
          </w:tcPr>
          <w:p w14:paraId="19FC29E8" w14:textId="63C35A7A" w:rsidR="001261B2" w:rsidRPr="001261B2" w:rsidRDefault="001261B2" w:rsidP="00173398">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11%</w:t>
            </w:r>
          </w:p>
        </w:tc>
        <w:tc>
          <w:tcPr>
            <w:tcW w:w="967" w:type="dxa"/>
          </w:tcPr>
          <w:p w14:paraId="188FDD2D" w14:textId="5872D4AF" w:rsidR="001261B2" w:rsidRPr="001261B2" w:rsidRDefault="001261B2" w:rsidP="00173398">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13%</w:t>
            </w:r>
          </w:p>
        </w:tc>
      </w:tr>
      <w:tr w:rsidR="001261B2" w:rsidRPr="001261B2" w14:paraId="4531223F" w14:textId="77777777" w:rsidTr="00D658CE">
        <w:tc>
          <w:tcPr>
            <w:cnfStyle w:val="001000000000" w:firstRow="0" w:lastRow="0" w:firstColumn="1" w:lastColumn="0" w:oddVBand="0" w:evenVBand="0" w:oddHBand="0" w:evenHBand="0" w:firstRowFirstColumn="0" w:firstRowLastColumn="0" w:lastRowFirstColumn="0" w:lastRowLastColumn="0"/>
            <w:tcW w:w="1705" w:type="dxa"/>
            <w:vMerge/>
          </w:tcPr>
          <w:p w14:paraId="024C592A" w14:textId="77777777" w:rsidR="001261B2" w:rsidRPr="001261B2" w:rsidRDefault="001261B2" w:rsidP="00173398">
            <w:pPr>
              <w:rPr>
                <w:rFonts w:ascii="Arial Narrow" w:hAnsi="Arial Narrow"/>
                <w:sz w:val="20"/>
                <w:szCs w:val="20"/>
              </w:rPr>
            </w:pPr>
          </w:p>
        </w:tc>
        <w:tc>
          <w:tcPr>
            <w:tcW w:w="4574" w:type="dxa"/>
          </w:tcPr>
          <w:p w14:paraId="460545A6" w14:textId="18FEDE65" w:rsidR="001261B2" w:rsidRPr="001261B2" w:rsidRDefault="001261B2" w:rsidP="00173398">
            <w:pPr>
              <w:ind w:left="-18"/>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eastAsia="Times New Roman" w:hAnsi="Arial Narrow"/>
                <w:sz w:val="20"/>
                <w:szCs w:val="20"/>
              </w:rPr>
              <w:t>Government spending on health as % of total government spending (Absolute KSh B</w:t>
            </w:r>
            <w:r w:rsidRPr="001261B2">
              <w:rPr>
                <w:rFonts w:ascii="Arial Narrow" w:eastAsia="Times New Roman" w:hAnsi="Arial Narrow"/>
                <w:color w:val="000000"/>
                <w:sz w:val="20"/>
                <w:szCs w:val="20"/>
              </w:rPr>
              <w:t>illions</w:t>
            </w:r>
            <w:r w:rsidRPr="001261B2">
              <w:rPr>
                <w:rFonts w:ascii="Arial Narrow" w:eastAsia="Times New Roman" w:hAnsi="Arial Narrow"/>
                <w:sz w:val="20"/>
                <w:szCs w:val="20"/>
              </w:rPr>
              <w:t>)</w:t>
            </w:r>
          </w:p>
        </w:tc>
        <w:tc>
          <w:tcPr>
            <w:tcW w:w="966" w:type="dxa"/>
          </w:tcPr>
          <w:p w14:paraId="6D54589B" w14:textId="485619A9" w:rsidR="001261B2" w:rsidRPr="001261B2" w:rsidRDefault="001261B2" w:rsidP="00173398">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hAnsi="Arial Narrow"/>
                <w:color w:val="000000"/>
                <w:sz w:val="20"/>
                <w:szCs w:val="20"/>
              </w:rPr>
              <w:t>125</w:t>
            </w:r>
          </w:p>
        </w:tc>
        <w:tc>
          <w:tcPr>
            <w:tcW w:w="966" w:type="dxa"/>
          </w:tcPr>
          <w:p w14:paraId="534DBD49" w14:textId="2A234B4D" w:rsidR="001261B2" w:rsidRPr="001261B2" w:rsidRDefault="001261B2" w:rsidP="00173398">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hAnsi="Arial Narrow"/>
                <w:color w:val="000000"/>
                <w:sz w:val="20"/>
                <w:szCs w:val="20"/>
              </w:rPr>
              <w:t>229</w:t>
            </w:r>
          </w:p>
        </w:tc>
        <w:tc>
          <w:tcPr>
            <w:tcW w:w="966" w:type="dxa"/>
          </w:tcPr>
          <w:p w14:paraId="68636B0A" w14:textId="270C99D2" w:rsidR="001261B2" w:rsidRPr="001261B2" w:rsidRDefault="001261B2" w:rsidP="00173398">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hAnsi="Arial Narrow"/>
                <w:color w:val="000000"/>
                <w:sz w:val="20"/>
                <w:szCs w:val="20"/>
              </w:rPr>
              <w:t>510</w:t>
            </w:r>
          </w:p>
        </w:tc>
        <w:tc>
          <w:tcPr>
            <w:tcW w:w="967" w:type="dxa"/>
          </w:tcPr>
          <w:p w14:paraId="490E5073" w14:textId="2975E6C1" w:rsidR="001261B2" w:rsidRPr="001261B2" w:rsidRDefault="001261B2" w:rsidP="00173398">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hAnsi="Arial Narrow"/>
                <w:color w:val="000000"/>
                <w:sz w:val="20"/>
                <w:szCs w:val="20"/>
              </w:rPr>
              <w:t>826</w:t>
            </w:r>
          </w:p>
        </w:tc>
      </w:tr>
      <w:tr w:rsidR="001261B2" w:rsidRPr="001261B2" w14:paraId="42DDBE61" w14:textId="77777777" w:rsidTr="00D658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5" w:type="dxa"/>
            <w:vMerge/>
          </w:tcPr>
          <w:p w14:paraId="3201E988" w14:textId="77777777" w:rsidR="001261B2" w:rsidRPr="001261B2" w:rsidRDefault="001261B2" w:rsidP="00173398">
            <w:pPr>
              <w:rPr>
                <w:rFonts w:ascii="Arial Narrow" w:hAnsi="Arial Narrow"/>
                <w:sz w:val="20"/>
                <w:szCs w:val="20"/>
              </w:rPr>
            </w:pPr>
          </w:p>
        </w:tc>
        <w:tc>
          <w:tcPr>
            <w:tcW w:w="4574" w:type="dxa"/>
          </w:tcPr>
          <w:p w14:paraId="0E68D0AA" w14:textId="59E17172" w:rsidR="001261B2" w:rsidRPr="001261B2" w:rsidRDefault="001261B2" w:rsidP="00173398">
            <w:pPr>
              <w:ind w:left="-18"/>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261B2">
              <w:rPr>
                <w:rFonts w:ascii="Arial Narrow" w:eastAsia="Times New Roman" w:hAnsi="Arial Narrow"/>
                <w:color w:val="000000"/>
                <w:sz w:val="20"/>
                <w:szCs w:val="20"/>
              </w:rPr>
              <w:t>Government spending on health as % of Total Health Expenditure (THE)</w:t>
            </w:r>
          </w:p>
        </w:tc>
        <w:tc>
          <w:tcPr>
            <w:tcW w:w="966" w:type="dxa"/>
          </w:tcPr>
          <w:p w14:paraId="1853A897" w14:textId="2B224F4F" w:rsidR="001261B2" w:rsidRPr="001261B2" w:rsidRDefault="001261B2" w:rsidP="00173398">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261B2">
              <w:rPr>
                <w:rFonts w:ascii="Arial Narrow" w:hAnsi="Arial Narrow"/>
                <w:color w:val="000000"/>
                <w:sz w:val="20"/>
                <w:szCs w:val="20"/>
              </w:rPr>
              <w:t>34%</w:t>
            </w:r>
          </w:p>
        </w:tc>
        <w:tc>
          <w:tcPr>
            <w:tcW w:w="966" w:type="dxa"/>
          </w:tcPr>
          <w:p w14:paraId="6619BD75" w14:textId="5E495154" w:rsidR="001261B2" w:rsidRPr="001261B2" w:rsidRDefault="001261B2" w:rsidP="00173398">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261B2">
              <w:rPr>
                <w:rFonts w:ascii="Arial Narrow" w:hAnsi="Arial Narrow"/>
                <w:color w:val="000000"/>
                <w:sz w:val="20"/>
                <w:szCs w:val="20"/>
              </w:rPr>
              <w:t>43%</w:t>
            </w:r>
          </w:p>
        </w:tc>
        <w:tc>
          <w:tcPr>
            <w:tcW w:w="966" w:type="dxa"/>
          </w:tcPr>
          <w:p w14:paraId="04861816" w14:textId="3DC1F63B" w:rsidR="001261B2" w:rsidRPr="001261B2" w:rsidRDefault="001261B2" w:rsidP="00173398">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261B2">
              <w:rPr>
                <w:rFonts w:ascii="Arial Narrow" w:hAnsi="Arial Narrow"/>
                <w:color w:val="000000"/>
                <w:sz w:val="20"/>
                <w:szCs w:val="20"/>
              </w:rPr>
              <w:t>48%</w:t>
            </w:r>
          </w:p>
        </w:tc>
        <w:tc>
          <w:tcPr>
            <w:tcW w:w="967" w:type="dxa"/>
          </w:tcPr>
          <w:p w14:paraId="2756AAA8" w14:textId="551012CB" w:rsidR="001261B2" w:rsidRPr="001261B2" w:rsidRDefault="001261B2" w:rsidP="00173398">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261B2">
              <w:rPr>
                <w:rFonts w:ascii="Arial Narrow" w:hAnsi="Arial Narrow"/>
                <w:color w:val="000000"/>
                <w:sz w:val="20"/>
                <w:szCs w:val="20"/>
              </w:rPr>
              <w:t>51%</w:t>
            </w:r>
          </w:p>
        </w:tc>
      </w:tr>
      <w:tr w:rsidR="001261B2" w:rsidRPr="001261B2" w14:paraId="44510383" w14:textId="77777777" w:rsidTr="00D658CE">
        <w:tc>
          <w:tcPr>
            <w:cnfStyle w:val="001000000000" w:firstRow="0" w:lastRow="0" w:firstColumn="1" w:lastColumn="0" w:oddVBand="0" w:evenVBand="0" w:oddHBand="0" w:evenHBand="0" w:firstRowFirstColumn="0" w:firstRowLastColumn="0" w:lastRowFirstColumn="0" w:lastRowLastColumn="0"/>
            <w:tcW w:w="1705" w:type="dxa"/>
            <w:vMerge/>
          </w:tcPr>
          <w:p w14:paraId="548F9482" w14:textId="77777777" w:rsidR="001261B2" w:rsidRPr="001261B2" w:rsidRDefault="001261B2" w:rsidP="00173398">
            <w:pPr>
              <w:rPr>
                <w:rFonts w:ascii="Arial Narrow" w:hAnsi="Arial Narrow"/>
                <w:sz w:val="20"/>
                <w:szCs w:val="20"/>
              </w:rPr>
            </w:pPr>
          </w:p>
        </w:tc>
        <w:tc>
          <w:tcPr>
            <w:tcW w:w="4574" w:type="dxa"/>
          </w:tcPr>
          <w:p w14:paraId="234132D8" w14:textId="0D3E3B22" w:rsidR="001261B2" w:rsidRPr="001261B2" w:rsidRDefault="001261B2" w:rsidP="00173398">
            <w:pPr>
              <w:ind w:left="-18"/>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eastAsia="Times New Roman" w:hAnsi="Arial Narrow"/>
                <w:color w:val="000000"/>
                <w:sz w:val="20"/>
                <w:szCs w:val="20"/>
              </w:rPr>
              <w:t>Public spending on health as percentage of GDP</w:t>
            </w:r>
          </w:p>
        </w:tc>
        <w:tc>
          <w:tcPr>
            <w:tcW w:w="966" w:type="dxa"/>
          </w:tcPr>
          <w:p w14:paraId="69F89C3B" w14:textId="64ADDC05" w:rsidR="001261B2" w:rsidRPr="001261B2" w:rsidRDefault="001261B2" w:rsidP="00173398">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hAnsi="Arial Narrow"/>
                <w:color w:val="000000"/>
                <w:sz w:val="20"/>
                <w:szCs w:val="20"/>
              </w:rPr>
              <w:t>2.5%</w:t>
            </w:r>
          </w:p>
        </w:tc>
        <w:tc>
          <w:tcPr>
            <w:tcW w:w="966" w:type="dxa"/>
          </w:tcPr>
          <w:p w14:paraId="1748465D" w14:textId="7CDEA9B1" w:rsidR="001261B2" w:rsidRPr="001261B2" w:rsidRDefault="001261B2" w:rsidP="00173398">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hAnsi="Arial Narrow"/>
                <w:color w:val="000000"/>
                <w:sz w:val="20"/>
                <w:szCs w:val="20"/>
              </w:rPr>
              <w:t>3%</w:t>
            </w:r>
          </w:p>
        </w:tc>
        <w:tc>
          <w:tcPr>
            <w:tcW w:w="966" w:type="dxa"/>
          </w:tcPr>
          <w:p w14:paraId="4AC0129C" w14:textId="0520F180" w:rsidR="001261B2" w:rsidRPr="001261B2" w:rsidRDefault="001261B2" w:rsidP="00173398">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hAnsi="Arial Narrow"/>
                <w:color w:val="000000"/>
                <w:sz w:val="20"/>
                <w:szCs w:val="20"/>
              </w:rPr>
              <w:t>4%</w:t>
            </w:r>
          </w:p>
        </w:tc>
        <w:tc>
          <w:tcPr>
            <w:tcW w:w="967" w:type="dxa"/>
          </w:tcPr>
          <w:p w14:paraId="4596C6AF" w14:textId="5BDD7B43" w:rsidR="001261B2" w:rsidRPr="001261B2" w:rsidRDefault="001261B2" w:rsidP="00173398">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hAnsi="Arial Narrow"/>
                <w:color w:val="000000"/>
                <w:sz w:val="20"/>
                <w:szCs w:val="20"/>
              </w:rPr>
              <w:t>5%</w:t>
            </w:r>
          </w:p>
        </w:tc>
      </w:tr>
      <w:tr w:rsidR="001261B2" w:rsidRPr="001261B2" w14:paraId="5DA51A56" w14:textId="77777777" w:rsidTr="00D658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5" w:type="dxa"/>
            <w:vMerge/>
          </w:tcPr>
          <w:p w14:paraId="02128C55" w14:textId="77777777" w:rsidR="001261B2" w:rsidRPr="001261B2" w:rsidRDefault="001261B2" w:rsidP="00173398">
            <w:pPr>
              <w:rPr>
                <w:rFonts w:ascii="Arial Narrow" w:hAnsi="Arial Narrow"/>
                <w:sz w:val="20"/>
                <w:szCs w:val="20"/>
              </w:rPr>
            </w:pPr>
          </w:p>
        </w:tc>
        <w:tc>
          <w:tcPr>
            <w:tcW w:w="4574" w:type="dxa"/>
          </w:tcPr>
          <w:p w14:paraId="1C9E471D" w14:textId="709959B9" w:rsidR="001261B2" w:rsidRPr="001261B2" w:rsidRDefault="001261B2" w:rsidP="00173398">
            <w:pPr>
              <w:ind w:left="-18"/>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261B2">
              <w:rPr>
                <w:rFonts w:ascii="Arial Narrow" w:eastAsia="Times New Roman" w:hAnsi="Arial Narrow"/>
                <w:color w:val="000000"/>
                <w:sz w:val="20"/>
                <w:szCs w:val="20"/>
              </w:rPr>
              <w:t>Public spending on health as percentage of GDP (Absolute values) KSh billions.</w:t>
            </w:r>
          </w:p>
        </w:tc>
        <w:tc>
          <w:tcPr>
            <w:tcW w:w="966" w:type="dxa"/>
          </w:tcPr>
          <w:p w14:paraId="4FD35EA0" w14:textId="5ACEA948" w:rsidR="001261B2" w:rsidRPr="001261B2" w:rsidRDefault="001261B2" w:rsidP="00173398">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261B2">
              <w:rPr>
                <w:rFonts w:ascii="Arial Narrow" w:hAnsi="Arial Narrow"/>
                <w:color w:val="000000"/>
                <w:sz w:val="20"/>
                <w:szCs w:val="20"/>
              </w:rPr>
              <w:t>174</w:t>
            </w:r>
          </w:p>
        </w:tc>
        <w:tc>
          <w:tcPr>
            <w:tcW w:w="966" w:type="dxa"/>
          </w:tcPr>
          <w:p w14:paraId="7F1AD9C8" w14:textId="4541173B" w:rsidR="001261B2" w:rsidRPr="001261B2" w:rsidRDefault="001261B2" w:rsidP="00173398">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261B2">
              <w:rPr>
                <w:rFonts w:ascii="Arial Narrow" w:hAnsi="Arial Narrow"/>
                <w:color w:val="000000"/>
                <w:sz w:val="20"/>
                <w:szCs w:val="20"/>
              </w:rPr>
              <w:t>354</w:t>
            </w:r>
          </w:p>
        </w:tc>
        <w:tc>
          <w:tcPr>
            <w:tcW w:w="966" w:type="dxa"/>
          </w:tcPr>
          <w:p w14:paraId="4421D1FB" w14:textId="6D2517BC" w:rsidR="001261B2" w:rsidRPr="001261B2" w:rsidRDefault="001261B2" w:rsidP="00173398">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261B2">
              <w:rPr>
                <w:rFonts w:ascii="Arial Narrow" w:hAnsi="Arial Narrow"/>
                <w:color w:val="000000"/>
                <w:sz w:val="20"/>
                <w:szCs w:val="20"/>
              </w:rPr>
              <w:t>658</w:t>
            </w:r>
          </w:p>
        </w:tc>
        <w:tc>
          <w:tcPr>
            <w:tcW w:w="967" w:type="dxa"/>
          </w:tcPr>
          <w:p w14:paraId="60815BA1" w14:textId="430C7751" w:rsidR="001261B2" w:rsidRPr="001261B2" w:rsidRDefault="001261B2" w:rsidP="00173398">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261B2">
              <w:rPr>
                <w:rFonts w:ascii="Arial Narrow" w:hAnsi="Arial Narrow"/>
                <w:color w:val="000000"/>
                <w:sz w:val="20"/>
                <w:szCs w:val="20"/>
              </w:rPr>
              <w:t>1,104</w:t>
            </w:r>
          </w:p>
        </w:tc>
      </w:tr>
      <w:tr w:rsidR="001261B2" w:rsidRPr="001261B2" w14:paraId="150AD3FB" w14:textId="77777777" w:rsidTr="00D658CE">
        <w:tc>
          <w:tcPr>
            <w:cnfStyle w:val="001000000000" w:firstRow="0" w:lastRow="0" w:firstColumn="1" w:lastColumn="0" w:oddVBand="0" w:evenVBand="0" w:oddHBand="0" w:evenHBand="0" w:firstRowFirstColumn="0" w:firstRowLastColumn="0" w:lastRowFirstColumn="0" w:lastRowLastColumn="0"/>
            <w:tcW w:w="1705" w:type="dxa"/>
            <w:vMerge/>
          </w:tcPr>
          <w:p w14:paraId="1C63ED52" w14:textId="77777777" w:rsidR="001261B2" w:rsidRPr="001261B2" w:rsidRDefault="001261B2" w:rsidP="00173398">
            <w:pPr>
              <w:rPr>
                <w:rFonts w:ascii="Arial Narrow" w:hAnsi="Arial Narrow"/>
                <w:sz w:val="20"/>
                <w:szCs w:val="20"/>
              </w:rPr>
            </w:pPr>
          </w:p>
        </w:tc>
        <w:tc>
          <w:tcPr>
            <w:tcW w:w="4574" w:type="dxa"/>
          </w:tcPr>
          <w:p w14:paraId="409412F8" w14:textId="6C501708" w:rsidR="001261B2" w:rsidRPr="001261B2" w:rsidRDefault="001261B2" w:rsidP="00173398">
            <w:pPr>
              <w:ind w:left="-18"/>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eastAsia="Times New Roman" w:hAnsi="Arial Narrow"/>
                <w:color w:val="000000"/>
                <w:sz w:val="20"/>
                <w:szCs w:val="20"/>
              </w:rPr>
              <w:t>Public per capita health spending (US$)</w:t>
            </w:r>
          </w:p>
        </w:tc>
        <w:tc>
          <w:tcPr>
            <w:tcW w:w="966" w:type="dxa"/>
          </w:tcPr>
          <w:p w14:paraId="493F8160" w14:textId="504A272E" w:rsidR="001261B2" w:rsidRPr="001261B2" w:rsidRDefault="001261B2" w:rsidP="00173398">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hAnsi="Arial Narrow"/>
                <w:color w:val="000000"/>
                <w:sz w:val="20"/>
                <w:szCs w:val="20"/>
              </w:rPr>
              <w:t>27</w:t>
            </w:r>
          </w:p>
        </w:tc>
        <w:tc>
          <w:tcPr>
            <w:tcW w:w="966" w:type="dxa"/>
          </w:tcPr>
          <w:p w14:paraId="0BA88612" w14:textId="47CDF7DC" w:rsidR="001261B2" w:rsidRPr="001261B2" w:rsidRDefault="001261B2" w:rsidP="00173398">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hAnsi="Arial Narrow"/>
                <w:color w:val="000000"/>
                <w:sz w:val="20"/>
                <w:szCs w:val="20"/>
              </w:rPr>
              <w:t>97</w:t>
            </w:r>
          </w:p>
        </w:tc>
        <w:tc>
          <w:tcPr>
            <w:tcW w:w="966" w:type="dxa"/>
          </w:tcPr>
          <w:p w14:paraId="5B2C0913" w14:textId="43AA9F31" w:rsidR="001261B2" w:rsidRPr="001261B2" w:rsidRDefault="001261B2" w:rsidP="00173398">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hAnsi="Arial Narrow"/>
                <w:color w:val="000000"/>
                <w:sz w:val="20"/>
                <w:szCs w:val="20"/>
              </w:rPr>
              <w:t>201</w:t>
            </w:r>
          </w:p>
        </w:tc>
        <w:tc>
          <w:tcPr>
            <w:tcW w:w="967" w:type="dxa"/>
          </w:tcPr>
          <w:p w14:paraId="43650202" w14:textId="03AA06B4" w:rsidR="001261B2" w:rsidRPr="001261B2" w:rsidRDefault="001261B2" w:rsidP="00173398">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hAnsi="Arial Narrow"/>
                <w:color w:val="000000"/>
                <w:sz w:val="20"/>
                <w:szCs w:val="20"/>
              </w:rPr>
              <w:t>310</w:t>
            </w:r>
          </w:p>
        </w:tc>
      </w:tr>
      <w:tr w:rsidR="001261B2" w:rsidRPr="001261B2" w14:paraId="3B49337F" w14:textId="77777777" w:rsidTr="00D658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5" w:type="dxa"/>
            <w:vMerge/>
          </w:tcPr>
          <w:p w14:paraId="79210990" w14:textId="77777777" w:rsidR="001261B2" w:rsidRPr="001261B2" w:rsidRDefault="001261B2" w:rsidP="00173398">
            <w:pPr>
              <w:rPr>
                <w:rFonts w:ascii="Arial Narrow" w:hAnsi="Arial Narrow"/>
                <w:sz w:val="20"/>
                <w:szCs w:val="20"/>
              </w:rPr>
            </w:pPr>
          </w:p>
        </w:tc>
        <w:tc>
          <w:tcPr>
            <w:tcW w:w="4574" w:type="dxa"/>
          </w:tcPr>
          <w:p w14:paraId="0378DEC4" w14:textId="4FF20FA6" w:rsidR="001261B2" w:rsidRPr="001261B2" w:rsidRDefault="001261B2" w:rsidP="00173398">
            <w:pPr>
              <w:ind w:left="-18"/>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261B2">
              <w:rPr>
                <w:rFonts w:ascii="Arial Narrow" w:eastAsia="Times New Roman" w:hAnsi="Arial Narrow"/>
                <w:color w:val="000000"/>
                <w:sz w:val="20"/>
                <w:szCs w:val="20"/>
              </w:rPr>
              <w:t>Per capita spending on health (THE in $)</w:t>
            </w:r>
          </w:p>
        </w:tc>
        <w:tc>
          <w:tcPr>
            <w:tcW w:w="966" w:type="dxa"/>
          </w:tcPr>
          <w:p w14:paraId="25083C65" w14:textId="2CCFCA15" w:rsidR="001261B2" w:rsidRPr="001261B2" w:rsidRDefault="001261B2" w:rsidP="00173398">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261B2">
              <w:rPr>
                <w:rFonts w:ascii="Arial Narrow" w:hAnsi="Arial Narrow"/>
                <w:color w:val="000000"/>
                <w:sz w:val="20"/>
                <w:szCs w:val="20"/>
              </w:rPr>
              <w:t>67</w:t>
            </w:r>
          </w:p>
        </w:tc>
        <w:tc>
          <w:tcPr>
            <w:tcW w:w="966" w:type="dxa"/>
          </w:tcPr>
          <w:p w14:paraId="4F06A5A6" w14:textId="3A88654A" w:rsidR="001261B2" w:rsidRPr="001261B2" w:rsidRDefault="001261B2" w:rsidP="00173398">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261B2">
              <w:rPr>
                <w:rFonts w:ascii="Arial Narrow" w:hAnsi="Arial Narrow"/>
                <w:color w:val="000000"/>
                <w:sz w:val="20"/>
                <w:szCs w:val="20"/>
              </w:rPr>
              <w:t>141</w:t>
            </w:r>
          </w:p>
        </w:tc>
        <w:tc>
          <w:tcPr>
            <w:tcW w:w="966" w:type="dxa"/>
          </w:tcPr>
          <w:p w14:paraId="4D0D9DBB" w14:textId="1DA2A3AC" w:rsidR="001261B2" w:rsidRPr="001261B2" w:rsidRDefault="001261B2" w:rsidP="00173398">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261B2">
              <w:rPr>
                <w:rFonts w:ascii="Arial Narrow" w:hAnsi="Arial Narrow"/>
                <w:color w:val="000000"/>
                <w:sz w:val="20"/>
                <w:szCs w:val="20"/>
              </w:rPr>
              <w:t>245</w:t>
            </w:r>
          </w:p>
        </w:tc>
        <w:tc>
          <w:tcPr>
            <w:tcW w:w="967" w:type="dxa"/>
          </w:tcPr>
          <w:p w14:paraId="1E68F344" w14:textId="036DC485" w:rsidR="001261B2" w:rsidRPr="001261B2" w:rsidRDefault="001261B2" w:rsidP="00173398">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261B2">
              <w:rPr>
                <w:rFonts w:ascii="Arial Narrow" w:hAnsi="Arial Narrow"/>
                <w:color w:val="000000"/>
                <w:sz w:val="20"/>
                <w:szCs w:val="20"/>
              </w:rPr>
              <w:t>357</w:t>
            </w:r>
          </w:p>
        </w:tc>
      </w:tr>
      <w:tr w:rsidR="00173398" w:rsidRPr="001261B2" w14:paraId="384DA2FA" w14:textId="6224BEDE" w:rsidTr="00D658CE">
        <w:tc>
          <w:tcPr>
            <w:cnfStyle w:val="001000000000" w:firstRow="0" w:lastRow="0" w:firstColumn="1" w:lastColumn="0" w:oddVBand="0" w:evenVBand="0" w:oddHBand="0" w:evenHBand="0" w:firstRowFirstColumn="0" w:firstRowLastColumn="0" w:lastRowFirstColumn="0" w:lastRowLastColumn="0"/>
            <w:tcW w:w="1705" w:type="dxa"/>
            <w:vMerge w:val="restart"/>
          </w:tcPr>
          <w:p w14:paraId="1586E6F3" w14:textId="77777777" w:rsidR="00173398" w:rsidRPr="001261B2" w:rsidRDefault="00173398" w:rsidP="00173398">
            <w:pPr>
              <w:rPr>
                <w:rFonts w:ascii="Arial Narrow" w:hAnsi="Arial Narrow"/>
                <w:sz w:val="20"/>
                <w:szCs w:val="20"/>
              </w:rPr>
            </w:pPr>
            <w:r w:rsidRPr="001261B2">
              <w:rPr>
                <w:rFonts w:ascii="Arial Narrow" w:hAnsi="Arial Narrow"/>
                <w:sz w:val="20"/>
                <w:szCs w:val="20"/>
              </w:rPr>
              <w:t>Mandatory pre-payment revenues</w:t>
            </w:r>
          </w:p>
        </w:tc>
        <w:tc>
          <w:tcPr>
            <w:tcW w:w="4574" w:type="dxa"/>
          </w:tcPr>
          <w:p w14:paraId="5F4CD9AE" w14:textId="27D9BE9B" w:rsidR="00173398" w:rsidRPr="001261B2" w:rsidRDefault="00173398" w:rsidP="00173398">
            <w:pPr>
              <w:ind w:left="-18"/>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 of total health expenditure that is pooled (government and insurance)</w:t>
            </w:r>
          </w:p>
        </w:tc>
        <w:tc>
          <w:tcPr>
            <w:tcW w:w="966" w:type="dxa"/>
          </w:tcPr>
          <w:p w14:paraId="531F4FA3" w14:textId="77777777" w:rsidR="00173398" w:rsidRPr="001261B2" w:rsidRDefault="00173398" w:rsidP="00173398">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p>
        </w:tc>
        <w:tc>
          <w:tcPr>
            <w:tcW w:w="966" w:type="dxa"/>
          </w:tcPr>
          <w:p w14:paraId="2247D1F0" w14:textId="3E54B7E3" w:rsidR="00173398" w:rsidRPr="001261B2" w:rsidRDefault="00173398" w:rsidP="00173398">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50</w:t>
            </w:r>
          </w:p>
        </w:tc>
        <w:tc>
          <w:tcPr>
            <w:tcW w:w="966" w:type="dxa"/>
          </w:tcPr>
          <w:p w14:paraId="2FD4AA54" w14:textId="3D9C3DAE" w:rsidR="00173398" w:rsidRPr="001261B2" w:rsidRDefault="00173398" w:rsidP="00173398">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75</w:t>
            </w:r>
          </w:p>
        </w:tc>
        <w:tc>
          <w:tcPr>
            <w:tcW w:w="967" w:type="dxa"/>
          </w:tcPr>
          <w:p w14:paraId="36BB3B57" w14:textId="2DF7092A" w:rsidR="00173398" w:rsidRPr="001261B2" w:rsidRDefault="00173398" w:rsidP="00173398">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80</w:t>
            </w:r>
          </w:p>
        </w:tc>
      </w:tr>
      <w:tr w:rsidR="00173398" w:rsidRPr="001261B2" w14:paraId="1C1CCD75" w14:textId="77777777" w:rsidTr="00D658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5" w:type="dxa"/>
            <w:vMerge/>
          </w:tcPr>
          <w:p w14:paraId="25BC2D38" w14:textId="77777777" w:rsidR="00173398" w:rsidRPr="001261B2" w:rsidRDefault="00173398" w:rsidP="00173398">
            <w:pPr>
              <w:rPr>
                <w:rFonts w:ascii="Arial Narrow" w:hAnsi="Arial Narrow"/>
                <w:sz w:val="20"/>
                <w:szCs w:val="20"/>
              </w:rPr>
            </w:pPr>
          </w:p>
        </w:tc>
        <w:tc>
          <w:tcPr>
            <w:tcW w:w="4574" w:type="dxa"/>
          </w:tcPr>
          <w:p w14:paraId="3F1F9263" w14:textId="7133014C" w:rsidR="00173398" w:rsidRPr="001261B2" w:rsidRDefault="00173398" w:rsidP="00173398">
            <w:pPr>
              <w:ind w:left="-18"/>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 of population covered under mandatory prepayment schemes</w:t>
            </w:r>
          </w:p>
        </w:tc>
        <w:tc>
          <w:tcPr>
            <w:tcW w:w="966" w:type="dxa"/>
          </w:tcPr>
          <w:p w14:paraId="5416E538" w14:textId="77777777" w:rsidR="00173398" w:rsidRPr="001261B2" w:rsidRDefault="00173398" w:rsidP="00173398">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p>
        </w:tc>
        <w:tc>
          <w:tcPr>
            <w:tcW w:w="966" w:type="dxa"/>
          </w:tcPr>
          <w:p w14:paraId="393FC006" w14:textId="733F07B0" w:rsidR="00173398" w:rsidRPr="001261B2" w:rsidRDefault="00173398" w:rsidP="00173398">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25</w:t>
            </w:r>
          </w:p>
        </w:tc>
        <w:tc>
          <w:tcPr>
            <w:tcW w:w="966" w:type="dxa"/>
          </w:tcPr>
          <w:p w14:paraId="5DB67AC6" w14:textId="58BC664E" w:rsidR="00173398" w:rsidRPr="001261B2" w:rsidRDefault="00173398" w:rsidP="00173398">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60</w:t>
            </w:r>
          </w:p>
        </w:tc>
        <w:tc>
          <w:tcPr>
            <w:tcW w:w="967" w:type="dxa"/>
          </w:tcPr>
          <w:p w14:paraId="3C90DA8B" w14:textId="4EADB579" w:rsidR="00173398" w:rsidRPr="001261B2" w:rsidRDefault="00173398" w:rsidP="00173398">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80</w:t>
            </w:r>
          </w:p>
        </w:tc>
      </w:tr>
      <w:tr w:rsidR="00173398" w:rsidRPr="001261B2" w14:paraId="6B9C509E" w14:textId="77777777" w:rsidTr="00D658CE">
        <w:tc>
          <w:tcPr>
            <w:cnfStyle w:val="001000000000" w:firstRow="0" w:lastRow="0" w:firstColumn="1" w:lastColumn="0" w:oddVBand="0" w:evenVBand="0" w:oddHBand="0" w:evenHBand="0" w:firstRowFirstColumn="0" w:firstRowLastColumn="0" w:lastRowFirstColumn="0" w:lastRowLastColumn="0"/>
            <w:tcW w:w="1705" w:type="dxa"/>
            <w:vMerge/>
          </w:tcPr>
          <w:p w14:paraId="5041BC13" w14:textId="77777777" w:rsidR="00173398" w:rsidRPr="001261B2" w:rsidRDefault="00173398" w:rsidP="00173398">
            <w:pPr>
              <w:rPr>
                <w:rFonts w:ascii="Arial Narrow" w:hAnsi="Arial Narrow"/>
                <w:sz w:val="20"/>
                <w:szCs w:val="20"/>
              </w:rPr>
            </w:pPr>
          </w:p>
        </w:tc>
        <w:tc>
          <w:tcPr>
            <w:tcW w:w="4574" w:type="dxa"/>
          </w:tcPr>
          <w:p w14:paraId="04D90770" w14:textId="0679CFD1" w:rsidR="00173398" w:rsidRPr="001261B2" w:rsidRDefault="00173398" w:rsidP="00173398">
            <w:pPr>
              <w:ind w:left="-18"/>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 of population needing subsidies covered under mandatory insurance</w:t>
            </w:r>
          </w:p>
        </w:tc>
        <w:tc>
          <w:tcPr>
            <w:tcW w:w="966" w:type="dxa"/>
          </w:tcPr>
          <w:p w14:paraId="638E12C6" w14:textId="77777777" w:rsidR="00173398" w:rsidRPr="001261B2" w:rsidRDefault="00173398" w:rsidP="00173398">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p>
        </w:tc>
        <w:tc>
          <w:tcPr>
            <w:tcW w:w="966" w:type="dxa"/>
          </w:tcPr>
          <w:p w14:paraId="14FF01B2" w14:textId="0D647FF8" w:rsidR="00173398" w:rsidRPr="001261B2" w:rsidRDefault="00173398" w:rsidP="00173398">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10</w:t>
            </w:r>
          </w:p>
        </w:tc>
        <w:tc>
          <w:tcPr>
            <w:tcW w:w="966" w:type="dxa"/>
          </w:tcPr>
          <w:p w14:paraId="15F0D160" w14:textId="78348EBE" w:rsidR="00173398" w:rsidRPr="001261B2" w:rsidRDefault="00173398" w:rsidP="00173398">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60</w:t>
            </w:r>
          </w:p>
        </w:tc>
        <w:tc>
          <w:tcPr>
            <w:tcW w:w="967" w:type="dxa"/>
          </w:tcPr>
          <w:p w14:paraId="529CFCD5" w14:textId="1354F800" w:rsidR="00173398" w:rsidRPr="001261B2" w:rsidRDefault="00173398" w:rsidP="00173398">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80</w:t>
            </w:r>
          </w:p>
        </w:tc>
      </w:tr>
      <w:tr w:rsidR="00173398" w:rsidRPr="001261B2" w14:paraId="1BE9C778" w14:textId="47E059A3" w:rsidTr="00D658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5" w:type="dxa"/>
          </w:tcPr>
          <w:p w14:paraId="157232E8" w14:textId="77777777" w:rsidR="00173398" w:rsidRPr="001261B2" w:rsidRDefault="00173398" w:rsidP="00173398">
            <w:pPr>
              <w:rPr>
                <w:rFonts w:ascii="Arial Narrow" w:hAnsi="Arial Narrow"/>
                <w:sz w:val="20"/>
                <w:szCs w:val="20"/>
              </w:rPr>
            </w:pPr>
            <w:r w:rsidRPr="001261B2">
              <w:rPr>
                <w:rFonts w:ascii="Arial Narrow" w:hAnsi="Arial Narrow"/>
                <w:sz w:val="20"/>
                <w:szCs w:val="20"/>
              </w:rPr>
              <w:t>Project / program revenues</w:t>
            </w:r>
          </w:p>
        </w:tc>
        <w:tc>
          <w:tcPr>
            <w:tcW w:w="4574" w:type="dxa"/>
          </w:tcPr>
          <w:p w14:paraId="794F5089" w14:textId="28817813" w:rsidR="00173398" w:rsidRPr="001261B2" w:rsidRDefault="00173398" w:rsidP="00173398">
            <w:pPr>
              <w:ind w:left="-18"/>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 of total health expenditure contributed to by donor projects / programs</w:t>
            </w:r>
          </w:p>
        </w:tc>
        <w:tc>
          <w:tcPr>
            <w:tcW w:w="966" w:type="dxa"/>
          </w:tcPr>
          <w:p w14:paraId="4A834CF0" w14:textId="77777777" w:rsidR="00173398" w:rsidRPr="001261B2" w:rsidRDefault="00173398" w:rsidP="00173398">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p>
        </w:tc>
        <w:tc>
          <w:tcPr>
            <w:tcW w:w="966" w:type="dxa"/>
          </w:tcPr>
          <w:p w14:paraId="13360EFD" w14:textId="5C733349" w:rsidR="00173398" w:rsidRPr="001261B2" w:rsidRDefault="00173398" w:rsidP="00173398">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20</w:t>
            </w:r>
          </w:p>
        </w:tc>
        <w:tc>
          <w:tcPr>
            <w:tcW w:w="966" w:type="dxa"/>
          </w:tcPr>
          <w:p w14:paraId="20599463" w14:textId="48E27E6B" w:rsidR="00173398" w:rsidRPr="001261B2" w:rsidRDefault="00173398" w:rsidP="00173398">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10</w:t>
            </w:r>
          </w:p>
        </w:tc>
        <w:tc>
          <w:tcPr>
            <w:tcW w:w="967" w:type="dxa"/>
          </w:tcPr>
          <w:p w14:paraId="04DBA4AD" w14:textId="34189C46" w:rsidR="00173398" w:rsidRPr="001261B2" w:rsidRDefault="00173398" w:rsidP="00173398">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2</w:t>
            </w:r>
          </w:p>
        </w:tc>
      </w:tr>
      <w:tr w:rsidR="00173398" w:rsidRPr="001261B2" w14:paraId="1E123BF1" w14:textId="794927E2" w:rsidTr="00D658CE">
        <w:tc>
          <w:tcPr>
            <w:cnfStyle w:val="001000000000" w:firstRow="0" w:lastRow="0" w:firstColumn="1" w:lastColumn="0" w:oddVBand="0" w:evenVBand="0" w:oddHBand="0" w:evenHBand="0" w:firstRowFirstColumn="0" w:firstRowLastColumn="0" w:lastRowFirstColumn="0" w:lastRowLastColumn="0"/>
            <w:tcW w:w="1705" w:type="dxa"/>
            <w:vMerge w:val="restart"/>
          </w:tcPr>
          <w:p w14:paraId="72960BF9" w14:textId="77777777" w:rsidR="00173398" w:rsidRPr="001261B2" w:rsidRDefault="00173398" w:rsidP="00173398">
            <w:pPr>
              <w:rPr>
                <w:rFonts w:ascii="Arial Narrow" w:hAnsi="Arial Narrow"/>
                <w:sz w:val="20"/>
                <w:szCs w:val="20"/>
              </w:rPr>
            </w:pPr>
            <w:r w:rsidRPr="001261B2">
              <w:rPr>
                <w:rFonts w:ascii="Arial Narrow" w:hAnsi="Arial Narrow"/>
                <w:sz w:val="20"/>
                <w:szCs w:val="20"/>
              </w:rPr>
              <w:t>Voluntary pre-payment revenues</w:t>
            </w:r>
          </w:p>
        </w:tc>
        <w:tc>
          <w:tcPr>
            <w:tcW w:w="4574" w:type="dxa"/>
          </w:tcPr>
          <w:p w14:paraId="0156574E" w14:textId="0C3CE1F5" w:rsidR="00173398" w:rsidRPr="001261B2" w:rsidRDefault="00173398" w:rsidP="00173398">
            <w:pPr>
              <w:ind w:left="-18"/>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 of total health expenditure contributed to by voluntary pre-payment schemes</w:t>
            </w:r>
          </w:p>
        </w:tc>
        <w:tc>
          <w:tcPr>
            <w:tcW w:w="966" w:type="dxa"/>
          </w:tcPr>
          <w:p w14:paraId="5F69F28F" w14:textId="77777777" w:rsidR="00173398" w:rsidRPr="001261B2" w:rsidRDefault="00173398" w:rsidP="00173398">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p>
        </w:tc>
        <w:tc>
          <w:tcPr>
            <w:tcW w:w="966" w:type="dxa"/>
          </w:tcPr>
          <w:p w14:paraId="4790EE49" w14:textId="2A2B6FBA" w:rsidR="00173398" w:rsidRPr="001261B2" w:rsidRDefault="00173398" w:rsidP="00173398">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10</w:t>
            </w:r>
          </w:p>
        </w:tc>
        <w:tc>
          <w:tcPr>
            <w:tcW w:w="966" w:type="dxa"/>
          </w:tcPr>
          <w:p w14:paraId="01525F9A" w14:textId="4ED5FDAA" w:rsidR="00173398" w:rsidRPr="001261B2" w:rsidRDefault="00173398" w:rsidP="00173398">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10</w:t>
            </w:r>
          </w:p>
        </w:tc>
        <w:tc>
          <w:tcPr>
            <w:tcW w:w="967" w:type="dxa"/>
          </w:tcPr>
          <w:p w14:paraId="068BFB4C" w14:textId="027152C8" w:rsidR="00173398" w:rsidRPr="001261B2" w:rsidRDefault="00173398" w:rsidP="00173398">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10</w:t>
            </w:r>
          </w:p>
        </w:tc>
      </w:tr>
      <w:tr w:rsidR="00173398" w:rsidRPr="001261B2" w14:paraId="4862BEFF" w14:textId="77777777" w:rsidTr="00D658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5" w:type="dxa"/>
            <w:vMerge/>
          </w:tcPr>
          <w:p w14:paraId="5EEBEA7F" w14:textId="77777777" w:rsidR="00173398" w:rsidRPr="001261B2" w:rsidRDefault="00173398" w:rsidP="00173398">
            <w:pPr>
              <w:rPr>
                <w:rFonts w:ascii="Arial Narrow" w:hAnsi="Arial Narrow"/>
                <w:sz w:val="20"/>
                <w:szCs w:val="20"/>
              </w:rPr>
            </w:pPr>
          </w:p>
        </w:tc>
        <w:tc>
          <w:tcPr>
            <w:tcW w:w="4574" w:type="dxa"/>
          </w:tcPr>
          <w:p w14:paraId="1B8FE94C" w14:textId="41B22916" w:rsidR="00173398" w:rsidRPr="001261B2" w:rsidRDefault="00173398" w:rsidP="00173398">
            <w:pPr>
              <w:ind w:left="-18"/>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 of voluntary pre-payment revenues contributed into mandatory schemes</w:t>
            </w:r>
          </w:p>
        </w:tc>
        <w:tc>
          <w:tcPr>
            <w:tcW w:w="966" w:type="dxa"/>
          </w:tcPr>
          <w:p w14:paraId="3DB41C09" w14:textId="77777777" w:rsidR="00173398" w:rsidRPr="001261B2" w:rsidRDefault="00173398" w:rsidP="00173398">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p>
        </w:tc>
        <w:tc>
          <w:tcPr>
            <w:tcW w:w="966" w:type="dxa"/>
          </w:tcPr>
          <w:p w14:paraId="7AF5D64F" w14:textId="7E8B366E" w:rsidR="00173398" w:rsidRPr="001261B2" w:rsidRDefault="00173398" w:rsidP="00173398">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2</w:t>
            </w:r>
          </w:p>
        </w:tc>
        <w:tc>
          <w:tcPr>
            <w:tcW w:w="966" w:type="dxa"/>
          </w:tcPr>
          <w:p w14:paraId="442B7C66" w14:textId="1E7AF7FA" w:rsidR="00173398" w:rsidRPr="001261B2" w:rsidRDefault="00173398" w:rsidP="00173398">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4</w:t>
            </w:r>
          </w:p>
        </w:tc>
        <w:tc>
          <w:tcPr>
            <w:tcW w:w="967" w:type="dxa"/>
          </w:tcPr>
          <w:p w14:paraId="53503DE1" w14:textId="71402614" w:rsidR="00173398" w:rsidRPr="001261B2" w:rsidRDefault="00173398" w:rsidP="00173398">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8</w:t>
            </w:r>
          </w:p>
        </w:tc>
      </w:tr>
      <w:tr w:rsidR="00173398" w:rsidRPr="001261B2" w14:paraId="51E9C81E" w14:textId="43343F31" w:rsidTr="00D658CE">
        <w:tc>
          <w:tcPr>
            <w:cnfStyle w:val="001000000000" w:firstRow="0" w:lastRow="0" w:firstColumn="1" w:lastColumn="0" w:oddVBand="0" w:evenVBand="0" w:oddHBand="0" w:evenHBand="0" w:firstRowFirstColumn="0" w:firstRowLastColumn="0" w:lastRowFirstColumn="0" w:lastRowLastColumn="0"/>
            <w:tcW w:w="1705" w:type="dxa"/>
            <w:vMerge w:val="restart"/>
          </w:tcPr>
          <w:p w14:paraId="3C9242B9" w14:textId="77777777" w:rsidR="00173398" w:rsidRPr="001261B2" w:rsidRDefault="00173398" w:rsidP="00173398">
            <w:pPr>
              <w:rPr>
                <w:rFonts w:ascii="Arial Narrow" w:hAnsi="Arial Narrow"/>
                <w:sz w:val="20"/>
                <w:szCs w:val="20"/>
              </w:rPr>
            </w:pPr>
            <w:r w:rsidRPr="001261B2">
              <w:rPr>
                <w:rFonts w:ascii="Arial Narrow" w:hAnsi="Arial Narrow"/>
                <w:sz w:val="20"/>
                <w:szCs w:val="20"/>
              </w:rPr>
              <w:t>Out of pocket direct revenues</w:t>
            </w:r>
          </w:p>
        </w:tc>
        <w:tc>
          <w:tcPr>
            <w:tcW w:w="4574" w:type="dxa"/>
          </w:tcPr>
          <w:p w14:paraId="5216998F" w14:textId="1D98FC75" w:rsidR="00173398" w:rsidRPr="001261B2" w:rsidRDefault="00173398" w:rsidP="00173398">
            <w:pPr>
              <w:ind w:left="-18"/>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 xml:space="preserve">Out of pocket expenditure as % of total health expenditure </w:t>
            </w:r>
          </w:p>
        </w:tc>
        <w:tc>
          <w:tcPr>
            <w:tcW w:w="966" w:type="dxa"/>
          </w:tcPr>
          <w:p w14:paraId="5BC4711E" w14:textId="77777777" w:rsidR="00173398" w:rsidRPr="001261B2" w:rsidRDefault="00173398" w:rsidP="00173398">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p>
        </w:tc>
        <w:tc>
          <w:tcPr>
            <w:tcW w:w="966" w:type="dxa"/>
          </w:tcPr>
          <w:p w14:paraId="067BAEB3" w14:textId="41A46BB2" w:rsidR="00173398" w:rsidRPr="001261B2" w:rsidRDefault="00173398" w:rsidP="00173398">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25</w:t>
            </w:r>
          </w:p>
        </w:tc>
        <w:tc>
          <w:tcPr>
            <w:tcW w:w="966" w:type="dxa"/>
          </w:tcPr>
          <w:p w14:paraId="031F4FC5" w14:textId="281097B7" w:rsidR="00173398" w:rsidRPr="001261B2" w:rsidRDefault="00173398" w:rsidP="00173398">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15</w:t>
            </w:r>
          </w:p>
        </w:tc>
        <w:tc>
          <w:tcPr>
            <w:tcW w:w="967" w:type="dxa"/>
          </w:tcPr>
          <w:p w14:paraId="46691790" w14:textId="1F991316" w:rsidR="00173398" w:rsidRPr="001261B2" w:rsidRDefault="00173398" w:rsidP="00173398">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10</w:t>
            </w:r>
          </w:p>
        </w:tc>
      </w:tr>
      <w:tr w:rsidR="00173398" w:rsidRPr="001261B2" w14:paraId="6A1EC19F" w14:textId="77777777" w:rsidTr="00D658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5" w:type="dxa"/>
            <w:vMerge/>
          </w:tcPr>
          <w:p w14:paraId="1F343EA1" w14:textId="77777777" w:rsidR="00173398" w:rsidRPr="001261B2" w:rsidRDefault="00173398" w:rsidP="00173398">
            <w:pPr>
              <w:rPr>
                <w:rFonts w:ascii="Arial Narrow" w:hAnsi="Arial Narrow"/>
                <w:sz w:val="20"/>
                <w:szCs w:val="20"/>
              </w:rPr>
            </w:pPr>
          </w:p>
        </w:tc>
        <w:tc>
          <w:tcPr>
            <w:tcW w:w="4574" w:type="dxa"/>
          </w:tcPr>
          <w:p w14:paraId="32536940" w14:textId="38F6F396" w:rsidR="00173398" w:rsidRPr="001261B2" w:rsidRDefault="00173398" w:rsidP="00173398">
            <w:pPr>
              <w:ind w:left="-18"/>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 of population incurring catastrophic health expenditures</w:t>
            </w:r>
          </w:p>
        </w:tc>
        <w:tc>
          <w:tcPr>
            <w:tcW w:w="966" w:type="dxa"/>
          </w:tcPr>
          <w:p w14:paraId="66D99936" w14:textId="77777777" w:rsidR="00173398" w:rsidRPr="001261B2" w:rsidRDefault="00173398" w:rsidP="00173398">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p>
        </w:tc>
        <w:tc>
          <w:tcPr>
            <w:tcW w:w="966" w:type="dxa"/>
          </w:tcPr>
          <w:p w14:paraId="44F99005" w14:textId="1A34637E" w:rsidR="00173398" w:rsidRPr="001261B2" w:rsidRDefault="00173398" w:rsidP="00173398">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6</w:t>
            </w:r>
          </w:p>
        </w:tc>
        <w:tc>
          <w:tcPr>
            <w:tcW w:w="966" w:type="dxa"/>
          </w:tcPr>
          <w:p w14:paraId="3516EC81" w14:textId="0E8793FC" w:rsidR="00173398" w:rsidRPr="001261B2" w:rsidRDefault="00173398" w:rsidP="00173398">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4</w:t>
            </w:r>
          </w:p>
        </w:tc>
        <w:tc>
          <w:tcPr>
            <w:tcW w:w="967" w:type="dxa"/>
          </w:tcPr>
          <w:p w14:paraId="4B7BDECA" w14:textId="0244DF86" w:rsidR="00173398" w:rsidRPr="001261B2" w:rsidRDefault="00173398" w:rsidP="00173398">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2</w:t>
            </w:r>
          </w:p>
        </w:tc>
      </w:tr>
    </w:tbl>
    <w:p w14:paraId="2291576C" w14:textId="77777777" w:rsidR="00F57202" w:rsidRDefault="00F57202">
      <w:pPr>
        <w:rPr>
          <w:rFonts w:ascii="Calibri Light" w:eastAsia="Times New Roman" w:hAnsi="Calibri Light" w:cstheme="majorBidi"/>
          <w:b/>
          <w:color w:val="2E74B5"/>
          <w:sz w:val="26"/>
          <w:szCs w:val="26"/>
        </w:rPr>
      </w:pPr>
      <w:r>
        <w:rPr>
          <w:rFonts w:ascii="Calibri Light" w:eastAsia="Times New Roman" w:hAnsi="Calibri Light"/>
          <w:b/>
          <w:color w:val="2E74B5"/>
        </w:rPr>
        <w:br w:type="page"/>
      </w:r>
    </w:p>
    <w:p w14:paraId="4390B0AE" w14:textId="323A3284" w:rsidR="00381D72" w:rsidRDefault="00381D72" w:rsidP="00803E53">
      <w:pPr>
        <w:pStyle w:val="Heading2"/>
        <w:numPr>
          <w:ilvl w:val="1"/>
          <w:numId w:val="3"/>
        </w:numPr>
        <w:rPr>
          <w:rFonts w:ascii="Times New Roman" w:hAnsi="Times New Roman" w:cs="Times New Roman"/>
          <w:b/>
          <w:sz w:val="24"/>
          <w:szCs w:val="24"/>
        </w:rPr>
      </w:pPr>
      <w:bookmarkStart w:id="89" w:name="_Toc490053636"/>
      <w:r w:rsidRPr="00F619F0">
        <w:rPr>
          <w:rFonts w:ascii="Times New Roman" w:hAnsi="Times New Roman" w:cs="Times New Roman"/>
          <w:b/>
          <w:sz w:val="24"/>
          <w:szCs w:val="24"/>
        </w:rPr>
        <w:lastRenderedPageBreak/>
        <w:t xml:space="preserve">Strategic focus for pooling </w:t>
      </w:r>
      <w:r w:rsidR="00F619F0">
        <w:rPr>
          <w:rFonts w:ascii="Times New Roman" w:hAnsi="Times New Roman" w:cs="Times New Roman"/>
          <w:b/>
          <w:sz w:val="24"/>
          <w:szCs w:val="24"/>
        </w:rPr>
        <w:t xml:space="preserve">and management </w:t>
      </w:r>
      <w:r w:rsidRPr="00F619F0">
        <w:rPr>
          <w:rFonts w:ascii="Times New Roman" w:hAnsi="Times New Roman" w:cs="Times New Roman"/>
          <w:b/>
          <w:sz w:val="24"/>
          <w:szCs w:val="24"/>
        </w:rPr>
        <w:t>of revenues</w:t>
      </w:r>
      <w:bookmarkEnd w:id="89"/>
      <w:r w:rsidRPr="00F619F0">
        <w:rPr>
          <w:rFonts w:ascii="Times New Roman" w:hAnsi="Times New Roman" w:cs="Times New Roman"/>
          <w:b/>
          <w:sz w:val="24"/>
          <w:szCs w:val="24"/>
        </w:rPr>
        <w:t xml:space="preserve"> </w:t>
      </w:r>
    </w:p>
    <w:p w14:paraId="59F8B405" w14:textId="77777777" w:rsidR="00B608E4" w:rsidRDefault="00B608E4" w:rsidP="00803E53">
      <w:pPr>
        <w:pStyle w:val="Heading3"/>
        <w:numPr>
          <w:ilvl w:val="2"/>
          <w:numId w:val="3"/>
        </w:numPr>
      </w:pPr>
      <w:bookmarkStart w:id="90" w:name="_Toc490053637"/>
      <w:r w:rsidRPr="006C5E4E">
        <w:t>Strategic agenda</w:t>
      </w:r>
      <w:bookmarkEnd w:id="90"/>
    </w:p>
    <w:p w14:paraId="1DE5BB34" w14:textId="77777777" w:rsidR="002258A3" w:rsidRDefault="00B608E4" w:rsidP="00B608E4">
      <w:pPr>
        <w:spacing w:after="120" w:line="276" w:lineRule="auto"/>
        <w:jc w:val="both"/>
        <w:rPr>
          <w:rFonts w:asciiTheme="minorHAnsi" w:hAnsiTheme="minorHAnsi" w:cstheme="minorHAnsi"/>
          <w:sz w:val="22"/>
        </w:rPr>
      </w:pPr>
      <w:r w:rsidRPr="00F86854">
        <w:rPr>
          <w:rFonts w:asciiTheme="minorHAnsi" w:hAnsiTheme="minorHAnsi" w:cstheme="minorHAnsi"/>
          <w:sz w:val="22"/>
        </w:rPr>
        <w:t xml:space="preserve">Revenue </w:t>
      </w:r>
      <w:r>
        <w:rPr>
          <w:rFonts w:asciiTheme="minorHAnsi" w:hAnsiTheme="minorHAnsi" w:cstheme="minorHAnsi"/>
          <w:sz w:val="22"/>
        </w:rPr>
        <w:t xml:space="preserve">pooling and management </w:t>
      </w:r>
      <w:r w:rsidRPr="00F86854">
        <w:rPr>
          <w:rFonts w:asciiTheme="minorHAnsi" w:hAnsiTheme="minorHAnsi" w:cstheme="minorHAnsi"/>
          <w:sz w:val="22"/>
        </w:rPr>
        <w:t xml:space="preserve">strategies are intended to ensure </w:t>
      </w:r>
      <w:r>
        <w:rPr>
          <w:rFonts w:asciiTheme="minorHAnsi" w:hAnsiTheme="minorHAnsi" w:cstheme="minorHAnsi"/>
          <w:sz w:val="22"/>
        </w:rPr>
        <w:t>funds raised are used in the most efficient and equitable manner. The aim is to ensure maximum availability and fairness in resource utilization.</w:t>
      </w:r>
      <w:r w:rsidR="002258A3">
        <w:rPr>
          <w:rFonts w:asciiTheme="minorHAnsi" w:hAnsiTheme="minorHAnsi" w:cstheme="minorHAnsi"/>
          <w:sz w:val="22"/>
        </w:rPr>
        <w:t xml:space="preserve"> The current sector management of resources is currently plagued with many areas of inefficiencies, as summarized below.</w:t>
      </w:r>
    </w:p>
    <w:p w14:paraId="7A8CA724" w14:textId="0BC6AA61" w:rsidR="00B608E4" w:rsidRDefault="002258A3" w:rsidP="002258A3">
      <w:pPr>
        <w:pStyle w:val="Caption"/>
        <w:rPr>
          <w:rFonts w:asciiTheme="minorHAnsi" w:hAnsiTheme="minorHAnsi" w:cstheme="minorHAnsi"/>
          <w:sz w:val="22"/>
        </w:rPr>
      </w:pPr>
      <w:bookmarkStart w:id="91" w:name="_Toc490049607"/>
      <w:r>
        <w:t xml:space="preserve">Table </w:t>
      </w:r>
      <w:r>
        <w:fldChar w:fldCharType="begin"/>
      </w:r>
      <w:r>
        <w:instrText xml:space="preserve"> SEQ Table \* ARABIC </w:instrText>
      </w:r>
      <w:r>
        <w:fldChar w:fldCharType="separate"/>
      </w:r>
      <w:r w:rsidR="00571DB9">
        <w:rPr>
          <w:noProof/>
        </w:rPr>
        <w:t>12</w:t>
      </w:r>
      <w:r>
        <w:fldChar w:fldCharType="end"/>
      </w:r>
      <w:r>
        <w:t xml:space="preserve">: </w:t>
      </w:r>
      <w:r>
        <w:rPr>
          <w:rFonts w:asciiTheme="minorHAnsi" w:hAnsiTheme="minorHAnsi" w:cstheme="minorHAnsi"/>
          <w:sz w:val="22"/>
        </w:rPr>
        <w:t>Sources of sector technical and allocative inefficiencies</w:t>
      </w:r>
      <w:bookmarkEnd w:id="91"/>
      <w:r>
        <w:rPr>
          <w:rFonts w:asciiTheme="minorHAnsi" w:hAnsiTheme="minorHAnsi" w:cstheme="minorHAnsi"/>
          <w:sz w:val="22"/>
        </w:rPr>
        <w:t xml:space="preserve"> </w:t>
      </w:r>
    </w:p>
    <w:tbl>
      <w:tblPr>
        <w:tblW w:w="5000" w:type="pct"/>
        <w:tblLook w:val="04A0" w:firstRow="1" w:lastRow="0" w:firstColumn="1" w:lastColumn="0" w:noHBand="0" w:noVBand="1"/>
      </w:tblPr>
      <w:tblGrid>
        <w:gridCol w:w="6688"/>
        <w:gridCol w:w="1398"/>
        <w:gridCol w:w="1264"/>
      </w:tblGrid>
      <w:tr w:rsidR="002258A3" w:rsidRPr="002258A3" w14:paraId="0CCB6034" w14:textId="77777777" w:rsidTr="008B5795">
        <w:trPr>
          <w:trHeight w:val="20"/>
        </w:trPr>
        <w:tc>
          <w:tcPr>
            <w:tcW w:w="3581" w:type="pct"/>
            <w:tcBorders>
              <w:top w:val="single" w:sz="4" w:space="0" w:color="auto"/>
              <w:left w:val="single" w:sz="4" w:space="0" w:color="auto"/>
              <w:bottom w:val="single" w:sz="4" w:space="0" w:color="auto"/>
              <w:right w:val="single" w:sz="4" w:space="0" w:color="auto"/>
            </w:tcBorders>
            <w:vAlign w:val="center"/>
          </w:tcPr>
          <w:p w14:paraId="63DC50BB" w14:textId="5F830648" w:rsidR="002258A3" w:rsidRPr="002258A3" w:rsidRDefault="002258A3" w:rsidP="008B5795">
            <w:pPr>
              <w:spacing w:after="0" w:line="240" w:lineRule="auto"/>
              <w:jc w:val="both"/>
              <w:rPr>
                <w:rFonts w:ascii="Arial Narrow" w:eastAsia="Times New Roman" w:hAnsi="Arial Narrow"/>
                <w:b/>
                <w:bCs/>
                <w:color w:val="000000"/>
                <w:sz w:val="20"/>
                <w:szCs w:val="20"/>
              </w:rPr>
            </w:pPr>
            <w:r>
              <w:rPr>
                <w:rFonts w:ascii="Arial Narrow" w:eastAsia="Times New Roman" w:hAnsi="Arial Narrow"/>
                <w:b/>
                <w:bCs/>
                <w:color w:val="000000"/>
                <w:sz w:val="20"/>
                <w:szCs w:val="20"/>
              </w:rPr>
              <w:t>Area</w:t>
            </w:r>
          </w:p>
        </w:tc>
        <w:tc>
          <w:tcPr>
            <w:tcW w:w="752" w:type="pct"/>
            <w:tcBorders>
              <w:top w:val="single" w:sz="4" w:space="0" w:color="auto"/>
              <w:left w:val="nil"/>
              <w:bottom w:val="single" w:sz="4" w:space="0" w:color="auto"/>
              <w:right w:val="single" w:sz="4" w:space="0" w:color="auto"/>
            </w:tcBorders>
            <w:noWrap/>
            <w:vAlign w:val="bottom"/>
            <w:hideMark/>
          </w:tcPr>
          <w:p w14:paraId="1611FCE3" w14:textId="77777777" w:rsidR="002258A3" w:rsidRPr="002258A3" w:rsidRDefault="002258A3" w:rsidP="008B5795">
            <w:pPr>
              <w:spacing w:after="0" w:line="240" w:lineRule="auto"/>
              <w:rPr>
                <w:rFonts w:ascii="Arial Narrow" w:eastAsia="Times New Roman" w:hAnsi="Arial Narrow"/>
                <w:b/>
                <w:color w:val="000000"/>
                <w:sz w:val="20"/>
                <w:szCs w:val="20"/>
                <w:lang w:val="en-GB"/>
              </w:rPr>
            </w:pPr>
            <w:r w:rsidRPr="002258A3">
              <w:rPr>
                <w:rFonts w:ascii="Arial Narrow" w:eastAsia="Times New Roman" w:hAnsi="Arial Narrow"/>
                <w:b/>
                <w:color w:val="000000"/>
                <w:sz w:val="20"/>
                <w:szCs w:val="20"/>
              </w:rPr>
              <w:t>Technical (T)</w:t>
            </w:r>
          </w:p>
        </w:tc>
        <w:tc>
          <w:tcPr>
            <w:tcW w:w="667" w:type="pct"/>
            <w:tcBorders>
              <w:top w:val="single" w:sz="4" w:space="0" w:color="auto"/>
              <w:left w:val="nil"/>
              <w:bottom w:val="single" w:sz="4" w:space="0" w:color="auto"/>
              <w:right w:val="single" w:sz="4" w:space="0" w:color="auto"/>
            </w:tcBorders>
            <w:noWrap/>
            <w:vAlign w:val="bottom"/>
            <w:hideMark/>
          </w:tcPr>
          <w:p w14:paraId="4B1F59F8" w14:textId="77777777" w:rsidR="002258A3" w:rsidRPr="002258A3" w:rsidRDefault="002258A3" w:rsidP="008B5795">
            <w:pPr>
              <w:spacing w:after="0" w:line="240" w:lineRule="auto"/>
              <w:rPr>
                <w:rFonts w:ascii="Arial Narrow" w:eastAsia="Times New Roman" w:hAnsi="Arial Narrow"/>
                <w:b/>
                <w:color w:val="000000"/>
                <w:sz w:val="20"/>
                <w:szCs w:val="20"/>
              </w:rPr>
            </w:pPr>
            <w:r w:rsidRPr="002258A3">
              <w:rPr>
                <w:rFonts w:ascii="Arial Narrow" w:eastAsia="Times New Roman" w:hAnsi="Arial Narrow"/>
                <w:b/>
                <w:color w:val="000000"/>
                <w:sz w:val="20"/>
                <w:szCs w:val="20"/>
                <w:lang w:val="en-GB"/>
              </w:rPr>
              <w:t>Allocative (A)</w:t>
            </w:r>
          </w:p>
        </w:tc>
      </w:tr>
      <w:tr w:rsidR="002258A3" w:rsidRPr="002258A3" w14:paraId="63776D5A" w14:textId="77777777" w:rsidTr="008B5795">
        <w:trPr>
          <w:trHeight w:val="20"/>
        </w:trPr>
        <w:tc>
          <w:tcPr>
            <w:tcW w:w="3581" w:type="pct"/>
            <w:tcBorders>
              <w:top w:val="single" w:sz="4" w:space="0" w:color="auto"/>
              <w:left w:val="single" w:sz="4" w:space="0" w:color="auto"/>
              <w:bottom w:val="single" w:sz="4" w:space="0" w:color="auto"/>
              <w:right w:val="single" w:sz="4" w:space="0" w:color="auto"/>
            </w:tcBorders>
            <w:vAlign w:val="center"/>
            <w:hideMark/>
          </w:tcPr>
          <w:p w14:paraId="71366DF3" w14:textId="77777777" w:rsidR="002258A3" w:rsidRPr="002258A3" w:rsidRDefault="002258A3" w:rsidP="008B5795">
            <w:pPr>
              <w:spacing w:after="0" w:line="240" w:lineRule="auto"/>
              <w:jc w:val="both"/>
              <w:rPr>
                <w:rFonts w:ascii="Arial Narrow" w:eastAsia="Times New Roman" w:hAnsi="Arial Narrow"/>
                <w:b/>
                <w:bCs/>
                <w:color w:val="000000"/>
                <w:sz w:val="20"/>
                <w:szCs w:val="20"/>
              </w:rPr>
            </w:pPr>
            <w:r w:rsidRPr="002258A3">
              <w:rPr>
                <w:rFonts w:ascii="Arial Narrow" w:eastAsia="Times New Roman" w:hAnsi="Arial Narrow"/>
                <w:b/>
                <w:bCs/>
                <w:color w:val="000000"/>
                <w:sz w:val="20"/>
                <w:szCs w:val="20"/>
              </w:rPr>
              <w:t>Medicines</w:t>
            </w:r>
          </w:p>
        </w:tc>
        <w:tc>
          <w:tcPr>
            <w:tcW w:w="752" w:type="pct"/>
            <w:tcBorders>
              <w:top w:val="single" w:sz="4" w:space="0" w:color="auto"/>
              <w:left w:val="nil"/>
              <w:bottom w:val="single" w:sz="4" w:space="0" w:color="auto"/>
              <w:right w:val="single" w:sz="4" w:space="0" w:color="auto"/>
            </w:tcBorders>
            <w:noWrap/>
            <w:vAlign w:val="bottom"/>
          </w:tcPr>
          <w:p w14:paraId="5024F2EB" w14:textId="77777777" w:rsidR="002258A3" w:rsidRPr="002258A3" w:rsidRDefault="002258A3" w:rsidP="008B5795">
            <w:pPr>
              <w:spacing w:after="0" w:line="240" w:lineRule="auto"/>
              <w:rPr>
                <w:rFonts w:ascii="Arial Narrow" w:eastAsia="Times New Roman" w:hAnsi="Arial Narrow"/>
                <w:color w:val="000000"/>
                <w:sz w:val="20"/>
                <w:szCs w:val="20"/>
              </w:rPr>
            </w:pPr>
          </w:p>
        </w:tc>
        <w:tc>
          <w:tcPr>
            <w:tcW w:w="667" w:type="pct"/>
            <w:tcBorders>
              <w:top w:val="single" w:sz="4" w:space="0" w:color="auto"/>
              <w:left w:val="nil"/>
              <w:bottom w:val="single" w:sz="4" w:space="0" w:color="auto"/>
              <w:right w:val="single" w:sz="4" w:space="0" w:color="auto"/>
            </w:tcBorders>
            <w:noWrap/>
            <w:vAlign w:val="bottom"/>
          </w:tcPr>
          <w:p w14:paraId="34881416" w14:textId="77777777" w:rsidR="002258A3" w:rsidRPr="002258A3" w:rsidRDefault="002258A3" w:rsidP="008B5795">
            <w:pPr>
              <w:spacing w:after="0" w:line="240" w:lineRule="auto"/>
              <w:rPr>
                <w:rFonts w:ascii="Arial Narrow" w:eastAsia="Times New Roman" w:hAnsi="Arial Narrow"/>
                <w:color w:val="000000"/>
                <w:sz w:val="20"/>
                <w:szCs w:val="20"/>
              </w:rPr>
            </w:pPr>
          </w:p>
        </w:tc>
      </w:tr>
      <w:tr w:rsidR="002258A3" w:rsidRPr="002258A3" w14:paraId="350DF303" w14:textId="77777777" w:rsidTr="008B5795">
        <w:trPr>
          <w:trHeight w:val="20"/>
        </w:trPr>
        <w:tc>
          <w:tcPr>
            <w:tcW w:w="3581" w:type="pct"/>
            <w:tcBorders>
              <w:top w:val="nil"/>
              <w:left w:val="single" w:sz="4" w:space="0" w:color="auto"/>
              <w:bottom w:val="single" w:sz="4" w:space="0" w:color="auto"/>
              <w:right w:val="single" w:sz="4" w:space="0" w:color="auto"/>
            </w:tcBorders>
            <w:vAlign w:val="center"/>
            <w:hideMark/>
          </w:tcPr>
          <w:p w14:paraId="77AAFBF8" w14:textId="77777777" w:rsidR="002258A3" w:rsidRPr="002258A3" w:rsidRDefault="002258A3" w:rsidP="008B5795">
            <w:pPr>
              <w:spacing w:after="0" w:line="240" w:lineRule="auto"/>
              <w:jc w:val="both"/>
              <w:rPr>
                <w:rFonts w:ascii="Arial Narrow" w:eastAsia="Times New Roman" w:hAnsi="Arial Narrow"/>
                <w:color w:val="000000"/>
                <w:sz w:val="20"/>
                <w:szCs w:val="20"/>
              </w:rPr>
            </w:pPr>
            <w:r w:rsidRPr="002258A3">
              <w:rPr>
                <w:rFonts w:ascii="Arial Narrow" w:eastAsia="Times New Roman" w:hAnsi="Arial Narrow"/>
                <w:color w:val="000000"/>
                <w:sz w:val="20"/>
                <w:szCs w:val="20"/>
              </w:rPr>
              <w:t>Underuse of generics and higher than necessary prices for medicines</w:t>
            </w:r>
          </w:p>
        </w:tc>
        <w:tc>
          <w:tcPr>
            <w:tcW w:w="752" w:type="pct"/>
            <w:tcBorders>
              <w:top w:val="nil"/>
              <w:left w:val="nil"/>
              <w:bottom w:val="single" w:sz="4" w:space="0" w:color="auto"/>
              <w:right w:val="single" w:sz="4" w:space="0" w:color="auto"/>
            </w:tcBorders>
            <w:shd w:val="clear" w:color="auto" w:fill="D6E3BC"/>
            <w:noWrap/>
            <w:vAlign w:val="bottom"/>
            <w:hideMark/>
          </w:tcPr>
          <w:p w14:paraId="759156F8" w14:textId="77777777" w:rsidR="002258A3" w:rsidRPr="002258A3" w:rsidRDefault="002258A3" w:rsidP="008B5795">
            <w:pPr>
              <w:spacing w:after="0" w:line="240" w:lineRule="auto"/>
              <w:jc w:val="center"/>
              <w:rPr>
                <w:rFonts w:ascii="Arial Narrow" w:eastAsia="Times New Roman" w:hAnsi="Arial Narrow"/>
                <w:color w:val="000000"/>
                <w:sz w:val="20"/>
                <w:szCs w:val="20"/>
              </w:rPr>
            </w:pPr>
            <w:r w:rsidRPr="002258A3">
              <w:rPr>
                <w:rFonts w:ascii="Arial Narrow" w:eastAsia="Times New Roman" w:hAnsi="Arial Narrow"/>
                <w:color w:val="000000"/>
                <w:sz w:val="20"/>
                <w:szCs w:val="20"/>
              </w:rPr>
              <w:t>T</w:t>
            </w:r>
          </w:p>
        </w:tc>
        <w:tc>
          <w:tcPr>
            <w:tcW w:w="667" w:type="pct"/>
            <w:tcBorders>
              <w:top w:val="nil"/>
              <w:left w:val="nil"/>
              <w:bottom w:val="single" w:sz="4" w:space="0" w:color="auto"/>
              <w:right w:val="single" w:sz="4" w:space="0" w:color="auto"/>
            </w:tcBorders>
            <w:noWrap/>
            <w:vAlign w:val="bottom"/>
            <w:hideMark/>
          </w:tcPr>
          <w:p w14:paraId="63C26E4A" w14:textId="77777777" w:rsidR="002258A3" w:rsidRPr="002258A3" w:rsidRDefault="002258A3" w:rsidP="008B5795">
            <w:pPr>
              <w:spacing w:after="0" w:line="240" w:lineRule="auto"/>
              <w:jc w:val="center"/>
              <w:rPr>
                <w:rFonts w:ascii="Arial Narrow" w:eastAsia="Times New Roman" w:hAnsi="Arial Narrow"/>
                <w:color w:val="000000"/>
                <w:sz w:val="20"/>
                <w:szCs w:val="20"/>
              </w:rPr>
            </w:pPr>
          </w:p>
        </w:tc>
      </w:tr>
      <w:tr w:rsidR="002258A3" w:rsidRPr="002258A3" w14:paraId="532EF31E" w14:textId="77777777" w:rsidTr="008B5795">
        <w:trPr>
          <w:trHeight w:val="20"/>
        </w:trPr>
        <w:tc>
          <w:tcPr>
            <w:tcW w:w="3581" w:type="pct"/>
            <w:tcBorders>
              <w:top w:val="nil"/>
              <w:left w:val="single" w:sz="4" w:space="0" w:color="auto"/>
              <w:bottom w:val="single" w:sz="4" w:space="0" w:color="auto"/>
              <w:right w:val="single" w:sz="4" w:space="0" w:color="auto"/>
            </w:tcBorders>
            <w:vAlign w:val="center"/>
            <w:hideMark/>
          </w:tcPr>
          <w:p w14:paraId="733083AB" w14:textId="77777777" w:rsidR="002258A3" w:rsidRPr="002258A3" w:rsidRDefault="002258A3" w:rsidP="008B5795">
            <w:pPr>
              <w:spacing w:after="0" w:line="240" w:lineRule="auto"/>
              <w:jc w:val="both"/>
              <w:rPr>
                <w:rFonts w:ascii="Arial Narrow" w:eastAsia="Times New Roman" w:hAnsi="Arial Narrow"/>
                <w:color w:val="000000"/>
                <w:sz w:val="20"/>
                <w:szCs w:val="20"/>
              </w:rPr>
            </w:pPr>
            <w:r w:rsidRPr="002258A3">
              <w:rPr>
                <w:rFonts w:ascii="Arial Narrow" w:eastAsia="Times New Roman" w:hAnsi="Arial Narrow"/>
                <w:color w:val="000000"/>
                <w:sz w:val="20"/>
                <w:szCs w:val="20"/>
              </w:rPr>
              <w:t>Use of substandard and counterfeit medicines</w:t>
            </w:r>
          </w:p>
        </w:tc>
        <w:tc>
          <w:tcPr>
            <w:tcW w:w="752" w:type="pct"/>
            <w:tcBorders>
              <w:top w:val="nil"/>
              <w:left w:val="nil"/>
              <w:bottom w:val="single" w:sz="4" w:space="0" w:color="auto"/>
              <w:right w:val="single" w:sz="4" w:space="0" w:color="auto"/>
            </w:tcBorders>
            <w:shd w:val="clear" w:color="auto" w:fill="D6E3BC"/>
            <w:noWrap/>
            <w:vAlign w:val="bottom"/>
            <w:hideMark/>
          </w:tcPr>
          <w:p w14:paraId="27381F33" w14:textId="77777777" w:rsidR="002258A3" w:rsidRPr="002258A3" w:rsidRDefault="002258A3" w:rsidP="008B5795">
            <w:pPr>
              <w:spacing w:after="0" w:line="240" w:lineRule="auto"/>
              <w:jc w:val="center"/>
              <w:rPr>
                <w:rFonts w:ascii="Arial Narrow" w:eastAsia="Times New Roman" w:hAnsi="Arial Narrow"/>
                <w:color w:val="000000"/>
                <w:sz w:val="20"/>
                <w:szCs w:val="20"/>
              </w:rPr>
            </w:pPr>
            <w:r w:rsidRPr="002258A3">
              <w:rPr>
                <w:rFonts w:ascii="Arial Narrow" w:eastAsia="Times New Roman" w:hAnsi="Arial Narrow"/>
                <w:color w:val="000000"/>
                <w:sz w:val="20"/>
                <w:szCs w:val="20"/>
              </w:rPr>
              <w:t>T</w:t>
            </w:r>
          </w:p>
        </w:tc>
        <w:tc>
          <w:tcPr>
            <w:tcW w:w="667" w:type="pct"/>
            <w:tcBorders>
              <w:top w:val="nil"/>
              <w:left w:val="nil"/>
              <w:bottom w:val="single" w:sz="4" w:space="0" w:color="auto"/>
              <w:right w:val="single" w:sz="4" w:space="0" w:color="auto"/>
            </w:tcBorders>
            <w:noWrap/>
            <w:vAlign w:val="bottom"/>
            <w:hideMark/>
          </w:tcPr>
          <w:p w14:paraId="2F11A68B" w14:textId="77777777" w:rsidR="002258A3" w:rsidRPr="002258A3" w:rsidRDefault="002258A3" w:rsidP="008B5795">
            <w:pPr>
              <w:spacing w:after="0" w:line="240" w:lineRule="auto"/>
              <w:jc w:val="center"/>
              <w:rPr>
                <w:rFonts w:ascii="Arial Narrow" w:eastAsia="Times New Roman" w:hAnsi="Arial Narrow"/>
                <w:color w:val="000000"/>
                <w:sz w:val="20"/>
                <w:szCs w:val="20"/>
              </w:rPr>
            </w:pPr>
          </w:p>
        </w:tc>
      </w:tr>
      <w:tr w:rsidR="002258A3" w:rsidRPr="002258A3" w14:paraId="07AF7087" w14:textId="77777777" w:rsidTr="008B5795">
        <w:trPr>
          <w:trHeight w:val="20"/>
        </w:trPr>
        <w:tc>
          <w:tcPr>
            <w:tcW w:w="3581" w:type="pct"/>
            <w:tcBorders>
              <w:top w:val="nil"/>
              <w:left w:val="single" w:sz="4" w:space="0" w:color="auto"/>
              <w:bottom w:val="single" w:sz="4" w:space="0" w:color="auto"/>
              <w:right w:val="single" w:sz="4" w:space="0" w:color="auto"/>
            </w:tcBorders>
            <w:vAlign w:val="center"/>
            <w:hideMark/>
          </w:tcPr>
          <w:p w14:paraId="4B31B0D2" w14:textId="77777777" w:rsidR="002258A3" w:rsidRPr="002258A3" w:rsidRDefault="002258A3" w:rsidP="008B5795">
            <w:pPr>
              <w:spacing w:after="0" w:line="240" w:lineRule="auto"/>
              <w:jc w:val="both"/>
              <w:rPr>
                <w:rFonts w:ascii="Arial Narrow" w:eastAsia="Times New Roman" w:hAnsi="Arial Narrow"/>
                <w:color w:val="000000"/>
                <w:sz w:val="20"/>
                <w:szCs w:val="20"/>
              </w:rPr>
            </w:pPr>
            <w:r w:rsidRPr="002258A3">
              <w:rPr>
                <w:rFonts w:ascii="Arial Narrow" w:eastAsia="Times New Roman" w:hAnsi="Arial Narrow"/>
                <w:color w:val="000000"/>
                <w:sz w:val="20"/>
                <w:szCs w:val="20"/>
              </w:rPr>
              <w:t>Inappropriate and ineffective use</w:t>
            </w:r>
          </w:p>
        </w:tc>
        <w:tc>
          <w:tcPr>
            <w:tcW w:w="752" w:type="pct"/>
            <w:tcBorders>
              <w:top w:val="nil"/>
              <w:left w:val="nil"/>
              <w:bottom w:val="single" w:sz="4" w:space="0" w:color="auto"/>
              <w:right w:val="single" w:sz="4" w:space="0" w:color="auto"/>
            </w:tcBorders>
            <w:shd w:val="clear" w:color="auto" w:fill="D6E3BC"/>
            <w:noWrap/>
            <w:vAlign w:val="bottom"/>
            <w:hideMark/>
          </w:tcPr>
          <w:p w14:paraId="4C5949D8" w14:textId="77777777" w:rsidR="002258A3" w:rsidRPr="002258A3" w:rsidRDefault="002258A3" w:rsidP="008B5795">
            <w:pPr>
              <w:spacing w:after="0" w:line="240" w:lineRule="auto"/>
              <w:jc w:val="center"/>
              <w:rPr>
                <w:rFonts w:ascii="Arial Narrow" w:eastAsia="Times New Roman" w:hAnsi="Arial Narrow"/>
                <w:color w:val="000000"/>
                <w:sz w:val="20"/>
                <w:szCs w:val="20"/>
              </w:rPr>
            </w:pPr>
            <w:r w:rsidRPr="002258A3">
              <w:rPr>
                <w:rFonts w:ascii="Arial Narrow" w:eastAsia="Times New Roman" w:hAnsi="Arial Narrow"/>
                <w:color w:val="000000"/>
                <w:sz w:val="20"/>
                <w:szCs w:val="20"/>
              </w:rPr>
              <w:t>T</w:t>
            </w:r>
          </w:p>
        </w:tc>
        <w:tc>
          <w:tcPr>
            <w:tcW w:w="667" w:type="pct"/>
            <w:tcBorders>
              <w:top w:val="nil"/>
              <w:left w:val="nil"/>
              <w:bottom w:val="single" w:sz="4" w:space="0" w:color="auto"/>
              <w:right w:val="single" w:sz="4" w:space="0" w:color="auto"/>
            </w:tcBorders>
            <w:noWrap/>
            <w:vAlign w:val="bottom"/>
            <w:hideMark/>
          </w:tcPr>
          <w:p w14:paraId="1872D058" w14:textId="77777777" w:rsidR="002258A3" w:rsidRPr="002258A3" w:rsidRDefault="002258A3" w:rsidP="008B5795">
            <w:pPr>
              <w:spacing w:after="0" w:line="240" w:lineRule="auto"/>
              <w:jc w:val="center"/>
              <w:rPr>
                <w:rFonts w:ascii="Arial Narrow" w:eastAsia="Times New Roman" w:hAnsi="Arial Narrow"/>
                <w:color w:val="000000"/>
                <w:sz w:val="20"/>
                <w:szCs w:val="20"/>
              </w:rPr>
            </w:pPr>
          </w:p>
        </w:tc>
      </w:tr>
      <w:tr w:rsidR="002258A3" w:rsidRPr="002258A3" w14:paraId="52C95D31" w14:textId="77777777" w:rsidTr="008B5795">
        <w:trPr>
          <w:trHeight w:val="20"/>
        </w:trPr>
        <w:tc>
          <w:tcPr>
            <w:tcW w:w="3581" w:type="pct"/>
            <w:tcBorders>
              <w:top w:val="nil"/>
              <w:left w:val="single" w:sz="4" w:space="0" w:color="auto"/>
              <w:bottom w:val="single" w:sz="4" w:space="0" w:color="auto"/>
              <w:right w:val="single" w:sz="4" w:space="0" w:color="auto"/>
            </w:tcBorders>
            <w:vAlign w:val="center"/>
            <w:hideMark/>
          </w:tcPr>
          <w:p w14:paraId="707C9321" w14:textId="77777777" w:rsidR="002258A3" w:rsidRPr="002258A3" w:rsidRDefault="002258A3" w:rsidP="008B5795">
            <w:pPr>
              <w:spacing w:after="0" w:line="240" w:lineRule="auto"/>
              <w:jc w:val="both"/>
              <w:rPr>
                <w:rFonts w:ascii="Arial Narrow" w:eastAsia="Times New Roman" w:hAnsi="Arial Narrow"/>
                <w:b/>
                <w:bCs/>
                <w:color w:val="000000"/>
                <w:sz w:val="20"/>
                <w:szCs w:val="20"/>
              </w:rPr>
            </w:pPr>
            <w:r w:rsidRPr="002258A3">
              <w:rPr>
                <w:rFonts w:ascii="Arial Narrow" w:eastAsia="Times New Roman" w:hAnsi="Arial Narrow"/>
                <w:b/>
                <w:bCs/>
                <w:color w:val="000000"/>
                <w:sz w:val="20"/>
                <w:szCs w:val="20"/>
              </w:rPr>
              <w:t>Health-care services</w:t>
            </w:r>
          </w:p>
        </w:tc>
        <w:tc>
          <w:tcPr>
            <w:tcW w:w="752" w:type="pct"/>
            <w:tcBorders>
              <w:top w:val="nil"/>
              <w:left w:val="nil"/>
              <w:bottom w:val="single" w:sz="4" w:space="0" w:color="auto"/>
              <w:right w:val="single" w:sz="4" w:space="0" w:color="auto"/>
            </w:tcBorders>
            <w:noWrap/>
            <w:vAlign w:val="bottom"/>
            <w:hideMark/>
          </w:tcPr>
          <w:p w14:paraId="762539A5" w14:textId="77777777" w:rsidR="002258A3" w:rsidRPr="002258A3" w:rsidRDefault="002258A3" w:rsidP="008B5795">
            <w:pPr>
              <w:spacing w:after="0" w:line="240" w:lineRule="auto"/>
              <w:jc w:val="center"/>
              <w:rPr>
                <w:rFonts w:ascii="Arial Narrow" w:eastAsia="Times New Roman" w:hAnsi="Arial Narrow"/>
                <w:color w:val="000000"/>
                <w:sz w:val="20"/>
                <w:szCs w:val="20"/>
              </w:rPr>
            </w:pPr>
          </w:p>
        </w:tc>
        <w:tc>
          <w:tcPr>
            <w:tcW w:w="667" w:type="pct"/>
            <w:tcBorders>
              <w:top w:val="nil"/>
              <w:left w:val="nil"/>
              <w:bottom w:val="single" w:sz="4" w:space="0" w:color="auto"/>
              <w:right w:val="single" w:sz="4" w:space="0" w:color="auto"/>
            </w:tcBorders>
            <w:noWrap/>
            <w:vAlign w:val="bottom"/>
            <w:hideMark/>
          </w:tcPr>
          <w:p w14:paraId="0D215512" w14:textId="77777777" w:rsidR="002258A3" w:rsidRPr="002258A3" w:rsidRDefault="002258A3" w:rsidP="008B5795">
            <w:pPr>
              <w:spacing w:after="0" w:line="240" w:lineRule="auto"/>
              <w:jc w:val="center"/>
              <w:rPr>
                <w:rFonts w:ascii="Arial Narrow" w:eastAsia="Times New Roman" w:hAnsi="Arial Narrow"/>
                <w:color w:val="000000"/>
                <w:sz w:val="20"/>
                <w:szCs w:val="20"/>
              </w:rPr>
            </w:pPr>
          </w:p>
        </w:tc>
      </w:tr>
      <w:tr w:rsidR="002258A3" w:rsidRPr="002258A3" w14:paraId="1EB2EA31" w14:textId="77777777" w:rsidTr="008B5795">
        <w:trPr>
          <w:trHeight w:val="20"/>
        </w:trPr>
        <w:tc>
          <w:tcPr>
            <w:tcW w:w="3581" w:type="pct"/>
            <w:tcBorders>
              <w:top w:val="nil"/>
              <w:left w:val="single" w:sz="4" w:space="0" w:color="auto"/>
              <w:bottom w:val="single" w:sz="4" w:space="0" w:color="auto"/>
              <w:right w:val="single" w:sz="4" w:space="0" w:color="auto"/>
            </w:tcBorders>
            <w:vAlign w:val="center"/>
            <w:hideMark/>
          </w:tcPr>
          <w:p w14:paraId="12090FD9" w14:textId="77777777" w:rsidR="002258A3" w:rsidRPr="002258A3" w:rsidRDefault="002258A3" w:rsidP="008B5795">
            <w:pPr>
              <w:spacing w:after="0" w:line="240" w:lineRule="auto"/>
              <w:jc w:val="both"/>
              <w:rPr>
                <w:rFonts w:ascii="Arial Narrow" w:eastAsia="Times New Roman" w:hAnsi="Arial Narrow"/>
                <w:color w:val="000000"/>
                <w:sz w:val="20"/>
                <w:szCs w:val="20"/>
              </w:rPr>
            </w:pPr>
            <w:r w:rsidRPr="002258A3">
              <w:rPr>
                <w:rFonts w:ascii="Arial Narrow" w:eastAsia="Times New Roman" w:hAnsi="Arial Narrow"/>
                <w:color w:val="000000"/>
                <w:sz w:val="20"/>
                <w:szCs w:val="20"/>
              </w:rPr>
              <w:t>Overuse or undersupply of equipment, investigations and procedures</w:t>
            </w:r>
          </w:p>
        </w:tc>
        <w:tc>
          <w:tcPr>
            <w:tcW w:w="752" w:type="pct"/>
            <w:tcBorders>
              <w:top w:val="nil"/>
              <w:left w:val="nil"/>
              <w:bottom w:val="single" w:sz="4" w:space="0" w:color="auto"/>
              <w:right w:val="single" w:sz="4" w:space="0" w:color="auto"/>
            </w:tcBorders>
            <w:shd w:val="clear" w:color="auto" w:fill="D6E3BC"/>
            <w:noWrap/>
            <w:vAlign w:val="bottom"/>
            <w:hideMark/>
          </w:tcPr>
          <w:p w14:paraId="00B1B2A8" w14:textId="77777777" w:rsidR="002258A3" w:rsidRPr="002258A3" w:rsidRDefault="002258A3" w:rsidP="008B5795">
            <w:pPr>
              <w:spacing w:after="0" w:line="240" w:lineRule="auto"/>
              <w:jc w:val="center"/>
              <w:rPr>
                <w:rFonts w:ascii="Arial Narrow" w:eastAsia="Times New Roman" w:hAnsi="Arial Narrow"/>
                <w:color w:val="000000"/>
                <w:sz w:val="20"/>
                <w:szCs w:val="20"/>
              </w:rPr>
            </w:pPr>
            <w:r w:rsidRPr="002258A3">
              <w:rPr>
                <w:rFonts w:ascii="Arial Narrow" w:eastAsia="Times New Roman" w:hAnsi="Arial Narrow"/>
                <w:color w:val="000000"/>
                <w:sz w:val="20"/>
                <w:szCs w:val="20"/>
              </w:rPr>
              <w:t>T</w:t>
            </w:r>
          </w:p>
        </w:tc>
        <w:tc>
          <w:tcPr>
            <w:tcW w:w="667" w:type="pct"/>
            <w:tcBorders>
              <w:top w:val="nil"/>
              <w:left w:val="nil"/>
              <w:bottom w:val="single" w:sz="4" w:space="0" w:color="auto"/>
              <w:right w:val="single" w:sz="4" w:space="0" w:color="auto"/>
            </w:tcBorders>
            <w:noWrap/>
            <w:vAlign w:val="bottom"/>
            <w:hideMark/>
          </w:tcPr>
          <w:p w14:paraId="3C1F7AB3" w14:textId="77777777" w:rsidR="002258A3" w:rsidRPr="002258A3" w:rsidRDefault="002258A3" w:rsidP="008B5795">
            <w:pPr>
              <w:spacing w:after="0" w:line="240" w:lineRule="auto"/>
              <w:jc w:val="center"/>
              <w:rPr>
                <w:rFonts w:ascii="Arial Narrow" w:eastAsia="Times New Roman" w:hAnsi="Arial Narrow"/>
                <w:color w:val="000000"/>
                <w:sz w:val="20"/>
                <w:szCs w:val="20"/>
              </w:rPr>
            </w:pPr>
          </w:p>
        </w:tc>
      </w:tr>
      <w:tr w:rsidR="002258A3" w:rsidRPr="002258A3" w14:paraId="22F5711F" w14:textId="77777777" w:rsidTr="008B5795">
        <w:trPr>
          <w:trHeight w:val="20"/>
        </w:trPr>
        <w:tc>
          <w:tcPr>
            <w:tcW w:w="3581" w:type="pct"/>
            <w:tcBorders>
              <w:top w:val="nil"/>
              <w:left w:val="single" w:sz="4" w:space="0" w:color="auto"/>
              <w:bottom w:val="single" w:sz="4" w:space="0" w:color="auto"/>
              <w:right w:val="single" w:sz="4" w:space="0" w:color="auto"/>
            </w:tcBorders>
            <w:vAlign w:val="center"/>
            <w:hideMark/>
          </w:tcPr>
          <w:p w14:paraId="50CF0B7A" w14:textId="77777777" w:rsidR="002258A3" w:rsidRPr="002258A3" w:rsidRDefault="002258A3" w:rsidP="008B5795">
            <w:pPr>
              <w:spacing w:after="0" w:line="240" w:lineRule="auto"/>
              <w:jc w:val="both"/>
              <w:rPr>
                <w:rFonts w:ascii="Arial Narrow" w:eastAsia="Times New Roman" w:hAnsi="Arial Narrow"/>
                <w:color w:val="000000"/>
                <w:sz w:val="20"/>
                <w:szCs w:val="20"/>
              </w:rPr>
            </w:pPr>
            <w:r w:rsidRPr="002258A3">
              <w:rPr>
                <w:rFonts w:ascii="Arial Narrow" w:eastAsia="Times New Roman" w:hAnsi="Arial Narrow"/>
                <w:color w:val="000000"/>
                <w:sz w:val="20"/>
                <w:szCs w:val="20"/>
              </w:rPr>
              <w:t>Inappropriate hospital admissions and length of stay</w:t>
            </w:r>
          </w:p>
        </w:tc>
        <w:tc>
          <w:tcPr>
            <w:tcW w:w="752" w:type="pct"/>
            <w:tcBorders>
              <w:top w:val="nil"/>
              <w:left w:val="nil"/>
              <w:bottom w:val="single" w:sz="4" w:space="0" w:color="auto"/>
              <w:right w:val="single" w:sz="4" w:space="0" w:color="auto"/>
            </w:tcBorders>
            <w:shd w:val="clear" w:color="auto" w:fill="D6E3BC"/>
            <w:noWrap/>
            <w:vAlign w:val="bottom"/>
            <w:hideMark/>
          </w:tcPr>
          <w:p w14:paraId="31F83192" w14:textId="77777777" w:rsidR="002258A3" w:rsidRPr="002258A3" w:rsidRDefault="002258A3" w:rsidP="008B5795">
            <w:pPr>
              <w:spacing w:after="0" w:line="240" w:lineRule="auto"/>
              <w:jc w:val="center"/>
              <w:rPr>
                <w:rFonts w:ascii="Arial Narrow" w:eastAsia="Times New Roman" w:hAnsi="Arial Narrow"/>
                <w:color w:val="000000"/>
                <w:sz w:val="20"/>
                <w:szCs w:val="20"/>
              </w:rPr>
            </w:pPr>
            <w:r w:rsidRPr="002258A3">
              <w:rPr>
                <w:rFonts w:ascii="Arial Narrow" w:eastAsia="Times New Roman" w:hAnsi="Arial Narrow"/>
                <w:color w:val="000000"/>
                <w:sz w:val="20"/>
                <w:szCs w:val="20"/>
              </w:rPr>
              <w:t>T</w:t>
            </w:r>
          </w:p>
        </w:tc>
        <w:tc>
          <w:tcPr>
            <w:tcW w:w="667" w:type="pct"/>
            <w:tcBorders>
              <w:top w:val="nil"/>
              <w:left w:val="nil"/>
              <w:bottom w:val="single" w:sz="4" w:space="0" w:color="auto"/>
              <w:right w:val="single" w:sz="4" w:space="0" w:color="auto"/>
            </w:tcBorders>
            <w:noWrap/>
            <w:vAlign w:val="bottom"/>
            <w:hideMark/>
          </w:tcPr>
          <w:p w14:paraId="1992773F" w14:textId="77777777" w:rsidR="002258A3" w:rsidRPr="002258A3" w:rsidRDefault="002258A3" w:rsidP="008B5795">
            <w:pPr>
              <w:spacing w:after="0" w:line="240" w:lineRule="auto"/>
              <w:jc w:val="center"/>
              <w:rPr>
                <w:rFonts w:ascii="Arial Narrow" w:eastAsia="Times New Roman" w:hAnsi="Arial Narrow"/>
                <w:color w:val="000000"/>
                <w:sz w:val="20"/>
                <w:szCs w:val="20"/>
              </w:rPr>
            </w:pPr>
          </w:p>
        </w:tc>
      </w:tr>
      <w:tr w:rsidR="002258A3" w:rsidRPr="002258A3" w14:paraId="590CF726" w14:textId="77777777" w:rsidTr="008B5795">
        <w:trPr>
          <w:trHeight w:val="20"/>
        </w:trPr>
        <w:tc>
          <w:tcPr>
            <w:tcW w:w="3581" w:type="pct"/>
            <w:tcBorders>
              <w:top w:val="nil"/>
              <w:left w:val="single" w:sz="4" w:space="0" w:color="auto"/>
              <w:bottom w:val="single" w:sz="4" w:space="0" w:color="auto"/>
              <w:right w:val="single" w:sz="4" w:space="0" w:color="auto"/>
            </w:tcBorders>
            <w:vAlign w:val="center"/>
            <w:hideMark/>
          </w:tcPr>
          <w:p w14:paraId="3D0185CF" w14:textId="77777777" w:rsidR="002258A3" w:rsidRPr="002258A3" w:rsidRDefault="002258A3" w:rsidP="008B5795">
            <w:pPr>
              <w:spacing w:after="0" w:line="240" w:lineRule="auto"/>
              <w:jc w:val="both"/>
              <w:rPr>
                <w:rFonts w:ascii="Arial Narrow" w:eastAsia="Times New Roman" w:hAnsi="Arial Narrow"/>
                <w:color w:val="000000"/>
                <w:sz w:val="20"/>
                <w:szCs w:val="20"/>
              </w:rPr>
            </w:pPr>
            <w:r w:rsidRPr="002258A3">
              <w:rPr>
                <w:rFonts w:ascii="Arial Narrow" w:eastAsia="Times New Roman" w:hAnsi="Arial Narrow"/>
                <w:color w:val="000000"/>
                <w:sz w:val="20"/>
                <w:szCs w:val="20"/>
              </w:rPr>
              <w:t>Inappropriate hospital size (low use of infrastructure)</w:t>
            </w:r>
          </w:p>
        </w:tc>
        <w:tc>
          <w:tcPr>
            <w:tcW w:w="752" w:type="pct"/>
            <w:tcBorders>
              <w:top w:val="nil"/>
              <w:left w:val="nil"/>
              <w:bottom w:val="single" w:sz="4" w:space="0" w:color="auto"/>
              <w:right w:val="single" w:sz="4" w:space="0" w:color="auto"/>
            </w:tcBorders>
            <w:noWrap/>
            <w:vAlign w:val="bottom"/>
            <w:hideMark/>
          </w:tcPr>
          <w:p w14:paraId="7E771DFA" w14:textId="77777777" w:rsidR="002258A3" w:rsidRPr="002258A3" w:rsidRDefault="002258A3" w:rsidP="008B5795">
            <w:pPr>
              <w:spacing w:after="0" w:line="240" w:lineRule="auto"/>
              <w:jc w:val="center"/>
              <w:rPr>
                <w:rFonts w:ascii="Arial Narrow" w:eastAsia="Times New Roman" w:hAnsi="Arial Narrow"/>
                <w:color w:val="000000"/>
                <w:sz w:val="20"/>
                <w:szCs w:val="20"/>
              </w:rPr>
            </w:pPr>
          </w:p>
        </w:tc>
        <w:tc>
          <w:tcPr>
            <w:tcW w:w="667" w:type="pct"/>
            <w:tcBorders>
              <w:top w:val="nil"/>
              <w:left w:val="nil"/>
              <w:bottom w:val="single" w:sz="4" w:space="0" w:color="auto"/>
              <w:right w:val="single" w:sz="4" w:space="0" w:color="auto"/>
            </w:tcBorders>
            <w:shd w:val="clear" w:color="auto" w:fill="D6E3BC"/>
            <w:noWrap/>
            <w:vAlign w:val="bottom"/>
            <w:hideMark/>
          </w:tcPr>
          <w:p w14:paraId="3AC60079" w14:textId="77777777" w:rsidR="002258A3" w:rsidRPr="002258A3" w:rsidRDefault="002258A3" w:rsidP="008B5795">
            <w:pPr>
              <w:spacing w:after="0" w:line="240" w:lineRule="auto"/>
              <w:jc w:val="center"/>
              <w:rPr>
                <w:rFonts w:ascii="Arial Narrow" w:eastAsia="Times New Roman" w:hAnsi="Arial Narrow"/>
                <w:color w:val="000000"/>
                <w:sz w:val="20"/>
                <w:szCs w:val="20"/>
              </w:rPr>
            </w:pPr>
            <w:r w:rsidRPr="002258A3">
              <w:rPr>
                <w:rFonts w:ascii="Arial Narrow" w:eastAsia="Times New Roman" w:hAnsi="Arial Narrow"/>
                <w:color w:val="000000"/>
                <w:sz w:val="20"/>
                <w:szCs w:val="20"/>
              </w:rPr>
              <w:t>A</w:t>
            </w:r>
          </w:p>
        </w:tc>
      </w:tr>
      <w:tr w:rsidR="002258A3" w:rsidRPr="002258A3" w14:paraId="71C8CB84" w14:textId="77777777" w:rsidTr="008B5795">
        <w:trPr>
          <w:trHeight w:val="20"/>
        </w:trPr>
        <w:tc>
          <w:tcPr>
            <w:tcW w:w="3581" w:type="pct"/>
            <w:tcBorders>
              <w:top w:val="nil"/>
              <w:left w:val="single" w:sz="4" w:space="0" w:color="auto"/>
              <w:bottom w:val="single" w:sz="4" w:space="0" w:color="auto"/>
              <w:right w:val="single" w:sz="4" w:space="0" w:color="auto"/>
            </w:tcBorders>
            <w:vAlign w:val="center"/>
            <w:hideMark/>
          </w:tcPr>
          <w:p w14:paraId="61725ACC" w14:textId="77777777" w:rsidR="002258A3" w:rsidRPr="002258A3" w:rsidRDefault="002258A3" w:rsidP="008B5795">
            <w:pPr>
              <w:spacing w:after="0" w:line="240" w:lineRule="auto"/>
              <w:jc w:val="both"/>
              <w:rPr>
                <w:rFonts w:ascii="Arial Narrow" w:eastAsia="Times New Roman" w:hAnsi="Arial Narrow"/>
                <w:color w:val="000000"/>
                <w:sz w:val="20"/>
                <w:szCs w:val="20"/>
              </w:rPr>
            </w:pPr>
            <w:r w:rsidRPr="002258A3">
              <w:rPr>
                <w:rFonts w:ascii="Arial Narrow" w:eastAsia="Times New Roman" w:hAnsi="Arial Narrow"/>
                <w:color w:val="000000"/>
                <w:sz w:val="20"/>
                <w:szCs w:val="20"/>
              </w:rPr>
              <w:t>Medical errors and suboptimal quality of care</w:t>
            </w:r>
          </w:p>
        </w:tc>
        <w:tc>
          <w:tcPr>
            <w:tcW w:w="752" w:type="pct"/>
            <w:tcBorders>
              <w:top w:val="nil"/>
              <w:left w:val="nil"/>
              <w:bottom w:val="single" w:sz="4" w:space="0" w:color="auto"/>
              <w:right w:val="single" w:sz="4" w:space="0" w:color="auto"/>
            </w:tcBorders>
            <w:shd w:val="clear" w:color="auto" w:fill="D6E3BC"/>
            <w:noWrap/>
            <w:vAlign w:val="bottom"/>
            <w:hideMark/>
          </w:tcPr>
          <w:p w14:paraId="7B1236D2" w14:textId="77777777" w:rsidR="002258A3" w:rsidRPr="002258A3" w:rsidRDefault="002258A3" w:rsidP="008B5795">
            <w:pPr>
              <w:spacing w:after="0" w:line="240" w:lineRule="auto"/>
              <w:jc w:val="center"/>
              <w:rPr>
                <w:rFonts w:ascii="Arial Narrow" w:eastAsia="Times New Roman" w:hAnsi="Arial Narrow"/>
                <w:color w:val="000000"/>
                <w:sz w:val="20"/>
                <w:szCs w:val="20"/>
              </w:rPr>
            </w:pPr>
            <w:r w:rsidRPr="002258A3">
              <w:rPr>
                <w:rFonts w:ascii="Arial Narrow" w:eastAsia="Times New Roman" w:hAnsi="Arial Narrow"/>
                <w:color w:val="000000"/>
                <w:sz w:val="20"/>
                <w:szCs w:val="20"/>
              </w:rPr>
              <w:t>T</w:t>
            </w:r>
          </w:p>
        </w:tc>
        <w:tc>
          <w:tcPr>
            <w:tcW w:w="667" w:type="pct"/>
            <w:tcBorders>
              <w:top w:val="nil"/>
              <w:left w:val="nil"/>
              <w:bottom w:val="single" w:sz="4" w:space="0" w:color="auto"/>
              <w:right w:val="single" w:sz="4" w:space="0" w:color="auto"/>
            </w:tcBorders>
            <w:noWrap/>
            <w:vAlign w:val="bottom"/>
            <w:hideMark/>
          </w:tcPr>
          <w:p w14:paraId="04CE1A04" w14:textId="77777777" w:rsidR="002258A3" w:rsidRPr="002258A3" w:rsidRDefault="002258A3" w:rsidP="008B5795">
            <w:pPr>
              <w:spacing w:after="0" w:line="240" w:lineRule="auto"/>
              <w:jc w:val="center"/>
              <w:rPr>
                <w:rFonts w:ascii="Arial Narrow" w:eastAsia="Times New Roman" w:hAnsi="Arial Narrow"/>
                <w:color w:val="000000"/>
                <w:sz w:val="20"/>
                <w:szCs w:val="20"/>
              </w:rPr>
            </w:pPr>
          </w:p>
        </w:tc>
      </w:tr>
      <w:tr w:rsidR="002258A3" w:rsidRPr="002258A3" w14:paraId="24E41AC7" w14:textId="77777777" w:rsidTr="008B5795">
        <w:trPr>
          <w:trHeight w:val="20"/>
        </w:trPr>
        <w:tc>
          <w:tcPr>
            <w:tcW w:w="3581" w:type="pct"/>
            <w:tcBorders>
              <w:top w:val="nil"/>
              <w:left w:val="single" w:sz="4" w:space="0" w:color="auto"/>
              <w:bottom w:val="single" w:sz="4" w:space="0" w:color="auto"/>
              <w:right w:val="single" w:sz="4" w:space="0" w:color="auto"/>
            </w:tcBorders>
            <w:vAlign w:val="center"/>
            <w:hideMark/>
          </w:tcPr>
          <w:p w14:paraId="3F346C68" w14:textId="77777777" w:rsidR="002258A3" w:rsidRPr="002258A3" w:rsidRDefault="002258A3" w:rsidP="008B5795">
            <w:pPr>
              <w:spacing w:after="0" w:line="240" w:lineRule="auto"/>
              <w:jc w:val="both"/>
              <w:rPr>
                <w:rFonts w:ascii="Arial Narrow" w:eastAsia="Times New Roman" w:hAnsi="Arial Narrow"/>
                <w:b/>
                <w:bCs/>
                <w:color w:val="000000"/>
                <w:sz w:val="20"/>
                <w:szCs w:val="20"/>
              </w:rPr>
            </w:pPr>
            <w:r w:rsidRPr="002258A3">
              <w:rPr>
                <w:rFonts w:ascii="Arial Narrow" w:eastAsia="Times New Roman" w:hAnsi="Arial Narrow"/>
                <w:b/>
                <w:bCs/>
                <w:color w:val="000000"/>
                <w:sz w:val="20"/>
                <w:szCs w:val="20"/>
              </w:rPr>
              <w:t>Broader health system</w:t>
            </w:r>
          </w:p>
        </w:tc>
        <w:tc>
          <w:tcPr>
            <w:tcW w:w="752" w:type="pct"/>
            <w:tcBorders>
              <w:top w:val="nil"/>
              <w:left w:val="nil"/>
              <w:bottom w:val="single" w:sz="4" w:space="0" w:color="auto"/>
              <w:right w:val="single" w:sz="4" w:space="0" w:color="auto"/>
            </w:tcBorders>
            <w:noWrap/>
            <w:vAlign w:val="bottom"/>
            <w:hideMark/>
          </w:tcPr>
          <w:p w14:paraId="592FA985" w14:textId="77777777" w:rsidR="002258A3" w:rsidRPr="002258A3" w:rsidRDefault="002258A3" w:rsidP="008B5795">
            <w:pPr>
              <w:spacing w:after="0" w:line="240" w:lineRule="auto"/>
              <w:jc w:val="center"/>
              <w:rPr>
                <w:rFonts w:ascii="Arial Narrow" w:eastAsia="Times New Roman" w:hAnsi="Arial Narrow"/>
                <w:color w:val="000000"/>
                <w:sz w:val="20"/>
                <w:szCs w:val="20"/>
              </w:rPr>
            </w:pPr>
          </w:p>
        </w:tc>
        <w:tc>
          <w:tcPr>
            <w:tcW w:w="667" w:type="pct"/>
            <w:tcBorders>
              <w:top w:val="nil"/>
              <w:left w:val="nil"/>
              <w:bottom w:val="single" w:sz="4" w:space="0" w:color="auto"/>
              <w:right w:val="single" w:sz="4" w:space="0" w:color="auto"/>
            </w:tcBorders>
            <w:noWrap/>
            <w:vAlign w:val="bottom"/>
            <w:hideMark/>
          </w:tcPr>
          <w:p w14:paraId="1487480F" w14:textId="77777777" w:rsidR="002258A3" w:rsidRPr="002258A3" w:rsidRDefault="002258A3" w:rsidP="008B5795">
            <w:pPr>
              <w:spacing w:after="0" w:line="240" w:lineRule="auto"/>
              <w:jc w:val="center"/>
              <w:rPr>
                <w:rFonts w:ascii="Arial Narrow" w:eastAsia="Times New Roman" w:hAnsi="Arial Narrow"/>
                <w:color w:val="000000"/>
                <w:sz w:val="20"/>
                <w:szCs w:val="20"/>
              </w:rPr>
            </w:pPr>
          </w:p>
        </w:tc>
      </w:tr>
      <w:tr w:rsidR="002258A3" w:rsidRPr="002258A3" w14:paraId="0441F674" w14:textId="77777777" w:rsidTr="008B5795">
        <w:trPr>
          <w:trHeight w:val="20"/>
        </w:trPr>
        <w:tc>
          <w:tcPr>
            <w:tcW w:w="3581" w:type="pct"/>
            <w:tcBorders>
              <w:top w:val="nil"/>
              <w:left w:val="single" w:sz="4" w:space="0" w:color="auto"/>
              <w:bottom w:val="single" w:sz="4" w:space="0" w:color="auto"/>
              <w:right w:val="single" w:sz="4" w:space="0" w:color="auto"/>
            </w:tcBorders>
            <w:vAlign w:val="center"/>
            <w:hideMark/>
          </w:tcPr>
          <w:p w14:paraId="5DE40807" w14:textId="77777777" w:rsidR="002258A3" w:rsidRPr="002258A3" w:rsidRDefault="002258A3" w:rsidP="008B5795">
            <w:pPr>
              <w:spacing w:after="0" w:line="240" w:lineRule="auto"/>
              <w:jc w:val="both"/>
              <w:rPr>
                <w:rFonts w:ascii="Arial Narrow" w:eastAsia="Times New Roman" w:hAnsi="Arial Narrow"/>
                <w:color w:val="000000"/>
                <w:sz w:val="20"/>
                <w:szCs w:val="20"/>
              </w:rPr>
            </w:pPr>
            <w:r w:rsidRPr="002258A3">
              <w:rPr>
                <w:rFonts w:ascii="Arial Narrow" w:eastAsia="Times New Roman" w:hAnsi="Arial Narrow"/>
                <w:color w:val="000000"/>
                <w:sz w:val="20"/>
                <w:szCs w:val="20"/>
              </w:rPr>
              <w:t>Health workers: inappropriate or costly staff mix, unmotivated workers</w:t>
            </w:r>
          </w:p>
        </w:tc>
        <w:tc>
          <w:tcPr>
            <w:tcW w:w="752" w:type="pct"/>
            <w:tcBorders>
              <w:top w:val="nil"/>
              <w:left w:val="nil"/>
              <w:bottom w:val="single" w:sz="4" w:space="0" w:color="auto"/>
              <w:right w:val="single" w:sz="4" w:space="0" w:color="auto"/>
            </w:tcBorders>
            <w:noWrap/>
            <w:vAlign w:val="bottom"/>
            <w:hideMark/>
          </w:tcPr>
          <w:p w14:paraId="1014D62E" w14:textId="77777777" w:rsidR="002258A3" w:rsidRPr="002258A3" w:rsidRDefault="002258A3" w:rsidP="008B5795">
            <w:pPr>
              <w:spacing w:after="0" w:line="240" w:lineRule="auto"/>
              <w:jc w:val="center"/>
              <w:rPr>
                <w:rFonts w:ascii="Arial Narrow" w:eastAsia="Times New Roman" w:hAnsi="Arial Narrow"/>
                <w:color w:val="000000"/>
                <w:sz w:val="20"/>
                <w:szCs w:val="20"/>
              </w:rPr>
            </w:pPr>
          </w:p>
        </w:tc>
        <w:tc>
          <w:tcPr>
            <w:tcW w:w="667" w:type="pct"/>
            <w:tcBorders>
              <w:top w:val="nil"/>
              <w:left w:val="nil"/>
              <w:bottom w:val="single" w:sz="4" w:space="0" w:color="auto"/>
              <w:right w:val="single" w:sz="4" w:space="0" w:color="auto"/>
            </w:tcBorders>
            <w:shd w:val="clear" w:color="auto" w:fill="D6E3BC"/>
            <w:noWrap/>
            <w:vAlign w:val="bottom"/>
            <w:hideMark/>
          </w:tcPr>
          <w:p w14:paraId="0A6949D4" w14:textId="77777777" w:rsidR="002258A3" w:rsidRPr="002258A3" w:rsidRDefault="002258A3" w:rsidP="008B5795">
            <w:pPr>
              <w:spacing w:after="0" w:line="240" w:lineRule="auto"/>
              <w:jc w:val="center"/>
              <w:rPr>
                <w:rFonts w:ascii="Arial Narrow" w:eastAsia="Times New Roman" w:hAnsi="Arial Narrow"/>
                <w:color w:val="000000"/>
                <w:sz w:val="20"/>
                <w:szCs w:val="20"/>
              </w:rPr>
            </w:pPr>
            <w:r w:rsidRPr="002258A3">
              <w:rPr>
                <w:rFonts w:ascii="Arial Narrow" w:eastAsia="Times New Roman" w:hAnsi="Arial Narrow"/>
                <w:color w:val="000000"/>
                <w:sz w:val="20"/>
                <w:szCs w:val="20"/>
              </w:rPr>
              <w:t>A</w:t>
            </w:r>
          </w:p>
        </w:tc>
      </w:tr>
      <w:tr w:rsidR="002258A3" w:rsidRPr="002258A3" w14:paraId="76E5BFD2" w14:textId="77777777" w:rsidTr="008B5795">
        <w:trPr>
          <w:trHeight w:val="20"/>
        </w:trPr>
        <w:tc>
          <w:tcPr>
            <w:tcW w:w="3581" w:type="pct"/>
            <w:tcBorders>
              <w:top w:val="nil"/>
              <w:left w:val="single" w:sz="4" w:space="0" w:color="auto"/>
              <w:bottom w:val="single" w:sz="4" w:space="0" w:color="auto"/>
              <w:right w:val="single" w:sz="4" w:space="0" w:color="auto"/>
            </w:tcBorders>
            <w:vAlign w:val="center"/>
            <w:hideMark/>
          </w:tcPr>
          <w:p w14:paraId="71986899" w14:textId="77777777" w:rsidR="002258A3" w:rsidRPr="002258A3" w:rsidRDefault="002258A3" w:rsidP="008B5795">
            <w:pPr>
              <w:spacing w:after="0" w:line="240" w:lineRule="auto"/>
              <w:jc w:val="both"/>
              <w:rPr>
                <w:rFonts w:ascii="Arial Narrow" w:eastAsia="Times New Roman" w:hAnsi="Arial Narrow"/>
                <w:color w:val="000000"/>
                <w:sz w:val="20"/>
                <w:szCs w:val="20"/>
              </w:rPr>
            </w:pPr>
            <w:r w:rsidRPr="002258A3">
              <w:rPr>
                <w:rFonts w:ascii="Arial Narrow" w:eastAsia="Times New Roman" w:hAnsi="Arial Narrow"/>
                <w:color w:val="000000"/>
                <w:sz w:val="20"/>
                <w:szCs w:val="20"/>
              </w:rPr>
              <w:t>Health system leakages: waste, corruption and fraud</w:t>
            </w:r>
          </w:p>
        </w:tc>
        <w:tc>
          <w:tcPr>
            <w:tcW w:w="752" w:type="pct"/>
            <w:tcBorders>
              <w:top w:val="nil"/>
              <w:left w:val="nil"/>
              <w:bottom w:val="single" w:sz="4" w:space="0" w:color="auto"/>
              <w:right w:val="single" w:sz="4" w:space="0" w:color="auto"/>
            </w:tcBorders>
            <w:shd w:val="clear" w:color="auto" w:fill="D6E3BC"/>
            <w:noWrap/>
            <w:vAlign w:val="bottom"/>
            <w:hideMark/>
          </w:tcPr>
          <w:p w14:paraId="7EF1B914" w14:textId="77777777" w:rsidR="002258A3" w:rsidRPr="002258A3" w:rsidRDefault="002258A3" w:rsidP="008B5795">
            <w:pPr>
              <w:spacing w:after="0" w:line="240" w:lineRule="auto"/>
              <w:jc w:val="center"/>
              <w:rPr>
                <w:rFonts w:ascii="Arial Narrow" w:eastAsia="Times New Roman" w:hAnsi="Arial Narrow"/>
                <w:color w:val="000000"/>
                <w:sz w:val="20"/>
                <w:szCs w:val="20"/>
              </w:rPr>
            </w:pPr>
            <w:r w:rsidRPr="002258A3">
              <w:rPr>
                <w:rFonts w:ascii="Arial Narrow" w:eastAsia="Times New Roman" w:hAnsi="Arial Narrow"/>
                <w:color w:val="000000"/>
                <w:sz w:val="20"/>
                <w:szCs w:val="20"/>
              </w:rPr>
              <w:t>T</w:t>
            </w:r>
          </w:p>
        </w:tc>
        <w:tc>
          <w:tcPr>
            <w:tcW w:w="667" w:type="pct"/>
            <w:tcBorders>
              <w:top w:val="nil"/>
              <w:left w:val="nil"/>
              <w:bottom w:val="single" w:sz="4" w:space="0" w:color="auto"/>
              <w:right w:val="single" w:sz="4" w:space="0" w:color="auto"/>
            </w:tcBorders>
            <w:shd w:val="clear" w:color="auto" w:fill="D6E3BC"/>
            <w:noWrap/>
            <w:vAlign w:val="bottom"/>
            <w:hideMark/>
          </w:tcPr>
          <w:p w14:paraId="1A562C14" w14:textId="77777777" w:rsidR="002258A3" w:rsidRPr="002258A3" w:rsidRDefault="002258A3" w:rsidP="008B5795">
            <w:pPr>
              <w:spacing w:after="0" w:line="240" w:lineRule="auto"/>
              <w:jc w:val="center"/>
              <w:rPr>
                <w:rFonts w:ascii="Arial Narrow" w:eastAsia="Times New Roman" w:hAnsi="Arial Narrow"/>
                <w:color w:val="000000"/>
                <w:sz w:val="20"/>
                <w:szCs w:val="20"/>
              </w:rPr>
            </w:pPr>
            <w:r w:rsidRPr="002258A3">
              <w:rPr>
                <w:rFonts w:ascii="Arial Narrow" w:eastAsia="Times New Roman" w:hAnsi="Arial Narrow"/>
                <w:color w:val="000000"/>
                <w:sz w:val="20"/>
                <w:szCs w:val="20"/>
              </w:rPr>
              <w:t>A</w:t>
            </w:r>
          </w:p>
        </w:tc>
      </w:tr>
      <w:tr w:rsidR="002258A3" w:rsidRPr="002258A3" w14:paraId="65B30DBA" w14:textId="77777777" w:rsidTr="008B5795">
        <w:trPr>
          <w:trHeight w:val="20"/>
        </w:trPr>
        <w:tc>
          <w:tcPr>
            <w:tcW w:w="3581" w:type="pct"/>
            <w:tcBorders>
              <w:top w:val="nil"/>
              <w:left w:val="single" w:sz="4" w:space="0" w:color="auto"/>
              <w:bottom w:val="single" w:sz="4" w:space="0" w:color="auto"/>
              <w:right w:val="single" w:sz="4" w:space="0" w:color="auto"/>
            </w:tcBorders>
            <w:vAlign w:val="center"/>
            <w:hideMark/>
          </w:tcPr>
          <w:p w14:paraId="66FCE335" w14:textId="77777777" w:rsidR="002258A3" w:rsidRPr="002258A3" w:rsidRDefault="002258A3" w:rsidP="008B5795">
            <w:pPr>
              <w:spacing w:after="0" w:line="240" w:lineRule="auto"/>
              <w:rPr>
                <w:rFonts w:ascii="Arial Narrow" w:eastAsia="Times New Roman" w:hAnsi="Arial Narrow"/>
                <w:b/>
                <w:bCs/>
                <w:color w:val="000000"/>
                <w:sz w:val="20"/>
                <w:szCs w:val="20"/>
              </w:rPr>
            </w:pPr>
            <w:r w:rsidRPr="002258A3">
              <w:rPr>
                <w:rFonts w:ascii="Arial Narrow" w:eastAsia="Times New Roman" w:hAnsi="Arial Narrow"/>
                <w:b/>
                <w:bCs/>
                <w:color w:val="000000"/>
                <w:sz w:val="20"/>
                <w:szCs w:val="20"/>
              </w:rPr>
              <w:t>Health interventions</w:t>
            </w:r>
            <w:r w:rsidRPr="002258A3">
              <w:rPr>
                <w:rFonts w:ascii="Arial Narrow" w:eastAsia="Times New Roman" w:hAnsi="Arial Narrow"/>
                <w:color w:val="000000"/>
                <w:sz w:val="20"/>
                <w:szCs w:val="20"/>
              </w:rPr>
              <w:t>: inefficient mix/inappropriate level of strategies/</w:t>
            </w:r>
            <w:r w:rsidRPr="002258A3">
              <w:rPr>
                <w:rFonts w:ascii="Arial Narrow" w:hAnsi="Arial Narrow"/>
                <w:sz w:val="20"/>
                <w:szCs w:val="20"/>
              </w:rPr>
              <w:t xml:space="preserve"> </w:t>
            </w:r>
            <w:r w:rsidRPr="002258A3">
              <w:rPr>
                <w:rFonts w:ascii="Arial Narrow" w:eastAsia="Times New Roman" w:hAnsi="Arial Narrow"/>
                <w:color w:val="000000"/>
                <w:sz w:val="20"/>
                <w:szCs w:val="20"/>
              </w:rPr>
              <w:t>Health System Fragmentation.</w:t>
            </w:r>
          </w:p>
        </w:tc>
        <w:tc>
          <w:tcPr>
            <w:tcW w:w="752" w:type="pct"/>
            <w:tcBorders>
              <w:top w:val="nil"/>
              <w:left w:val="nil"/>
              <w:bottom w:val="single" w:sz="4" w:space="0" w:color="auto"/>
              <w:right w:val="single" w:sz="4" w:space="0" w:color="auto"/>
            </w:tcBorders>
            <w:shd w:val="clear" w:color="auto" w:fill="D6E3BC"/>
            <w:noWrap/>
            <w:vAlign w:val="bottom"/>
            <w:hideMark/>
          </w:tcPr>
          <w:p w14:paraId="0EA55547" w14:textId="77777777" w:rsidR="002258A3" w:rsidRPr="002258A3" w:rsidRDefault="002258A3" w:rsidP="008B5795">
            <w:pPr>
              <w:spacing w:after="0" w:line="240" w:lineRule="auto"/>
              <w:jc w:val="center"/>
              <w:rPr>
                <w:rFonts w:ascii="Arial Narrow" w:eastAsia="Times New Roman" w:hAnsi="Arial Narrow"/>
                <w:color w:val="000000"/>
                <w:sz w:val="20"/>
                <w:szCs w:val="20"/>
              </w:rPr>
            </w:pPr>
            <w:r w:rsidRPr="002258A3">
              <w:rPr>
                <w:rFonts w:ascii="Arial Narrow" w:eastAsia="Times New Roman" w:hAnsi="Arial Narrow"/>
                <w:color w:val="000000"/>
                <w:sz w:val="20"/>
                <w:szCs w:val="20"/>
              </w:rPr>
              <w:t>T</w:t>
            </w:r>
          </w:p>
        </w:tc>
        <w:tc>
          <w:tcPr>
            <w:tcW w:w="667" w:type="pct"/>
            <w:tcBorders>
              <w:top w:val="nil"/>
              <w:left w:val="nil"/>
              <w:bottom w:val="single" w:sz="4" w:space="0" w:color="auto"/>
              <w:right w:val="single" w:sz="4" w:space="0" w:color="auto"/>
            </w:tcBorders>
            <w:shd w:val="clear" w:color="auto" w:fill="D6E3BC"/>
            <w:noWrap/>
            <w:vAlign w:val="bottom"/>
            <w:hideMark/>
          </w:tcPr>
          <w:p w14:paraId="77C54348" w14:textId="77777777" w:rsidR="002258A3" w:rsidRPr="002258A3" w:rsidRDefault="002258A3" w:rsidP="008B5795">
            <w:pPr>
              <w:spacing w:after="0" w:line="240" w:lineRule="auto"/>
              <w:jc w:val="center"/>
              <w:rPr>
                <w:rFonts w:ascii="Arial Narrow" w:eastAsia="Times New Roman" w:hAnsi="Arial Narrow"/>
                <w:color w:val="000000"/>
                <w:sz w:val="20"/>
                <w:szCs w:val="20"/>
              </w:rPr>
            </w:pPr>
            <w:r w:rsidRPr="002258A3">
              <w:rPr>
                <w:rFonts w:ascii="Arial Narrow" w:eastAsia="Times New Roman" w:hAnsi="Arial Narrow"/>
                <w:color w:val="000000"/>
                <w:sz w:val="20"/>
                <w:szCs w:val="20"/>
              </w:rPr>
              <w:t>A</w:t>
            </w:r>
          </w:p>
        </w:tc>
      </w:tr>
    </w:tbl>
    <w:p w14:paraId="5BCBD0EC" w14:textId="77777777" w:rsidR="002258A3" w:rsidRDefault="002258A3" w:rsidP="00B608E4">
      <w:pPr>
        <w:spacing w:after="120" w:line="276" w:lineRule="auto"/>
        <w:jc w:val="both"/>
        <w:rPr>
          <w:rFonts w:asciiTheme="minorHAnsi" w:hAnsiTheme="minorHAnsi" w:cstheme="minorHAnsi"/>
          <w:sz w:val="22"/>
        </w:rPr>
      </w:pPr>
    </w:p>
    <w:p w14:paraId="0E3B0141" w14:textId="31B3E66F" w:rsidR="00B608E4" w:rsidRDefault="00B608E4" w:rsidP="00B608E4">
      <w:pPr>
        <w:spacing w:after="120" w:line="276" w:lineRule="auto"/>
        <w:jc w:val="both"/>
        <w:rPr>
          <w:rFonts w:asciiTheme="minorHAnsi" w:hAnsiTheme="minorHAnsi" w:cstheme="minorHAnsi"/>
          <w:sz w:val="22"/>
        </w:rPr>
      </w:pPr>
      <w:r>
        <w:rPr>
          <w:rFonts w:asciiTheme="minorHAnsi" w:hAnsiTheme="minorHAnsi" w:cstheme="minorHAnsi"/>
          <w:sz w:val="22"/>
        </w:rPr>
        <w:t xml:space="preserve">The sector will prioritize mechanisms to pool resources in a manner that ensures efficiency, and equity goals are attained. </w:t>
      </w:r>
    </w:p>
    <w:p w14:paraId="08ABDFB4" w14:textId="77777777" w:rsidR="00B608E4" w:rsidRPr="00F86854" w:rsidRDefault="00B608E4" w:rsidP="00803E53">
      <w:pPr>
        <w:pStyle w:val="Heading3"/>
        <w:numPr>
          <w:ilvl w:val="2"/>
          <w:numId w:val="3"/>
        </w:numPr>
      </w:pPr>
      <w:bookmarkStart w:id="92" w:name="_Toc490053638"/>
      <w:r w:rsidRPr="00F86854">
        <w:t>Policy options considered</w:t>
      </w:r>
      <w:bookmarkEnd w:id="92"/>
      <w:r w:rsidRPr="00F86854">
        <w:t xml:space="preserve"> </w:t>
      </w:r>
    </w:p>
    <w:p w14:paraId="44B1B2A4" w14:textId="3743AAFE" w:rsidR="00B608E4" w:rsidRDefault="00B608E4" w:rsidP="00B608E4">
      <w:pPr>
        <w:spacing w:after="120" w:line="276" w:lineRule="auto"/>
        <w:jc w:val="both"/>
        <w:rPr>
          <w:rFonts w:asciiTheme="minorHAnsi" w:hAnsiTheme="minorHAnsi" w:cstheme="minorHAnsi"/>
          <w:sz w:val="22"/>
        </w:rPr>
      </w:pPr>
      <w:r>
        <w:rPr>
          <w:rFonts w:asciiTheme="minorHAnsi" w:hAnsiTheme="minorHAnsi" w:cstheme="minorHAnsi"/>
          <w:sz w:val="22"/>
        </w:rPr>
        <w:t xml:space="preserve">As highlighted in the situation analysis, there are four potential mechanisms to manage health resources: </w:t>
      </w:r>
    </w:p>
    <w:p w14:paraId="701F0488" w14:textId="3CAF8F89" w:rsidR="00B608E4" w:rsidRPr="002821FD" w:rsidRDefault="00B608E4" w:rsidP="00615192">
      <w:pPr>
        <w:pStyle w:val="ListParagraph"/>
        <w:numPr>
          <w:ilvl w:val="0"/>
          <w:numId w:val="18"/>
        </w:numPr>
        <w:spacing w:after="120" w:line="276" w:lineRule="auto"/>
        <w:jc w:val="both"/>
        <w:rPr>
          <w:rFonts w:asciiTheme="minorHAnsi" w:hAnsiTheme="minorHAnsi" w:cstheme="minorHAnsi"/>
          <w:sz w:val="22"/>
        </w:rPr>
      </w:pPr>
      <w:r>
        <w:rPr>
          <w:rFonts w:asciiTheme="minorHAnsi" w:hAnsiTheme="minorHAnsi" w:cstheme="minorHAnsi"/>
          <w:sz w:val="22"/>
        </w:rPr>
        <w:t xml:space="preserve">Government </w:t>
      </w:r>
      <w:r w:rsidR="00C13A71">
        <w:rPr>
          <w:rFonts w:asciiTheme="minorHAnsi" w:hAnsiTheme="minorHAnsi" w:cstheme="minorHAnsi"/>
          <w:sz w:val="22"/>
        </w:rPr>
        <w:t>programs</w:t>
      </w:r>
      <w:r w:rsidR="00DB383A">
        <w:rPr>
          <w:rFonts w:asciiTheme="minorHAnsi" w:hAnsiTheme="minorHAnsi" w:cstheme="minorHAnsi"/>
          <w:sz w:val="22"/>
        </w:rPr>
        <w:t xml:space="preserve"> / projects</w:t>
      </w:r>
      <w:r>
        <w:rPr>
          <w:rFonts w:asciiTheme="minorHAnsi" w:hAnsiTheme="minorHAnsi" w:cstheme="minorHAnsi"/>
          <w:sz w:val="22"/>
        </w:rPr>
        <w:t xml:space="preserve">: </w:t>
      </w:r>
      <w:r w:rsidR="00C13A71">
        <w:rPr>
          <w:rFonts w:asciiTheme="minorHAnsi" w:hAnsiTheme="minorHAnsi" w:cstheme="minorHAnsi"/>
          <w:sz w:val="22"/>
        </w:rPr>
        <w:t>National, and county government support functions and programs aimed to improve service provision capacity. These largely relate to management and leadership building activities, financed by donors and government from its tax revenues</w:t>
      </w:r>
    </w:p>
    <w:p w14:paraId="70FDD621" w14:textId="7CCB69E8" w:rsidR="00B608E4" w:rsidRPr="002821FD" w:rsidRDefault="00B608E4" w:rsidP="00615192">
      <w:pPr>
        <w:pStyle w:val="ListParagraph"/>
        <w:numPr>
          <w:ilvl w:val="0"/>
          <w:numId w:val="18"/>
        </w:numPr>
        <w:spacing w:after="120" w:line="276" w:lineRule="auto"/>
        <w:jc w:val="both"/>
        <w:rPr>
          <w:rFonts w:asciiTheme="minorHAnsi" w:hAnsiTheme="minorHAnsi" w:cstheme="minorHAnsi"/>
          <w:sz w:val="22"/>
        </w:rPr>
      </w:pPr>
      <w:r w:rsidRPr="002821FD">
        <w:rPr>
          <w:rFonts w:asciiTheme="minorHAnsi" w:hAnsiTheme="minorHAnsi" w:cstheme="minorHAnsi"/>
          <w:sz w:val="22"/>
        </w:rPr>
        <w:t xml:space="preserve">Mandatory </w:t>
      </w:r>
      <w:r w:rsidR="00C13A71">
        <w:rPr>
          <w:rFonts w:asciiTheme="minorHAnsi" w:hAnsiTheme="minorHAnsi" w:cstheme="minorHAnsi"/>
          <w:sz w:val="22"/>
        </w:rPr>
        <w:t>insurance: A pooling mechanism to finance the essential package of care. This is financed from the government tax revenue (subsidies for indigent), mandatory pre-payments from the public, and contributions from voluntary pre-payment mechanisms to cater for cream scheming. It will be managed by an autonomous public agency</w:t>
      </w:r>
      <w:r w:rsidR="00B33417">
        <w:rPr>
          <w:rFonts w:asciiTheme="minorHAnsi" w:hAnsiTheme="minorHAnsi" w:cstheme="minorHAnsi"/>
          <w:sz w:val="22"/>
        </w:rPr>
        <w:t>, and where applicable community based insurance mechanisms</w:t>
      </w:r>
    </w:p>
    <w:p w14:paraId="550CB296" w14:textId="5DF517C4" w:rsidR="00B608E4" w:rsidRPr="002821FD" w:rsidRDefault="00C13A71" w:rsidP="00615192">
      <w:pPr>
        <w:pStyle w:val="ListParagraph"/>
        <w:numPr>
          <w:ilvl w:val="0"/>
          <w:numId w:val="18"/>
        </w:numPr>
        <w:spacing w:after="120" w:line="276" w:lineRule="auto"/>
        <w:jc w:val="both"/>
        <w:rPr>
          <w:rFonts w:asciiTheme="minorHAnsi" w:hAnsiTheme="minorHAnsi" w:cstheme="minorHAnsi"/>
          <w:sz w:val="22"/>
        </w:rPr>
      </w:pPr>
      <w:r>
        <w:rPr>
          <w:rFonts w:asciiTheme="minorHAnsi" w:hAnsiTheme="minorHAnsi" w:cstheme="minorHAnsi"/>
          <w:sz w:val="22"/>
        </w:rPr>
        <w:t>Voluntary insurance:</w:t>
      </w:r>
      <w:r w:rsidR="00B608E4">
        <w:rPr>
          <w:rFonts w:asciiTheme="minorHAnsi" w:hAnsiTheme="minorHAnsi" w:cstheme="minorHAnsi"/>
          <w:sz w:val="22"/>
        </w:rPr>
        <w:t xml:space="preserve"> </w:t>
      </w:r>
      <w:r>
        <w:rPr>
          <w:rFonts w:asciiTheme="minorHAnsi" w:hAnsiTheme="minorHAnsi" w:cstheme="minorHAnsi"/>
          <w:sz w:val="22"/>
        </w:rPr>
        <w:t xml:space="preserve">These are </w:t>
      </w:r>
      <w:r w:rsidR="00DB383A">
        <w:rPr>
          <w:rFonts w:asciiTheme="minorHAnsi" w:hAnsiTheme="minorHAnsi" w:cstheme="minorHAnsi"/>
          <w:sz w:val="22"/>
        </w:rPr>
        <w:t>non-public</w:t>
      </w:r>
      <w:r>
        <w:rPr>
          <w:rFonts w:asciiTheme="minorHAnsi" w:hAnsiTheme="minorHAnsi" w:cstheme="minorHAnsi"/>
          <w:sz w:val="22"/>
        </w:rPr>
        <w:t xml:space="preserve"> insurance mechanisms based on voluntary contributions.</w:t>
      </w:r>
      <w:r w:rsidR="00B33417">
        <w:rPr>
          <w:rFonts w:asciiTheme="minorHAnsi" w:hAnsiTheme="minorHAnsi" w:cstheme="minorHAnsi"/>
          <w:sz w:val="22"/>
        </w:rPr>
        <w:t xml:space="preserve"> Funds are from voluntary pre-payments made by individuals, and/or fee for service payments.</w:t>
      </w:r>
      <w:r>
        <w:rPr>
          <w:rFonts w:asciiTheme="minorHAnsi" w:hAnsiTheme="minorHAnsi" w:cstheme="minorHAnsi"/>
          <w:sz w:val="22"/>
        </w:rPr>
        <w:t xml:space="preserve"> They are managed either by formal private insurance agents, and facility based insurance groups/mechanisms. </w:t>
      </w:r>
    </w:p>
    <w:p w14:paraId="2D3E2CB8" w14:textId="2D701680" w:rsidR="00B608E4" w:rsidRDefault="00B33417" w:rsidP="00615192">
      <w:pPr>
        <w:pStyle w:val="ListParagraph"/>
        <w:numPr>
          <w:ilvl w:val="0"/>
          <w:numId w:val="18"/>
        </w:numPr>
        <w:spacing w:after="120" w:line="276" w:lineRule="auto"/>
        <w:jc w:val="both"/>
        <w:rPr>
          <w:rFonts w:asciiTheme="minorHAnsi" w:hAnsiTheme="minorHAnsi" w:cstheme="minorHAnsi"/>
          <w:sz w:val="22"/>
        </w:rPr>
      </w:pPr>
      <w:r>
        <w:rPr>
          <w:rFonts w:asciiTheme="minorHAnsi" w:hAnsiTheme="minorHAnsi" w:cstheme="minorHAnsi"/>
          <w:sz w:val="22"/>
        </w:rPr>
        <w:t xml:space="preserve">No pooling mechanism: These are funds individuals pay directly for services, primarily on a cost recovery basis. </w:t>
      </w:r>
    </w:p>
    <w:p w14:paraId="3000A9C7" w14:textId="77777777" w:rsidR="00B33417" w:rsidRPr="00537317" w:rsidRDefault="00B33417" w:rsidP="00B33417">
      <w:pPr>
        <w:spacing w:after="120" w:line="276" w:lineRule="auto"/>
        <w:jc w:val="both"/>
        <w:rPr>
          <w:rFonts w:asciiTheme="minorHAnsi" w:hAnsiTheme="minorHAnsi" w:cstheme="minorHAnsi"/>
          <w:sz w:val="22"/>
        </w:rPr>
      </w:pPr>
      <w:r w:rsidRPr="00537317">
        <w:rPr>
          <w:rFonts w:asciiTheme="minorHAnsi" w:hAnsiTheme="minorHAnsi" w:cstheme="minorHAnsi"/>
          <w:sz w:val="22"/>
        </w:rPr>
        <w:lastRenderedPageBreak/>
        <w:t>A review of the pros and cons of these options was carried out, and is shown below.</w:t>
      </w:r>
    </w:p>
    <w:p w14:paraId="107D0875" w14:textId="77777777" w:rsidR="00B33417" w:rsidRDefault="00B33417" w:rsidP="00B33417">
      <w:pPr>
        <w:pStyle w:val="Caption"/>
      </w:pPr>
      <w:bookmarkStart w:id="93" w:name="_Toc490049608"/>
      <w:r>
        <w:t xml:space="preserve">Table </w:t>
      </w:r>
      <w:r>
        <w:fldChar w:fldCharType="begin"/>
      </w:r>
      <w:r>
        <w:instrText xml:space="preserve"> SEQ Table \* ARABIC </w:instrText>
      </w:r>
      <w:r>
        <w:fldChar w:fldCharType="separate"/>
      </w:r>
      <w:r w:rsidR="00571DB9">
        <w:rPr>
          <w:noProof/>
        </w:rPr>
        <w:t>13</w:t>
      </w:r>
      <w:r>
        <w:fldChar w:fldCharType="end"/>
      </w:r>
      <w:r>
        <w:t>: Comparison of options for revenue raising</w:t>
      </w:r>
      <w:bookmarkEnd w:id="93"/>
    </w:p>
    <w:tbl>
      <w:tblPr>
        <w:tblStyle w:val="GridTable6Colorful"/>
        <w:tblW w:w="9493" w:type="dxa"/>
        <w:tblInd w:w="-275" w:type="dxa"/>
        <w:tblLook w:val="04A0" w:firstRow="1" w:lastRow="0" w:firstColumn="1" w:lastColumn="0" w:noHBand="0" w:noVBand="1"/>
      </w:tblPr>
      <w:tblGrid>
        <w:gridCol w:w="2250"/>
        <w:gridCol w:w="3510"/>
        <w:gridCol w:w="3733"/>
      </w:tblGrid>
      <w:tr w:rsidR="00B33417" w:rsidRPr="00834093" w14:paraId="66803A2A" w14:textId="77777777" w:rsidTr="0029018C">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250" w:type="dxa"/>
          </w:tcPr>
          <w:p w14:paraId="27BA2DD6" w14:textId="6A5B179F" w:rsidR="00B33417" w:rsidRPr="00834093" w:rsidRDefault="00A6300E" w:rsidP="00A6300E">
            <w:pPr>
              <w:jc w:val="center"/>
              <w:rPr>
                <w:rFonts w:ascii="Arial Narrow" w:hAnsi="Arial Narrow"/>
                <w:sz w:val="20"/>
              </w:rPr>
            </w:pPr>
            <w:r w:rsidRPr="00834093">
              <w:rPr>
                <w:rFonts w:ascii="Arial Narrow" w:hAnsi="Arial Narrow"/>
                <w:sz w:val="20"/>
              </w:rPr>
              <w:t>Revenue management mechanism</w:t>
            </w:r>
          </w:p>
        </w:tc>
        <w:tc>
          <w:tcPr>
            <w:tcW w:w="3510" w:type="dxa"/>
          </w:tcPr>
          <w:p w14:paraId="2C7D24DA" w14:textId="46ED96CA" w:rsidR="00B33417" w:rsidRPr="00834093" w:rsidRDefault="00B33417" w:rsidP="00A6300E">
            <w:pPr>
              <w:jc w:val="center"/>
              <w:cnfStyle w:val="100000000000" w:firstRow="1" w:lastRow="0" w:firstColumn="0" w:lastColumn="0" w:oddVBand="0" w:evenVBand="0" w:oddHBand="0" w:evenHBand="0" w:firstRowFirstColumn="0" w:firstRowLastColumn="0" w:lastRowFirstColumn="0" w:lastRowLastColumn="0"/>
              <w:rPr>
                <w:rFonts w:ascii="Arial Narrow" w:hAnsi="Arial Narrow"/>
                <w:sz w:val="20"/>
              </w:rPr>
            </w:pPr>
            <w:r w:rsidRPr="00834093">
              <w:rPr>
                <w:rFonts w:ascii="Arial Narrow" w:hAnsi="Arial Narrow"/>
                <w:sz w:val="20"/>
              </w:rPr>
              <w:t xml:space="preserve">Advantages </w:t>
            </w:r>
            <w:r w:rsidR="00A6300E" w:rsidRPr="00834093">
              <w:rPr>
                <w:rFonts w:ascii="Arial Narrow" w:hAnsi="Arial Narrow"/>
                <w:sz w:val="20"/>
              </w:rPr>
              <w:t>of mechanism</w:t>
            </w:r>
          </w:p>
        </w:tc>
        <w:tc>
          <w:tcPr>
            <w:tcW w:w="3733" w:type="dxa"/>
          </w:tcPr>
          <w:p w14:paraId="57FB8092" w14:textId="23BEAE9B" w:rsidR="00B33417" w:rsidRPr="00834093" w:rsidRDefault="00B33417" w:rsidP="00A6300E">
            <w:pPr>
              <w:jc w:val="center"/>
              <w:cnfStyle w:val="100000000000" w:firstRow="1" w:lastRow="0" w:firstColumn="0" w:lastColumn="0" w:oddVBand="0" w:evenVBand="0" w:oddHBand="0" w:evenHBand="0" w:firstRowFirstColumn="0" w:firstRowLastColumn="0" w:lastRowFirstColumn="0" w:lastRowLastColumn="0"/>
              <w:rPr>
                <w:rFonts w:ascii="Arial Narrow" w:hAnsi="Arial Narrow"/>
                <w:sz w:val="20"/>
              </w:rPr>
            </w:pPr>
            <w:r w:rsidRPr="00834093">
              <w:rPr>
                <w:rFonts w:ascii="Arial Narrow" w:hAnsi="Arial Narrow"/>
                <w:sz w:val="20"/>
              </w:rPr>
              <w:t xml:space="preserve">Disadvantages </w:t>
            </w:r>
            <w:r w:rsidR="00A6300E" w:rsidRPr="00834093">
              <w:rPr>
                <w:rFonts w:ascii="Arial Narrow" w:hAnsi="Arial Narrow"/>
                <w:sz w:val="20"/>
              </w:rPr>
              <w:t>of mechanism</w:t>
            </w:r>
          </w:p>
        </w:tc>
      </w:tr>
      <w:tr w:rsidR="00B33417" w:rsidRPr="00834093" w14:paraId="0B9C60C4" w14:textId="77777777" w:rsidTr="002901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50" w:type="dxa"/>
          </w:tcPr>
          <w:p w14:paraId="60444C99" w14:textId="43A62167" w:rsidR="00B33417" w:rsidRPr="00834093" w:rsidRDefault="00B33417" w:rsidP="005D1596">
            <w:pPr>
              <w:rPr>
                <w:rFonts w:ascii="Arial Narrow" w:hAnsi="Arial Narrow"/>
                <w:sz w:val="20"/>
              </w:rPr>
            </w:pPr>
            <w:r w:rsidRPr="00834093">
              <w:rPr>
                <w:rFonts w:ascii="Arial Narrow" w:hAnsi="Arial Narrow"/>
                <w:sz w:val="20"/>
              </w:rPr>
              <w:t xml:space="preserve">Government </w:t>
            </w:r>
            <w:r w:rsidR="005D1596" w:rsidRPr="00834093">
              <w:rPr>
                <w:rFonts w:ascii="Arial Narrow" w:hAnsi="Arial Narrow"/>
                <w:sz w:val="20"/>
              </w:rPr>
              <w:t>programs</w:t>
            </w:r>
            <w:r w:rsidR="00A6300E" w:rsidRPr="00834093">
              <w:rPr>
                <w:rFonts w:ascii="Arial Narrow" w:hAnsi="Arial Narrow"/>
                <w:sz w:val="20"/>
              </w:rPr>
              <w:t xml:space="preserve"> and projects</w:t>
            </w:r>
          </w:p>
        </w:tc>
        <w:tc>
          <w:tcPr>
            <w:tcW w:w="3510" w:type="dxa"/>
          </w:tcPr>
          <w:p w14:paraId="4AB6C148" w14:textId="5F7E7638" w:rsidR="00B33417" w:rsidRPr="00834093" w:rsidRDefault="00476F9B" w:rsidP="00615192">
            <w:pPr>
              <w:pStyle w:val="ListParagraph"/>
              <w:numPr>
                <w:ilvl w:val="0"/>
                <w:numId w:val="19"/>
              </w:numPr>
              <w:ind w:left="162" w:hanging="180"/>
              <w:cnfStyle w:val="000000100000" w:firstRow="0" w:lastRow="0" w:firstColumn="0" w:lastColumn="0" w:oddVBand="0" w:evenVBand="0" w:oddHBand="1" w:evenHBand="0" w:firstRowFirstColumn="0" w:firstRowLastColumn="0" w:lastRowFirstColumn="0" w:lastRowLastColumn="0"/>
              <w:rPr>
                <w:rFonts w:ascii="Arial Narrow" w:hAnsi="Arial Narrow"/>
                <w:sz w:val="20"/>
              </w:rPr>
            </w:pPr>
            <w:r w:rsidRPr="00834093">
              <w:rPr>
                <w:rFonts w:ascii="Arial Narrow" w:hAnsi="Arial Narrow"/>
                <w:sz w:val="20"/>
              </w:rPr>
              <w:t>Presence of institutional structures at national and county levels (MOH, County health teams, etc)</w:t>
            </w:r>
          </w:p>
        </w:tc>
        <w:tc>
          <w:tcPr>
            <w:tcW w:w="3733" w:type="dxa"/>
          </w:tcPr>
          <w:p w14:paraId="49055C92" w14:textId="77777777" w:rsidR="00B33417" w:rsidRDefault="00476F9B" w:rsidP="00615192">
            <w:pPr>
              <w:pStyle w:val="ListParagraph"/>
              <w:numPr>
                <w:ilvl w:val="0"/>
                <w:numId w:val="19"/>
              </w:numPr>
              <w:ind w:left="162" w:hanging="180"/>
              <w:cnfStyle w:val="000000100000" w:firstRow="0" w:lastRow="0" w:firstColumn="0" w:lastColumn="0" w:oddVBand="0" w:evenVBand="0" w:oddHBand="1" w:evenHBand="0" w:firstRowFirstColumn="0" w:firstRowLastColumn="0" w:lastRowFirstColumn="0" w:lastRowLastColumn="0"/>
              <w:rPr>
                <w:rFonts w:ascii="Arial Narrow" w:hAnsi="Arial Narrow"/>
                <w:sz w:val="20"/>
              </w:rPr>
            </w:pPr>
            <w:r w:rsidRPr="00834093">
              <w:rPr>
                <w:rFonts w:ascii="Arial Narrow" w:hAnsi="Arial Narrow"/>
                <w:sz w:val="20"/>
              </w:rPr>
              <w:t>Limited in what it can finance - primarily management capacity functions</w:t>
            </w:r>
          </w:p>
          <w:p w14:paraId="6021CC02" w14:textId="14954EC9" w:rsidR="008072AC" w:rsidRPr="00834093" w:rsidRDefault="008072AC" w:rsidP="00615192">
            <w:pPr>
              <w:pStyle w:val="ListParagraph"/>
              <w:numPr>
                <w:ilvl w:val="0"/>
                <w:numId w:val="19"/>
              </w:numPr>
              <w:ind w:left="162" w:hanging="180"/>
              <w:cnfStyle w:val="000000100000" w:firstRow="0" w:lastRow="0" w:firstColumn="0" w:lastColumn="0" w:oddVBand="0" w:evenVBand="0" w:oddHBand="1" w:evenHBand="0" w:firstRowFirstColumn="0" w:firstRowLastColumn="0" w:lastRowFirstColumn="0" w:lastRowLastColumn="0"/>
              <w:rPr>
                <w:rFonts w:ascii="Arial Narrow" w:hAnsi="Arial Narrow"/>
                <w:sz w:val="20"/>
              </w:rPr>
            </w:pPr>
            <w:r>
              <w:rPr>
                <w:rFonts w:ascii="Arial Narrow" w:hAnsi="Arial Narrow"/>
                <w:sz w:val="20"/>
              </w:rPr>
              <w:t>Inability to assure health funds due to competition for resources with other sectors</w:t>
            </w:r>
          </w:p>
        </w:tc>
      </w:tr>
      <w:tr w:rsidR="00B33417" w:rsidRPr="00834093" w14:paraId="667164B0" w14:textId="77777777" w:rsidTr="0029018C">
        <w:tc>
          <w:tcPr>
            <w:cnfStyle w:val="001000000000" w:firstRow="0" w:lastRow="0" w:firstColumn="1" w:lastColumn="0" w:oddVBand="0" w:evenVBand="0" w:oddHBand="0" w:evenHBand="0" w:firstRowFirstColumn="0" w:firstRowLastColumn="0" w:lastRowFirstColumn="0" w:lastRowLastColumn="0"/>
            <w:tcW w:w="2250" w:type="dxa"/>
          </w:tcPr>
          <w:p w14:paraId="0938F23C" w14:textId="2FFDCE85" w:rsidR="00B33417" w:rsidRPr="00834093" w:rsidRDefault="00B33417" w:rsidP="005D1596">
            <w:pPr>
              <w:rPr>
                <w:rFonts w:ascii="Arial Narrow" w:hAnsi="Arial Narrow"/>
                <w:sz w:val="20"/>
              </w:rPr>
            </w:pPr>
            <w:r w:rsidRPr="00834093">
              <w:rPr>
                <w:rFonts w:ascii="Arial Narrow" w:hAnsi="Arial Narrow"/>
                <w:sz w:val="20"/>
              </w:rPr>
              <w:t xml:space="preserve">Mandatory </w:t>
            </w:r>
            <w:r w:rsidR="005D1596" w:rsidRPr="00834093">
              <w:rPr>
                <w:rFonts w:ascii="Arial Narrow" w:hAnsi="Arial Narrow"/>
                <w:sz w:val="20"/>
              </w:rPr>
              <w:t>insurance mechanism</w:t>
            </w:r>
          </w:p>
        </w:tc>
        <w:tc>
          <w:tcPr>
            <w:tcW w:w="3510" w:type="dxa"/>
          </w:tcPr>
          <w:p w14:paraId="637D749B" w14:textId="12225CB2" w:rsidR="00476F9B" w:rsidRPr="00834093" w:rsidRDefault="00476F9B" w:rsidP="00615192">
            <w:pPr>
              <w:pStyle w:val="ListParagraph"/>
              <w:numPr>
                <w:ilvl w:val="0"/>
                <w:numId w:val="19"/>
              </w:numPr>
              <w:ind w:left="162" w:hanging="180"/>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834093">
              <w:rPr>
                <w:rFonts w:ascii="Arial Narrow" w:hAnsi="Arial Narrow"/>
                <w:sz w:val="20"/>
              </w:rPr>
              <w:t xml:space="preserve">Most efficient way of managing health funds – able to set and monitor administrative costs </w:t>
            </w:r>
          </w:p>
          <w:p w14:paraId="34B3C987" w14:textId="77777777" w:rsidR="002424D0" w:rsidRPr="00834093" w:rsidRDefault="00476F9B" w:rsidP="00615192">
            <w:pPr>
              <w:pStyle w:val="ListParagraph"/>
              <w:numPr>
                <w:ilvl w:val="0"/>
                <w:numId w:val="19"/>
              </w:numPr>
              <w:ind w:left="162" w:hanging="180"/>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834093">
              <w:rPr>
                <w:rFonts w:ascii="Arial Narrow" w:hAnsi="Arial Narrow"/>
                <w:sz w:val="20"/>
              </w:rPr>
              <w:t xml:space="preserve">Most equitable way of managing health funds – </w:t>
            </w:r>
            <w:r w:rsidR="002424D0" w:rsidRPr="00834093">
              <w:rPr>
                <w:rFonts w:ascii="Arial Narrow" w:hAnsi="Arial Narrow"/>
                <w:sz w:val="20"/>
              </w:rPr>
              <w:t>funding based on need</w:t>
            </w:r>
          </w:p>
          <w:p w14:paraId="726A1AEE" w14:textId="77777777" w:rsidR="00B33417" w:rsidRDefault="002424D0" w:rsidP="00615192">
            <w:pPr>
              <w:pStyle w:val="ListParagraph"/>
              <w:numPr>
                <w:ilvl w:val="0"/>
                <w:numId w:val="19"/>
              </w:numPr>
              <w:ind w:left="162" w:hanging="180"/>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834093">
              <w:rPr>
                <w:rFonts w:ascii="Arial Narrow" w:hAnsi="Arial Narrow"/>
                <w:sz w:val="20"/>
              </w:rPr>
              <w:t xml:space="preserve">Direct contributions from beneficiaries improves participation and transparency </w:t>
            </w:r>
          </w:p>
          <w:p w14:paraId="7EE11225" w14:textId="35764080" w:rsidR="008072AC" w:rsidRPr="00834093" w:rsidRDefault="008072AC" w:rsidP="00615192">
            <w:pPr>
              <w:pStyle w:val="ListParagraph"/>
              <w:numPr>
                <w:ilvl w:val="0"/>
                <w:numId w:val="19"/>
              </w:numPr>
              <w:ind w:left="162" w:hanging="180"/>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Pr>
                <w:rFonts w:ascii="Arial Narrow" w:hAnsi="Arial Narrow"/>
                <w:sz w:val="20"/>
              </w:rPr>
              <w:t>Constitutional provisions existing allowing for targeting of funds for specific priorities / geographic areas</w:t>
            </w:r>
          </w:p>
        </w:tc>
        <w:tc>
          <w:tcPr>
            <w:tcW w:w="3733" w:type="dxa"/>
          </w:tcPr>
          <w:p w14:paraId="709FB0E8" w14:textId="77777777" w:rsidR="00B33417" w:rsidRPr="00834093" w:rsidRDefault="002424D0" w:rsidP="00615192">
            <w:pPr>
              <w:pStyle w:val="ListParagraph"/>
              <w:numPr>
                <w:ilvl w:val="0"/>
                <w:numId w:val="19"/>
              </w:numPr>
              <w:ind w:left="162" w:hanging="180"/>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834093">
              <w:rPr>
                <w:rFonts w:ascii="Arial Narrow" w:hAnsi="Arial Narrow"/>
                <w:sz w:val="20"/>
              </w:rPr>
              <w:t>Complex administrative process to set up social health insurance fund</w:t>
            </w:r>
          </w:p>
          <w:p w14:paraId="1B8207C9" w14:textId="39409CAC" w:rsidR="002424D0" w:rsidRPr="00834093" w:rsidRDefault="002424D0" w:rsidP="00615192">
            <w:pPr>
              <w:pStyle w:val="ListParagraph"/>
              <w:numPr>
                <w:ilvl w:val="0"/>
                <w:numId w:val="19"/>
              </w:numPr>
              <w:ind w:left="162" w:hanging="180"/>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834093">
              <w:rPr>
                <w:rFonts w:ascii="Arial Narrow" w:hAnsi="Arial Narrow"/>
                <w:sz w:val="20"/>
              </w:rPr>
              <w:t>Requires a source of income, and so needs subsidies for covering those with none</w:t>
            </w:r>
          </w:p>
        </w:tc>
      </w:tr>
      <w:tr w:rsidR="00B33417" w:rsidRPr="00834093" w14:paraId="7977E270" w14:textId="77777777" w:rsidTr="002901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50" w:type="dxa"/>
          </w:tcPr>
          <w:p w14:paraId="27309665" w14:textId="5EEF47A8" w:rsidR="00B33417" w:rsidRPr="00834093" w:rsidRDefault="005D1596" w:rsidP="005D1596">
            <w:pPr>
              <w:rPr>
                <w:rFonts w:ascii="Arial Narrow" w:hAnsi="Arial Narrow"/>
                <w:sz w:val="20"/>
              </w:rPr>
            </w:pPr>
            <w:r w:rsidRPr="00834093">
              <w:rPr>
                <w:rFonts w:ascii="Arial Narrow" w:hAnsi="Arial Narrow"/>
                <w:sz w:val="20"/>
              </w:rPr>
              <w:t xml:space="preserve">Voluntary insurance mechanisms </w:t>
            </w:r>
          </w:p>
        </w:tc>
        <w:tc>
          <w:tcPr>
            <w:tcW w:w="3510" w:type="dxa"/>
          </w:tcPr>
          <w:p w14:paraId="0E066E19" w14:textId="2CF1B3E2" w:rsidR="00B33417" w:rsidRPr="00834093" w:rsidRDefault="002424D0" w:rsidP="00615192">
            <w:pPr>
              <w:pStyle w:val="ListParagraph"/>
              <w:numPr>
                <w:ilvl w:val="0"/>
                <w:numId w:val="19"/>
              </w:numPr>
              <w:ind w:left="162" w:hanging="180"/>
              <w:cnfStyle w:val="000000100000" w:firstRow="0" w:lastRow="0" w:firstColumn="0" w:lastColumn="0" w:oddVBand="0" w:evenVBand="0" w:oddHBand="1" w:evenHBand="0" w:firstRowFirstColumn="0" w:firstRowLastColumn="0" w:lastRowFirstColumn="0" w:lastRowLastColumn="0"/>
              <w:rPr>
                <w:rFonts w:ascii="Arial Narrow" w:hAnsi="Arial Narrow"/>
                <w:sz w:val="20"/>
              </w:rPr>
            </w:pPr>
            <w:r w:rsidRPr="00834093">
              <w:rPr>
                <w:rFonts w:ascii="Arial Narrow" w:hAnsi="Arial Narrow"/>
                <w:sz w:val="20"/>
              </w:rPr>
              <w:t>Market driven mechanism allowing for choice</w:t>
            </w:r>
          </w:p>
          <w:p w14:paraId="27BA5A8C" w14:textId="7CDFB362" w:rsidR="00B33417" w:rsidRPr="00834093" w:rsidRDefault="002424D0" w:rsidP="00615192">
            <w:pPr>
              <w:pStyle w:val="ListParagraph"/>
              <w:numPr>
                <w:ilvl w:val="0"/>
                <w:numId w:val="19"/>
              </w:numPr>
              <w:ind w:left="162" w:hanging="180"/>
              <w:cnfStyle w:val="000000100000" w:firstRow="0" w:lastRow="0" w:firstColumn="0" w:lastColumn="0" w:oddVBand="0" w:evenVBand="0" w:oddHBand="1" w:evenHBand="0" w:firstRowFirstColumn="0" w:firstRowLastColumn="0" w:lastRowFirstColumn="0" w:lastRowLastColumn="0"/>
              <w:rPr>
                <w:rFonts w:ascii="Arial Narrow" w:hAnsi="Arial Narrow"/>
                <w:sz w:val="20"/>
              </w:rPr>
            </w:pPr>
            <w:r w:rsidRPr="00834093">
              <w:rPr>
                <w:rFonts w:ascii="Arial Narrow" w:hAnsi="Arial Narrow"/>
                <w:sz w:val="20"/>
              </w:rPr>
              <w:t>Able to complement services provided through mandatory insurance – specifically high cost services</w:t>
            </w:r>
          </w:p>
        </w:tc>
        <w:tc>
          <w:tcPr>
            <w:tcW w:w="3733" w:type="dxa"/>
          </w:tcPr>
          <w:p w14:paraId="26EBB73B" w14:textId="3CCB14B7" w:rsidR="002424D0" w:rsidRPr="00834093" w:rsidRDefault="00B33417" w:rsidP="00615192">
            <w:pPr>
              <w:pStyle w:val="ListParagraph"/>
              <w:numPr>
                <w:ilvl w:val="0"/>
                <w:numId w:val="19"/>
              </w:numPr>
              <w:ind w:left="162" w:hanging="180"/>
              <w:cnfStyle w:val="000000100000" w:firstRow="0" w:lastRow="0" w:firstColumn="0" w:lastColumn="0" w:oddVBand="0" w:evenVBand="0" w:oddHBand="1" w:evenHBand="0" w:firstRowFirstColumn="0" w:firstRowLastColumn="0" w:lastRowFirstColumn="0" w:lastRowLastColumn="0"/>
              <w:rPr>
                <w:rFonts w:ascii="Arial Narrow" w:hAnsi="Arial Narrow"/>
                <w:sz w:val="20"/>
              </w:rPr>
            </w:pPr>
            <w:r w:rsidRPr="00834093">
              <w:rPr>
                <w:rFonts w:ascii="Arial Narrow" w:hAnsi="Arial Narrow"/>
                <w:sz w:val="20"/>
              </w:rPr>
              <w:t>T</w:t>
            </w:r>
            <w:r w:rsidR="002424D0" w:rsidRPr="00834093">
              <w:rPr>
                <w:rFonts w:ascii="Arial Narrow" w:hAnsi="Arial Narrow"/>
                <w:sz w:val="20"/>
              </w:rPr>
              <w:t>ends to concentrate those with ability to pay, draining funds from mandatory insurance</w:t>
            </w:r>
          </w:p>
          <w:p w14:paraId="33307FCE" w14:textId="27F2E0CA" w:rsidR="00B33417" w:rsidRPr="00834093" w:rsidRDefault="002424D0" w:rsidP="00615192">
            <w:pPr>
              <w:pStyle w:val="ListParagraph"/>
              <w:numPr>
                <w:ilvl w:val="0"/>
                <w:numId w:val="19"/>
              </w:numPr>
              <w:ind w:left="162" w:hanging="180"/>
              <w:cnfStyle w:val="000000100000" w:firstRow="0" w:lastRow="0" w:firstColumn="0" w:lastColumn="0" w:oddVBand="0" w:evenVBand="0" w:oddHBand="1" w:evenHBand="0" w:firstRowFirstColumn="0" w:firstRowLastColumn="0" w:lastRowFirstColumn="0" w:lastRowLastColumn="0"/>
              <w:rPr>
                <w:rFonts w:ascii="Arial Narrow" w:hAnsi="Arial Narrow"/>
                <w:sz w:val="20"/>
              </w:rPr>
            </w:pPr>
            <w:r w:rsidRPr="00834093">
              <w:rPr>
                <w:rFonts w:ascii="Arial Narrow" w:hAnsi="Arial Narrow"/>
                <w:sz w:val="20"/>
              </w:rPr>
              <w:t>Overlaps of services covered with mandatory insurance mechanism when same persons are covered by both</w:t>
            </w:r>
          </w:p>
          <w:p w14:paraId="379F687A" w14:textId="5EB740A4" w:rsidR="00B33417" w:rsidRPr="00834093" w:rsidRDefault="002424D0" w:rsidP="00615192">
            <w:pPr>
              <w:pStyle w:val="ListParagraph"/>
              <w:numPr>
                <w:ilvl w:val="0"/>
                <w:numId w:val="19"/>
              </w:numPr>
              <w:ind w:left="162" w:hanging="180"/>
              <w:cnfStyle w:val="000000100000" w:firstRow="0" w:lastRow="0" w:firstColumn="0" w:lastColumn="0" w:oddVBand="0" w:evenVBand="0" w:oddHBand="1" w:evenHBand="0" w:firstRowFirstColumn="0" w:firstRowLastColumn="0" w:lastRowFirstColumn="0" w:lastRowLastColumn="0"/>
              <w:rPr>
                <w:rFonts w:ascii="Arial Narrow" w:hAnsi="Arial Narrow"/>
                <w:sz w:val="20"/>
              </w:rPr>
            </w:pPr>
            <w:r w:rsidRPr="00834093">
              <w:rPr>
                <w:rFonts w:ascii="Arial Narrow" w:hAnsi="Arial Narrow"/>
                <w:sz w:val="20"/>
              </w:rPr>
              <w:t xml:space="preserve">High administrative costs relative to contributions </w:t>
            </w:r>
          </w:p>
        </w:tc>
      </w:tr>
      <w:tr w:rsidR="00B33417" w:rsidRPr="00834093" w14:paraId="148AC7E6" w14:textId="77777777" w:rsidTr="0029018C">
        <w:tc>
          <w:tcPr>
            <w:cnfStyle w:val="001000000000" w:firstRow="0" w:lastRow="0" w:firstColumn="1" w:lastColumn="0" w:oddVBand="0" w:evenVBand="0" w:oddHBand="0" w:evenHBand="0" w:firstRowFirstColumn="0" w:firstRowLastColumn="0" w:lastRowFirstColumn="0" w:lastRowLastColumn="0"/>
            <w:tcW w:w="2250" w:type="dxa"/>
          </w:tcPr>
          <w:p w14:paraId="4B619DA8" w14:textId="4B3408F8" w:rsidR="00B33417" w:rsidRPr="00834093" w:rsidRDefault="005D1596" w:rsidP="00820160">
            <w:pPr>
              <w:rPr>
                <w:rFonts w:ascii="Arial Narrow" w:hAnsi="Arial Narrow"/>
                <w:sz w:val="20"/>
              </w:rPr>
            </w:pPr>
            <w:r w:rsidRPr="00834093">
              <w:rPr>
                <w:rFonts w:ascii="Arial Narrow" w:hAnsi="Arial Narrow"/>
                <w:sz w:val="20"/>
              </w:rPr>
              <w:t>No pooling mechanism</w:t>
            </w:r>
          </w:p>
        </w:tc>
        <w:tc>
          <w:tcPr>
            <w:tcW w:w="3510" w:type="dxa"/>
          </w:tcPr>
          <w:p w14:paraId="7AEA035B" w14:textId="60E085B7" w:rsidR="00B33417" w:rsidRPr="00834093" w:rsidRDefault="002424D0" w:rsidP="00615192">
            <w:pPr>
              <w:pStyle w:val="ListParagraph"/>
              <w:numPr>
                <w:ilvl w:val="0"/>
                <w:numId w:val="19"/>
              </w:numPr>
              <w:ind w:left="162" w:hanging="180"/>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834093">
              <w:rPr>
                <w:rFonts w:ascii="Arial Narrow" w:hAnsi="Arial Narrow"/>
                <w:sz w:val="20"/>
              </w:rPr>
              <w:t>Individuals in direct control of their health spending</w:t>
            </w:r>
          </w:p>
        </w:tc>
        <w:tc>
          <w:tcPr>
            <w:tcW w:w="3733" w:type="dxa"/>
          </w:tcPr>
          <w:p w14:paraId="7B2D5109" w14:textId="05058C9B" w:rsidR="00B33417" w:rsidRPr="00834093" w:rsidRDefault="002424D0" w:rsidP="00615192">
            <w:pPr>
              <w:pStyle w:val="ListParagraph"/>
              <w:numPr>
                <w:ilvl w:val="0"/>
                <w:numId w:val="19"/>
              </w:numPr>
              <w:ind w:left="162" w:hanging="180"/>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834093">
              <w:rPr>
                <w:rFonts w:ascii="Arial Narrow" w:hAnsi="Arial Narrow"/>
                <w:sz w:val="20"/>
              </w:rPr>
              <w:t xml:space="preserve">Absence of pooling mechanism maintains risks for catastrophic spending, and inequities </w:t>
            </w:r>
          </w:p>
        </w:tc>
      </w:tr>
    </w:tbl>
    <w:p w14:paraId="2B237F53" w14:textId="77777777" w:rsidR="00B33417" w:rsidRPr="002424D0" w:rsidRDefault="00B33417" w:rsidP="002424D0">
      <w:pPr>
        <w:spacing w:after="120" w:line="276" w:lineRule="auto"/>
        <w:jc w:val="both"/>
        <w:rPr>
          <w:rFonts w:asciiTheme="minorHAnsi" w:hAnsiTheme="minorHAnsi" w:cstheme="minorHAnsi"/>
          <w:sz w:val="22"/>
        </w:rPr>
      </w:pPr>
    </w:p>
    <w:p w14:paraId="26CCD260" w14:textId="77777777" w:rsidR="00DD7DB0" w:rsidRPr="00DD7DB0" w:rsidRDefault="00DD7DB0" w:rsidP="00DD7DB0">
      <w:pPr>
        <w:pStyle w:val="Heading3"/>
        <w:numPr>
          <w:ilvl w:val="2"/>
          <w:numId w:val="3"/>
        </w:numPr>
      </w:pPr>
      <w:bookmarkStart w:id="94" w:name="_Toc490053639"/>
      <w:r w:rsidRPr="00DD7DB0">
        <w:t>Strategic thrusts</w:t>
      </w:r>
      <w:bookmarkEnd w:id="94"/>
    </w:p>
    <w:p w14:paraId="476BD17C" w14:textId="433D797C" w:rsidR="003023B1" w:rsidRDefault="00A6300E" w:rsidP="002424D0">
      <w:pPr>
        <w:spacing w:after="120" w:line="276" w:lineRule="auto"/>
        <w:jc w:val="both"/>
        <w:rPr>
          <w:rFonts w:asciiTheme="minorHAnsi" w:hAnsiTheme="minorHAnsi" w:cstheme="minorHAnsi"/>
          <w:sz w:val="22"/>
        </w:rPr>
      </w:pPr>
      <w:r>
        <w:rPr>
          <w:rFonts w:asciiTheme="minorHAnsi" w:hAnsiTheme="minorHAnsi" w:cstheme="minorHAnsi"/>
          <w:sz w:val="22"/>
        </w:rPr>
        <w:t xml:space="preserve">The sector pooling and management mechanisms will focus on a mix of government, mandatory insurance and voluntary insurance mechanisms. </w:t>
      </w:r>
      <w:r w:rsidR="006C2292">
        <w:rPr>
          <w:rFonts w:asciiTheme="minorHAnsi" w:hAnsiTheme="minorHAnsi" w:cstheme="minorHAnsi"/>
          <w:sz w:val="22"/>
        </w:rPr>
        <w:t xml:space="preserve">Government and external funds management will focus on establishment of funds at national and county levels, to protect and assure the funds channeled through these sources for health. </w:t>
      </w:r>
    </w:p>
    <w:p w14:paraId="631F64E4" w14:textId="7662D965" w:rsidR="003023B1" w:rsidRDefault="006C2292" w:rsidP="002424D0">
      <w:pPr>
        <w:spacing w:after="120" w:line="276" w:lineRule="auto"/>
        <w:jc w:val="both"/>
        <w:rPr>
          <w:rFonts w:asciiTheme="minorHAnsi" w:hAnsiTheme="minorHAnsi" w:cstheme="minorHAnsi"/>
          <w:sz w:val="22"/>
        </w:rPr>
      </w:pPr>
      <w:r>
        <w:rPr>
          <w:rFonts w:asciiTheme="minorHAnsi" w:hAnsiTheme="minorHAnsi" w:cstheme="minorHAnsi"/>
          <w:sz w:val="22"/>
        </w:rPr>
        <w:t xml:space="preserve">With regard to mandatory insurance mechanism, the </w:t>
      </w:r>
      <w:r w:rsidR="00A6300E">
        <w:rPr>
          <w:rFonts w:asciiTheme="minorHAnsi" w:hAnsiTheme="minorHAnsi" w:cstheme="minorHAnsi"/>
          <w:sz w:val="22"/>
        </w:rPr>
        <w:t xml:space="preserve">thrust will be in establishing a </w:t>
      </w:r>
      <w:r>
        <w:rPr>
          <w:rFonts w:asciiTheme="minorHAnsi" w:hAnsiTheme="minorHAnsi" w:cstheme="minorHAnsi"/>
          <w:sz w:val="22"/>
        </w:rPr>
        <w:t xml:space="preserve">Kenya Social Health Insurance Fund (SHIF), a </w:t>
      </w:r>
      <w:r w:rsidR="00A6300E">
        <w:rPr>
          <w:rFonts w:asciiTheme="minorHAnsi" w:hAnsiTheme="minorHAnsi" w:cstheme="minorHAnsi"/>
          <w:sz w:val="22"/>
        </w:rPr>
        <w:t xml:space="preserve">mandatory insurance mechanism which </w:t>
      </w:r>
      <w:r>
        <w:rPr>
          <w:rFonts w:asciiTheme="minorHAnsi" w:hAnsiTheme="minorHAnsi" w:cstheme="minorHAnsi"/>
          <w:sz w:val="22"/>
        </w:rPr>
        <w:t xml:space="preserve">to coordinate and manage pre-payment revenues. </w:t>
      </w:r>
      <w:r w:rsidR="00A6300E">
        <w:rPr>
          <w:rFonts w:asciiTheme="minorHAnsi" w:hAnsiTheme="minorHAnsi" w:cstheme="minorHAnsi"/>
          <w:sz w:val="22"/>
        </w:rPr>
        <w:t>A single social health insurance fund is the preferred institutional mechanism for mandatory insurance, as it limits administrative expenses that are high with multiple social health insurance funds.</w:t>
      </w:r>
      <w:r>
        <w:rPr>
          <w:rFonts w:asciiTheme="minorHAnsi" w:hAnsiTheme="minorHAnsi" w:cstheme="minorHAnsi"/>
          <w:sz w:val="22"/>
        </w:rPr>
        <w:t xml:space="preserve"> </w:t>
      </w:r>
      <w:r w:rsidR="003023B1">
        <w:rPr>
          <w:rFonts w:asciiTheme="minorHAnsi" w:hAnsiTheme="minorHAnsi" w:cstheme="minorHAnsi"/>
          <w:sz w:val="22"/>
        </w:rPr>
        <w:t>Multiple institutional arrangements shall be exploited to register members. These include direct SHIF registration, use of Kenya Revenue Authority (KRA), County</w:t>
      </w:r>
      <w:r w:rsidR="00727CBA">
        <w:rPr>
          <w:rFonts w:asciiTheme="minorHAnsi" w:hAnsiTheme="minorHAnsi" w:cstheme="minorHAnsi"/>
          <w:sz w:val="22"/>
        </w:rPr>
        <w:t xml:space="preserve"> governments, employers, occupational groups, and other revenue sources already elaborated. The indigent populations for whom government shall make contributions shall also be identified through existing mechanisms such as the Orphans and Vulnerable Children (OVC) database, elderly and disabled database, and others. These shall be linked to the Civil Registration and Vital Statistics database to ensure they are always up to date.</w:t>
      </w:r>
    </w:p>
    <w:p w14:paraId="4094D717" w14:textId="63F8C4A6" w:rsidR="002258A3" w:rsidRDefault="002258A3" w:rsidP="002424D0">
      <w:pPr>
        <w:spacing w:after="120" w:line="276" w:lineRule="auto"/>
        <w:jc w:val="both"/>
        <w:rPr>
          <w:rFonts w:asciiTheme="minorHAnsi" w:hAnsiTheme="minorHAnsi" w:cstheme="minorHAnsi"/>
          <w:sz w:val="22"/>
        </w:rPr>
      </w:pPr>
      <w:r>
        <w:rPr>
          <w:rFonts w:asciiTheme="minorHAnsi" w:hAnsiTheme="minorHAnsi" w:cstheme="minorHAnsi"/>
          <w:sz w:val="22"/>
        </w:rPr>
        <w:lastRenderedPageBreak/>
        <w:t>The thrust for voluntary insurance mechanisms shall be around improving the regulation and coordination of this market, ensuring it is complementary to existing mechanisms and limiting inefficiencies due to overlap of coverages.</w:t>
      </w:r>
    </w:p>
    <w:p w14:paraId="04EEF69F" w14:textId="365E936B" w:rsidR="008E7721" w:rsidRPr="002D00B0" w:rsidRDefault="008E7721" w:rsidP="008E7721">
      <w:pPr>
        <w:pStyle w:val="Caption"/>
        <w:rPr>
          <w:b/>
        </w:rPr>
      </w:pPr>
      <w:bookmarkStart w:id="95" w:name="_Toc490049592"/>
      <w:r>
        <w:t xml:space="preserve">Figure </w:t>
      </w:r>
      <w:r>
        <w:fldChar w:fldCharType="begin"/>
      </w:r>
      <w:r>
        <w:instrText xml:space="preserve"> SEQ Figure \* ARABIC </w:instrText>
      </w:r>
      <w:r>
        <w:fldChar w:fldCharType="separate"/>
      </w:r>
      <w:r w:rsidR="008B2DD2">
        <w:rPr>
          <w:noProof/>
        </w:rPr>
        <w:t>22</w:t>
      </w:r>
      <w:r>
        <w:fldChar w:fldCharType="end"/>
      </w:r>
      <w:r>
        <w:t xml:space="preserve">: </w:t>
      </w:r>
      <w:r>
        <w:rPr>
          <w:rFonts w:asciiTheme="minorHAnsi" w:hAnsiTheme="minorHAnsi" w:cstheme="minorHAnsi"/>
          <w:sz w:val="22"/>
        </w:rPr>
        <w:t>Scope for pooling and managing mechanisms</w:t>
      </w:r>
      <w:bookmarkEnd w:id="95"/>
      <w:r>
        <w:rPr>
          <w:rFonts w:asciiTheme="minorHAnsi" w:hAnsiTheme="minorHAnsi" w:cstheme="minorHAnsi"/>
          <w:sz w:val="22"/>
        </w:rPr>
        <w:t xml:space="preserve"> </w:t>
      </w:r>
    </w:p>
    <w:p w14:paraId="5E77D700" w14:textId="77777777" w:rsidR="008E7721" w:rsidRDefault="008E7721" w:rsidP="008E7721">
      <w:r>
        <w:rPr>
          <w:noProof/>
        </w:rPr>
        <mc:AlternateContent>
          <mc:Choice Requires="wps">
            <w:drawing>
              <wp:anchor distT="0" distB="0" distL="114300" distR="114300" simplePos="0" relativeHeight="252662784" behindDoc="0" locked="0" layoutInCell="1" allowOverlap="1" wp14:anchorId="0CD178E6" wp14:editId="5B17B4C1">
                <wp:simplePos x="0" y="0"/>
                <wp:positionH relativeFrom="margin">
                  <wp:posOffset>4972050</wp:posOffset>
                </wp:positionH>
                <wp:positionV relativeFrom="paragraph">
                  <wp:posOffset>52070</wp:posOffset>
                </wp:positionV>
                <wp:extent cx="971550" cy="485775"/>
                <wp:effectExtent l="0" t="0" r="19050" b="28575"/>
                <wp:wrapNone/>
                <wp:docPr id="73" name="Rounded Rectangle 73"/>
                <wp:cNvGraphicFramePr/>
                <a:graphic xmlns:a="http://schemas.openxmlformats.org/drawingml/2006/main">
                  <a:graphicData uri="http://schemas.microsoft.com/office/word/2010/wordprocessingShape">
                    <wps:wsp>
                      <wps:cNvSpPr/>
                      <wps:spPr>
                        <a:xfrm>
                          <a:off x="0" y="0"/>
                          <a:ext cx="971550" cy="485775"/>
                        </a:xfrm>
                        <a:prstGeom prst="roundRect">
                          <a:avLst/>
                        </a:prstGeom>
                      </wps:spPr>
                      <wps:style>
                        <a:lnRef idx="1">
                          <a:schemeClr val="accent3"/>
                        </a:lnRef>
                        <a:fillRef idx="2">
                          <a:schemeClr val="accent3"/>
                        </a:fillRef>
                        <a:effectRef idx="1">
                          <a:schemeClr val="accent3"/>
                        </a:effectRef>
                        <a:fontRef idx="minor">
                          <a:schemeClr val="dk1"/>
                        </a:fontRef>
                      </wps:style>
                      <wps:txbx>
                        <w:txbxContent>
                          <w:p w14:paraId="62211E96" w14:textId="77777777" w:rsidR="008B5795" w:rsidRPr="002821FD" w:rsidRDefault="008B5795" w:rsidP="008E7721">
                            <w:pPr>
                              <w:spacing w:after="0"/>
                              <w:jc w:val="center"/>
                              <w:rPr>
                                <w:rFonts w:ascii="Arial Narrow" w:hAnsi="Arial Narrow"/>
                                <w:sz w:val="16"/>
                                <w:szCs w:val="16"/>
                              </w:rPr>
                            </w:pPr>
                            <w:r>
                              <w:rPr>
                                <w:rFonts w:ascii="Arial Narrow" w:hAnsi="Arial Narrow"/>
                                <w:sz w:val="16"/>
                                <w:szCs w:val="16"/>
                              </w:rPr>
                              <w:t>Direct o</w:t>
                            </w:r>
                            <w:r w:rsidRPr="002821FD">
                              <w:rPr>
                                <w:rFonts w:ascii="Arial Narrow" w:hAnsi="Arial Narrow"/>
                                <w:sz w:val="16"/>
                                <w:szCs w:val="16"/>
                              </w:rPr>
                              <w:t>ut of pocket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CD178E6" id="Rounded Rectangle 73" o:spid="_x0000_s1099" style="position:absolute;margin-left:391.5pt;margin-top:4.1pt;width:76.5pt;height:38.25pt;z-index:2526627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" fillcolor="#c3c3c3 [2166]" strokecolor="#a5a5a5 [3206]" strokeweight=".5pt">
                <v:fill color2="#b6b6b6 [2614]" rotate="t" colors="0 #d2d2d2;.5 #c8c8c8;1 silver" focus="100%" type="gradient">
                  <o:fill v:ext="view" type="gradientUnscaled"/>
                </v:fill>
                <v:stroke joinstyle="miter"/>
                <v:textbox>
                  <w:txbxContent>
                    <w:p w14:paraId="62211E96" w14:textId="77777777" w:rsidR="008B5795" w:rsidRPr="002821FD" w:rsidRDefault="008B5795" w:rsidP="008E7721">
                      <w:pPr>
                        <w:spacing w:after="0"/>
                        <w:jc w:val="center"/>
                        <w:rPr>
                          <w:rFonts w:ascii="Arial Narrow" w:hAnsi="Arial Narrow"/>
                          <w:sz w:val="16"/>
                          <w:szCs w:val="16"/>
                        </w:rPr>
                      </w:pPr>
                      <w:r>
                        <w:rPr>
                          <w:rFonts w:ascii="Arial Narrow" w:hAnsi="Arial Narrow"/>
                          <w:sz w:val="16"/>
                          <w:szCs w:val="16"/>
                        </w:rPr>
                        <w:t>Direct o</w:t>
                      </w:r>
                      <w:r w:rsidRPr="002821FD">
                        <w:rPr>
                          <w:rFonts w:ascii="Arial Narrow" w:hAnsi="Arial Narrow"/>
                          <w:sz w:val="16"/>
                          <w:szCs w:val="16"/>
                        </w:rPr>
                        <w:t>ut of pocket</w:t>
                      </w:r>
                    </w:p>
                  </w:txbxContent>
                </v:textbox>
                <w10:wrap anchorx="margin"/>
              </v:roundrect>
            </w:pict>
          </mc:Fallback>
        </mc:AlternateContent>
      </w:r>
      <w:r>
        <w:rPr>
          <w:noProof/>
        </w:rPr>
        <mc:AlternateContent>
          <mc:Choice Requires="wps">
            <w:drawing>
              <wp:anchor distT="0" distB="0" distL="114300" distR="114300" simplePos="0" relativeHeight="252659712" behindDoc="0" locked="0" layoutInCell="1" allowOverlap="1" wp14:anchorId="377E4437" wp14:editId="020BC9F3">
                <wp:simplePos x="0" y="0"/>
                <wp:positionH relativeFrom="margin">
                  <wp:posOffset>2609215</wp:posOffset>
                </wp:positionH>
                <wp:positionV relativeFrom="paragraph">
                  <wp:posOffset>52070</wp:posOffset>
                </wp:positionV>
                <wp:extent cx="1152525" cy="495300"/>
                <wp:effectExtent l="0" t="0" r="28575" b="19050"/>
                <wp:wrapNone/>
                <wp:docPr id="76" name="Rounded Rectangle 76"/>
                <wp:cNvGraphicFramePr/>
                <a:graphic xmlns:a="http://schemas.openxmlformats.org/drawingml/2006/main">
                  <a:graphicData uri="http://schemas.microsoft.com/office/word/2010/wordprocessingShape">
                    <wps:wsp>
                      <wps:cNvSpPr/>
                      <wps:spPr>
                        <a:xfrm>
                          <a:off x="0" y="0"/>
                          <a:ext cx="1152525" cy="495300"/>
                        </a:xfrm>
                        <a:prstGeom prst="roundRect">
                          <a:avLst/>
                        </a:prstGeom>
                      </wps:spPr>
                      <wps:style>
                        <a:lnRef idx="1">
                          <a:schemeClr val="accent3"/>
                        </a:lnRef>
                        <a:fillRef idx="2">
                          <a:schemeClr val="accent3"/>
                        </a:fillRef>
                        <a:effectRef idx="1">
                          <a:schemeClr val="accent3"/>
                        </a:effectRef>
                        <a:fontRef idx="minor">
                          <a:schemeClr val="dk1"/>
                        </a:fontRef>
                      </wps:style>
                      <wps:txbx>
                        <w:txbxContent>
                          <w:p w14:paraId="2B9F4D5D" w14:textId="77777777" w:rsidR="008B5795" w:rsidRPr="002821FD" w:rsidRDefault="008B5795" w:rsidP="008E7721">
                            <w:pPr>
                              <w:spacing w:after="0" w:line="240" w:lineRule="auto"/>
                              <w:jc w:val="center"/>
                              <w:rPr>
                                <w:rFonts w:ascii="Arial Narrow" w:hAnsi="Arial Narrow"/>
                                <w:sz w:val="16"/>
                                <w:szCs w:val="16"/>
                              </w:rPr>
                            </w:pPr>
                            <w:r w:rsidRPr="002821FD">
                              <w:rPr>
                                <w:rFonts w:ascii="Arial Narrow" w:hAnsi="Arial Narrow"/>
                                <w:sz w:val="16"/>
                                <w:szCs w:val="16"/>
                              </w:rPr>
                              <w:t>Mandatory prepayment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77E4437" id="Rounded Rectangle 76" o:spid="_x0000_s1100" style="position:absolute;margin-left:205.45pt;margin-top:4.1pt;width:90.75pt;height:39pt;z-index:2526597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" fillcolor="#c3c3c3 [2166]" strokecolor="#a5a5a5 [3206]" strokeweight=".5pt">
                <v:fill color2="#b6b6b6 [2614]" rotate="t" colors="0 #d2d2d2;.5 #c8c8c8;1 silver" focus="100%" type="gradient">
                  <o:fill v:ext="view" type="gradientUnscaled"/>
                </v:fill>
                <v:stroke joinstyle="miter"/>
                <v:textbox>
                  <w:txbxContent>
                    <w:p w14:paraId="2B9F4D5D" w14:textId="77777777" w:rsidR="008B5795" w:rsidRPr="002821FD" w:rsidRDefault="008B5795" w:rsidP="008E7721">
                      <w:pPr>
                        <w:spacing w:after="0" w:line="240" w:lineRule="auto"/>
                        <w:jc w:val="center"/>
                        <w:rPr>
                          <w:rFonts w:ascii="Arial Narrow" w:hAnsi="Arial Narrow"/>
                          <w:sz w:val="16"/>
                          <w:szCs w:val="16"/>
                        </w:rPr>
                      </w:pPr>
                      <w:r w:rsidRPr="002821FD">
                        <w:rPr>
                          <w:rFonts w:ascii="Arial Narrow" w:hAnsi="Arial Narrow"/>
                          <w:sz w:val="16"/>
                          <w:szCs w:val="16"/>
                        </w:rPr>
                        <w:t>Mandatory prepayment</w:t>
                      </w:r>
                    </w:p>
                  </w:txbxContent>
                </v:textbox>
                <w10:wrap anchorx="margin"/>
              </v:roundrect>
            </w:pict>
          </mc:Fallback>
        </mc:AlternateContent>
      </w:r>
      <w:r>
        <w:rPr>
          <w:noProof/>
        </w:rPr>
        <mc:AlternateContent>
          <mc:Choice Requires="wps">
            <w:drawing>
              <wp:anchor distT="0" distB="0" distL="114300" distR="114300" simplePos="0" relativeHeight="252661760" behindDoc="0" locked="0" layoutInCell="1" allowOverlap="1" wp14:anchorId="194F2C32" wp14:editId="0D5F477F">
                <wp:simplePos x="0" y="0"/>
                <wp:positionH relativeFrom="margin">
                  <wp:posOffset>3790315</wp:posOffset>
                </wp:positionH>
                <wp:positionV relativeFrom="paragraph">
                  <wp:posOffset>52070</wp:posOffset>
                </wp:positionV>
                <wp:extent cx="1152525" cy="495300"/>
                <wp:effectExtent l="0" t="0" r="28575" b="19050"/>
                <wp:wrapNone/>
                <wp:docPr id="74" name="Rounded Rectangle 74"/>
                <wp:cNvGraphicFramePr/>
                <a:graphic xmlns:a="http://schemas.openxmlformats.org/drawingml/2006/main">
                  <a:graphicData uri="http://schemas.microsoft.com/office/word/2010/wordprocessingShape">
                    <wps:wsp>
                      <wps:cNvSpPr/>
                      <wps:spPr>
                        <a:xfrm>
                          <a:off x="0" y="0"/>
                          <a:ext cx="1152525" cy="495300"/>
                        </a:xfrm>
                        <a:prstGeom prst="roundRect">
                          <a:avLst/>
                        </a:prstGeom>
                      </wps:spPr>
                      <wps:style>
                        <a:lnRef idx="1">
                          <a:schemeClr val="accent3"/>
                        </a:lnRef>
                        <a:fillRef idx="2">
                          <a:schemeClr val="accent3"/>
                        </a:fillRef>
                        <a:effectRef idx="1">
                          <a:schemeClr val="accent3"/>
                        </a:effectRef>
                        <a:fontRef idx="minor">
                          <a:schemeClr val="dk1"/>
                        </a:fontRef>
                      </wps:style>
                      <wps:txbx>
                        <w:txbxContent>
                          <w:p w14:paraId="1967BFB4" w14:textId="77777777" w:rsidR="008B5795" w:rsidRPr="002821FD" w:rsidRDefault="008B5795" w:rsidP="008E7721">
                            <w:pPr>
                              <w:spacing w:after="0" w:line="240" w:lineRule="auto"/>
                              <w:jc w:val="center"/>
                              <w:rPr>
                                <w:rFonts w:ascii="Arial Narrow" w:hAnsi="Arial Narrow"/>
                                <w:sz w:val="16"/>
                                <w:szCs w:val="16"/>
                              </w:rPr>
                            </w:pPr>
                            <w:r w:rsidRPr="002821FD">
                              <w:rPr>
                                <w:rFonts w:ascii="Arial Narrow" w:hAnsi="Arial Narrow"/>
                                <w:sz w:val="16"/>
                                <w:szCs w:val="16"/>
                              </w:rPr>
                              <w:t>Voluntary pre-payment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94F2C32" id="Rounded Rectangle 74" o:spid="_x0000_s1101" style="position:absolute;margin-left:298.45pt;margin-top:4.1pt;width:90.75pt;height:39pt;z-index:2526617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" fillcolor="#c3c3c3 [2166]" strokecolor="#a5a5a5 [3206]" strokeweight=".5pt">
                <v:fill color2="#b6b6b6 [2614]" rotate="t" colors="0 #d2d2d2;.5 #c8c8c8;1 silver" focus="100%" type="gradient">
                  <o:fill v:ext="view" type="gradientUnscaled"/>
                </v:fill>
                <v:stroke joinstyle="miter"/>
                <v:textbox>
                  <w:txbxContent>
                    <w:p w14:paraId="1967BFB4" w14:textId="77777777" w:rsidR="008B5795" w:rsidRPr="002821FD" w:rsidRDefault="008B5795" w:rsidP="008E7721">
                      <w:pPr>
                        <w:spacing w:after="0" w:line="240" w:lineRule="auto"/>
                        <w:jc w:val="center"/>
                        <w:rPr>
                          <w:rFonts w:ascii="Arial Narrow" w:hAnsi="Arial Narrow"/>
                          <w:sz w:val="16"/>
                          <w:szCs w:val="16"/>
                        </w:rPr>
                      </w:pPr>
                      <w:r w:rsidRPr="002821FD">
                        <w:rPr>
                          <w:rFonts w:ascii="Arial Narrow" w:hAnsi="Arial Narrow"/>
                          <w:sz w:val="16"/>
                          <w:szCs w:val="16"/>
                        </w:rPr>
                        <w:t>Voluntary pre-payment</w:t>
                      </w:r>
                    </w:p>
                  </w:txbxContent>
                </v:textbox>
                <w10:wrap anchorx="margin"/>
              </v:roundrect>
            </w:pict>
          </mc:Fallback>
        </mc:AlternateContent>
      </w:r>
      <w:r>
        <w:rPr>
          <w:noProof/>
        </w:rPr>
        <mc:AlternateContent>
          <mc:Choice Requires="wps">
            <w:drawing>
              <wp:anchor distT="0" distB="0" distL="114300" distR="114300" simplePos="0" relativeHeight="252660736" behindDoc="0" locked="0" layoutInCell="1" allowOverlap="1" wp14:anchorId="1B4688A3" wp14:editId="7BF4A336">
                <wp:simplePos x="0" y="0"/>
                <wp:positionH relativeFrom="margin">
                  <wp:posOffset>990600</wp:posOffset>
                </wp:positionH>
                <wp:positionV relativeFrom="paragraph">
                  <wp:posOffset>52070</wp:posOffset>
                </wp:positionV>
                <wp:extent cx="1590675" cy="495300"/>
                <wp:effectExtent l="0" t="0" r="28575" b="19050"/>
                <wp:wrapNone/>
                <wp:docPr id="75" name="Rounded Rectangle 75"/>
                <wp:cNvGraphicFramePr/>
                <a:graphic xmlns:a="http://schemas.openxmlformats.org/drawingml/2006/main">
                  <a:graphicData uri="http://schemas.microsoft.com/office/word/2010/wordprocessingShape">
                    <wps:wsp>
                      <wps:cNvSpPr/>
                      <wps:spPr>
                        <a:xfrm>
                          <a:off x="0" y="0"/>
                          <a:ext cx="1590675" cy="495300"/>
                        </a:xfrm>
                        <a:prstGeom prst="roundRect">
                          <a:avLst/>
                        </a:prstGeom>
                      </wps:spPr>
                      <wps:style>
                        <a:lnRef idx="1">
                          <a:schemeClr val="accent3"/>
                        </a:lnRef>
                        <a:fillRef idx="2">
                          <a:schemeClr val="accent3"/>
                        </a:fillRef>
                        <a:effectRef idx="1">
                          <a:schemeClr val="accent3"/>
                        </a:effectRef>
                        <a:fontRef idx="minor">
                          <a:schemeClr val="dk1"/>
                        </a:fontRef>
                      </wps:style>
                      <wps:txbx>
                        <w:txbxContent>
                          <w:p w14:paraId="3C322AD7" w14:textId="77777777" w:rsidR="008B5795" w:rsidRPr="002821FD" w:rsidRDefault="008B5795" w:rsidP="008E7721">
                            <w:pPr>
                              <w:spacing w:after="0" w:line="240" w:lineRule="auto"/>
                              <w:jc w:val="center"/>
                              <w:rPr>
                                <w:rFonts w:ascii="Arial Narrow" w:hAnsi="Arial Narrow"/>
                                <w:sz w:val="16"/>
                                <w:szCs w:val="16"/>
                              </w:rPr>
                            </w:pPr>
                            <w:r w:rsidRPr="002821FD">
                              <w:rPr>
                                <w:rFonts w:ascii="Arial Narrow" w:hAnsi="Arial Narrow"/>
                                <w:sz w:val="16"/>
                                <w:szCs w:val="16"/>
                              </w:rPr>
                              <w:t>Government tax revenue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B4688A3" id="Rounded Rectangle 75" o:spid="_x0000_s1102" style="position:absolute;margin-left:78pt;margin-top:4.1pt;width:125.25pt;height:39pt;z-index:2526607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" fillcolor="#c3c3c3 [2166]" strokecolor="#a5a5a5 [3206]" strokeweight=".5pt">
                <v:fill color2="#b6b6b6 [2614]" rotate="t" colors="0 #d2d2d2;.5 #c8c8c8;1 silver" focus="100%" type="gradient">
                  <o:fill v:ext="view" type="gradientUnscaled"/>
                </v:fill>
                <v:stroke joinstyle="miter"/>
                <v:textbox>
                  <w:txbxContent>
                    <w:p w14:paraId="3C322AD7" w14:textId="77777777" w:rsidR="008B5795" w:rsidRPr="002821FD" w:rsidRDefault="008B5795" w:rsidP="008E7721">
                      <w:pPr>
                        <w:spacing w:after="0" w:line="240" w:lineRule="auto"/>
                        <w:jc w:val="center"/>
                        <w:rPr>
                          <w:rFonts w:ascii="Arial Narrow" w:hAnsi="Arial Narrow"/>
                          <w:sz w:val="16"/>
                          <w:szCs w:val="16"/>
                        </w:rPr>
                      </w:pPr>
                      <w:r w:rsidRPr="002821FD">
                        <w:rPr>
                          <w:rFonts w:ascii="Arial Narrow" w:hAnsi="Arial Narrow"/>
                          <w:sz w:val="16"/>
                          <w:szCs w:val="16"/>
                        </w:rPr>
                        <w:t>Government tax revenue</w:t>
                      </w:r>
                    </w:p>
                  </w:txbxContent>
                </v:textbox>
                <w10:wrap anchorx="margin"/>
              </v:roundrect>
            </w:pict>
          </mc:Fallback>
        </mc:AlternateContent>
      </w:r>
      <w:r>
        <w:rPr>
          <w:noProof/>
        </w:rPr>
        <mc:AlternateContent>
          <mc:Choice Requires="wps">
            <w:drawing>
              <wp:anchor distT="0" distB="0" distL="114300" distR="114300" simplePos="0" relativeHeight="252663808" behindDoc="0" locked="0" layoutInCell="1" allowOverlap="1" wp14:anchorId="73265230" wp14:editId="202BFA25">
                <wp:simplePos x="0" y="0"/>
                <wp:positionH relativeFrom="margin">
                  <wp:posOffset>38100</wp:posOffset>
                </wp:positionH>
                <wp:positionV relativeFrom="paragraph">
                  <wp:posOffset>52070</wp:posOffset>
                </wp:positionV>
                <wp:extent cx="933450" cy="504825"/>
                <wp:effectExtent l="0" t="0" r="19050" b="28575"/>
                <wp:wrapNone/>
                <wp:docPr id="78" name="Rounded Rectangle 78"/>
                <wp:cNvGraphicFramePr/>
                <a:graphic xmlns:a="http://schemas.openxmlformats.org/drawingml/2006/main">
                  <a:graphicData uri="http://schemas.microsoft.com/office/word/2010/wordprocessingShape">
                    <wps:wsp>
                      <wps:cNvSpPr/>
                      <wps:spPr>
                        <a:xfrm>
                          <a:off x="0" y="0"/>
                          <a:ext cx="933450" cy="504825"/>
                        </a:xfrm>
                        <a:prstGeom prst="roundRect">
                          <a:avLst/>
                        </a:prstGeom>
                      </wps:spPr>
                      <wps:style>
                        <a:lnRef idx="1">
                          <a:schemeClr val="accent3"/>
                        </a:lnRef>
                        <a:fillRef idx="2">
                          <a:schemeClr val="accent3"/>
                        </a:fillRef>
                        <a:effectRef idx="1">
                          <a:schemeClr val="accent3"/>
                        </a:effectRef>
                        <a:fontRef idx="minor">
                          <a:schemeClr val="dk1"/>
                        </a:fontRef>
                      </wps:style>
                      <wps:txbx>
                        <w:txbxContent>
                          <w:p w14:paraId="6BA25AC3" w14:textId="77777777" w:rsidR="008B5795" w:rsidRPr="002821FD" w:rsidRDefault="008B5795" w:rsidP="008E7721">
                            <w:pPr>
                              <w:spacing w:after="0" w:line="240" w:lineRule="auto"/>
                              <w:jc w:val="center"/>
                              <w:rPr>
                                <w:rFonts w:ascii="Arial Narrow" w:hAnsi="Arial Narrow"/>
                                <w:sz w:val="16"/>
                                <w:szCs w:val="16"/>
                              </w:rPr>
                            </w:pPr>
                            <w:r>
                              <w:rPr>
                                <w:rFonts w:ascii="Arial Narrow" w:hAnsi="Arial Narrow"/>
                                <w:sz w:val="16"/>
                                <w:szCs w:val="16"/>
                              </w:rPr>
                              <w:t>Project / program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3265230" id="Rounded Rectangle 78" o:spid="_x0000_s1103" style="position:absolute;margin-left:3pt;margin-top:4.1pt;width:73.5pt;height:39.75pt;z-index:2526638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" fillcolor="#c3c3c3 [2166]" strokecolor="#a5a5a5 [3206]" strokeweight=".5pt">
                <v:fill color2="#b6b6b6 [2614]" rotate="t" colors="0 #d2d2d2;.5 #c8c8c8;1 silver" focus="100%" type="gradient">
                  <o:fill v:ext="view" type="gradientUnscaled"/>
                </v:fill>
                <v:stroke joinstyle="miter"/>
                <v:textbox>
                  <w:txbxContent>
                    <w:p w14:paraId="6BA25AC3" w14:textId="77777777" w:rsidR="008B5795" w:rsidRPr="002821FD" w:rsidRDefault="008B5795" w:rsidP="008E7721">
                      <w:pPr>
                        <w:spacing w:after="0" w:line="240" w:lineRule="auto"/>
                        <w:jc w:val="center"/>
                        <w:rPr>
                          <w:rFonts w:ascii="Arial Narrow" w:hAnsi="Arial Narrow"/>
                          <w:sz w:val="16"/>
                          <w:szCs w:val="16"/>
                        </w:rPr>
                      </w:pPr>
                      <w:r>
                        <w:rPr>
                          <w:rFonts w:ascii="Arial Narrow" w:hAnsi="Arial Narrow"/>
                          <w:sz w:val="16"/>
                          <w:szCs w:val="16"/>
                        </w:rPr>
                        <w:t>Project / program</w:t>
                      </w:r>
                    </w:p>
                  </w:txbxContent>
                </v:textbox>
                <w10:wrap anchorx="margin"/>
              </v:roundrect>
            </w:pict>
          </mc:Fallback>
        </mc:AlternateContent>
      </w:r>
    </w:p>
    <w:p w14:paraId="367FFF68" w14:textId="7D098462" w:rsidR="008E7721" w:rsidRDefault="00CA6CB4" w:rsidP="008E7721">
      <w:r>
        <w:rPr>
          <w:noProof/>
        </w:rPr>
        <mc:AlternateContent>
          <mc:Choice Requires="wps">
            <w:drawing>
              <wp:anchor distT="0" distB="0" distL="114300" distR="114300" simplePos="0" relativeHeight="252683264" behindDoc="0" locked="0" layoutInCell="1" allowOverlap="1" wp14:anchorId="37CB53D3" wp14:editId="268F10F0">
                <wp:simplePos x="0" y="0"/>
                <wp:positionH relativeFrom="column">
                  <wp:posOffset>4086225</wp:posOffset>
                </wp:positionH>
                <wp:positionV relativeFrom="paragraph">
                  <wp:posOffset>266065</wp:posOffset>
                </wp:positionV>
                <wp:extent cx="0" cy="295275"/>
                <wp:effectExtent l="0" t="0" r="19050" b="28575"/>
                <wp:wrapNone/>
                <wp:docPr id="222" name="Straight Connector 222"/>
                <wp:cNvGraphicFramePr/>
                <a:graphic xmlns:a="http://schemas.openxmlformats.org/drawingml/2006/main">
                  <a:graphicData uri="http://schemas.microsoft.com/office/word/2010/wordprocessingShape">
                    <wps:wsp>
                      <wps:cNvCnPr/>
                      <wps:spPr>
                        <a:xfrm>
                          <a:off x="0" y="0"/>
                          <a:ext cx="0" cy="29527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9DAAD50" id="Straight Connector 222" o:spid="_x0000_s1026" style="position:absolute;z-index:252683264;visibility:visible;mso-wrap-style:square;mso-wrap-distance-left:9pt;mso-wrap-distance-top:0;mso-wrap-distance-right:9pt;mso-wrap-distance-bottom:0;mso-position-horizontal:absolute;mso-position-horizontal-relative:text;mso-position-vertical:absolute;mso-position-vertical-relative:text" from="321.75pt,20.95pt" to="321.75pt,4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" strokecolor="#5b9bd5 [3204]" strokeweight=".5pt">
                <v:stroke joinstyle="miter"/>
              </v:line>
            </w:pict>
          </mc:Fallback>
        </mc:AlternateContent>
      </w:r>
      <w:r>
        <w:rPr>
          <w:noProof/>
        </w:rPr>
        <mc:AlternateContent>
          <mc:Choice Requires="wps">
            <w:drawing>
              <wp:anchor distT="0" distB="0" distL="114300" distR="114300" simplePos="0" relativeHeight="252697600" behindDoc="0" locked="0" layoutInCell="1" allowOverlap="1" wp14:anchorId="181D6BA4" wp14:editId="217D548B">
                <wp:simplePos x="0" y="0"/>
                <wp:positionH relativeFrom="column">
                  <wp:posOffset>5476875</wp:posOffset>
                </wp:positionH>
                <wp:positionV relativeFrom="paragraph">
                  <wp:posOffset>256540</wp:posOffset>
                </wp:positionV>
                <wp:extent cx="0" cy="447675"/>
                <wp:effectExtent l="0" t="0" r="19050" b="9525"/>
                <wp:wrapNone/>
                <wp:docPr id="264" name="Straight Connector 264"/>
                <wp:cNvGraphicFramePr/>
                <a:graphic xmlns:a="http://schemas.openxmlformats.org/drawingml/2006/main">
                  <a:graphicData uri="http://schemas.microsoft.com/office/word/2010/wordprocessingShape">
                    <wps:wsp>
                      <wps:cNvCnPr/>
                      <wps:spPr>
                        <a:xfrm flipV="1">
                          <a:off x="0" y="0"/>
                          <a:ext cx="0" cy="447675"/>
                        </a:xfrm>
                        <a:prstGeom prst="line">
                          <a:avLst/>
                        </a:prstGeom>
                        <a:ln>
                          <a:prstDash val="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61F688D" id="Straight Connector 264" o:spid="_x0000_s1026" style="position:absolute;flip:y;z-index:252697600;visibility:visible;mso-wrap-style:square;mso-wrap-distance-left:9pt;mso-wrap-distance-top:0;mso-wrap-distance-right:9pt;mso-wrap-distance-bottom:0;mso-position-horizontal:absolute;mso-position-horizontal-relative:text;mso-position-vertical:absolute;mso-position-vertical-relative:text" from="431.25pt,20.2pt" to="431.25pt,5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" strokecolor="#5b9bd5 [3204]" strokeweight=".5pt">
                <v:stroke dashstyle="dash" joinstyle="miter"/>
              </v:line>
            </w:pict>
          </mc:Fallback>
        </mc:AlternateContent>
      </w:r>
      <w:r w:rsidR="008E7721">
        <w:rPr>
          <w:noProof/>
        </w:rPr>
        <mc:AlternateContent>
          <mc:Choice Requires="wps">
            <w:drawing>
              <wp:anchor distT="0" distB="0" distL="114300" distR="114300" simplePos="0" relativeHeight="252686336" behindDoc="0" locked="0" layoutInCell="1" allowOverlap="1" wp14:anchorId="7EFBF912" wp14:editId="602123B9">
                <wp:simplePos x="0" y="0"/>
                <wp:positionH relativeFrom="column">
                  <wp:posOffset>4543425</wp:posOffset>
                </wp:positionH>
                <wp:positionV relativeFrom="paragraph">
                  <wp:posOffset>266065</wp:posOffset>
                </wp:positionV>
                <wp:extent cx="0" cy="714375"/>
                <wp:effectExtent l="76200" t="0" r="57150" b="47625"/>
                <wp:wrapNone/>
                <wp:docPr id="225" name="Straight Arrow Connector 225"/>
                <wp:cNvGraphicFramePr/>
                <a:graphic xmlns:a="http://schemas.openxmlformats.org/drawingml/2006/main">
                  <a:graphicData uri="http://schemas.microsoft.com/office/word/2010/wordprocessingShape">
                    <wps:wsp>
                      <wps:cNvCnPr/>
                      <wps:spPr>
                        <a:xfrm>
                          <a:off x="0" y="0"/>
                          <a:ext cx="0" cy="71437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018B370" id="Straight Arrow Connector 225" o:spid="_x0000_s1026" type="#_x0000_t32" style="position:absolute;margin-left:357.75pt;margin-top:20.95pt;width:0;height:56.25pt;z-index:2526863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" strokecolor="#5b9bd5 [3204]" strokeweight=".5pt">
                <v:stroke endarrow="block" joinstyle="miter"/>
              </v:shape>
            </w:pict>
          </mc:Fallback>
        </mc:AlternateContent>
      </w:r>
      <w:r w:rsidR="008E7721">
        <w:rPr>
          <w:noProof/>
        </w:rPr>
        <mc:AlternateContent>
          <mc:Choice Requires="wps">
            <w:drawing>
              <wp:anchor distT="0" distB="0" distL="114300" distR="114300" simplePos="0" relativeHeight="252679168" behindDoc="0" locked="0" layoutInCell="1" allowOverlap="1" wp14:anchorId="522816E9" wp14:editId="72645821">
                <wp:simplePos x="0" y="0"/>
                <wp:positionH relativeFrom="column">
                  <wp:posOffset>2295525</wp:posOffset>
                </wp:positionH>
                <wp:positionV relativeFrom="paragraph">
                  <wp:posOffset>247015</wp:posOffset>
                </wp:positionV>
                <wp:extent cx="0" cy="752475"/>
                <wp:effectExtent l="76200" t="0" r="57150" b="47625"/>
                <wp:wrapNone/>
                <wp:docPr id="217" name="Straight Arrow Connector 217"/>
                <wp:cNvGraphicFramePr/>
                <a:graphic xmlns:a="http://schemas.openxmlformats.org/drawingml/2006/main">
                  <a:graphicData uri="http://schemas.microsoft.com/office/word/2010/wordprocessingShape">
                    <wps:wsp>
                      <wps:cNvCnPr/>
                      <wps:spPr>
                        <a:xfrm>
                          <a:off x="0" y="0"/>
                          <a:ext cx="0" cy="75247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B684DD0" id="Straight Arrow Connector 217" o:spid="_x0000_s1026" type="#_x0000_t32" style="position:absolute;margin-left:180.75pt;margin-top:19.45pt;width:0;height:59.25pt;z-index:2526791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" strokecolor="#5b9bd5 [3204]" strokeweight=".5pt">
                <v:stroke endarrow="block" joinstyle="miter"/>
              </v:shape>
            </w:pict>
          </mc:Fallback>
        </mc:AlternateContent>
      </w:r>
      <w:r w:rsidR="008E7721">
        <w:rPr>
          <w:noProof/>
        </w:rPr>
        <mc:AlternateContent>
          <mc:Choice Requires="wps">
            <w:drawing>
              <wp:anchor distT="0" distB="0" distL="114300" distR="114300" simplePos="0" relativeHeight="252680192" behindDoc="0" locked="0" layoutInCell="1" allowOverlap="1" wp14:anchorId="6CF6E274" wp14:editId="0E95E7B9">
                <wp:simplePos x="0" y="0"/>
                <wp:positionH relativeFrom="column">
                  <wp:posOffset>2781300</wp:posOffset>
                </wp:positionH>
                <wp:positionV relativeFrom="paragraph">
                  <wp:posOffset>266065</wp:posOffset>
                </wp:positionV>
                <wp:extent cx="0" cy="733425"/>
                <wp:effectExtent l="76200" t="0" r="57150" b="47625"/>
                <wp:wrapNone/>
                <wp:docPr id="218" name="Straight Arrow Connector 218"/>
                <wp:cNvGraphicFramePr/>
                <a:graphic xmlns:a="http://schemas.openxmlformats.org/drawingml/2006/main">
                  <a:graphicData uri="http://schemas.microsoft.com/office/word/2010/wordprocessingShape">
                    <wps:wsp>
                      <wps:cNvCnPr/>
                      <wps:spPr>
                        <a:xfrm>
                          <a:off x="0" y="0"/>
                          <a:ext cx="0" cy="73342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C2F9EF1" id="Straight Arrow Connector 218" o:spid="_x0000_s1026" type="#_x0000_t32" style="position:absolute;margin-left:219pt;margin-top:20.95pt;width:0;height:57.75pt;z-index:2526801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" strokecolor="#5b9bd5 [3204]" strokeweight=".5pt">
                <v:stroke endarrow="block" joinstyle="miter"/>
              </v:shape>
            </w:pict>
          </mc:Fallback>
        </mc:AlternateContent>
      </w:r>
      <w:r w:rsidR="008E7721">
        <w:rPr>
          <w:noProof/>
        </w:rPr>
        <mc:AlternateContent>
          <mc:Choice Requires="wps">
            <w:drawing>
              <wp:anchor distT="0" distB="0" distL="114300" distR="114300" simplePos="0" relativeHeight="252682240" behindDoc="0" locked="0" layoutInCell="1" allowOverlap="1" wp14:anchorId="663366CD" wp14:editId="27E74FE4">
                <wp:simplePos x="0" y="0"/>
                <wp:positionH relativeFrom="column">
                  <wp:posOffset>1285875</wp:posOffset>
                </wp:positionH>
                <wp:positionV relativeFrom="paragraph">
                  <wp:posOffset>266065</wp:posOffset>
                </wp:positionV>
                <wp:extent cx="0" cy="742950"/>
                <wp:effectExtent l="76200" t="0" r="57150" b="57150"/>
                <wp:wrapNone/>
                <wp:docPr id="220" name="Straight Arrow Connector 220"/>
                <wp:cNvGraphicFramePr/>
                <a:graphic xmlns:a="http://schemas.openxmlformats.org/drawingml/2006/main">
                  <a:graphicData uri="http://schemas.microsoft.com/office/word/2010/wordprocessingShape">
                    <wps:wsp>
                      <wps:cNvCnPr/>
                      <wps:spPr>
                        <a:xfrm>
                          <a:off x="0" y="0"/>
                          <a:ext cx="0" cy="7429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297C5F4" id="Straight Arrow Connector 220" o:spid="_x0000_s1026" type="#_x0000_t32" style="position:absolute;margin-left:101.25pt;margin-top:20.95pt;width:0;height:58.5pt;z-index:2526822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" strokecolor="#5b9bd5 [3204]" strokeweight=".5pt">
                <v:stroke endarrow="block" joinstyle="miter"/>
              </v:shape>
            </w:pict>
          </mc:Fallback>
        </mc:AlternateContent>
      </w:r>
      <w:r w:rsidR="008E7721">
        <w:rPr>
          <w:noProof/>
        </w:rPr>
        <mc:AlternateContent>
          <mc:Choice Requires="wps">
            <w:drawing>
              <wp:anchor distT="0" distB="0" distL="114300" distR="114300" simplePos="0" relativeHeight="252681216" behindDoc="0" locked="0" layoutInCell="1" allowOverlap="1" wp14:anchorId="42100BE0" wp14:editId="6FF0B3B1">
                <wp:simplePos x="0" y="0"/>
                <wp:positionH relativeFrom="column">
                  <wp:posOffset>371475</wp:posOffset>
                </wp:positionH>
                <wp:positionV relativeFrom="paragraph">
                  <wp:posOffset>275590</wp:posOffset>
                </wp:positionV>
                <wp:extent cx="0" cy="733425"/>
                <wp:effectExtent l="76200" t="0" r="57150" b="47625"/>
                <wp:wrapNone/>
                <wp:docPr id="219" name="Straight Arrow Connector 219"/>
                <wp:cNvGraphicFramePr/>
                <a:graphic xmlns:a="http://schemas.openxmlformats.org/drawingml/2006/main">
                  <a:graphicData uri="http://schemas.microsoft.com/office/word/2010/wordprocessingShape">
                    <wps:wsp>
                      <wps:cNvCnPr/>
                      <wps:spPr>
                        <a:xfrm>
                          <a:off x="0" y="0"/>
                          <a:ext cx="0" cy="73342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8DC8DE2" id="Straight Arrow Connector 219" o:spid="_x0000_s1026" type="#_x0000_t32" style="position:absolute;margin-left:29.25pt;margin-top:21.7pt;width:0;height:57.75pt;z-index:2526812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" strokecolor="#5b9bd5 [3204]" strokeweight=".5pt">
                <v:stroke endarrow="block" joinstyle="miter"/>
              </v:shape>
            </w:pict>
          </mc:Fallback>
        </mc:AlternateContent>
      </w:r>
    </w:p>
    <w:p w14:paraId="6775FB8A" w14:textId="3BA9B269" w:rsidR="008E7721" w:rsidRDefault="00CA6CB4" w:rsidP="008E7721">
      <w:r>
        <w:rPr>
          <w:noProof/>
        </w:rPr>
        <mc:AlternateContent>
          <mc:Choice Requires="wps">
            <w:drawing>
              <wp:anchor distT="0" distB="0" distL="114300" distR="114300" simplePos="0" relativeHeight="252693504" behindDoc="0" locked="0" layoutInCell="1" allowOverlap="1" wp14:anchorId="33018D6B" wp14:editId="682E3174">
                <wp:simplePos x="0" y="0"/>
                <wp:positionH relativeFrom="column">
                  <wp:posOffset>2885440</wp:posOffset>
                </wp:positionH>
                <wp:positionV relativeFrom="paragraph">
                  <wp:posOffset>117475</wp:posOffset>
                </wp:positionV>
                <wp:extent cx="1247775" cy="180975"/>
                <wp:effectExtent l="0" t="0" r="0" b="0"/>
                <wp:wrapNone/>
                <wp:docPr id="260" name="Rectangle 260"/>
                <wp:cNvGraphicFramePr/>
                <a:graphic xmlns:a="http://schemas.openxmlformats.org/drawingml/2006/main">
                  <a:graphicData uri="http://schemas.microsoft.com/office/word/2010/wordprocessingShape">
                    <wps:wsp>
                      <wps:cNvSpPr/>
                      <wps:spPr>
                        <a:xfrm>
                          <a:off x="0" y="0"/>
                          <a:ext cx="1247775" cy="1809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68751A5" w14:textId="77777777" w:rsidR="008B5795" w:rsidRPr="00B33417" w:rsidRDefault="008B5795" w:rsidP="008E7721">
                            <w:pPr>
                              <w:spacing w:line="240" w:lineRule="auto"/>
                              <w:jc w:val="center"/>
                              <w:rPr>
                                <w:rFonts w:ascii="Arial Narrow" w:hAnsi="Arial Narrow"/>
                                <w:i/>
                                <w:color w:val="000000" w:themeColor="text1"/>
                                <w:sz w:val="14"/>
                              </w:rPr>
                            </w:pPr>
                            <w:r>
                              <w:rPr>
                                <w:rFonts w:ascii="Arial Narrow" w:hAnsi="Arial Narrow"/>
                                <w:i/>
                                <w:color w:val="000000" w:themeColor="text1"/>
                                <w:sz w:val="14"/>
                              </w:rPr>
                              <w:t>Mandatory scheme contribution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3018D6B" id="Rectangle 260" o:spid="_x0000_s1104" style="position:absolute;margin-left:227.2pt;margin-top:9.25pt;width:98.25pt;height:14.25pt;z-index:252693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" filled="f" stroked="f" strokeweight="1pt">
                <v:textbox>
                  <w:txbxContent>
                    <w:p w14:paraId="768751A5" w14:textId="77777777" w:rsidR="008B5795" w:rsidRPr="00B33417" w:rsidRDefault="008B5795" w:rsidP="008E7721">
                      <w:pPr>
                        <w:spacing w:line="240" w:lineRule="auto"/>
                        <w:jc w:val="center"/>
                        <w:rPr>
                          <w:rFonts w:ascii="Arial Narrow" w:hAnsi="Arial Narrow"/>
                          <w:i/>
                          <w:color w:val="000000" w:themeColor="text1"/>
                          <w:sz w:val="14"/>
                        </w:rPr>
                      </w:pPr>
                      <w:r>
                        <w:rPr>
                          <w:rFonts w:ascii="Arial Narrow" w:hAnsi="Arial Narrow"/>
                          <w:i/>
                          <w:color w:val="000000" w:themeColor="text1"/>
                          <w:sz w:val="14"/>
                        </w:rPr>
                        <w:t>Mandatory scheme contribution</w:t>
                      </w:r>
                    </w:p>
                  </w:txbxContent>
                </v:textbox>
              </v:rect>
            </w:pict>
          </mc:Fallback>
        </mc:AlternateContent>
      </w:r>
      <w:r>
        <w:rPr>
          <w:noProof/>
        </w:rPr>
        <mc:AlternateContent>
          <mc:Choice Requires="wps">
            <w:drawing>
              <wp:anchor distT="0" distB="0" distL="114300" distR="114300" simplePos="0" relativeHeight="252685312" behindDoc="0" locked="0" layoutInCell="1" allowOverlap="1" wp14:anchorId="1EE5506F" wp14:editId="0C10C7F7">
                <wp:simplePos x="0" y="0"/>
                <wp:positionH relativeFrom="column">
                  <wp:posOffset>3152775</wp:posOffset>
                </wp:positionH>
                <wp:positionV relativeFrom="paragraph">
                  <wp:posOffset>270510</wp:posOffset>
                </wp:positionV>
                <wp:extent cx="0" cy="447675"/>
                <wp:effectExtent l="76200" t="0" r="57150" b="47625"/>
                <wp:wrapNone/>
                <wp:docPr id="224" name="Straight Arrow Connector 224"/>
                <wp:cNvGraphicFramePr/>
                <a:graphic xmlns:a="http://schemas.openxmlformats.org/drawingml/2006/main">
                  <a:graphicData uri="http://schemas.microsoft.com/office/word/2010/wordprocessingShape">
                    <wps:wsp>
                      <wps:cNvCnPr/>
                      <wps:spPr>
                        <a:xfrm>
                          <a:off x="0" y="0"/>
                          <a:ext cx="0" cy="44767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7B0F5CC" id="Straight Arrow Connector 224" o:spid="_x0000_s1026" type="#_x0000_t32" style="position:absolute;margin-left:248.25pt;margin-top:21.3pt;width:0;height:35.25pt;z-index:2526853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" strokecolor="#5b9bd5 [3204]" strokeweight=".5pt">
                <v:stroke endarrow="block" joinstyle="miter"/>
              </v:shape>
            </w:pict>
          </mc:Fallback>
        </mc:AlternateContent>
      </w:r>
      <w:r>
        <w:rPr>
          <w:noProof/>
        </w:rPr>
        <mc:AlternateContent>
          <mc:Choice Requires="wps">
            <w:drawing>
              <wp:anchor distT="0" distB="0" distL="114300" distR="114300" simplePos="0" relativeHeight="252684288" behindDoc="0" locked="0" layoutInCell="1" allowOverlap="1" wp14:anchorId="10E014DE" wp14:editId="782E46B9">
                <wp:simplePos x="0" y="0"/>
                <wp:positionH relativeFrom="column">
                  <wp:posOffset>3152775</wp:posOffset>
                </wp:positionH>
                <wp:positionV relativeFrom="paragraph">
                  <wp:posOffset>270510</wp:posOffset>
                </wp:positionV>
                <wp:extent cx="942975" cy="0"/>
                <wp:effectExtent l="0" t="0" r="9525" b="19050"/>
                <wp:wrapNone/>
                <wp:docPr id="223" name="Straight Connector 223"/>
                <wp:cNvGraphicFramePr/>
                <a:graphic xmlns:a="http://schemas.openxmlformats.org/drawingml/2006/main">
                  <a:graphicData uri="http://schemas.microsoft.com/office/word/2010/wordprocessingShape">
                    <wps:wsp>
                      <wps:cNvCnPr/>
                      <wps:spPr>
                        <a:xfrm flipH="1">
                          <a:off x="0" y="0"/>
                          <a:ext cx="94297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613631F" id="Straight Connector 223" o:spid="_x0000_s1026" style="position:absolute;flip:x;z-index:252684288;visibility:visible;mso-wrap-style:square;mso-wrap-distance-left:9pt;mso-wrap-distance-top:0;mso-wrap-distance-right:9pt;mso-wrap-distance-bottom:0;mso-position-horizontal:absolute;mso-position-horizontal-relative:text;mso-position-vertical:absolute;mso-position-vertical-relative:text" from="248.25pt,21.3pt" to="322.5pt,2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" strokecolor="#5b9bd5 [3204]" strokeweight=".5pt">
                <v:stroke joinstyle="miter"/>
              </v:line>
            </w:pict>
          </mc:Fallback>
        </mc:AlternateContent>
      </w:r>
      <w:r w:rsidR="008E7721">
        <w:rPr>
          <w:noProof/>
        </w:rPr>
        <mc:AlternateContent>
          <mc:Choice Requires="wps">
            <w:drawing>
              <wp:anchor distT="0" distB="0" distL="114300" distR="114300" simplePos="0" relativeHeight="252691456" behindDoc="0" locked="0" layoutInCell="1" allowOverlap="1" wp14:anchorId="38F21D92" wp14:editId="3F99F006">
                <wp:simplePos x="0" y="0"/>
                <wp:positionH relativeFrom="column">
                  <wp:posOffset>4800600</wp:posOffset>
                </wp:positionH>
                <wp:positionV relativeFrom="paragraph">
                  <wp:posOffset>251460</wp:posOffset>
                </wp:positionV>
                <wp:extent cx="742950" cy="190500"/>
                <wp:effectExtent l="0" t="0" r="0" b="0"/>
                <wp:wrapNone/>
                <wp:docPr id="258" name="Rectangle 258"/>
                <wp:cNvGraphicFramePr/>
                <a:graphic xmlns:a="http://schemas.openxmlformats.org/drawingml/2006/main">
                  <a:graphicData uri="http://schemas.microsoft.com/office/word/2010/wordprocessingShape">
                    <wps:wsp>
                      <wps:cNvSpPr/>
                      <wps:spPr>
                        <a:xfrm>
                          <a:off x="0" y="0"/>
                          <a:ext cx="742950" cy="1905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ED7C402" w14:textId="77777777" w:rsidR="008B5795" w:rsidRPr="00B33417" w:rsidRDefault="008B5795" w:rsidP="008E7721">
                            <w:pPr>
                              <w:spacing w:line="240" w:lineRule="auto"/>
                              <w:jc w:val="center"/>
                              <w:rPr>
                                <w:rFonts w:ascii="Arial Narrow" w:hAnsi="Arial Narrow"/>
                                <w:i/>
                                <w:color w:val="000000" w:themeColor="text1"/>
                                <w:sz w:val="14"/>
                              </w:rPr>
                            </w:pPr>
                            <w:r w:rsidRPr="00B33417">
                              <w:rPr>
                                <w:rFonts w:ascii="Arial Narrow" w:hAnsi="Arial Narrow"/>
                                <w:i/>
                                <w:color w:val="000000" w:themeColor="text1"/>
                                <w:sz w:val="14"/>
                              </w:rPr>
                              <w:t>Fee for service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8F21D92" id="Rectangle 258" o:spid="_x0000_s1105" style="position:absolute;margin-left:378pt;margin-top:19.8pt;width:58.5pt;height:15pt;z-index:252691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" filled="f" stroked="f" strokeweight="1pt">
                <v:textbox>
                  <w:txbxContent>
                    <w:p w14:paraId="3ED7C402" w14:textId="77777777" w:rsidR="008B5795" w:rsidRPr="00B33417" w:rsidRDefault="008B5795" w:rsidP="008E7721">
                      <w:pPr>
                        <w:spacing w:line="240" w:lineRule="auto"/>
                        <w:jc w:val="center"/>
                        <w:rPr>
                          <w:rFonts w:ascii="Arial Narrow" w:hAnsi="Arial Narrow"/>
                          <w:i/>
                          <w:color w:val="000000" w:themeColor="text1"/>
                          <w:sz w:val="14"/>
                        </w:rPr>
                      </w:pPr>
                      <w:r w:rsidRPr="00B33417">
                        <w:rPr>
                          <w:rFonts w:ascii="Arial Narrow" w:hAnsi="Arial Narrow"/>
                          <w:i/>
                          <w:color w:val="000000" w:themeColor="text1"/>
                          <w:sz w:val="14"/>
                        </w:rPr>
                        <w:t>Fee for service</w:t>
                      </w:r>
                    </w:p>
                  </w:txbxContent>
                </v:textbox>
              </v:rect>
            </w:pict>
          </mc:Fallback>
        </mc:AlternateContent>
      </w:r>
      <w:r w:rsidR="008E7721">
        <w:rPr>
          <w:noProof/>
        </w:rPr>
        <mc:AlternateContent>
          <mc:Choice Requires="wps">
            <w:drawing>
              <wp:anchor distT="0" distB="0" distL="114300" distR="114300" simplePos="0" relativeHeight="252692480" behindDoc="0" locked="0" layoutInCell="1" allowOverlap="1" wp14:anchorId="4763D5FE" wp14:editId="0F99EFA6">
                <wp:simplePos x="0" y="0"/>
                <wp:positionH relativeFrom="column">
                  <wp:posOffset>1771650</wp:posOffset>
                </wp:positionH>
                <wp:positionV relativeFrom="paragraph">
                  <wp:posOffset>241935</wp:posOffset>
                </wp:positionV>
                <wp:extent cx="581025" cy="285750"/>
                <wp:effectExtent l="0" t="0" r="0" b="0"/>
                <wp:wrapNone/>
                <wp:docPr id="259" name="Rectangle 259"/>
                <wp:cNvGraphicFramePr/>
                <a:graphic xmlns:a="http://schemas.openxmlformats.org/drawingml/2006/main">
                  <a:graphicData uri="http://schemas.microsoft.com/office/word/2010/wordprocessingShape">
                    <wps:wsp>
                      <wps:cNvSpPr/>
                      <wps:spPr>
                        <a:xfrm>
                          <a:off x="0" y="0"/>
                          <a:ext cx="581025" cy="2857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E80D0D1" w14:textId="77777777" w:rsidR="008B5795" w:rsidRPr="00B33417" w:rsidRDefault="008B5795" w:rsidP="008E7721">
                            <w:pPr>
                              <w:spacing w:line="240" w:lineRule="auto"/>
                              <w:jc w:val="center"/>
                              <w:rPr>
                                <w:rFonts w:ascii="Arial Narrow" w:hAnsi="Arial Narrow"/>
                                <w:i/>
                                <w:color w:val="000000" w:themeColor="text1"/>
                                <w:sz w:val="14"/>
                              </w:rPr>
                            </w:pPr>
                            <w:r>
                              <w:rPr>
                                <w:rFonts w:ascii="Arial Narrow" w:hAnsi="Arial Narrow"/>
                                <w:i/>
                                <w:color w:val="000000" w:themeColor="text1"/>
                                <w:sz w:val="14"/>
                              </w:rPr>
                              <w:t>Subsidies for indigent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763D5FE" id="Rectangle 259" o:spid="_x0000_s1106" style="position:absolute;margin-left:139.5pt;margin-top:19.05pt;width:45.75pt;height:22.5pt;z-index:252692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" filled="f" stroked="f" strokeweight="1pt">
                <v:textbox>
                  <w:txbxContent>
                    <w:p w14:paraId="4E80D0D1" w14:textId="77777777" w:rsidR="008B5795" w:rsidRPr="00B33417" w:rsidRDefault="008B5795" w:rsidP="008E7721">
                      <w:pPr>
                        <w:spacing w:line="240" w:lineRule="auto"/>
                        <w:jc w:val="center"/>
                        <w:rPr>
                          <w:rFonts w:ascii="Arial Narrow" w:hAnsi="Arial Narrow"/>
                          <w:i/>
                          <w:color w:val="000000" w:themeColor="text1"/>
                          <w:sz w:val="14"/>
                        </w:rPr>
                      </w:pPr>
                      <w:r>
                        <w:rPr>
                          <w:rFonts w:ascii="Arial Narrow" w:hAnsi="Arial Narrow"/>
                          <w:i/>
                          <w:color w:val="000000" w:themeColor="text1"/>
                          <w:sz w:val="14"/>
                        </w:rPr>
                        <w:t>Subsidies for indigent</w:t>
                      </w:r>
                    </w:p>
                  </w:txbxContent>
                </v:textbox>
              </v:rect>
            </w:pict>
          </mc:Fallback>
        </mc:AlternateContent>
      </w:r>
    </w:p>
    <w:p w14:paraId="343FD744" w14:textId="63529A0D" w:rsidR="008E7721" w:rsidRPr="00A40C7A" w:rsidRDefault="00CA6CB4" w:rsidP="008E7721">
      <w:r>
        <w:rPr>
          <w:noProof/>
        </w:rPr>
        <mc:AlternateContent>
          <mc:Choice Requires="wps">
            <w:drawing>
              <wp:anchor distT="0" distB="0" distL="114300" distR="114300" simplePos="0" relativeHeight="252696576" behindDoc="0" locked="0" layoutInCell="1" allowOverlap="1" wp14:anchorId="69621C9F" wp14:editId="1CCF8A90">
                <wp:simplePos x="0" y="0"/>
                <wp:positionH relativeFrom="column">
                  <wp:posOffset>5476875</wp:posOffset>
                </wp:positionH>
                <wp:positionV relativeFrom="paragraph">
                  <wp:posOffset>122555</wp:posOffset>
                </wp:positionV>
                <wp:extent cx="0" cy="285750"/>
                <wp:effectExtent l="76200" t="0" r="57150" b="57150"/>
                <wp:wrapNone/>
                <wp:docPr id="263" name="Straight Arrow Connector 263"/>
                <wp:cNvGraphicFramePr/>
                <a:graphic xmlns:a="http://schemas.openxmlformats.org/drawingml/2006/main">
                  <a:graphicData uri="http://schemas.microsoft.com/office/word/2010/wordprocessingShape">
                    <wps:wsp>
                      <wps:cNvCnPr/>
                      <wps:spPr>
                        <a:xfrm>
                          <a:off x="0" y="0"/>
                          <a:ext cx="0" cy="285750"/>
                        </a:xfrm>
                        <a:prstGeom prst="straightConnector1">
                          <a:avLst/>
                        </a:prstGeom>
                        <a:ln>
                          <a:prstDash val="dash"/>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119C35E" id="Straight Arrow Connector 263" o:spid="_x0000_s1026" type="#_x0000_t32" style="position:absolute;margin-left:431.25pt;margin-top:9.65pt;width:0;height:22.5pt;z-index:2526965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" strokecolor="#5b9bd5 [3204]" strokeweight=".5pt">
                <v:stroke dashstyle="dash" endarrow="block" joinstyle="miter"/>
              </v:shape>
            </w:pict>
          </mc:Fallback>
        </mc:AlternateContent>
      </w:r>
      <w:r>
        <w:rPr>
          <w:noProof/>
        </w:rPr>
        <mc:AlternateContent>
          <mc:Choice Requires="wps">
            <w:drawing>
              <wp:anchor distT="0" distB="0" distL="114300" distR="114300" simplePos="0" relativeHeight="252695552" behindDoc="0" locked="0" layoutInCell="1" allowOverlap="1" wp14:anchorId="7C7F1C18" wp14:editId="3190D887">
                <wp:simplePos x="0" y="0"/>
                <wp:positionH relativeFrom="column">
                  <wp:posOffset>3467100</wp:posOffset>
                </wp:positionH>
                <wp:positionV relativeFrom="paragraph">
                  <wp:posOffset>132080</wp:posOffset>
                </wp:positionV>
                <wp:extent cx="0" cy="276225"/>
                <wp:effectExtent l="76200" t="0" r="57150" b="47625"/>
                <wp:wrapNone/>
                <wp:docPr id="262" name="Straight Arrow Connector 262"/>
                <wp:cNvGraphicFramePr/>
                <a:graphic xmlns:a="http://schemas.openxmlformats.org/drawingml/2006/main">
                  <a:graphicData uri="http://schemas.microsoft.com/office/word/2010/wordprocessingShape">
                    <wps:wsp>
                      <wps:cNvCnPr/>
                      <wps:spPr>
                        <a:xfrm>
                          <a:off x="0" y="0"/>
                          <a:ext cx="0" cy="276225"/>
                        </a:xfrm>
                        <a:prstGeom prst="straightConnector1">
                          <a:avLst/>
                        </a:prstGeom>
                        <a:ln>
                          <a:prstDash val="dash"/>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9353D30" id="Straight Arrow Connector 262" o:spid="_x0000_s1026" type="#_x0000_t32" style="position:absolute;margin-left:273pt;margin-top:10.4pt;width:0;height:21.75pt;z-index:2526955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" strokecolor="#5b9bd5 [3204]" strokeweight=".5pt">
                <v:stroke dashstyle="dash" endarrow="block" joinstyle="miter"/>
              </v:shape>
            </w:pict>
          </mc:Fallback>
        </mc:AlternateContent>
      </w:r>
      <w:r>
        <w:rPr>
          <w:noProof/>
        </w:rPr>
        <mc:AlternateContent>
          <mc:Choice Requires="wps">
            <w:drawing>
              <wp:anchor distT="0" distB="0" distL="114300" distR="114300" simplePos="0" relativeHeight="252694528" behindDoc="0" locked="0" layoutInCell="1" allowOverlap="1" wp14:anchorId="602F7B47" wp14:editId="41EC3B34">
                <wp:simplePos x="0" y="0"/>
                <wp:positionH relativeFrom="column">
                  <wp:posOffset>3457575</wp:posOffset>
                </wp:positionH>
                <wp:positionV relativeFrom="paragraph">
                  <wp:posOffset>113030</wp:posOffset>
                </wp:positionV>
                <wp:extent cx="2009775" cy="9525"/>
                <wp:effectExtent l="0" t="0" r="28575" b="28575"/>
                <wp:wrapNone/>
                <wp:docPr id="261" name="Straight Connector 261"/>
                <wp:cNvGraphicFramePr/>
                <a:graphic xmlns:a="http://schemas.openxmlformats.org/drawingml/2006/main">
                  <a:graphicData uri="http://schemas.microsoft.com/office/word/2010/wordprocessingShape">
                    <wps:wsp>
                      <wps:cNvCnPr/>
                      <wps:spPr>
                        <a:xfrm flipH="1">
                          <a:off x="0" y="0"/>
                          <a:ext cx="2009775" cy="9525"/>
                        </a:xfrm>
                        <a:prstGeom prst="line">
                          <a:avLst/>
                        </a:prstGeom>
                        <a:ln>
                          <a:prstDash val="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D4513E5" id="Straight Connector 261" o:spid="_x0000_s1026" style="position:absolute;flip:x;z-index:252694528;visibility:visible;mso-wrap-style:square;mso-wrap-distance-left:9pt;mso-wrap-distance-top:0;mso-wrap-distance-right:9pt;mso-wrap-distance-bottom:0;mso-position-horizontal:absolute;mso-position-horizontal-relative:text;mso-position-vertical:absolute;mso-position-vertical-relative:text" from="272.25pt,8.9pt" to="430.5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" strokecolor="#5b9bd5 [3204]" strokeweight=".5pt">
                <v:stroke dashstyle="dash" joinstyle="miter"/>
              </v:line>
            </w:pict>
          </mc:Fallback>
        </mc:AlternateContent>
      </w:r>
    </w:p>
    <w:p w14:paraId="10322865" w14:textId="0A92B94F" w:rsidR="008E7721" w:rsidRDefault="008E7721" w:rsidP="008E7721">
      <w:r>
        <w:rPr>
          <w:noProof/>
        </w:rPr>
        <mc:AlternateContent>
          <mc:Choice Requires="wps">
            <w:drawing>
              <wp:anchor distT="0" distB="0" distL="114300" distR="114300" simplePos="0" relativeHeight="252666880" behindDoc="0" locked="0" layoutInCell="1" allowOverlap="1" wp14:anchorId="70B95412" wp14:editId="72E1A1FD">
                <wp:simplePos x="0" y="0"/>
                <wp:positionH relativeFrom="margin">
                  <wp:align>right</wp:align>
                </wp:positionH>
                <wp:positionV relativeFrom="paragraph">
                  <wp:posOffset>111760</wp:posOffset>
                </wp:positionV>
                <wp:extent cx="1724025" cy="457200"/>
                <wp:effectExtent l="0" t="0" r="28575" b="19050"/>
                <wp:wrapNone/>
                <wp:docPr id="200" name="Rounded Rectangle 200"/>
                <wp:cNvGraphicFramePr/>
                <a:graphic xmlns:a="http://schemas.openxmlformats.org/drawingml/2006/main">
                  <a:graphicData uri="http://schemas.microsoft.com/office/word/2010/wordprocessingShape">
                    <wps:wsp>
                      <wps:cNvSpPr/>
                      <wps:spPr>
                        <a:xfrm>
                          <a:off x="0" y="0"/>
                          <a:ext cx="1724025" cy="457200"/>
                        </a:xfrm>
                        <a:prstGeom prst="roundRect">
                          <a:avLst/>
                        </a:prstGeom>
                      </wps:spPr>
                      <wps:style>
                        <a:lnRef idx="2">
                          <a:schemeClr val="accent6"/>
                        </a:lnRef>
                        <a:fillRef idx="1">
                          <a:schemeClr val="lt1"/>
                        </a:fillRef>
                        <a:effectRef idx="0">
                          <a:schemeClr val="accent6"/>
                        </a:effectRef>
                        <a:fontRef idx="minor">
                          <a:schemeClr val="dk1"/>
                        </a:fontRef>
                      </wps:style>
                      <wps:txbx>
                        <w:txbxContent>
                          <w:p w14:paraId="786B7CCE" w14:textId="77777777" w:rsidR="008B5795" w:rsidRPr="00475EF2" w:rsidRDefault="008B5795" w:rsidP="008E7721">
                            <w:pPr>
                              <w:jc w:val="center"/>
                              <w:rPr>
                                <w:sz w:val="20"/>
                                <w:szCs w:val="20"/>
                              </w:rPr>
                            </w:pPr>
                            <w:r>
                              <w:rPr>
                                <w:sz w:val="20"/>
                                <w:szCs w:val="20"/>
                              </w:rPr>
                              <w:t>VOLUNTARY INSURANCE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0B95412" id="Rounded Rectangle 200" o:spid="_x0000_s1107" style="position:absolute;margin-left:84.55pt;margin-top:8.8pt;width:135.75pt;height:36pt;z-index:25266688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" fillcolor="white [3201]" strokecolor="#70ad47 [3209]" strokeweight="1pt">
                <v:stroke joinstyle="miter"/>
                <v:textbox>
                  <w:txbxContent>
                    <w:p w14:paraId="786B7CCE" w14:textId="77777777" w:rsidR="008B5795" w:rsidRPr="00475EF2" w:rsidRDefault="008B5795" w:rsidP="008E7721">
                      <w:pPr>
                        <w:jc w:val="center"/>
                        <w:rPr>
                          <w:sz w:val="20"/>
                          <w:szCs w:val="20"/>
                        </w:rPr>
                      </w:pPr>
                      <w:r>
                        <w:rPr>
                          <w:sz w:val="20"/>
                          <w:szCs w:val="20"/>
                        </w:rPr>
                        <w:t>VOLUNTARY INSURANCE</w:t>
                      </w:r>
                    </w:p>
                  </w:txbxContent>
                </v:textbox>
                <w10:wrap anchorx="margin"/>
              </v:roundrect>
            </w:pict>
          </mc:Fallback>
        </mc:AlternateContent>
      </w:r>
      <w:r>
        <w:rPr>
          <w:noProof/>
        </w:rPr>
        <mc:AlternateContent>
          <mc:Choice Requires="wps">
            <w:drawing>
              <wp:anchor distT="0" distB="0" distL="114300" distR="114300" simplePos="0" relativeHeight="252664832" behindDoc="0" locked="0" layoutInCell="1" allowOverlap="1" wp14:anchorId="46F338CB" wp14:editId="39DBC83E">
                <wp:simplePos x="0" y="0"/>
                <wp:positionH relativeFrom="margin">
                  <wp:posOffset>2057400</wp:posOffset>
                </wp:positionH>
                <wp:positionV relativeFrom="paragraph">
                  <wp:posOffset>121285</wp:posOffset>
                </wp:positionV>
                <wp:extent cx="1895475" cy="457200"/>
                <wp:effectExtent l="0" t="0" r="28575" b="19050"/>
                <wp:wrapNone/>
                <wp:docPr id="198" name="Rounded Rectangle 198"/>
                <wp:cNvGraphicFramePr/>
                <a:graphic xmlns:a="http://schemas.openxmlformats.org/drawingml/2006/main">
                  <a:graphicData uri="http://schemas.microsoft.com/office/word/2010/wordprocessingShape">
                    <wps:wsp>
                      <wps:cNvSpPr/>
                      <wps:spPr>
                        <a:xfrm>
                          <a:off x="0" y="0"/>
                          <a:ext cx="1895475" cy="457200"/>
                        </a:xfrm>
                        <a:prstGeom prst="roundRect">
                          <a:avLst/>
                        </a:prstGeom>
                      </wps:spPr>
                      <wps:style>
                        <a:lnRef idx="2">
                          <a:schemeClr val="accent6"/>
                        </a:lnRef>
                        <a:fillRef idx="1">
                          <a:schemeClr val="lt1"/>
                        </a:fillRef>
                        <a:effectRef idx="0">
                          <a:schemeClr val="accent6"/>
                        </a:effectRef>
                        <a:fontRef idx="minor">
                          <a:schemeClr val="dk1"/>
                        </a:fontRef>
                      </wps:style>
                      <wps:txbx>
                        <w:txbxContent>
                          <w:p w14:paraId="40542DBD" w14:textId="77777777" w:rsidR="008B5795" w:rsidRPr="00475EF2" w:rsidRDefault="008B5795" w:rsidP="008E7721">
                            <w:pPr>
                              <w:jc w:val="center"/>
                              <w:rPr>
                                <w:sz w:val="20"/>
                                <w:szCs w:val="20"/>
                              </w:rPr>
                            </w:pPr>
                            <w:r>
                              <w:rPr>
                                <w:sz w:val="20"/>
                                <w:szCs w:val="20"/>
                              </w:rPr>
                              <w:t>MANDATORY INSURANCE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6F338CB" id="Rounded Rectangle 198" o:spid="_x0000_s1108" style="position:absolute;margin-left:162pt;margin-top:9.55pt;width:149.25pt;height:36pt;z-index:2526648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" fillcolor="white [3201]" strokecolor="#70ad47 [3209]" strokeweight="1pt">
                <v:stroke joinstyle="miter"/>
                <v:textbox>
                  <w:txbxContent>
                    <w:p w14:paraId="40542DBD" w14:textId="77777777" w:rsidR="008B5795" w:rsidRPr="00475EF2" w:rsidRDefault="008B5795" w:rsidP="008E7721">
                      <w:pPr>
                        <w:jc w:val="center"/>
                        <w:rPr>
                          <w:sz w:val="20"/>
                          <w:szCs w:val="20"/>
                        </w:rPr>
                      </w:pPr>
                      <w:r>
                        <w:rPr>
                          <w:sz w:val="20"/>
                          <w:szCs w:val="20"/>
                        </w:rPr>
                        <w:t>MANDATORY INSURANCE</w:t>
                      </w:r>
                    </w:p>
                  </w:txbxContent>
                </v:textbox>
                <w10:wrap anchorx="margin"/>
              </v:roundrect>
            </w:pict>
          </mc:Fallback>
        </mc:AlternateContent>
      </w:r>
      <w:r>
        <w:rPr>
          <w:noProof/>
        </w:rPr>
        <mc:AlternateContent>
          <mc:Choice Requires="wps">
            <w:drawing>
              <wp:anchor distT="0" distB="0" distL="114300" distR="114300" simplePos="0" relativeHeight="252665856" behindDoc="0" locked="0" layoutInCell="1" allowOverlap="1" wp14:anchorId="42E17F04" wp14:editId="5A2403DD">
                <wp:simplePos x="0" y="0"/>
                <wp:positionH relativeFrom="margin">
                  <wp:posOffset>66675</wp:posOffset>
                </wp:positionH>
                <wp:positionV relativeFrom="paragraph">
                  <wp:posOffset>117475</wp:posOffset>
                </wp:positionV>
                <wp:extent cx="1657350" cy="457200"/>
                <wp:effectExtent l="0" t="0" r="19050" b="19050"/>
                <wp:wrapNone/>
                <wp:docPr id="199" name="Rounded Rectangle 199"/>
                <wp:cNvGraphicFramePr/>
                <a:graphic xmlns:a="http://schemas.openxmlformats.org/drawingml/2006/main">
                  <a:graphicData uri="http://schemas.microsoft.com/office/word/2010/wordprocessingShape">
                    <wps:wsp>
                      <wps:cNvSpPr/>
                      <wps:spPr>
                        <a:xfrm>
                          <a:off x="0" y="0"/>
                          <a:ext cx="1657350" cy="457200"/>
                        </a:xfrm>
                        <a:prstGeom prst="roundRect">
                          <a:avLst/>
                        </a:prstGeom>
                      </wps:spPr>
                      <wps:style>
                        <a:lnRef idx="2">
                          <a:schemeClr val="accent6"/>
                        </a:lnRef>
                        <a:fillRef idx="1">
                          <a:schemeClr val="lt1"/>
                        </a:fillRef>
                        <a:effectRef idx="0">
                          <a:schemeClr val="accent6"/>
                        </a:effectRef>
                        <a:fontRef idx="minor">
                          <a:schemeClr val="dk1"/>
                        </a:fontRef>
                      </wps:style>
                      <wps:txbx>
                        <w:txbxContent>
                          <w:p w14:paraId="4E9FE02C" w14:textId="77777777" w:rsidR="008B5795" w:rsidRPr="00475EF2" w:rsidRDefault="008B5795" w:rsidP="008E7721">
                            <w:pPr>
                              <w:jc w:val="center"/>
                              <w:rPr>
                                <w:sz w:val="20"/>
                                <w:szCs w:val="20"/>
                              </w:rPr>
                            </w:pPr>
                            <w:r w:rsidRPr="00475EF2">
                              <w:rPr>
                                <w:sz w:val="20"/>
                                <w:szCs w:val="20"/>
                              </w:rPr>
                              <w:t>GOVERNMENT PROGRAMS</w:t>
                            </w:r>
                            <w:r>
                              <w:rPr>
                                <w:sz w:val="20"/>
                                <w:szCs w:val="20"/>
                              </w:rPr>
                              <w:t xml:space="preserve"> / PROJECTS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2E17F04" id="Rounded Rectangle 199" o:spid="_x0000_s1109" style="position:absolute;margin-left:5.25pt;margin-top:9.25pt;width:130.5pt;height:36pt;z-index:2526658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" fillcolor="white [3201]" strokecolor="#70ad47 [3209]" strokeweight="1pt">
                <v:stroke joinstyle="miter"/>
                <v:textbox>
                  <w:txbxContent>
                    <w:p w14:paraId="4E9FE02C" w14:textId="77777777" w:rsidR="008B5795" w:rsidRPr="00475EF2" w:rsidRDefault="008B5795" w:rsidP="008E7721">
                      <w:pPr>
                        <w:jc w:val="center"/>
                        <w:rPr>
                          <w:sz w:val="20"/>
                          <w:szCs w:val="20"/>
                        </w:rPr>
                      </w:pPr>
                      <w:r w:rsidRPr="00475EF2">
                        <w:rPr>
                          <w:sz w:val="20"/>
                          <w:szCs w:val="20"/>
                        </w:rPr>
                        <w:t>GOVERNMENT PROGRAMS</w:t>
                      </w:r>
                      <w:r>
                        <w:rPr>
                          <w:sz w:val="20"/>
                          <w:szCs w:val="20"/>
                        </w:rPr>
                        <w:t xml:space="preserve"> / PROJECTS</w:t>
                      </w:r>
                    </w:p>
                  </w:txbxContent>
                </v:textbox>
                <w10:wrap anchorx="margin"/>
              </v:roundrect>
            </w:pict>
          </mc:Fallback>
        </mc:AlternateContent>
      </w:r>
      <w:r>
        <w:rPr>
          <w:noProof/>
        </w:rPr>
        <mc:AlternateContent>
          <mc:Choice Requires="wps">
            <w:drawing>
              <wp:anchor distT="0" distB="0" distL="114300" distR="114300" simplePos="0" relativeHeight="252676096" behindDoc="0" locked="0" layoutInCell="1" allowOverlap="1" wp14:anchorId="2AD44454" wp14:editId="32B518DE">
                <wp:simplePos x="0" y="0"/>
                <wp:positionH relativeFrom="column">
                  <wp:posOffset>1276350</wp:posOffset>
                </wp:positionH>
                <wp:positionV relativeFrom="paragraph">
                  <wp:posOffset>577215</wp:posOffset>
                </wp:positionV>
                <wp:extent cx="0" cy="409575"/>
                <wp:effectExtent l="76200" t="0" r="57150" b="47625"/>
                <wp:wrapNone/>
                <wp:docPr id="204" name="Straight Arrow Connector 204"/>
                <wp:cNvGraphicFramePr/>
                <a:graphic xmlns:a="http://schemas.openxmlformats.org/drawingml/2006/main">
                  <a:graphicData uri="http://schemas.microsoft.com/office/word/2010/wordprocessingShape">
                    <wps:wsp>
                      <wps:cNvCnPr/>
                      <wps:spPr>
                        <a:xfrm>
                          <a:off x="0" y="0"/>
                          <a:ext cx="0" cy="40957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38B3EF6" id="Straight Arrow Connector 204" o:spid="_x0000_s1026" type="#_x0000_t32" style="position:absolute;margin-left:100.5pt;margin-top:45.45pt;width:0;height:32.25pt;z-index:2526760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" strokecolor="#5b9bd5 [3204]" strokeweight=".5pt">
                <v:stroke endarrow="block" joinstyle="miter"/>
              </v:shape>
            </w:pict>
          </mc:Fallback>
        </mc:AlternateContent>
      </w:r>
      <w:r>
        <w:rPr>
          <w:noProof/>
        </w:rPr>
        <mc:AlternateContent>
          <mc:Choice Requires="wps">
            <w:drawing>
              <wp:anchor distT="0" distB="0" distL="114300" distR="114300" simplePos="0" relativeHeight="252675072" behindDoc="0" locked="0" layoutInCell="1" allowOverlap="1" wp14:anchorId="49910E5D" wp14:editId="6887BF7B">
                <wp:simplePos x="0" y="0"/>
                <wp:positionH relativeFrom="column">
                  <wp:posOffset>504825</wp:posOffset>
                </wp:positionH>
                <wp:positionV relativeFrom="paragraph">
                  <wp:posOffset>577215</wp:posOffset>
                </wp:positionV>
                <wp:extent cx="0" cy="409575"/>
                <wp:effectExtent l="76200" t="0" r="57150" b="47625"/>
                <wp:wrapNone/>
                <wp:docPr id="205" name="Straight Arrow Connector 205"/>
                <wp:cNvGraphicFramePr/>
                <a:graphic xmlns:a="http://schemas.openxmlformats.org/drawingml/2006/main">
                  <a:graphicData uri="http://schemas.microsoft.com/office/word/2010/wordprocessingShape">
                    <wps:wsp>
                      <wps:cNvCnPr/>
                      <wps:spPr>
                        <a:xfrm>
                          <a:off x="0" y="0"/>
                          <a:ext cx="0" cy="40957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596D587" id="Straight Arrow Connector 205" o:spid="_x0000_s1026" type="#_x0000_t32" style="position:absolute;margin-left:39.75pt;margin-top:45.45pt;width:0;height:32.25pt;z-index:2526750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" strokecolor="#5b9bd5 [3204]" strokeweight=".5pt">
                <v:stroke endarrow="block" joinstyle="miter"/>
              </v:shape>
            </w:pict>
          </mc:Fallback>
        </mc:AlternateContent>
      </w:r>
      <w:r w:rsidRPr="00DA4A34">
        <w:rPr>
          <w:noProof/>
        </w:rPr>
        <mc:AlternateContent>
          <mc:Choice Requires="wps">
            <w:drawing>
              <wp:anchor distT="0" distB="0" distL="114300" distR="114300" simplePos="0" relativeHeight="252669952" behindDoc="0" locked="0" layoutInCell="1" allowOverlap="1" wp14:anchorId="3B5CDE60" wp14:editId="3AC9D2C9">
                <wp:simplePos x="0" y="0"/>
                <wp:positionH relativeFrom="margin">
                  <wp:posOffset>85090</wp:posOffset>
                </wp:positionH>
                <wp:positionV relativeFrom="paragraph">
                  <wp:posOffset>974725</wp:posOffset>
                </wp:positionV>
                <wp:extent cx="771525" cy="571500"/>
                <wp:effectExtent l="0" t="0" r="28575" b="19050"/>
                <wp:wrapNone/>
                <wp:docPr id="215" name="Rounded Rectangle 215"/>
                <wp:cNvGraphicFramePr/>
                <a:graphic xmlns:a="http://schemas.openxmlformats.org/drawingml/2006/main">
                  <a:graphicData uri="http://schemas.microsoft.com/office/word/2010/wordprocessingShape">
                    <wps:wsp>
                      <wps:cNvSpPr/>
                      <wps:spPr>
                        <a:xfrm>
                          <a:off x="0" y="0"/>
                          <a:ext cx="771525" cy="571500"/>
                        </a:xfrm>
                        <a:prstGeom prst="roundRect">
                          <a:avLst/>
                        </a:prstGeom>
                      </wps:spPr>
                      <wps:style>
                        <a:lnRef idx="2">
                          <a:schemeClr val="accent6"/>
                        </a:lnRef>
                        <a:fillRef idx="1">
                          <a:schemeClr val="lt1"/>
                        </a:fillRef>
                        <a:effectRef idx="0">
                          <a:schemeClr val="accent6"/>
                        </a:effectRef>
                        <a:fontRef idx="minor">
                          <a:schemeClr val="dk1"/>
                        </a:fontRef>
                      </wps:style>
                      <wps:txbx>
                        <w:txbxContent>
                          <w:p w14:paraId="6667E334" w14:textId="77777777" w:rsidR="008B5795" w:rsidRPr="00DA4A34" w:rsidRDefault="008B5795" w:rsidP="008E7721">
                            <w:pPr>
                              <w:jc w:val="center"/>
                              <w:rPr>
                                <w:rFonts w:ascii="Arial Narrow" w:hAnsi="Arial Narrow"/>
                                <w:sz w:val="18"/>
                                <w:szCs w:val="18"/>
                              </w:rPr>
                            </w:pPr>
                            <w:r w:rsidRPr="00DA4A34">
                              <w:rPr>
                                <w:rFonts w:ascii="Arial Narrow" w:hAnsi="Arial Narrow"/>
                                <w:sz w:val="18"/>
                                <w:szCs w:val="18"/>
                              </w:rPr>
                              <w:t xml:space="preserve">National </w:t>
                            </w:r>
                            <w:r>
                              <w:rPr>
                                <w:rFonts w:ascii="Arial Narrow" w:hAnsi="Arial Narrow"/>
                                <w:sz w:val="18"/>
                                <w:szCs w:val="18"/>
                              </w:rPr>
                              <w:t>Health Fund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B5CDE60" id="Rounded Rectangle 215" o:spid="_x0000_s1110" style="position:absolute;margin-left:6.7pt;margin-top:76.75pt;width:60.75pt;height:45pt;z-index:2526699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" fillcolor="white [3201]" strokecolor="#70ad47 [3209]" strokeweight="1pt">
                <v:stroke joinstyle="miter"/>
                <v:textbox>
                  <w:txbxContent>
                    <w:p w14:paraId="6667E334" w14:textId="77777777" w:rsidR="008B5795" w:rsidRPr="00DA4A34" w:rsidRDefault="008B5795" w:rsidP="008E7721">
                      <w:pPr>
                        <w:jc w:val="center"/>
                        <w:rPr>
                          <w:rFonts w:ascii="Arial Narrow" w:hAnsi="Arial Narrow"/>
                          <w:sz w:val="18"/>
                          <w:szCs w:val="18"/>
                        </w:rPr>
                      </w:pPr>
                      <w:r w:rsidRPr="00DA4A34">
                        <w:rPr>
                          <w:rFonts w:ascii="Arial Narrow" w:hAnsi="Arial Narrow"/>
                          <w:sz w:val="18"/>
                          <w:szCs w:val="18"/>
                        </w:rPr>
                        <w:t xml:space="preserve">National </w:t>
                      </w:r>
                      <w:r>
                        <w:rPr>
                          <w:rFonts w:ascii="Arial Narrow" w:hAnsi="Arial Narrow"/>
                          <w:sz w:val="18"/>
                          <w:szCs w:val="18"/>
                        </w:rPr>
                        <w:t>Health Fund</w:t>
                      </w:r>
                    </w:p>
                  </w:txbxContent>
                </v:textbox>
                <w10:wrap anchorx="margin"/>
              </v:roundrect>
            </w:pict>
          </mc:Fallback>
        </mc:AlternateContent>
      </w:r>
      <w:r w:rsidRPr="00DA4A34">
        <w:rPr>
          <w:noProof/>
        </w:rPr>
        <mc:AlternateContent>
          <mc:Choice Requires="wps">
            <w:drawing>
              <wp:anchor distT="0" distB="0" distL="114300" distR="114300" simplePos="0" relativeHeight="252673024" behindDoc="0" locked="0" layoutInCell="1" allowOverlap="1" wp14:anchorId="4902637A" wp14:editId="6BA84195">
                <wp:simplePos x="0" y="0"/>
                <wp:positionH relativeFrom="margin">
                  <wp:posOffset>904875</wp:posOffset>
                </wp:positionH>
                <wp:positionV relativeFrom="paragraph">
                  <wp:posOffset>977265</wp:posOffset>
                </wp:positionV>
                <wp:extent cx="790575" cy="571500"/>
                <wp:effectExtent l="0" t="0" r="28575" b="19050"/>
                <wp:wrapNone/>
                <wp:docPr id="216" name="Rounded Rectangle 216"/>
                <wp:cNvGraphicFramePr/>
                <a:graphic xmlns:a="http://schemas.openxmlformats.org/drawingml/2006/main">
                  <a:graphicData uri="http://schemas.microsoft.com/office/word/2010/wordprocessingShape">
                    <wps:wsp>
                      <wps:cNvSpPr/>
                      <wps:spPr>
                        <a:xfrm>
                          <a:off x="0" y="0"/>
                          <a:ext cx="790575" cy="571500"/>
                        </a:xfrm>
                        <a:prstGeom prst="roundRect">
                          <a:avLst/>
                        </a:prstGeom>
                      </wps:spPr>
                      <wps:style>
                        <a:lnRef idx="2">
                          <a:schemeClr val="accent6"/>
                        </a:lnRef>
                        <a:fillRef idx="1">
                          <a:schemeClr val="lt1"/>
                        </a:fillRef>
                        <a:effectRef idx="0">
                          <a:schemeClr val="accent6"/>
                        </a:effectRef>
                        <a:fontRef idx="minor">
                          <a:schemeClr val="dk1"/>
                        </a:fontRef>
                      </wps:style>
                      <wps:txbx>
                        <w:txbxContent>
                          <w:p w14:paraId="3A843F52" w14:textId="77777777" w:rsidR="008B5795" w:rsidRPr="00DA4A34" w:rsidRDefault="008B5795" w:rsidP="008E7721">
                            <w:pPr>
                              <w:jc w:val="center"/>
                              <w:rPr>
                                <w:rFonts w:ascii="Arial Narrow" w:hAnsi="Arial Narrow"/>
                                <w:sz w:val="18"/>
                                <w:szCs w:val="18"/>
                              </w:rPr>
                            </w:pPr>
                            <w:r w:rsidRPr="00DA4A34">
                              <w:rPr>
                                <w:rFonts w:ascii="Arial Narrow" w:hAnsi="Arial Narrow"/>
                                <w:sz w:val="18"/>
                                <w:szCs w:val="18"/>
                              </w:rPr>
                              <w:t xml:space="preserve">County </w:t>
                            </w:r>
                            <w:r>
                              <w:rPr>
                                <w:rFonts w:ascii="Arial Narrow" w:hAnsi="Arial Narrow"/>
                                <w:sz w:val="18"/>
                                <w:szCs w:val="18"/>
                              </w:rPr>
                              <w:t>Health Fund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02637A" id="Rounded Rectangle 216" o:spid="_x0000_s1111" style="position:absolute;margin-left:71.25pt;margin-top:76.95pt;width:62.25pt;height:45pt;z-index:2526730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" fillcolor="white [3201]" strokecolor="#70ad47 [3209]" strokeweight="1pt">
                <v:stroke joinstyle="miter"/>
                <v:textbox>
                  <w:txbxContent>
                    <w:p w14:paraId="3A843F52" w14:textId="77777777" w:rsidR="008B5795" w:rsidRPr="00DA4A34" w:rsidRDefault="008B5795" w:rsidP="008E7721">
                      <w:pPr>
                        <w:jc w:val="center"/>
                        <w:rPr>
                          <w:rFonts w:ascii="Arial Narrow" w:hAnsi="Arial Narrow"/>
                          <w:sz w:val="18"/>
                          <w:szCs w:val="18"/>
                        </w:rPr>
                      </w:pPr>
                      <w:r w:rsidRPr="00DA4A34">
                        <w:rPr>
                          <w:rFonts w:ascii="Arial Narrow" w:hAnsi="Arial Narrow"/>
                          <w:sz w:val="18"/>
                          <w:szCs w:val="18"/>
                        </w:rPr>
                        <w:t xml:space="preserve">County </w:t>
                      </w:r>
                      <w:r>
                        <w:rPr>
                          <w:rFonts w:ascii="Arial Narrow" w:hAnsi="Arial Narrow"/>
                          <w:sz w:val="18"/>
                          <w:szCs w:val="18"/>
                        </w:rPr>
                        <w:t>Health Fund</w:t>
                      </w:r>
                    </w:p>
                  </w:txbxContent>
                </v:textbox>
                <w10:wrap anchorx="margin"/>
              </v:roundrect>
            </w:pict>
          </mc:Fallback>
        </mc:AlternateContent>
      </w:r>
    </w:p>
    <w:p w14:paraId="6F445240" w14:textId="28797AA6" w:rsidR="008E7721" w:rsidRDefault="008E7721" w:rsidP="008E7721">
      <w:r>
        <w:rPr>
          <w:noProof/>
        </w:rPr>
        <mc:AlternateContent>
          <mc:Choice Requires="wps">
            <w:drawing>
              <wp:anchor distT="0" distB="0" distL="114300" distR="114300" simplePos="0" relativeHeight="252688384" behindDoc="0" locked="0" layoutInCell="1" allowOverlap="1" wp14:anchorId="39A14F81" wp14:editId="4C06CC09">
                <wp:simplePos x="0" y="0"/>
                <wp:positionH relativeFrom="column">
                  <wp:posOffset>4352925</wp:posOffset>
                </wp:positionH>
                <wp:positionV relativeFrom="paragraph">
                  <wp:posOffset>284480</wp:posOffset>
                </wp:positionV>
                <wp:extent cx="0" cy="409575"/>
                <wp:effectExtent l="76200" t="0" r="57150" b="47625"/>
                <wp:wrapNone/>
                <wp:docPr id="227" name="Straight Arrow Connector 227"/>
                <wp:cNvGraphicFramePr/>
                <a:graphic xmlns:a="http://schemas.openxmlformats.org/drawingml/2006/main">
                  <a:graphicData uri="http://schemas.microsoft.com/office/word/2010/wordprocessingShape">
                    <wps:wsp>
                      <wps:cNvCnPr/>
                      <wps:spPr>
                        <a:xfrm>
                          <a:off x="0" y="0"/>
                          <a:ext cx="0" cy="40957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313F487" id="Straight Arrow Connector 227" o:spid="_x0000_s1026" type="#_x0000_t32" style="position:absolute;margin-left:342.75pt;margin-top:22.4pt;width:0;height:32.25pt;z-index:2526883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" strokecolor="#5b9bd5 [3204]" strokeweight=".5pt">
                <v:stroke endarrow="block" joinstyle="miter"/>
              </v:shape>
            </w:pict>
          </mc:Fallback>
        </mc:AlternateContent>
      </w:r>
      <w:r>
        <w:rPr>
          <w:noProof/>
        </w:rPr>
        <mc:AlternateContent>
          <mc:Choice Requires="wps">
            <w:drawing>
              <wp:anchor distT="0" distB="0" distL="114300" distR="114300" simplePos="0" relativeHeight="252678144" behindDoc="0" locked="0" layoutInCell="1" allowOverlap="1" wp14:anchorId="2EEBBA6C" wp14:editId="5B0922FE">
                <wp:simplePos x="0" y="0"/>
                <wp:positionH relativeFrom="column">
                  <wp:posOffset>5305425</wp:posOffset>
                </wp:positionH>
                <wp:positionV relativeFrom="paragraph">
                  <wp:posOffset>280670</wp:posOffset>
                </wp:positionV>
                <wp:extent cx="0" cy="409575"/>
                <wp:effectExtent l="76200" t="0" r="57150" b="47625"/>
                <wp:wrapNone/>
                <wp:docPr id="201" name="Straight Arrow Connector 201"/>
                <wp:cNvGraphicFramePr/>
                <a:graphic xmlns:a="http://schemas.openxmlformats.org/drawingml/2006/main">
                  <a:graphicData uri="http://schemas.microsoft.com/office/word/2010/wordprocessingShape">
                    <wps:wsp>
                      <wps:cNvCnPr/>
                      <wps:spPr>
                        <a:xfrm>
                          <a:off x="0" y="0"/>
                          <a:ext cx="0" cy="40957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C542197" id="Straight Arrow Connector 201" o:spid="_x0000_s1026" type="#_x0000_t32" style="position:absolute;margin-left:417.75pt;margin-top:22.1pt;width:0;height:32.25pt;z-index:2526781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" strokecolor="#5b9bd5 [3204]" strokeweight=".5pt">
                <v:stroke endarrow="block" joinstyle="miter"/>
              </v:shape>
            </w:pict>
          </mc:Fallback>
        </mc:AlternateContent>
      </w:r>
      <w:r>
        <w:rPr>
          <w:noProof/>
        </w:rPr>
        <mc:AlternateContent>
          <mc:Choice Requires="wps">
            <w:drawing>
              <wp:anchor distT="0" distB="0" distL="114300" distR="114300" simplePos="0" relativeHeight="252690432" behindDoc="0" locked="0" layoutInCell="1" allowOverlap="1" wp14:anchorId="199BD97E" wp14:editId="57630B3E">
                <wp:simplePos x="0" y="0"/>
                <wp:positionH relativeFrom="column">
                  <wp:posOffset>3476625</wp:posOffset>
                </wp:positionH>
                <wp:positionV relativeFrom="paragraph">
                  <wp:posOffset>285750</wp:posOffset>
                </wp:positionV>
                <wp:extent cx="0" cy="409575"/>
                <wp:effectExtent l="76200" t="0" r="57150" b="47625"/>
                <wp:wrapNone/>
                <wp:docPr id="229" name="Straight Arrow Connector 229"/>
                <wp:cNvGraphicFramePr/>
                <a:graphic xmlns:a="http://schemas.openxmlformats.org/drawingml/2006/main">
                  <a:graphicData uri="http://schemas.microsoft.com/office/word/2010/wordprocessingShape">
                    <wps:wsp>
                      <wps:cNvCnPr/>
                      <wps:spPr>
                        <a:xfrm>
                          <a:off x="0" y="0"/>
                          <a:ext cx="0" cy="40957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ED3BBDD" id="Straight Arrow Connector 229" o:spid="_x0000_s1026" type="#_x0000_t32" style="position:absolute;margin-left:273.75pt;margin-top:22.5pt;width:0;height:32.25pt;z-index:2526904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" strokecolor="#5b9bd5 [3204]" strokeweight=".5pt">
                <v:stroke endarrow="block" joinstyle="miter"/>
              </v:shape>
            </w:pict>
          </mc:Fallback>
        </mc:AlternateContent>
      </w:r>
      <w:r>
        <w:rPr>
          <w:noProof/>
        </w:rPr>
        <mc:AlternateContent>
          <mc:Choice Requires="wps">
            <w:drawing>
              <wp:anchor distT="0" distB="0" distL="114300" distR="114300" simplePos="0" relativeHeight="252677120" behindDoc="0" locked="0" layoutInCell="1" allowOverlap="1" wp14:anchorId="0D7DBEB6" wp14:editId="24FC8D8D">
                <wp:simplePos x="0" y="0"/>
                <wp:positionH relativeFrom="column">
                  <wp:posOffset>2400300</wp:posOffset>
                </wp:positionH>
                <wp:positionV relativeFrom="paragraph">
                  <wp:posOffset>281305</wp:posOffset>
                </wp:positionV>
                <wp:extent cx="0" cy="409575"/>
                <wp:effectExtent l="76200" t="0" r="57150" b="47625"/>
                <wp:wrapNone/>
                <wp:docPr id="210" name="Straight Arrow Connector 210"/>
                <wp:cNvGraphicFramePr/>
                <a:graphic xmlns:a="http://schemas.openxmlformats.org/drawingml/2006/main">
                  <a:graphicData uri="http://schemas.microsoft.com/office/word/2010/wordprocessingShape">
                    <wps:wsp>
                      <wps:cNvCnPr/>
                      <wps:spPr>
                        <a:xfrm>
                          <a:off x="0" y="0"/>
                          <a:ext cx="0" cy="40957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BEDD939" id="Straight Arrow Connector 210" o:spid="_x0000_s1026" type="#_x0000_t32" style="position:absolute;margin-left:189pt;margin-top:22.15pt;width:0;height:32.25pt;z-index:2526771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" strokecolor="#5b9bd5 [3204]" strokeweight=".5pt">
                <v:stroke endarrow="block" joinstyle="miter"/>
              </v:shape>
            </w:pict>
          </mc:Fallback>
        </mc:AlternateContent>
      </w:r>
    </w:p>
    <w:p w14:paraId="2B145DDB" w14:textId="77777777" w:rsidR="008E7721" w:rsidRDefault="008E7721" w:rsidP="008E7721"/>
    <w:p w14:paraId="47617718" w14:textId="7983087B" w:rsidR="008E7721" w:rsidRDefault="008E7721" w:rsidP="008E7721">
      <w:r w:rsidRPr="00DA4A34">
        <w:rPr>
          <w:noProof/>
        </w:rPr>
        <mc:AlternateContent>
          <mc:Choice Requires="wps">
            <w:drawing>
              <wp:anchor distT="0" distB="0" distL="114300" distR="114300" simplePos="0" relativeHeight="252668928" behindDoc="0" locked="0" layoutInCell="1" allowOverlap="1" wp14:anchorId="40D48AB7" wp14:editId="16399DB6">
                <wp:simplePos x="0" y="0"/>
                <wp:positionH relativeFrom="margin">
                  <wp:posOffset>2085975</wp:posOffset>
                </wp:positionH>
                <wp:positionV relativeFrom="paragraph">
                  <wp:posOffset>102870</wp:posOffset>
                </wp:positionV>
                <wp:extent cx="1057275" cy="571500"/>
                <wp:effectExtent l="0" t="0" r="28575" b="19050"/>
                <wp:wrapNone/>
                <wp:docPr id="214" name="Rounded Rectangle 214"/>
                <wp:cNvGraphicFramePr/>
                <a:graphic xmlns:a="http://schemas.openxmlformats.org/drawingml/2006/main">
                  <a:graphicData uri="http://schemas.microsoft.com/office/word/2010/wordprocessingShape">
                    <wps:wsp>
                      <wps:cNvSpPr/>
                      <wps:spPr>
                        <a:xfrm>
                          <a:off x="0" y="0"/>
                          <a:ext cx="1057275" cy="571500"/>
                        </a:xfrm>
                        <a:prstGeom prst="roundRect">
                          <a:avLst/>
                        </a:prstGeom>
                      </wps:spPr>
                      <wps:style>
                        <a:lnRef idx="2">
                          <a:schemeClr val="accent6"/>
                        </a:lnRef>
                        <a:fillRef idx="1">
                          <a:schemeClr val="lt1"/>
                        </a:fillRef>
                        <a:effectRef idx="0">
                          <a:schemeClr val="accent6"/>
                        </a:effectRef>
                        <a:fontRef idx="minor">
                          <a:schemeClr val="dk1"/>
                        </a:fontRef>
                      </wps:style>
                      <wps:txbx>
                        <w:txbxContent>
                          <w:p w14:paraId="6E25AE90" w14:textId="77777777" w:rsidR="008B5795" w:rsidRPr="00DA4A34" w:rsidRDefault="008B5795" w:rsidP="008E7721">
                            <w:pPr>
                              <w:jc w:val="center"/>
                              <w:rPr>
                                <w:rFonts w:ascii="Arial Narrow" w:hAnsi="Arial Narrow"/>
                                <w:sz w:val="18"/>
                                <w:szCs w:val="18"/>
                              </w:rPr>
                            </w:pPr>
                            <w:r>
                              <w:rPr>
                                <w:rFonts w:ascii="Arial Narrow" w:hAnsi="Arial Narrow"/>
                                <w:sz w:val="18"/>
                                <w:szCs w:val="18"/>
                              </w:rPr>
                              <w:t>Social Health Insurance Fund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0D48AB7" id="Rounded Rectangle 214" o:spid="_x0000_s1112" style="position:absolute;margin-left:164.25pt;margin-top:8.1pt;width:83.25pt;height:45pt;z-index:2526689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" fillcolor="white [3201]" strokecolor="#70ad47 [3209]" strokeweight="1pt">
                <v:stroke joinstyle="miter"/>
                <v:textbox>
                  <w:txbxContent>
                    <w:p w14:paraId="6E25AE90" w14:textId="77777777" w:rsidR="008B5795" w:rsidRPr="00DA4A34" w:rsidRDefault="008B5795" w:rsidP="008E7721">
                      <w:pPr>
                        <w:jc w:val="center"/>
                        <w:rPr>
                          <w:rFonts w:ascii="Arial Narrow" w:hAnsi="Arial Narrow"/>
                          <w:sz w:val="18"/>
                          <w:szCs w:val="18"/>
                        </w:rPr>
                      </w:pPr>
                      <w:r>
                        <w:rPr>
                          <w:rFonts w:ascii="Arial Narrow" w:hAnsi="Arial Narrow"/>
                          <w:sz w:val="18"/>
                          <w:szCs w:val="18"/>
                        </w:rPr>
                        <w:t>Social Health Insurance Fund</w:t>
                      </w:r>
                    </w:p>
                  </w:txbxContent>
                </v:textbox>
                <w10:wrap anchorx="margin"/>
              </v:roundrect>
            </w:pict>
          </mc:Fallback>
        </mc:AlternateContent>
      </w:r>
      <w:r w:rsidRPr="00DA4A34">
        <w:rPr>
          <w:noProof/>
        </w:rPr>
        <mc:AlternateContent>
          <mc:Choice Requires="wps">
            <w:drawing>
              <wp:anchor distT="0" distB="0" distL="114300" distR="114300" simplePos="0" relativeHeight="252670976" behindDoc="0" locked="0" layoutInCell="1" allowOverlap="1" wp14:anchorId="66ACD85A" wp14:editId="79C1ADE8">
                <wp:simplePos x="0" y="0"/>
                <wp:positionH relativeFrom="margin">
                  <wp:posOffset>3238500</wp:posOffset>
                </wp:positionH>
                <wp:positionV relativeFrom="paragraph">
                  <wp:posOffset>106045</wp:posOffset>
                </wp:positionV>
                <wp:extent cx="1466850" cy="571500"/>
                <wp:effectExtent l="0" t="0" r="19050" b="19050"/>
                <wp:wrapNone/>
                <wp:docPr id="213" name="Rounded Rectangle 213"/>
                <wp:cNvGraphicFramePr/>
                <a:graphic xmlns:a="http://schemas.openxmlformats.org/drawingml/2006/main">
                  <a:graphicData uri="http://schemas.microsoft.com/office/word/2010/wordprocessingShape">
                    <wps:wsp>
                      <wps:cNvSpPr/>
                      <wps:spPr>
                        <a:xfrm>
                          <a:off x="0" y="0"/>
                          <a:ext cx="1466850" cy="571500"/>
                        </a:xfrm>
                        <a:prstGeom prst="roundRect">
                          <a:avLst/>
                        </a:prstGeom>
                      </wps:spPr>
                      <wps:style>
                        <a:lnRef idx="2">
                          <a:schemeClr val="accent6"/>
                        </a:lnRef>
                        <a:fillRef idx="1">
                          <a:schemeClr val="lt1"/>
                        </a:fillRef>
                        <a:effectRef idx="0">
                          <a:schemeClr val="accent6"/>
                        </a:effectRef>
                        <a:fontRef idx="minor">
                          <a:schemeClr val="dk1"/>
                        </a:fontRef>
                      </wps:style>
                      <wps:txbx>
                        <w:txbxContent>
                          <w:p w14:paraId="4432DBC3" w14:textId="77777777" w:rsidR="008B5795" w:rsidRPr="00DA4A34" w:rsidRDefault="008B5795" w:rsidP="008E7721">
                            <w:pPr>
                              <w:jc w:val="center"/>
                              <w:rPr>
                                <w:rFonts w:ascii="Arial Narrow" w:hAnsi="Arial Narrow"/>
                                <w:sz w:val="18"/>
                                <w:szCs w:val="18"/>
                              </w:rPr>
                            </w:pPr>
                            <w:r>
                              <w:rPr>
                                <w:rFonts w:ascii="Arial Narrow" w:hAnsi="Arial Narrow"/>
                                <w:sz w:val="18"/>
                                <w:szCs w:val="18"/>
                              </w:rPr>
                              <w:t>Facility / c</w:t>
                            </w:r>
                            <w:r w:rsidRPr="00DA4A34">
                              <w:rPr>
                                <w:rFonts w:ascii="Arial Narrow" w:hAnsi="Arial Narrow"/>
                                <w:sz w:val="18"/>
                                <w:szCs w:val="18"/>
                              </w:rPr>
                              <w:t>ommunity insurance groups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6ACD85A" id="Rounded Rectangle 213" o:spid="_x0000_s1113" style="position:absolute;margin-left:255pt;margin-top:8.35pt;width:115.5pt;height:45pt;z-index:2526709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" fillcolor="white [3201]" strokecolor="#70ad47 [3209]" strokeweight="1pt">
                <v:stroke joinstyle="miter"/>
                <v:textbox>
                  <w:txbxContent>
                    <w:p w14:paraId="4432DBC3" w14:textId="77777777" w:rsidR="008B5795" w:rsidRPr="00DA4A34" w:rsidRDefault="008B5795" w:rsidP="008E7721">
                      <w:pPr>
                        <w:jc w:val="center"/>
                        <w:rPr>
                          <w:rFonts w:ascii="Arial Narrow" w:hAnsi="Arial Narrow"/>
                          <w:sz w:val="18"/>
                          <w:szCs w:val="18"/>
                        </w:rPr>
                      </w:pPr>
                      <w:r>
                        <w:rPr>
                          <w:rFonts w:ascii="Arial Narrow" w:hAnsi="Arial Narrow"/>
                          <w:sz w:val="18"/>
                          <w:szCs w:val="18"/>
                        </w:rPr>
                        <w:t>Facility / c</w:t>
                      </w:r>
                      <w:r w:rsidRPr="00DA4A34">
                        <w:rPr>
                          <w:rFonts w:ascii="Arial Narrow" w:hAnsi="Arial Narrow"/>
                          <w:sz w:val="18"/>
                          <w:szCs w:val="18"/>
                        </w:rPr>
                        <w:t>ommunity insurance groups</w:t>
                      </w:r>
                    </w:p>
                  </w:txbxContent>
                </v:textbox>
                <w10:wrap anchorx="margin"/>
              </v:roundrect>
            </w:pict>
          </mc:Fallback>
        </mc:AlternateContent>
      </w:r>
      <w:r w:rsidRPr="00DA4A34">
        <w:rPr>
          <w:noProof/>
        </w:rPr>
        <mc:AlternateContent>
          <mc:Choice Requires="wps">
            <w:drawing>
              <wp:anchor distT="0" distB="0" distL="114300" distR="114300" simplePos="0" relativeHeight="252674048" behindDoc="0" locked="0" layoutInCell="1" allowOverlap="1" wp14:anchorId="663BFF44" wp14:editId="041D8E2E">
                <wp:simplePos x="0" y="0"/>
                <wp:positionH relativeFrom="margin">
                  <wp:posOffset>4867275</wp:posOffset>
                </wp:positionH>
                <wp:positionV relativeFrom="paragraph">
                  <wp:posOffset>102870</wp:posOffset>
                </wp:positionV>
                <wp:extent cx="1104900" cy="571500"/>
                <wp:effectExtent l="0" t="0" r="19050" b="19050"/>
                <wp:wrapNone/>
                <wp:docPr id="211" name="Rounded Rectangle 211"/>
                <wp:cNvGraphicFramePr/>
                <a:graphic xmlns:a="http://schemas.openxmlformats.org/drawingml/2006/main">
                  <a:graphicData uri="http://schemas.microsoft.com/office/word/2010/wordprocessingShape">
                    <wps:wsp>
                      <wps:cNvSpPr/>
                      <wps:spPr>
                        <a:xfrm>
                          <a:off x="0" y="0"/>
                          <a:ext cx="1104900" cy="571500"/>
                        </a:xfrm>
                        <a:prstGeom prst="roundRect">
                          <a:avLst/>
                        </a:prstGeom>
                      </wps:spPr>
                      <wps:style>
                        <a:lnRef idx="2">
                          <a:schemeClr val="accent6"/>
                        </a:lnRef>
                        <a:fillRef idx="1">
                          <a:schemeClr val="lt1"/>
                        </a:fillRef>
                        <a:effectRef idx="0">
                          <a:schemeClr val="accent6"/>
                        </a:effectRef>
                        <a:fontRef idx="minor">
                          <a:schemeClr val="dk1"/>
                        </a:fontRef>
                      </wps:style>
                      <wps:txbx>
                        <w:txbxContent>
                          <w:p w14:paraId="37DF19D6" w14:textId="77777777" w:rsidR="008B5795" w:rsidRDefault="008B5795" w:rsidP="008E7721">
                            <w:pPr>
                              <w:jc w:val="center"/>
                              <w:rPr>
                                <w:rFonts w:ascii="Arial Narrow" w:hAnsi="Arial Narrow"/>
                                <w:sz w:val="18"/>
                                <w:szCs w:val="18"/>
                              </w:rPr>
                            </w:pPr>
                            <w:r>
                              <w:rPr>
                                <w:rFonts w:ascii="Arial Narrow" w:hAnsi="Arial Narrow"/>
                                <w:sz w:val="18"/>
                                <w:szCs w:val="18"/>
                              </w:rPr>
                              <w:t>Private insurance agencies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63BFF44" id="Rounded Rectangle 211" o:spid="_x0000_s1114" style="position:absolute;margin-left:383.25pt;margin-top:8.1pt;width:87pt;height:45pt;z-index:2526740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" fillcolor="white [3201]" strokecolor="#70ad47 [3209]" strokeweight="1pt">
                <v:stroke joinstyle="miter"/>
                <v:textbox>
                  <w:txbxContent>
                    <w:p w14:paraId="37DF19D6" w14:textId="77777777" w:rsidR="008B5795" w:rsidRDefault="008B5795" w:rsidP="008E7721">
                      <w:pPr>
                        <w:jc w:val="center"/>
                        <w:rPr>
                          <w:rFonts w:ascii="Arial Narrow" w:hAnsi="Arial Narrow"/>
                          <w:sz w:val="18"/>
                          <w:szCs w:val="18"/>
                        </w:rPr>
                      </w:pPr>
                      <w:r>
                        <w:rPr>
                          <w:rFonts w:ascii="Arial Narrow" w:hAnsi="Arial Narrow"/>
                          <w:sz w:val="18"/>
                          <w:szCs w:val="18"/>
                        </w:rPr>
                        <w:t>Private insurance agencies</w:t>
                      </w:r>
                    </w:p>
                  </w:txbxContent>
                </v:textbox>
                <w10:wrap anchorx="margin"/>
              </v:roundrect>
            </w:pict>
          </mc:Fallback>
        </mc:AlternateContent>
      </w:r>
    </w:p>
    <w:p w14:paraId="0122BA13" w14:textId="77777777" w:rsidR="008E7721" w:rsidRDefault="008E7721" w:rsidP="008E7721"/>
    <w:p w14:paraId="290C6C84" w14:textId="77777777" w:rsidR="002258A3" w:rsidRDefault="002258A3" w:rsidP="008E7721"/>
    <w:p w14:paraId="0250FF78" w14:textId="4696DB5E" w:rsidR="00D658CE" w:rsidRDefault="00D658CE" w:rsidP="00D658CE">
      <w:pPr>
        <w:jc w:val="both"/>
      </w:pPr>
    </w:p>
    <w:p w14:paraId="3DC30397" w14:textId="16A104B1" w:rsidR="00A6300E" w:rsidRPr="00A6300E" w:rsidRDefault="00886606" w:rsidP="00803E53">
      <w:pPr>
        <w:pStyle w:val="Heading2"/>
        <w:numPr>
          <w:ilvl w:val="2"/>
          <w:numId w:val="3"/>
        </w:numPr>
        <w:spacing w:line="360" w:lineRule="auto"/>
        <w:jc w:val="both"/>
        <w:rPr>
          <w:rFonts w:ascii="Times New Roman" w:hAnsi="Times New Roman" w:cs="Times New Roman"/>
          <w:sz w:val="24"/>
          <w:szCs w:val="24"/>
        </w:rPr>
      </w:pPr>
      <w:bookmarkStart w:id="96" w:name="_Toc490053640"/>
      <w:r>
        <w:rPr>
          <w:rFonts w:ascii="Times New Roman" w:hAnsi="Times New Roman" w:cs="Times New Roman"/>
          <w:sz w:val="24"/>
          <w:szCs w:val="24"/>
        </w:rPr>
        <w:t>Targets and k</w:t>
      </w:r>
      <w:r w:rsidR="00A6300E" w:rsidRPr="00A6300E">
        <w:rPr>
          <w:rFonts w:ascii="Times New Roman" w:hAnsi="Times New Roman" w:cs="Times New Roman"/>
          <w:sz w:val="24"/>
          <w:szCs w:val="24"/>
        </w:rPr>
        <w:t>ey interventions</w:t>
      </w:r>
      <w:bookmarkEnd w:id="96"/>
    </w:p>
    <w:p w14:paraId="6ED85394" w14:textId="4EFE6DCE" w:rsidR="00886606" w:rsidRDefault="00886606" w:rsidP="00886606">
      <w:pPr>
        <w:spacing w:after="120" w:line="276" w:lineRule="auto"/>
        <w:jc w:val="both"/>
        <w:rPr>
          <w:rFonts w:asciiTheme="minorHAnsi" w:hAnsiTheme="minorHAnsi" w:cstheme="minorHAnsi"/>
          <w:sz w:val="22"/>
        </w:rPr>
      </w:pPr>
      <w:r w:rsidRPr="00537317">
        <w:rPr>
          <w:rFonts w:asciiTheme="minorHAnsi" w:hAnsiTheme="minorHAnsi" w:cstheme="minorHAnsi"/>
          <w:sz w:val="22"/>
        </w:rPr>
        <w:t xml:space="preserve">The </w:t>
      </w:r>
      <w:r>
        <w:rPr>
          <w:rFonts w:asciiTheme="minorHAnsi" w:hAnsiTheme="minorHAnsi" w:cstheme="minorHAnsi"/>
          <w:sz w:val="22"/>
        </w:rPr>
        <w:t xml:space="preserve">interventions will focus on </w:t>
      </w:r>
      <w:r w:rsidR="00834093">
        <w:rPr>
          <w:rFonts w:asciiTheme="minorHAnsi" w:hAnsiTheme="minorHAnsi" w:cstheme="minorHAnsi"/>
          <w:sz w:val="22"/>
        </w:rPr>
        <w:t xml:space="preserve">putting in place the required institutional mechanisms needed to attain the required pooling and management of health revenues in a manner that ensures efficiency in resource management. </w:t>
      </w:r>
      <w:r>
        <w:rPr>
          <w:rFonts w:asciiTheme="minorHAnsi" w:hAnsiTheme="minorHAnsi" w:cstheme="minorHAnsi"/>
          <w:sz w:val="22"/>
        </w:rPr>
        <w:t xml:space="preserve">The interventions for the strategy will focus on achieving the following </w:t>
      </w:r>
      <w:r w:rsidR="00834093">
        <w:rPr>
          <w:rFonts w:asciiTheme="minorHAnsi" w:hAnsiTheme="minorHAnsi" w:cstheme="minorHAnsi"/>
          <w:sz w:val="22"/>
        </w:rPr>
        <w:t>three</w:t>
      </w:r>
      <w:r>
        <w:rPr>
          <w:rFonts w:asciiTheme="minorHAnsi" w:hAnsiTheme="minorHAnsi" w:cstheme="minorHAnsi"/>
          <w:sz w:val="22"/>
        </w:rPr>
        <w:t xml:space="preserve"> targets below:</w:t>
      </w:r>
    </w:p>
    <w:p w14:paraId="7AA8B9CE" w14:textId="2D042A25" w:rsidR="006C2292" w:rsidRDefault="006C2292" w:rsidP="00615192">
      <w:pPr>
        <w:pStyle w:val="ListParagraph"/>
        <w:numPr>
          <w:ilvl w:val="0"/>
          <w:numId w:val="22"/>
        </w:numPr>
        <w:spacing w:after="120" w:line="276" w:lineRule="auto"/>
        <w:jc w:val="both"/>
        <w:rPr>
          <w:rFonts w:asciiTheme="minorHAnsi" w:hAnsiTheme="minorHAnsi" w:cstheme="minorHAnsi"/>
          <w:sz w:val="22"/>
        </w:rPr>
      </w:pPr>
      <w:r>
        <w:rPr>
          <w:rFonts w:asciiTheme="minorHAnsi" w:hAnsiTheme="minorHAnsi" w:cstheme="minorHAnsi"/>
          <w:sz w:val="22"/>
        </w:rPr>
        <w:t xml:space="preserve">Establish a national health fund for management of government and external resources </w:t>
      </w:r>
      <w:r w:rsidR="0045570A">
        <w:rPr>
          <w:rFonts w:asciiTheme="minorHAnsi" w:hAnsiTheme="minorHAnsi" w:cstheme="minorHAnsi"/>
          <w:sz w:val="22"/>
        </w:rPr>
        <w:t xml:space="preserve">provided </w:t>
      </w:r>
      <w:r>
        <w:rPr>
          <w:rFonts w:asciiTheme="minorHAnsi" w:hAnsiTheme="minorHAnsi" w:cstheme="minorHAnsi"/>
          <w:sz w:val="22"/>
        </w:rPr>
        <w:t>at the national level</w:t>
      </w:r>
      <w:r w:rsidR="0045570A">
        <w:rPr>
          <w:rFonts w:asciiTheme="minorHAnsi" w:hAnsiTheme="minorHAnsi" w:cstheme="minorHAnsi"/>
          <w:sz w:val="22"/>
        </w:rPr>
        <w:t>. This shall ensure funding for residual national functions are ring fenced and strategic functions guaranteed.</w:t>
      </w:r>
    </w:p>
    <w:p w14:paraId="13D1AAA8" w14:textId="673C67C5" w:rsidR="0045570A" w:rsidRDefault="0045570A" w:rsidP="00615192">
      <w:pPr>
        <w:pStyle w:val="ListParagraph"/>
        <w:numPr>
          <w:ilvl w:val="0"/>
          <w:numId w:val="22"/>
        </w:numPr>
        <w:spacing w:after="120" w:line="276" w:lineRule="auto"/>
        <w:jc w:val="both"/>
        <w:rPr>
          <w:rFonts w:asciiTheme="minorHAnsi" w:hAnsiTheme="minorHAnsi" w:cstheme="minorHAnsi"/>
          <w:sz w:val="22"/>
        </w:rPr>
      </w:pPr>
      <w:r>
        <w:rPr>
          <w:rFonts w:asciiTheme="minorHAnsi" w:hAnsiTheme="minorHAnsi" w:cstheme="minorHAnsi"/>
          <w:sz w:val="22"/>
        </w:rPr>
        <w:t>Establish a county health fund in each county, for ring fencing of government and external resources provided to counties for health management functions, plus preventive and promotive activities needed for health</w:t>
      </w:r>
    </w:p>
    <w:p w14:paraId="7C0B4621" w14:textId="1F123A83" w:rsidR="00886606" w:rsidRDefault="00834093" w:rsidP="00615192">
      <w:pPr>
        <w:pStyle w:val="ListParagraph"/>
        <w:numPr>
          <w:ilvl w:val="0"/>
          <w:numId w:val="22"/>
        </w:numPr>
        <w:spacing w:after="120" w:line="276" w:lineRule="auto"/>
        <w:jc w:val="both"/>
        <w:rPr>
          <w:rFonts w:asciiTheme="minorHAnsi" w:hAnsiTheme="minorHAnsi" w:cstheme="minorHAnsi"/>
          <w:sz w:val="22"/>
        </w:rPr>
      </w:pPr>
      <w:r>
        <w:rPr>
          <w:rFonts w:asciiTheme="minorHAnsi" w:hAnsiTheme="minorHAnsi" w:cstheme="minorHAnsi"/>
          <w:sz w:val="22"/>
        </w:rPr>
        <w:t xml:space="preserve">Establish a functional </w:t>
      </w:r>
      <w:r w:rsidR="00C7447C">
        <w:rPr>
          <w:rFonts w:asciiTheme="minorHAnsi" w:hAnsiTheme="minorHAnsi" w:cstheme="minorHAnsi"/>
          <w:sz w:val="22"/>
        </w:rPr>
        <w:t xml:space="preserve">autonomous Kenya </w:t>
      </w:r>
      <w:r>
        <w:rPr>
          <w:rFonts w:asciiTheme="minorHAnsi" w:hAnsiTheme="minorHAnsi" w:cstheme="minorHAnsi"/>
          <w:sz w:val="22"/>
        </w:rPr>
        <w:t xml:space="preserve">social health insurance fund </w:t>
      </w:r>
      <w:r w:rsidR="00C7447C">
        <w:rPr>
          <w:rFonts w:asciiTheme="minorHAnsi" w:hAnsiTheme="minorHAnsi" w:cstheme="minorHAnsi"/>
          <w:sz w:val="22"/>
        </w:rPr>
        <w:t xml:space="preserve">(SHIF) </w:t>
      </w:r>
      <w:r>
        <w:rPr>
          <w:rFonts w:asciiTheme="minorHAnsi" w:hAnsiTheme="minorHAnsi" w:cstheme="minorHAnsi"/>
          <w:sz w:val="22"/>
        </w:rPr>
        <w:t>for the management of mandatory pooled health revenues</w:t>
      </w:r>
      <w:r w:rsidR="00C7447C">
        <w:rPr>
          <w:rFonts w:asciiTheme="minorHAnsi" w:hAnsiTheme="minorHAnsi" w:cstheme="minorHAnsi"/>
          <w:sz w:val="22"/>
        </w:rPr>
        <w:t xml:space="preserve"> needed for curative and rehabilitative essential services</w:t>
      </w:r>
    </w:p>
    <w:p w14:paraId="578E5972" w14:textId="2B1F9D22" w:rsidR="00886606" w:rsidRDefault="00834093" w:rsidP="00615192">
      <w:pPr>
        <w:pStyle w:val="ListParagraph"/>
        <w:numPr>
          <w:ilvl w:val="0"/>
          <w:numId w:val="22"/>
        </w:numPr>
        <w:spacing w:after="120" w:line="276" w:lineRule="auto"/>
        <w:jc w:val="both"/>
        <w:rPr>
          <w:rFonts w:asciiTheme="minorHAnsi" w:hAnsiTheme="minorHAnsi" w:cstheme="minorHAnsi"/>
          <w:sz w:val="22"/>
        </w:rPr>
      </w:pPr>
      <w:r>
        <w:rPr>
          <w:rFonts w:asciiTheme="minorHAnsi" w:hAnsiTheme="minorHAnsi" w:cstheme="minorHAnsi"/>
          <w:sz w:val="22"/>
        </w:rPr>
        <w:t>Put in place an institutional mechanism for coordination, regulation and management of voluntary insurance mechanisms that ensures they are complementary to the mandatory social health insurance</w:t>
      </w:r>
      <w:r w:rsidR="00CF080E">
        <w:rPr>
          <w:rFonts w:asciiTheme="minorHAnsi" w:hAnsiTheme="minorHAnsi" w:cstheme="minorHAnsi"/>
          <w:sz w:val="22"/>
        </w:rPr>
        <w:t xml:space="preserve">. These mechanisms include facility insurance mechanisms, community based health insurance, and private insurance </w:t>
      </w:r>
    </w:p>
    <w:p w14:paraId="49A526B2" w14:textId="77777777" w:rsidR="00886606" w:rsidRDefault="00886606" w:rsidP="00886606">
      <w:pPr>
        <w:spacing w:after="120" w:line="276" w:lineRule="auto"/>
        <w:jc w:val="both"/>
        <w:rPr>
          <w:rFonts w:asciiTheme="minorHAnsi" w:hAnsiTheme="minorHAnsi" w:cstheme="minorHAnsi"/>
          <w:sz w:val="22"/>
        </w:rPr>
      </w:pPr>
      <w:r>
        <w:rPr>
          <w:rFonts w:asciiTheme="minorHAnsi" w:hAnsiTheme="minorHAnsi" w:cstheme="minorHAnsi"/>
          <w:sz w:val="22"/>
        </w:rPr>
        <w:t xml:space="preserve">Key interventions for each are outlined in the table below. </w:t>
      </w:r>
    </w:p>
    <w:p w14:paraId="725CBE93" w14:textId="33E3CD12" w:rsidR="00A6300E" w:rsidRDefault="00A6300E" w:rsidP="00A6300E">
      <w:pPr>
        <w:pStyle w:val="Caption"/>
        <w:rPr>
          <w:rFonts w:asciiTheme="minorHAnsi" w:hAnsiTheme="minorHAnsi" w:cstheme="minorHAnsi"/>
          <w:sz w:val="22"/>
        </w:rPr>
      </w:pPr>
      <w:bookmarkStart w:id="97" w:name="_Toc490049609"/>
      <w:r>
        <w:lastRenderedPageBreak/>
        <w:t xml:space="preserve">Table </w:t>
      </w:r>
      <w:r>
        <w:fldChar w:fldCharType="begin"/>
      </w:r>
      <w:r>
        <w:instrText xml:space="preserve"> SEQ Table \* ARABIC </w:instrText>
      </w:r>
      <w:r>
        <w:fldChar w:fldCharType="separate"/>
      </w:r>
      <w:r w:rsidR="00571DB9">
        <w:rPr>
          <w:noProof/>
        </w:rPr>
        <w:t>14</w:t>
      </w:r>
      <w:r>
        <w:fldChar w:fldCharType="end"/>
      </w:r>
      <w:r>
        <w:t xml:space="preserve">: </w:t>
      </w:r>
      <w:r>
        <w:rPr>
          <w:rFonts w:asciiTheme="minorHAnsi" w:hAnsiTheme="minorHAnsi" w:cstheme="minorHAnsi"/>
          <w:sz w:val="22"/>
        </w:rPr>
        <w:t xml:space="preserve">Key interventions for improving revenue </w:t>
      </w:r>
      <w:r w:rsidR="0045570A">
        <w:rPr>
          <w:rFonts w:asciiTheme="minorHAnsi" w:hAnsiTheme="minorHAnsi" w:cstheme="minorHAnsi"/>
          <w:sz w:val="22"/>
        </w:rPr>
        <w:t xml:space="preserve">pooling and management </w:t>
      </w:r>
      <w:r>
        <w:rPr>
          <w:rFonts w:asciiTheme="minorHAnsi" w:hAnsiTheme="minorHAnsi" w:cstheme="minorHAnsi"/>
          <w:sz w:val="22"/>
        </w:rPr>
        <w:t>for health</w:t>
      </w:r>
      <w:bookmarkEnd w:id="97"/>
    </w:p>
    <w:tbl>
      <w:tblPr>
        <w:tblStyle w:val="GridTable6Colorful"/>
        <w:tblW w:w="9810" w:type="dxa"/>
        <w:tblInd w:w="-185" w:type="dxa"/>
        <w:tblLook w:val="04A0" w:firstRow="1" w:lastRow="0" w:firstColumn="1" w:lastColumn="0" w:noHBand="0" w:noVBand="1"/>
      </w:tblPr>
      <w:tblGrid>
        <w:gridCol w:w="1839"/>
        <w:gridCol w:w="7971"/>
      </w:tblGrid>
      <w:tr w:rsidR="00A6300E" w:rsidRPr="00F70635" w14:paraId="153BB482" w14:textId="77777777" w:rsidTr="00820160">
        <w:trPr>
          <w:cnfStyle w:val="100000000000" w:firstRow="1" w:lastRow="0" w:firstColumn="0" w:lastColumn="0" w:oddVBand="0" w:evenVBand="0" w:oddHBand="0" w:evenHBand="0" w:firstRowFirstColumn="0" w:firstRowLastColumn="0" w:lastRowFirstColumn="0" w:lastRowLastColumn="0"/>
          <w:trHeight w:val="275"/>
          <w:tblHeader/>
        </w:trPr>
        <w:tc>
          <w:tcPr>
            <w:cnfStyle w:val="001000000000" w:firstRow="0" w:lastRow="0" w:firstColumn="1" w:lastColumn="0" w:oddVBand="0" w:evenVBand="0" w:oddHBand="0" w:evenHBand="0" w:firstRowFirstColumn="0" w:firstRowLastColumn="0" w:lastRowFirstColumn="0" w:lastRowLastColumn="0"/>
            <w:tcW w:w="1839" w:type="dxa"/>
            <w:vMerge w:val="restart"/>
          </w:tcPr>
          <w:p w14:paraId="6B07F0D4" w14:textId="5AC8AD4E" w:rsidR="00A6300E" w:rsidRPr="00F70635" w:rsidRDefault="00A6300E" w:rsidP="002C41BA">
            <w:pPr>
              <w:jc w:val="center"/>
              <w:rPr>
                <w:rFonts w:ascii="Arial Narrow" w:hAnsi="Arial Narrow"/>
                <w:sz w:val="22"/>
                <w:szCs w:val="24"/>
              </w:rPr>
            </w:pPr>
            <w:r>
              <w:rPr>
                <w:rFonts w:ascii="Arial Narrow" w:hAnsi="Arial Narrow"/>
                <w:sz w:val="22"/>
                <w:szCs w:val="24"/>
              </w:rPr>
              <w:t xml:space="preserve">Revenue </w:t>
            </w:r>
            <w:r w:rsidR="002C41BA">
              <w:rPr>
                <w:rFonts w:ascii="Arial Narrow" w:hAnsi="Arial Narrow"/>
                <w:sz w:val="22"/>
                <w:szCs w:val="24"/>
              </w:rPr>
              <w:t>pooling</w:t>
            </w:r>
            <w:r>
              <w:rPr>
                <w:rFonts w:ascii="Arial Narrow" w:hAnsi="Arial Narrow"/>
                <w:sz w:val="22"/>
                <w:szCs w:val="24"/>
              </w:rPr>
              <w:t xml:space="preserve"> mechanism</w:t>
            </w:r>
          </w:p>
        </w:tc>
        <w:tc>
          <w:tcPr>
            <w:tcW w:w="7971" w:type="dxa"/>
            <w:vMerge w:val="restart"/>
          </w:tcPr>
          <w:p w14:paraId="2AAEF6B8" w14:textId="77777777" w:rsidR="00A6300E" w:rsidRPr="00F70635" w:rsidRDefault="00A6300E" w:rsidP="00820160">
            <w:pPr>
              <w:jc w:val="center"/>
              <w:cnfStyle w:val="100000000000" w:firstRow="1" w:lastRow="0" w:firstColumn="0" w:lastColumn="0" w:oddVBand="0" w:evenVBand="0" w:oddHBand="0" w:evenHBand="0" w:firstRowFirstColumn="0" w:firstRowLastColumn="0" w:lastRowFirstColumn="0" w:lastRowLastColumn="0"/>
              <w:rPr>
                <w:rFonts w:ascii="Arial Narrow" w:hAnsi="Arial Narrow"/>
                <w:sz w:val="22"/>
                <w:szCs w:val="24"/>
              </w:rPr>
            </w:pPr>
            <w:r w:rsidRPr="00F70635">
              <w:rPr>
                <w:rFonts w:ascii="Arial Narrow" w:hAnsi="Arial Narrow"/>
                <w:sz w:val="22"/>
                <w:szCs w:val="24"/>
              </w:rPr>
              <w:t>Key interventions</w:t>
            </w:r>
          </w:p>
        </w:tc>
      </w:tr>
      <w:tr w:rsidR="00A6300E" w:rsidRPr="0095216E" w14:paraId="68B12CFF" w14:textId="77777777" w:rsidTr="00820160">
        <w:trPr>
          <w:cnfStyle w:val="100000000000" w:firstRow="1" w:lastRow="0" w:firstColumn="0" w:lastColumn="0" w:oddVBand="0" w:evenVBand="0" w:oddHBand="0" w:evenHBand="0" w:firstRowFirstColumn="0" w:firstRowLastColumn="0" w:lastRowFirstColumn="0" w:lastRowLastColumn="0"/>
          <w:trHeight w:val="252"/>
          <w:tblHeader/>
        </w:trPr>
        <w:tc>
          <w:tcPr>
            <w:cnfStyle w:val="001000000000" w:firstRow="0" w:lastRow="0" w:firstColumn="1" w:lastColumn="0" w:oddVBand="0" w:evenVBand="0" w:oddHBand="0" w:evenHBand="0" w:firstRowFirstColumn="0" w:firstRowLastColumn="0" w:lastRowFirstColumn="0" w:lastRowLastColumn="0"/>
            <w:tcW w:w="1839" w:type="dxa"/>
            <w:vMerge/>
          </w:tcPr>
          <w:p w14:paraId="2E889387" w14:textId="77777777" w:rsidR="00A6300E" w:rsidRPr="00040763" w:rsidRDefault="00A6300E" w:rsidP="00820160">
            <w:pPr>
              <w:rPr>
                <w:rFonts w:ascii="Arial Narrow" w:hAnsi="Arial Narrow"/>
                <w:sz w:val="22"/>
                <w:szCs w:val="20"/>
              </w:rPr>
            </w:pPr>
          </w:p>
        </w:tc>
        <w:tc>
          <w:tcPr>
            <w:tcW w:w="7971" w:type="dxa"/>
            <w:vMerge/>
          </w:tcPr>
          <w:p w14:paraId="489073A4" w14:textId="77777777" w:rsidR="00A6300E" w:rsidRPr="0095216E" w:rsidRDefault="00A6300E" w:rsidP="00820160">
            <w:pPr>
              <w:cnfStyle w:val="100000000000" w:firstRow="1" w:lastRow="0" w:firstColumn="0" w:lastColumn="0" w:oddVBand="0" w:evenVBand="0" w:oddHBand="0" w:evenHBand="0" w:firstRowFirstColumn="0" w:firstRowLastColumn="0" w:lastRowFirstColumn="0" w:lastRowLastColumn="0"/>
              <w:rPr>
                <w:rFonts w:ascii="Arial Narrow" w:hAnsi="Arial Narrow"/>
                <w:sz w:val="20"/>
                <w:szCs w:val="20"/>
              </w:rPr>
            </w:pPr>
          </w:p>
        </w:tc>
      </w:tr>
      <w:tr w:rsidR="00A6300E" w:rsidRPr="00F70635" w14:paraId="4444D5C4" w14:textId="77777777" w:rsidTr="0082016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9" w:type="dxa"/>
            <w:vMerge w:val="restart"/>
          </w:tcPr>
          <w:p w14:paraId="70182B58" w14:textId="5900719A" w:rsidR="00A6300E" w:rsidRPr="00F70635" w:rsidRDefault="00A6300E" w:rsidP="00DB383A">
            <w:pPr>
              <w:rPr>
                <w:rFonts w:ascii="Arial Narrow" w:hAnsi="Arial Narrow"/>
                <w:sz w:val="22"/>
              </w:rPr>
            </w:pPr>
            <w:r w:rsidRPr="00F70635">
              <w:rPr>
                <w:rFonts w:ascii="Arial Narrow" w:hAnsi="Arial Narrow"/>
                <w:sz w:val="22"/>
              </w:rPr>
              <w:t xml:space="preserve">Government </w:t>
            </w:r>
            <w:r>
              <w:rPr>
                <w:rFonts w:ascii="Arial Narrow" w:hAnsi="Arial Narrow"/>
                <w:sz w:val="22"/>
              </w:rPr>
              <w:t xml:space="preserve">programs </w:t>
            </w:r>
            <w:r w:rsidR="00DB383A">
              <w:rPr>
                <w:rFonts w:ascii="Arial Narrow" w:hAnsi="Arial Narrow"/>
                <w:sz w:val="22"/>
              </w:rPr>
              <w:t xml:space="preserve"> and projects</w:t>
            </w:r>
          </w:p>
        </w:tc>
        <w:tc>
          <w:tcPr>
            <w:tcW w:w="7971" w:type="dxa"/>
          </w:tcPr>
          <w:p w14:paraId="6A43C0B5" w14:textId="44122E4D" w:rsidR="00A6300E" w:rsidRPr="00F70635" w:rsidRDefault="00A6300E" w:rsidP="0045570A">
            <w:pPr>
              <w:cnfStyle w:val="000000100000" w:firstRow="0" w:lastRow="0" w:firstColumn="0" w:lastColumn="0" w:oddVBand="0" w:evenVBand="0" w:oddHBand="1" w:evenHBand="0" w:firstRowFirstColumn="0" w:firstRowLastColumn="0" w:lastRowFirstColumn="0" w:lastRowLastColumn="0"/>
              <w:rPr>
                <w:rFonts w:ascii="Arial Narrow" w:hAnsi="Arial Narrow"/>
                <w:b/>
                <w:sz w:val="22"/>
              </w:rPr>
            </w:pPr>
            <w:r w:rsidRPr="00F70635">
              <w:rPr>
                <w:rFonts w:ascii="Arial Narrow" w:hAnsi="Arial Narrow"/>
                <w:b/>
                <w:sz w:val="22"/>
              </w:rPr>
              <w:t>Target</w:t>
            </w:r>
            <w:r w:rsidR="0045570A">
              <w:rPr>
                <w:rFonts w:ascii="Arial Narrow" w:hAnsi="Arial Narrow"/>
                <w:b/>
                <w:sz w:val="22"/>
              </w:rPr>
              <w:t xml:space="preserve"> 2.1</w:t>
            </w:r>
            <w:r w:rsidRPr="00F70635">
              <w:rPr>
                <w:rFonts w:ascii="Arial Narrow" w:hAnsi="Arial Narrow"/>
                <w:b/>
                <w:sz w:val="22"/>
              </w:rPr>
              <w:t>:</w:t>
            </w:r>
            <w:r w:rsidR="0061362F">
              <w:rPr>
                <w:rFonts w:ascii="Arial Narrow" w:hAnsi="Arial Narrow"/>
                <w:b/>
                <w:sz w:val="22"/>
              </w:rPr>
              <w:t xml:space="preserve"> </w:t>
            </w:r>
            <w:r w:rsidR="0045570A">
              <w:rPr>
                <w:rFonts w:ascii="Arial Narrow" w:hAnsi="Arial Narrow"/>
                <w:b/>
                <w:sz w:val="22"/>
              </w:rPr>
              <w:t>Functional National Health Fund</w:t>
            </w:r>
          </w:p>
        </w:tc>
      </w:tr>
      <w:tr w:rsidR="00A6300E" w:rsidRPr="0095216E" w14:paraId="4CE167CF" w14:textId="77777777" w:rsidTr="00820160">
        <w:tc>
          <w:tcPr>
            <w:cnfStyle w:val="001000000000" w:firstRow="0" w:lastRow="0" w:firstColumn="1" w:lastColumn="0" w:oddVBand="0" w:evenVBand="0" w:oddHBand="0" w:evenHBand="0" w:firstRowFirstColumn="0" w:firstRowLastColumn="0" w:lastRowFirstColumn="0" w:lastRowLastColumn="0"/>
            <w:tcW w:w="1839" w:type="dxa"/>
            <w:vMerge/>
          </w:tcPr>
          <w:p w14:paraId="1FC99D44" w14:textId="77777777" w:rsidR="00A6300E" w:rsidRPr="00040763" w:rsidRDefault="00A6300E" w:rsidP="00820160">
            <w:pPr>
              <w:rPr>
                <w:rFonts w:ascii="Arial Narrow" w:hAnsi="Arial Narrow"/>
                <w:sz w:val="22"/>
                <w:szCs w:val="20"/>
              </w:rPr>
            </w:pPr>
          </w:p>
        </w:tc>
        <w:tc>
          <w:tcPr>
            <w:tcW w:w="7971" w:type="dxa"/>
          </w:tcPr>
          <w:p w14:paraId="14A3041C" w14:textId="0F5B1290" w:rsidR="00A6300E" w:rsidRPr="00322D4F" w:rsidRDefault="0045570A" w:rsidP="00615192">
            <w:pPr>
              <w:pStyle w:val="ListParagraph"/>
              <w:numPr>
                <w:ilvl w:val="0"/>
                <w:numId w:val="20"/>
              </w:numPr>
              <w:ind w:left="118" w:hanging="180"/>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Pr>
                <w:rFonts w:ascii="Arial Narrow" w:hAnsi="Arial Narrow"/>
                <w:sz w:val="20"/>
                <w:szCs w:val="20"/>
              </w:rPr>
              <w:t>Put in place a comprehensive legal and regulatory framework for establishment and functioning of the national health funds, and aligned to constitutional national government functions</w:t>
            </w:r>
          </w:p>
        </w:tc>
      </w:tr>
      <w:tr w:rsidR="00A6300E" w:rsidRPr="0095216E" w14:paraId="7FC6E250" w14:textId="77777777" w:rsidTr="0082016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9" w:type="dxa"/>
            <w:vMerge/>
          </w:tcPr>
          <w:p w14:paraId="7E584E88" w14:textId="77777777" w:rsidR="00A6300E" w:rsidRPr="00040763" w:rsidRDefault="00A6300E" w:rsidP="00820160">
            <w:pPr>
              <w:rPr>
                <w:rFonts w:ascii="Arial Narrow" w:hAnsi="Arial Narrow"/>
                <w:sz w:val="22"/>
                <w:szCs w:val="20"/>
              </w:rPr>
            </w:pPr>
          </w:p>
        </w:tc>
        <w:tc>
          <w:tcPr>
            <w:tcW w:w="7971" w:type="dxa"/>
          </w:tcPr>
          <w:p w14:paraId="1CC9AB8C" w14:textId="43FDA2D5" w:rsidR="00A6300E" w:rsidRDefault="00033D0D" w:rsidP="00615192">
            <w:pPr>
              <w:pStyle w:val="ListParagraph"/>
              <w:numPr>
                <w:ilvl w:val="0"/>
                <w:numId w:val="20"/>
              </w:numPr>
              <w:ind w:left="118" w:hanging="180"/>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Pr>
                <w:rFonts w:ascii="Arial Narrow" w:hAnsi="Arial Narrow"/>
                <w:sz w:val="20"/>
                <w:szCs w:val="20"/>
              </w:rPr>
              <w:t>Regularly review functioning of national health fund, vis-à-vis its contribution to Kenya’s health financing objectives</w:t>
            </w:r>
          </w:p>
        </w:tc>
      </w:tr>
      <w:tr w:rsidR="00A6300E" w:rsidRPr="0095216E" w14:paraId="06D9E6CD" w14:textId="77777777" w:rsidTr="00820160">
        <w:tc>
          <w:tcPr>
            <w:cnfStyle w:val="001000000000" w:firstRow="0" w:lastRow="0" w:firstColumn="1" w:lastColumn="0" w:oddVBand="0" w:evenVBand="0" w:oddHBand="0" w:evenHBand="0" w:firstRowFirstColumn="0" w:firstRowLastColumn="0" w:lastRowFirstColumn="0" w:lastRowLastColumn="0"/>
            <w:tcW w:w="1839" w:type="dxa"/>
            <w:vMerge/>
          </w:tcPr>
          <w:p w14:paraId="0BE509B5" w14:textId="77777777" w:rsidR="00A6300E" w:rsidRPr="00040763" w:rsidRDefault="00A6300E" w:rsidP="00820160">
            <w:pPr>
              <w:rPr>
                <w:rFonts w:ascii="Arial Narrow" w:hAnsi="Arial Narrow"/>
                <w:sz w:val="22"/>
                <w:szCs w:val="20"/>
              </w:rPr>
            </w:pPr>
          </w:p>
        </w:tc>
        <w:tc>
          <w:tcPr>
            <w:tcW w:w="7971" w:type="dxa"/>
          </w:tcPr>
          <w:p w14:paraId="6CB214EE" w14:textId="3F6F4F55" w:rsidR="00A6300E" w:rsidRPr="0045570A" w:rsidRDefault="0045570A" w:rsidP="0045570A">
            <w:pPr>
              <w:cnfStyle w:val="000000000000" w:firstRow="0" w:lastRow="0" w:firstColumn="0" w:lastColumn="0" w:oddVBand="0" w:evenVBand="0" w:oddHBand="0" w:evenHBand="0" w:firstRowFirstColumn="0" w:firstRowLastColumn="0" w:lastRowFirstColumn="0" w:lastRowLastColumn="0"/>
              <w:rPr>
                <w:rFonts w:ascii="Arial Narrow" w:hAnsi="Arial Narrow"/>
                <w:b/>
                <w:sz w:val="22"/>
              </w:rPr>
            </w:pPr>
            <w:r w:rsidRPr="0045570A">
              <w:rPr>
                <w:rFonts w:ascii="Arial Narrow" w:hAnsi="Arial Narrow"/>
                <w:b/>
                <w:sz w:val="22"/>
              </w:rPr>
              <w:t>Target 2</w:t>
            </w:r>
            <w:r>
              <w:rPr>
                <w:rFonts w:ascii="Arial Narrow" w:hAnsi="Arial Narrow"/>
                <w:b/>
                <w:sz w:val="22"/>
              </w:rPr>
              <w:t>.2</w:t>
            </w:r>
            <w:r w:rsidRPr="0045570A">
              <w:rPr>
                <w:rFonts w:ascii="Arial Narrow" w:hAnsi="Arial Narrow"/>
                <w:b/>
                <w:sz w:val="22"/>
              </w:rPr>
              <w:t xml:space="preserve">: </w:t>
            </w:r>
            <w:r>
              <w:rPr>
                <w:rFonts w:ascii="Arial Narrow" w:hAnsi="Arial Narrow"/>
                <w:b/>
                <w:sz w:val="22"/>
              </w:rPr>
              <w:t xml:space="preserve">Functional </w:t>
            </w:r>
            <w:r w:rsidRPr="0045570A">
              <w:rPr>
                <w:rFonts w:ascii="Arial Narrow" w:hAnsi="Arial Narrow"/>
                <w:b/>
                <w:sz w:val="22"/>
              </w:rPr>
              <w:t>County Health Fund</w:t>
            </w:r>
          </w:p>
        </w:tc>
      </w:tr>
      <w:tr w:rsidR="00A6300E" w:rsidRPr="0095216E" w14:paraId="6B41A38F" w14:textId="77777777" w:rsidTr="0082016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9" w:type="dxa"/>
            <w:vMerge/>
          </w:tcPr>
          <w:p w14:paraId="7077EF28" w14:textId="77777777" w:rsidR="00A6300E" w:rsidRPr="00040763" w:rsidRDefault="00A6300E" w:rsidP="00820160">
            <w:pPr>
              <w:rPr>
                <w:rFonts w:ascii="Arial Narrow" w:hAnsi="Arial Narrow"/>
                <w:sz w:val="22"/>
                <w:szCs w:val="20"/>
              </w:rPr>
            </w:pPr>
          </w:p>
        </w:tc>
        <w:tc>
          <w:tcPr>
            <w:tcW w:w="7971" w:type="dxa"/>
          </w:tcPr>
          <w:p w14:paraId="441EC392" w14:textId="29146B09" w:rsidR="00A6300E" w:rsidRPr="00322D4F" w:rsidRDefault="0045570A" w:rsidP="00615192">
            <w:pPr>
              <w:pStyle w:val="ListParagraph"/>
              <w:numPr>
                <w:ilvl w:val="0"/>
                <w:numId w:val="20"/>
              </w:numPr>
              <w:ind w:left="118" w:hanging="180"/>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Pr>
                <w:rFonts w:ascii="Arial Narrow" w:hAnsi="Arial Narrow"/>
                <w:sz w:val="20"/>
                <w:szCs w:val="20"/>
              </w:rPr>
              <w:t xml:space="preserve">Put in place a comprehensive legal and regulatory framework for establishment and functioning of the county health funds, aligned to constitutional county government functions </w:t>
            </w:r>
          </w:p>
        </w:tc>
      </w:tr>
      <w:tr w:rsidR="00A6300E" w:rsidRPr="0095216E" w14:paraId="7B3F8C96" w14:textId="77777777" w:rsidTr="00820160">
        <w:tc>
          <w:tcPr>
            <w:cnfStyle w:val="001000000000" w:firstRow="0" w:lastRow="0" w:firstColumn="1" w:lastColumn="0" w:oddVBand="0" w:evenVBand="0" w:oddHBand="0" w:evenHBand="0" w:firstRowFirstColumn="0" w:firstRowLastColumn="0" w:lastRowFirstColumn="0" w:lastRowLastColumn="0"/>
            <w:tcW w:w="1839" w:type="dxa"/>
            <w:vMerge/>
          </w:tcPr>
          <w:p w14:paraId="502C97E3" w14:textId="77777777" w:rsidR="00A6300E" w:rsidRPr="00040763" w:rsidRDefault="00A6300E" w:rsidP="00820160">
            <w:pPr>
              <w:rPr>
                <w:rFonts w:ascii="Arial Narrow" w:hAnsi="Arial Narrow"/>
                <w:sz w:val="22"/>
                <w:szCs w:val="20"/>
              </w:rPr>
            </w:pPr>
          </w:p>
        </w:tc>
        <w:tc>
          <w:tcPr>
            <w:tcW w:w="7971" w:type="dxa"/>
          </w:tcPr>
          <w:p w14:paraId="59CBD1E1" w14:textId="69D2D88A" w:rsidR="00A6300E" w:rsidRPr="0095216E" w:rsidRDefault="00033D0D" w:rsidP="00615192">
            <w:pPr>
              <w:pStyle w:val="ListParagraph"/>
              <w:numPr>
                <w:ilvl w:val="0"/>
                <w:numId w:val="20"/>
              </w:numPr>
              <w:ind w:left="118" w:hanging="180"/>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Pr>
                <w:rFonts w:ascii="Arial Narrow" w:hAnsi="Arial Narrow"/>
                <w:sz w:val="20"/>
                <w:szCs w:val="20"/>
              </w:rPr>
              <w:t>Regularly review functioning of national health fund, vis-à-vis Their its contribution to Kenya’s health financing objectives</w:t>
            </w:r>
          </w:p>
        </w:tc>
      </w:tr>
      <w:tr w:rsidR="00A6300E" w:rsidRPr="0095216E" w14:paraId="23596110" w14:textId="77777777" w:rsidTr="0082016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9" w:type="dxa"/>
            <w:vMerge w:val="restart"/>
          </w:tcPr>
          <w:p w14:paraId="0D5BED6C" w14:textId="17557543" w:rsidR="00A6300E" w:rsidRPr="00040763" w:rsidRDefault="00A6300E" w:rsidP="00A6300E">
            <w:pPr>
              <w:rPr>
                <w:rFonts w:ascii="Arial Narrow" w:hAnsi="Arial Narrow"/>
                <w:sz w:val="22"/>
                <w:szCs w:val="20"/>
              </w:rPr>
            </w:pPr>
            <w:r w:rsidRPr="00040763">
              <w:rPr>
                <w:rFonts w:ascii="Arial Narrow" w:hAnsi="Arial Narrow"/>
                <w:sz w:val="22"/>
                <w:szCs w:val="20"/>
              </w:rPr>
              <w:t xml:space="preserve">Mandatory </w:t>
            </w:r>
            <w:r>
              <w:rPr>
                <w:rFonts w:ascii="Arial Narrow" w:hAnsi="Arial Narrow"/>
                <w:sz w:val="22"/>
                <w:szCs w:val="20"/>
              </w:rPr>
              <w:t xml:space="preserve">social insurance mechanism </w:t>
            </w:r>
          </w:p>
        </w:tc>
        <w:tc>
          <w:tcPr>
            <w:tcW w:w="7971" w:type="dxa"/>
          </w:tcPr>
          <w:p w14:paraId="08B1AD7E" w14:textId="2C434FCA" w:rsidR="00A6300E" w:rsidRPr="0095216E" w:rsidRDefault="00A6300E" w:rsidP="00834093">
            <w:pP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F70635">
              <w:rPr>
                <w:rFonts w:ascii="Arial Narrow" w:hAnsi="Arial Narrow"/>
                <w:b/>
                <w:sz w:val="22"/>
                <w:szCs w:val="20"/>
              </w:rPr>
              <w:t>Target</w:t>
            </w:r>
            <w:r w:rsidR="0045570A">
              <w:rPr>
                <w:rFonts w:ascii="Arial Narrow" w:hAnsi="Arial Narrow"/>
                <w:b/>
                <w:sz w:val="22"/>
                <w:szCs w:val="20"/>
              </w:rPr>
              <w:t xml:space="preserve"> 2.3</w:t>
            </w:r>
            <w:r w:rsidRPr="00F70635">
              <w:rPr>
                <w:rFonts w:ascii="Arial Narrow" w:hAnsi="Arial Narrow"/>
                <w:b/>
                <w:sz w:val="22"/>
                <w:szCs w:val="20"/>
              </w:rPr>
              <w:t xml:space="preserve">: </w:t>
            </w:r>
            <w:r w:rsidR="00834093">
              <w:rPr>
                <w:rFonts w:ascii="Arial Narrow" w:hAnsi="Arial Narrow"/>
                <w:b/>
                <w:sz w:val="22"/>
                <w:szCs w:val="20"/>
              </w:rPr>
              <w:t>F</w:t>
            </w:r>
            <w:r w:rsidR="00DB383A">
              <w:rPr>
                <w:rFonts w:ascii="Arial Narrow" w:hAnsi="Arial Narrow"/>
                <w:b/>
                <w:sz w:val="22"/>
                <w:szCs w:val="20"/>
              </w:rPr>
              <w:t xml:space="preserve">unctional </w:t>
            </w:r>
            <w:r>
              <w:rPr>
                <w:rFonts w:ascii="Arial Narrow" w:hAnsi="Arial Narrow"/>
                <w:b/>
                <w:sz w:val="22"/>
                <w:szCs w:val="20"/>
              </w:rPr>
              <w:t xml:space="preserve">National Social Health Insurance Fund </w:t>
            </w:r>
          </w:p>
        </w:tc>
      </w:tr>
      <w:tr w:rsidR="003B1B7F" w:rsidRPr="0095216E" w14:paraId="7F573F29" w14:textId="77777777" w:rsidTr="00820160">
        <w:tc>
          <w:tcPr>
            <w:cnfStyle w:val="001000000000" w:firstRow="0" w:lastRow="0" w:firstColumn="1" w:lastColumn="0" w:oddVBand="0" w:evenVBand="0" w:oddHBand="0" w:evenHBand="0" w:firstRowFirstColumn="0" w:firstRowLastColumn="0" w:lastRowFirstColumn="0" w:lastRowLastColumn="0"/>
            <w:tcW w:w="1839" w:type="dxa"/>
            <w:vMerge/>
          </w:tcPr>
          <w:p w14:paraId="36ED75AF" w14:textId="77777777" w:rsidR="003B1B7F" w:rsidRPr="00040763" w:rsidRDefault="003B1B7F" w:rsidP="003B1B7F">
            <w:pPr>
              <w:rPr>
                <w:rFonts w:ascii="Arial Narrow" w:hAnsi="Arial Narrow"/>
                <w:sz w:val="22"/>
                <w:szCs w:val="20"/>
              </w:rPr>
            </w:pPr>
          </w:p>
        </w:tc>
        <w:tc>
          <w:tcPr>
            <w:tcW w:w="7971" w:type="dxa"/>
          </w:tcPr>
          <w:p w14:paraId="4EC8905E" w14:textId="696884AD" w:rsidR="003B1B7F" w:rsidRPr="0069527B" w:rsidRDefault="003B1B7F" w:rsidP="00615192">
            <w:pPr>
              <w:pStyle w:val="ListParagraph"/>
              <w:numPr>
                <w:ilvl w:val="0"/>
                <w:numId w:val="20"/>
              </w:numPr>
              <w:ind w:left="118" w:hanging="180"/>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Pr>
                <w:rFonts w:ascii="Arial Narrow" w:hAnsi="Arial Narrow"/>
                <w:sz w:val="20"/>
                <w:szCs w:val="20"/>
              </w:rPr>
              <w:t>Put in place marketing and communication strategy for SHIF</w:t>
            </w:r>
          </w:p>
        </w:tc>
      </w:tr>
      <w:tr w:rsidR="003B1B7F" w:rsidRPr="0095216E" w14:paraId="46F991F5" w14:textId="77777777" w:rsidTr="0082016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9" w:type="dxa"/>
            <w:vMerge/>
          </w:tcPr>
          <w:p w14:paraId="7CB3F61B" w14:textId="77777777" w:rsidR="003B1B7F" w:rsidRPr="00040763" w:rsidRDefault="003B1B7F" w:rsidP="003B1B7F">
            <w:pPr>
              <w:rPr>
                <w:rFonts w:ascii="Arial Narrow" w:hAnsi="Arial Narrow"/>
                <w:sz w:val="22"/>
                <w:szCs w:val="20"/>
              </w:rPr>
            </w:pPr>
          </w:p>
        </w:tc>
        <w:tc>
          <w:tcPr>
            <w:tcW w:w="7971" w:type="dxa"/>
          </w:tcPr>
          <w:p w14:paraId="1EF56392" w14:textId="0AF86141" w:rsidR="003B1B7F" w:rsidRDefault="003B1B7F" w:rsidP="00615192">
            <w:pPr>
              <w:pStyle w:val="ListParagraph"/>
              <w:numPr>
                <w:ilvl w:val="0"/>
                <w:numId w:val="20"/>
              </w:numPr>
              <w:ind w:left="118" w:hanging="180"/>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Pr>
                <w:rFonts w:ascii="Arial Narrow" w:hAnsi="Arial Narrow"/>
                <w:sz w:val="20"/>
                <w:szCs w:val="20"/>
              </w:rPr>
              <w:t>Put in place a comprehensive legal and regulatory framework for establishment and functioning of the autonomous SHIF</w:t>
            </w:r>
          </w:p>
        </w:tc>
      </w:tr>
      <w:tr w:rsidR="003B1B7F" w:rsidRPr="0095216E" w14:paraId="7221912E" w14:textId="77777777" w:rsidTr="00820160">
        <w:tc>
          <w:tcPr>
            <w:cnfStyle w:val="001000000000" w:firstRow="0" w:lastRow="0" w:firstColumn="1" w:lastColumn="0" w:oddVBand="0" w:evenVBand="0" w:oddHBand="0" w:evenHBand="0" w:firstRowFirstColumn="0" w:firstRowLastColumn="0" w:lastRowFirstColumn="0" w:lastRowLastColumn="0"/>
            <w:tcW w:w="1839" w:type="dxa"/>
            <w:vMerge/>
          </w:tcPr>
          <w:p w14:paraId="511F0001" w14:textId="77777777" w:rsidR="003B1B7F" w:rsidRPr="00040763" w:rsidRDefault="003B1B7F" w:rsidP="003B1B7F">
            <w:pPr>
              <w:rPr>
                <w:rFonts w:ascii="Arial Narrow" w:hAnsi="Arial Narrow"/>
                <w:sz w:val="22"/>
                <w:szCs w:val="20"/>
              </w:rPr>
            </w:pPr>
          </w:p>
        </w:tc>
        <w:tc>
          <w:tcPr>
            <w:tcW w:w="7971" w:type="dxa"/>
          </w:tcPr>
          <w:p w14:paraId="2D5006CC" w14:textId="7552E1E2" w:rsidR="003B1B7F" w:rsidRPr="0069527B" w:rsidRDefault="003B1B7F" w:rsidP="00615192">
            <w:pPr>
              <w:pStyle w:val="ListParagraph"/>
              <w:numPr>
                <w:ilvl w:val="0"/>
                <w:numId w:val="20"/>
              </w:numPr>
              <w:ind w:left="118" w:hanging="180"/>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Pr>
                <w:rFonts w:ascii="Arial Narrow" w:hAnsi="Arial Narrow"/>
                <w:sz w:val="20"/>
                <w:szCs w:val="20"/>
              </w:rPr>
              <w:t xml:space="preserve">Put in place regulations enforcing SHIF enrollment in government institutions engaging with the public – including in school enrollment, PIN registration, licences and permits, and others </w:t>
            </w:r>
          </w:p>
        </w:tc>
      </w:tr>
      <w:tr w:rsidR="003B1B7F" w:rsidRPr="0095216E" w14:paraId="16864D7F" w14:textId="77777777" w:rsidTr="0082016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9" w:type="dxa"/>
            <w:vMerge/>
          </w:tcPr>
          <w:p w14:paraId="0CCB8015" w14:textId="77777777" w:rsidR="003B1B7F" w:rsidRPr="00040763" w:rsidRDefault="003B1B7F" w:rsidP="003B1B7F">
            <w:pPr>
              <w:rPr>
                <w:rFonts w:ascii="Arial Narrow" w:hAnsi="Arial Narrow"/>
                <w:sz w:val="22"/>
                <w:szCs w:val="20"/>
              </w:rPr>
            </w:pPr>
          </w:p>
        </w:tc>
        <w:tc>
          <w:tcPr>
            <w:tcW w:w="7971" w:type="dxa"/>
          </w:tcPr>
          <w:p w14:paraId="75FD6E88" w14:textId="31153022" w:rsidR="003B1B7F" w:rsidRPr="0069527B" w:rsidRDefault="003B1B7F" w:rsidP="00615192">
            <w:pPr>
              <w:pStyle w:val="ListParagraph"/>
              <w:numPr>
                <w:ilvl w:val="0"/>
                <w:numId w:val="20"/>
              </w:numPr>
              <w:ind w:left="118" w:hanging="180"/>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Pr>
                <w:rFonts w:ascii="Arial Narrow" w:hAnsi="Arial Narrow"/>
                <w:sz w:val="20"/>
                <w:szCs w:val="20"/>
              </w:rPr>
              <w:t>Develop the framework for government subsidies to SHIF for the poor and vulnerable</w:t>
            </w:r>
          </w:p>
        </w:tc>
      </w:tr>
      <w:tr w:rsidR="003B1B7F" w:rsidRPr="00F70635" w14:paraId="03948647" w14:textId="77777777" w:rsidTr="00820160">
        <w:tc>
          <w:tcPr>
            <w:cnfStyle w:val="001000000000" w:firstRow="0" w:lastRow="0" w:firstColumn="1" w:lastColumn="0" w:oddVBand="0" w:evenVBand="0" w:oddHBand="0" w:evenHBand="0" w:firstRowFirstColumn="0" w:firstRowLastColumn="0" w:lastRowFirstColumn="0" w:lastRowLastColumn="0"/>
            <w:tcW w:w="1839" w:type="dxa"/>
            <w:vMerge w:val="restart"/>
          </w:tcPr>
          <w:p w14:paraId="3957BECE" w14:textId="3DB4B66D" w:rsidR="003B1B7F" w:rsidRPr="00F70635" w:rsidRDefault="003B1B7F" w:rsidP="003B1B7F">
            <w:pPr>
              <w:rPr>
                <w:rFonts w:ascii="Arial Narrow" w:hAnsi="Arial Narrow"/>
                <w:sz w:val="22"/>
              </w:rPr>
            </w:pPr>
            <w:r>
              <w:rPr>
                <w:rFonts w:ascii="Arial Narrow" w:hAnsi="Arial Narrow"/>
                <w:sz w:val="22"/>
              </w:rPr>
              <w:t xml:space="preserve">Voluntary insurance mechanism </w:t>
            </w:r>
          </w:p>
        </w:tc>
        <w:tc>
          <w:tcPr>
            <w:tcW w:w="7971" w:type="dxa"/>
          </w:tcPr>
          <w:p w14:paraId="763FAB1E" w14:textId="2D58BF0B" w:rsidR="003B1B7F" w:rsidRPr="00F70635" w:rsidRDefault="003B1B7F" w:rsidP="003B1B7F">
            <w:pPr>
              <w:cnfStyle w:val="000000000000" w:firstRow="0" w:lastRow="0" w:firstColumn="0" w:lastColumn="0" w:oddVBand="0" w:evenVBand="0" w:oddHBand="0" w:evenHBand="0" w:firstRowFirstColumn="0" w:firstRowLastColumn="0" w:lastRowFirstColumn="0" w:lastRowLastColumn="0"/>
              <w:rPr>
                <w:rFonts w:ascii="Arial Narrow" w:hAnsi="Arial Narrow"/>
                <w:b/>
                <w:sz w:val="22"/>
              </w:rPr>
            </w:pPr>
            <w:r w:rsidRPr="00F70635">
              <w:rPr>
                <w:rFonts w:ascii="Arial Narrow" w:hAnsi="Arial Narrow"/>
                <w:b/>
                <w:sz w:val="22"/>
              </w:rPr>
              <w:t>Target</w:t>
            </w:r>
            <w:r>
              <w:rPr>
                <w:rFonts w:ascii="Arial Narrow" w:hAnsi="Arial Narrow"/>
                <w:b/>
                <w:sz w:val="22"/>
              </w:rPr>
              <w:t xml:space="preserve"> 2.4</w:t>
            </w:r>
            <w:r w:rsidRPr="00F70635">
              <w:rPr>
                <w:rFonts w:ascii="Arial Narrow" w:hAnsi="Arial Narrow"/>
                <w:b/>
                <w:sz w:val="22"/>
              </w:rPr>
              <w:t xml:space="preserve">: </w:t>
            </w:r>
            <w:r>
              <w:rPr>
                <w:rFonts w:ascii="Arial Narrow" w:hAnsi="Arial Narrow"/>
                <w:b/>
                <w:sz w:val="22"/>
              </w:rPr>
              <w:t>Institutional mechanism for regulation, coordination of voluntary health insurance</w:t>
            </w:r>
          </w:p>
        </w:tc>
      </w:tr>
      <w:tr w:rsidR="003B1B7F" w:rsidRPr="0095216E" w14:paraId="60816B84" w14:textId="77777777" w:rsidTr="0082016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9" w:type="dxa"/>
            <w:vMerge/>
          </w:tcPr>
          <w:p w14:paraId="73F00651" w14:textId="77777777" w:rsidR="003B1B7F" w:rsidRPr="00040763" w:rsidRDefault="003B1B7F" w:rsidP="003B1B7F">
            <w:pPr>
              <w:rPr>
                <w:rFonts w:ascii="Arial Narrow" w:hAnsi="Arial Narrow"/>
                <w:sz w:val="22"/>
                <w:szCs w:val="20"/>
              </w:rPr>
            </w:pPr>
          </w:p>
        </w:tc>
        <w:tc>
          <w:tcPr>
            <w:tcW w:w="7971" w:type="dxa"/>
          </w:tcPr>
          <w:p w14:paraId="5A2F37ED" w14:textId="1EE826C0" w:rsidR="003B1B7F" w:rsidRPr="0095216E" w:rsidRDefault="003B1B7F" w:rsidP="00615192">
            <w:pPr>
              <w:pStyle w:val="ListParagraph"/>
              <w:numPr>
                <w:ilvl w:val="0"/>
                <w:numId w:val="20"/>
              </w:numPr>
              <w:ind w:left="118" w:hanging="180"/>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Pr>
                <w:rFonts w:ascii="Arial Narrow" w:hAnsi="Arial Narrow"/>
                <w:sz w:val="20"/>
                <w:szCs w:val="20"/>
              </w:rPr>
              <w:t xml:space="preserve">Define regulations for coordination and management of </w:t>
            </w:r>
            <w:r w:rsidRPr="00CF080E">
              <w:rPr>
                <w:rFonts w:ascii="Arial Narrow" w:hAnsi="Arial Narrow"/>
                <w:sz w:val="20"/>
                <w:szCs w:val="20"/>
              </w:rPr>
              <w:t>facility, community and private insurance mechanisms</w:t>
            </w:r>
          </w:p>
        </w:tc>
      </w:tr>
      <w:tr w:rsidR="003B1B7F" w:rsidRPr="0095216E" w14:paraId="05ED2A94" w14:textId="77777777" w:rsidTr="00820160">
        <w:tc>
          <w:tcPr>
            <w:cnfStyle w:val="001000000000" w:firstRow="0" w:lastRow="0" w:firstColumn="1" w:lastColumn="0" w:oddVBand="0" w:evenVBand="0" w:oddHBand="0" w:evenHBand="0" w:firstRowFirstColumn="0" w:firstRowLastColumn="0" w:lastRowFirstColumn="0" w:lastRowLastColumn="0"/>
            <w:tcW w:w="1839" w:type="dxa"/>
            <w:vMerge/>
          </w:tcPr>
          <w:p w14:paraId="6006A0C9" w14:textId="77777777" w:rsidR="003B1B7F" w:rsidRPr="00040763" w:rsidRDefault="003B1B7F" w:rsidP="003B1B7F">
            <w:pPr>
              <w:rPr>
                <w:rFonts w:ascii="Arial Narrow" w:hAnsi="Arial Narrow"/>
                <w:sz w:val="22"/>
                <w:szCs w:val="20"/>
              </w:rPr>
            </w:pPr>
          </w:p>
        </w:tc>
        <w:tc>
          <w:tcPr>
            <w:tcW w:w="7971" w:type="dxa"/>
          </w:tcPr>
          <w:p w14:paraId="79532631" w14:textId="245C416E" w:rsidR="003B1B7F" w:rsidRPr="0095216E" w:rsidRDefault="003B1B7F" w:rsidP="00615192">
            <w:pPr>
              <w:pStyle w:val="ListParagraph"/>
              <w:numPr>
                <w:ilvl w:val="0"/>
                <w:numId w:val="20"/>
              </w:numPr>
              <w:ind w:left="118" w:hanging="180"/>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Pr>
                <w:rFonts w:ascii="Arial Narrow" w:hAnsi="Arial Narrow"/>
                <w:sz w:val="20"/>
                <w:szCs w:val="20"/>
              </w:rPr>
              <w:t xml:space="preserve">Make functional structures and processes for engagement and coordination of </w:t>
            </w:r>
            <w:r w:rsidRPr="00CF080E">
              <w:rPr>
                <w:rFonts w:ascii="Arial Narrow" w:hAnsi="Arial Narrow"/>
                <w:sz w:val="20"/>
                <w:szCs w:val="20"/>
              </w:rPr>
              <w:t xml:space="preserve">facility, community and private insurance </w:t>
            </w:r>
            <w:r>
              <w:rPr>
                <w:rFonts w:ascii="Arial Narrow" w:hAnsi="Arial Narrow"/>
                <w:sz w:val="20"/>
                <w:szCs w:val="20"/>
              </w:rPr>
              <w:t>stakeholders</w:t>
            </w:r>
          </w:p>
        </w:tc>
      </w:tr>
      <w:tr w:rsidR="003B1B7F" w:rsidRPr="0095216E" w14:paraId="501BB45A" w14:textId="77777777" w:rsidTr="0082016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9" w:type="dxa"/>
            <w:vMerge/>
          </w:tcPr>
          <w:p w14:paraId="36867EAC" w14:textId="77777777" w:rsidR="003B1B7F" w:rsidRPr="00040763" w:rsidRDefault="003B1B7F" w:rsidP="003B1B7F">
            <w:pPr>
              <w:rPr>
                <w:rFonts w:ascii="Arial Narrow" w:hAnsi="Arial Narrow"/>
                <w:sz w:val="22"/>
                <w:szCs w:val="20"/>
              </w:rPr>
            </w:pPr>
          </w:p>
        </w:tc>
        <w:tc>
          <w:tcPr>
            <w:tcW w:w="7971" w:type="dxa"/>
          </w:tcPr>
          <w:p w14:paraId="60B663B3" w14:textId="2C777FED" w:rsidR="003B1B7F" w:rsidRPr="0095216E" w:rsidRDefault="003B1B7F" w:rsidP="00615192">
            <w:pPr>
              <w:pStyle w:val="ListParagraph"/>
              <w:numPr>
                <w:ilvl w:val="0"/>
                <w:numId w:val="20"/>
              </w:numPr>
              <w:ind w:left="118" w:hanging="180"/>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Pr>
                <w:rFonts w:ascii="Arial Narrow" w:hAnsi="Arial Narrow"/>
                <w:sz w:val="20"/>
                <w:szCs w:val="20"/>
              </w:rPr>
              <w:t>Put in place mechanisms to facilitate remission of SHIF contributions from voluntary health insurance mechanisms</w:t>
            </w:r>
          </w:p>
        </w:tc>
      </w:tr>
    </w:tbl>
    <w:p w14:paraId="51E2B0DE" w14:textId="77777777" w:rsidR="00A6300E" w:rsidRDefault="00A6300E" w:rsidP="00A6300E">
      <w:pPr>
        <w:spacing w:after="120" w:line="276" w:lineRule="auto"/>
        <w:jc w:val="both"/>
        <w:rPr>
          <w:rFonts w:asciiTheme="minorHAnsi" w:hAnsiTheme="minorHAnsi" w:cstheme="minorHAnsi"/>
          <w:sz w:val="22"/>
        </w:rPr>
      </w:pPr>
    </w:p>
    <w:p w14:paraId="00A81C21" w14:textId="77777777" w:rsidR="00A6300E" w:rsidRPr="0049054F" w:rsidRDefault="00A6300E" w:rsidP="00803E53">
      <w:pPr>
        <w:pStyle w:val="Heading2"/>
        <w:numPr>
          <w:ilvl w:val="2"/>
          <w:numId w:val="3"/>
        </w:numPr>
        <w:spacing w:line="360" w:lineRule="auto"/>
        <w:jc w:val="both"/>
        <w:rPr>
          <w:rFonts w:ascii="Times New Roman" w:hAnsi="Times New Roman" w:cs="Times New Roman"/>
          <w:sz w:val="24"/>
          <w:szCs w:val="24"/>
        </w:rPr>
      </w:pPr>
      <w:bookmarkStart w:id="98" w:name="_Toc490053641"/>
      <w:r w:rsidRPr="0049054F">
        <w:rPr>
          <w:rFonts w:ascii="Times New Roman" w:hAnsi="Times New Roman" w:cs="Times New Roman"/>
          <w:sz w:val="24"/>
          <w:szCs w:val="24"/>
        </w:rPr>
        <w:t>Progress indicators</w:t>
      </w:r>
      <w:bookmarkEnd w:id="98"/>
    </w:p>
    <w:p w14:paraId="4C4BCB8B" w14:textId="32E9F975" w:rsidR="00A6300E" w:rsidRPr="0049054F" w:rsidRDefault="00A6300E" w:rsidP="00A6300E">
      <w:pPr>
        <w:spacing w:after="120" w:line="276" w:lineRule="auto"/>
        <w:jc w:val="both"/>
        <w:rPr>
          <w:rFonts w:asciiTheme="minorHAnsi" w:hAnsiTheme="minorHAnsi" w:cstheme="minorHAnsi"/>
          <w:sz w:val="22"/>
        </w:rPr>
      </w:pPr>
      <w:r w:rsidRPr="0049054F">
        <w:rPr>
          <w:rFonts w:asciiTheme="minorHAnsi" w:hAnsiTheme="minorHAnsi" w:cstheme="minorHAnsi"/>
          <w:sz w:val="22"/>
        </w:rPr>
        <w:t xml:space="preserve">The health sector will monitor progress it is making towards appropriate revenue </w:t>
      </w:r>
      <w:r w:rsidR="00DB383A">
        <w:rPr>
          <w:rFonts w:asciiTheme="minorHAnsi" w:hAnsiTheme="minorHAnsi" w:cstheme="minorHAnsi"/>
          <w:sz w:val="22"/>
        </w:rPr>
        <w:t xml:space="preserve">pooling and management </w:t>
      </w:r>
      <w:r w:rsidRPr="0049054F">
        <w:rPr>
          <w:rFonts w:asciiTheme="minorHAnsi" w:hAnsiTheme="minorHAnsi" w:cstheme="minorHAnsi"/>
          <w:sz w:val="22"/>
        </w:rPr>
        <w:t>initiatives through a set of indicators and targets, as shown in the table below.</w:t>
      </w:r>
    </w:p>
    <w:p w14:paraId="12CC7E20" w14:textId="77777777" w:rsidR="00A6300E" w:rsidRDefault="00A6300E" w:rsidP="00A6300E">
      <w:pPr>
        <w:pStyle w:val="Caption"/>
        <w:rPr>
          <w:rFonts w:asciiTheme="minorHAnsi" w:hAnsiTheme="minorHAnsi" w:cstheme="minorHAnsi"/>
          <w:sz w:val="22"/>
          <w:szCs w:val="22"/>
        </w:rPr>
      </w:pPr>
      <w:bookmarkStart w:id="99" w:name="_Toc490049610"/>
      <w:r>
        <w:t xml:space="preserve">Table </w:t>
      </w:r>
      <w:r>
        <w:fldChar w:fldCharType="begin"/>
      </w:r>
      <w:r>
        <w:instrText xml:space="preserve"> SEQ Table \* ARABIC </w:instrText>
      </w:r>
      <w:r>
        <w:fldChar w:fldCharType="separate"/>
      </w:r>
      <w:r w:rsidR="00571DB9">
        <w:rPr>
          <w:noProof/>
        </w:rPr>
        <w:t>15</w:t>
      </w:r>
      <w:r>
        <w:fldChar w:fldCharType="end"/>
      </w:r>
      <w:r>
        <w:t xml:space="preserve">: </w:t>
      </w:r>
      <w:r w:rsidRPr="0049054F">
        <w:rPr>
          <w:rFonts w:asciiTheme="minorHAnsi" w:hAnsiTheme="minorHAnsi" w:cstheme="minorHAnsi"/>
          <w:sz w:val="22"/>
          <w:szCs w:val="22"/>
        </w:rPr>
        <w:t>Progress indicators for revenue raising</w:t>
      </w:r>
      <w:bookmarkEnd w:id="99"/>
    </w:p>
    <w:tbl>
      <w:tblPr>
        <w:tblStyle w:val="GridTable6Colorful"/>
        <w:tblW w:w="9640" w:type="dxa"/>
        <w:tblLook w:val="04A0" w:firstRow="1" w:lastRow="0" w:firstColumn="1" w:lastColumn="0" w:noHBand="0" w:noVBand="1"/>
      </w:tblPr>
      <w:tblGrid>
        <w:gridCol w:w="1399"/>
        <w:gridCol w:w="3906"/>
        <w:gridCol w:w="1008"/>
        <w:gridCol w:w="1109"/>
        <w:gridCol w:w="1109"/>
        <w:gridCol w:w="1109"/>
      </w:tblGrid>
      <w:tr w:rsidR="001261B2" w:rsidRPr="001261B2" w14:paraId="644F8D96" w14:textId="77777777" w:rsidTr="001261B2">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399" w:type="dxa"/>
            <w:vMerge w:val="restart"/>
          </w:tcPr>
          <w:p w14:paraId="4A0F3C69" w14:textId="75197E07" w:rsidR="001261B2" w:rsidRPr="001261B2" w:rsidRDefault="00D658CE" w:rsidP="00820160">
            <w:pPr>
              <w:rPr>
                <w:rFonts w:ascii="Arial Narrow" w:hAnsi="Arial Narrow"/>
                <w:sz w:val="20"/>
                <w:szCs w:val="20"/>
              </w:rPr>
            </w:pPr>
            <w:r>
              <w:rPr>
                <w:rFonts w:ascii="Arial Narrow" w:hAnsi="Arial Narrow"/>
                <w:sz w:val="20"/>
                <w:szCs w:val="20"/>
              </w:rPr>
              <w:t>Pooling and management mechanism</w:t>
            </w:r>
          </w:p>
        </w:tc>
        <w:tc>
          <w:tcPr>
            <w:tcW w:w="3906" w:type="dxa"/>
            <w:vMerge w:val="restart"/>
          </w:tcPr>
          <w:p w14:paraId="458D571E" w14:textId="77777777" w:rsidR="001261B2" w:rsidRPr="001261B2" w:rsidRDefault="001261B2" w:rsidP="00820160">
            <w:pPr>
              <w:cnfStyle w:val="100000000000" w:firstRow="1"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Indicators</w:t>
            </w:r>
          </w:p>
        </w:tc>
        <w:tc>
          <w:tcPr>
            <w:tcW w:w="4335" w:type="dxa"/>
            <w:gridSpan w:val="4"/>
          </w:tcPr>
          <w:p w14:paraId="5A5404F8" w14:textId="796A772A" w:rsidR="001261B2" w:rsidRPr="001261B2" w:rsidRDefault="001261B2" w:rsidP="00820160">
            <w:pPr>
              <w:jc w:val="center"/>
              <w:cnfStyle w:val="100000000000" w:firstRow="1"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Target</w:t>
            </w:r>
          </w:p>
        </w:tc>
      </w:tr>
      <w:tr w:rsidR="001261B2" w:rsidRPr="001261B2" w14:paraId="3E9FDB39" w14:textId="77777777" w:rsidTr="001261B2">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399" w:type="dxa"/>
            <w:vMerge/>
          </w:tcPr>
          <w:p w14:paraId="5AF7981F" w14:textId="77777777" w:rsidR="001261B2" w:rsidRPr="001261B2" w:rsidRDefault="001261B2" w:rsidP="001261B2">
            <w:pPr>
              <w:rPr>
                <w:rFonts w:ascii="Arial Narrow" w:hAnsi="Arial Narrow"/>
                <w:sz w:val="20"/>
                <w:szCs w:val="20"/>
              </w:rPr>
            </w:pPr>
          </w:p>
        </w:tc>
        <w:tc>
          <w:tcPr>
            <w:tcW w:w="3906" w:type="dxa"/>
            <w:vMerge/>
          </w:tcPr>
          <w:p w14:paraId="6793B4ED" w14:textId="77777777" w:rsidR="001261B2" w:rsidRPr="001261B2" w:rsidRDefault="001261B2" w:rsidP="001261B2">
            <w:pPr>
              <w:cnfStyle w:val="100000000000" w:firstRow="1" w:lastRow="0" w:firstColumn="0" w:lastColumn="0" w:oddVBand="0" w:evenVBand="0" w:oddHBand="0" w:evenHBand="0" w:firstRowFirstColumn="0" w:firstRowLastColumn="0" w:lastRowFirstColumn="0" w:lastRowLastColumn="0"/>
              <w:rPr>
                <w:rFonts w:ascii="Arial Narrow" w:hAnsi="Arial Narrow"/>
                <w:sz w:val="20"/>
                <w:szCs w:val="20"/>
              </w:rPr>
            </w:pPr>
          </w:p>
        </w:tc>
        <w:tc>
          <w:tcPr>
            <w:tcW w:w="1008" w:type="dxa"/>
          </w:tcPr>
          <w:p w14:paraId="5BB956DF" w14:textId="57FACD0F" w:rsidR="001261B2" w:rsidRPr="001261B2" w:rsidRDefault="001261B2" w:rsidP="001261B2">
            <w:pPr>
              <w:jc w:val="center"/>
              <w:cnfStyle w:val="100000000000" w:firstRow="1"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2017</w:t>
            </w:r>
          </w:p>
        </w:tc>
        <w:tc>
          <w:tcPr>
            <w:tcW w:w="1109" w:type="dxa"/>
          </w:tcPr>
          <w:p w14:paraId="2890D5DF" w14:textId="5C829E95" w:rsidR="001261B2" w:rsidRPr="001261B2" w:rsidRDefault="001261B2" w:rsidP="001261B2">
            <w:pPr>
              <w:jc w:val="center"/>
              <w:cnfStyle w:val="100000000000" w:firstRow="1"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2017-2022</w:t>
            </w:r>
          </w:p>
        </w:tc>
        <w:tc>
          <w:tcPr>
            <w:tcW w:w="1109" w:type="dxa"/>
          </w:tcPr>
          <w:p w14:paraId="57698375" w14:textId="22BBC431" w:rsidR="001261B2" w:rsidRPr="001261B2" w:rsidRDefault="001261B2" w:rsidP="001261B2">
            <w:pPr>
              <w:jc w:val="center"/>
              <w:cnfStyle w:val="100000000000" w:firstRow="1"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2022-2027</w:t>
            </w:r>
          </w:p>
        </w:tc>
        <w:tc>
          <w:tcPr>
            <w:tcW w:w="1109" w:type="dxa"/>
          </w:tcPr>
          <w:p w14:paraId="05E5093B" w14:textId="0D1C6D38" w:rsidR="001261B2" w:rsidRPr="001261B2" w:rsidRDefault="001261B2" w:rsidP="001261B2">
            <w:pPr>
              <w:jc w:val="center"/>
              <w:cnfStyle w:val="100000000000" w:firstRow="1"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2027-2030</w:t>
            </w:r>
          </w:p>
        </w:tc>
      </w:tr>
      <w:tr w:rsidR="001261B2" w:rsidRPr="001261B2" w14:paraId="6BA5FD52" w14:textId="77777777" w:rsidTr="001261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99" w:type="dxa"/>
            <w:vMerge w:val="restart"/>
          </w:tcPr>
          <w:p w14:paraId="15A9FBCB" w14:textId="14A3B5AE" w:rsidR="001261B2" w:rsidRPr="001261B2" w:rsidRDefault="001261B2" w:rsidP="00DB383A">
            <w:pPr>
              <w:rPr>
                <w:rFonts w:ascii="Arial Narrow" w:hAnsi="Arial Narrow"/>
                <w:sz w:val="20"/>
                <w:szCs w:val="20"/>
              </w:rPr>
            </w:pPr>
            <w:r w:rsidRPr="001261B2">
              <w:rPr>
                <w:rFonts w:ascii="Arial Narrow" w:hAnsi="Arial Narrow"/>
                <w:sz w:val="20"/>
                <w:szCs w:val="20"/>
              </w:rPr>
              <w:t>Government programs and projects</w:t>
            </w:r>
          </w:p>
        </w:tc>
        <w:tc>
          <w:tcPr>
            <w:tcW w:w="3906" w:type="dxa"/>
          </w:tcPr>
          <w:p w14:paraId="352D454E" w14:textId="41D64E9D" w:rsidR="001261B2" w:rsidRPr="001261B2" w:rsidRDefault="001261B2" w:rsidP="00820160">
            <w:pPr>
              <w:ind w:left="-18"/>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Proportion of national government funds for health ring fenced</w:t>
            </w:r>
          </w:p>
        </w:tc>
        <w:tc>
          <w:tcPr>
            <w:tcW w:w="1008" w:type="dxa"/>
          </w:tcPr>
          <w:p w14:paraId="5D026C43" w14:textId="2CDFD14F" w:rsidR="001261B2" w:rsidRPr="001261B2" w:rsidRDefault="001261B2" w:rsidP="00820160">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Pr>
                <w:rFonts w:ascii="Arial Narrow" w:hAnsi="Arial Narrow"/>
                <w:sz w:val="20"/>
                <w:szCs w:val="20"/>
              </w:rPr>
              <w:t>-</w:t>
            </w:r>
          </w:p>
        </w:tc>
        <w:tc>
          <w:tcPr>
            <w:tcW w:w="1109" w:type="dxa"/>
          </w:tcPr>
          <w:p w14:paraId="24C8A1C5" w14:textId="704688FE" w:rsidR="001261B2" w:rsidRPr="001261B2" w:rsidRDefault="001261B2" w:rsidP="00820160">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40%</w:t>
            </w:r>
          </w:p>
        </w:tc>
        <w:tc>
          <w:tcPr>
            <w:tcW w:w="1109" w:type="dxa"/>
          </w:tcPr>
          <w:p w14:paraId="3FF2D3A4" w14:textId="4B2DCEB3" w:rsidR="001261B2" w:rsidRPr="001261B2" w:rsidRDefault="001261B2" w:rsidP="00820160">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80%</w:t>
            </w:r>
          </w:p>
        </w:tc>
        <w:tc>
          <w:tcPr>
            <w:tcW w:w="1109" w:type="dxa"/>
          </w:tcPr>
          <w:p w14:paraId="61AE0295" w14:textId="43F602A3" w:rsidR="001261B2" w:rsidRPr="001261B2" w:rsidRDefault="001261B2" w:rsidP="00820160">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100%</w:t>
            </w:r>
          </w:p>
        </w:tc>
      </w:tr>
      <w:tr w:rsidR="001261B2" w:rsidRPr="001261B2" w14:paraId="2C12F2DB" w14:textId="77777777" w:rsidTr="001261B2">
        <w:tc>
          <w:tcPr>
            <w:cnfStyle w:val="001000000000" w:firstRow="0" w:lastRow="0" w:firstColumn="1" w:lastColumn="0" w:oddVBand="0" w:evenVBand="0" w:oddHBand="0" w:evenHBand="0" w:firstRowFirstColumn="0" w:firstRowLastColumn="0" w:lastRowFirstColumn="0" w:lastRowLastColumn="0"/>
            <w:tcW w:w="1399" w:type="dxa"/>
            <w:vMerge/>
          </w:tcPr>
          <w:p w14:paraId="59F421E8" w14:textId="77777777" w:rsidR="001261B2" w:rsidRPr="001261B2" w:rsidRDefault="001261B2" w:rsidP="00820160">
            <w:pPr>
              <w:rPr>
                <w:rFonts w:ascii="Arial Narrow" w:hAnsi="Arial Narrow"/>
                <w:sz w:val="20"/>
                <w:szCs w:val="20"/>
              </w:rPr>
            </w:pPr>
          </w:p>
        </w:tc>
        <w:tc>
          <w:tcPr>
            <w:tcW w:w="3906" w:type="dxa"/>
          </w:tcPr>
          <w:p w14:paraId="05C5A983" w14:textId="2DEF2E03" w:rsidR="001261B2" w:rsidRPr="001261B2" w:rsidRDefault="001261B2" w:rsidP="001F72F4">
            <w:pPr>
              <w:ind w:left="-18"/>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Proportion of county government funds for health ring fenced</w:t>
            </w:r>
          </w:p>
        </w:tc>
        <w:tc>
          <w:tcPr>
            <w:tcW w:w="1008" w:type="dxa"/>
          </w:tcPr>
          <w:p w14:paraId="3DE7CA7C" w14:textId="216D9CCB" w:rsidR="001261B2" w:rsidRPr="001261B2" w:rsidRDefault="001261B2" w:rsidP="00820160">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Pr>
                <w:rFonts w:ascii="Arial Narrow" w:hAnsi="Arial Narrow"/>
                <w:sz w:val="20"/>
                <w:szCs w:val="20"/>
              </w:rPr>
              <w:t>-</w:t>
            </w:r>
          </w:p>
        </w:tc>
        <w:tc>
          <w:tcPr>
            <w:tcW w:w="1109" w:type="dxa"/>
          </w:tcPr>
          <w:p w14:paraId="0B04AD1B" w14:textId="41002713" w:rsidR="001261B2" w:rsidRPr="001261B2" w:rsidRDefault="001261B2" w:rsidP="00820160">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30%</w:t>
            </w:r>
          </w:p>
        </w:tc>
        <w:tc>
          <w:tcPr>
            <w:tcW w:w="1109" w:type="dxa"/>
          </w:tcPr>
          <w:p w14:paraId="4D71A638" w14:textId="56DA76C5" w:rsidR="001261B2" w:rsidRPr="001261B2" w:rsidRDefault="001261B2" w:rsidP="00820160">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80%</w:t>
            </w:r>
          </w:p>
        </w:tc>
        <w:tc>
          <w:tcPr>
            <w:tcW w:w="1109" w:type="dxa"/>
          </w:tcPr>
          <w:p w14:paraId="1C02A224" w14:textId="7AAB3D69" w:rsidR="001261B2" w:rsidRPr="001261B2" w:rsidRDefault="001261B2" w:rsidP="00820160">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100%</w:t>
            </w:r>
          </w:p>
        </w:tc>
      </w:tr>
      <w:tr w:rsidR="001261B2" w:rsidRPr="001261B2" w14:paraId="13605689" w14:textId="77777777" w:rsidTr="001261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99" w:type="dxa"/>
            <w:vMerge/>
          </w:tcPr>
          <w:p w14:paraId="13CD096A" w14:textId="77777777" w:rsidR="001261B2" w:rsidRPr="001261B2" w:rsidRDefault="001261B2" w:rsidP="001261B2">
            <w:pPr>
              <w:rPr>
                <w:rFonts w:ascii="Arial Narrow" w:hAnsi="Arial Narrow"/>
                <w:sz w:val="20"/>
                <w:szCs w:val="20"/>
              </w:rPr>
            </w:pPr>
          </w:p>
        </w:tc>
        <w:tc>
          <w:tcPr>
            <w:tcW w:w="3906" w:type="dxa"/>
          </w:tcPr>
          <w:p w14:paraId="3BEEE7CC" w14:textId="3D1F90D9" w:rsidR="001261B2" w:rsidRPr="001261B2" w:rsidRDefault="001261B2" w:rsidP="001261B2">
            <w:pPr>
              <w:ind w:left="-18"/>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261B2">
              <w:rPr>
                <w:rFonts w:ascii="Arial Narrow" w:eastAsia="Times New Roman" w:hAnsi="Arial Narrow"/>
                <w:sz w:val="20"/>
                <w:szCs w:val="20"/>
              </w:rPr>
              <w:t>Share of counterfeit medicines in the market</w:t>
            </w:r>
          </w:p>
        </w:tc>
        <w:tc>
          <w:tcPr>
            <w:tcW w:w="1008" w:type="dxa"/>
            <w:vAlign w:val="center"/>
          </w:tcPr>
          <w:p w14:paraId="11A89F28" w14:textId="7F04B423" w:rsidR="001261B2" w:rsidRPr="001261B2" w:rsidRDefault="001261B2" w:rsidP="001261B2">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261B2">
              <w:rPr>
                <w:rFonts w:ascii="Arial Narrow" w:eastAsia="Times New Roman" w:hAnsi="Arial Narrow"/>
                <w:bCs/>
                <w:sz w:val="20"/>
                <w:szCs w:val="20"/>
              </w:rPr>
              <w:t>25%</w:t>
            </w:r>
          </w:p>
        </w:tc>
        <w:tc>
          <w:tcPr>
            <w:tcW w:w="1109" w:type="dxa"/>
            <w:vAlign w:val="center"/>
          </w:tcPr>
          <w:p w14:paraId="573F511A" w14:textId="727FA4B6" w:rsidR="001261B2" w:rsidRPr="001261B2" w:rsidRDefault="001261B2" w:rsidP="001261B2">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261B2">
              <w:rPr>
                <w:rFonts w:ascii="Arial Narrow" w:eastAsia="Times New Roman" w:hAnsi="Arial Narrow"/>
                <w:bCs/>
                <w:sz w:val="20"/>
                <w:szCs w:val="20"/>
              </w:rPr>
              <w:t>15%</w:t>
            </w:r>
          </w:p>
        </w:tc>
        <w:tc>
          <w:tcPr>
            <w:tcW w:w="1109" w:type="dxa"/>
            <w:vAlign w:val="center"/>
          </w:tcPr>
          <w:p w14:paraId="3317440A" w14:textId="25DEE004" w:rsidR="001261B2" w:rsidRPr="001261B2" w:rsidRDefault="001261B2" w:rsidP="001261B2">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261B2">
              <w:rPr>
                <w:rFonts w:ascii="Arial Narrow" w:eastAsia="Times New Roman" w:hAnsi="Arial Narrow"/>
                <w:bCs/>
                <w:sz w:val="20"/>
                <w:szCs w:val="20"/>
              </w:rPr>
              <w:t>10%</w:t>
            </w:r>
          </w:p>
        </w:tc>
        <w:tc>
          <w:tcPr>
            <w:tcW w:w="1109" w:type="dxa"/>
            <w:vAlign w:val="center"/>
          </w:tcPr>
          <w:p w14:paraId="1E99F533" w14:textId="7244C3B4" w:rsidR="001261B2" w:rsidRPr="001261B2" w:rsidRDefault="001261B2" w:rsidP="001261B2">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261B2">
              <w:rPr>
                <w:rFonts w:ascii="Arial Narrow" w:eastAsia="Times New Roman" w:hAnsi="Arial Narrow"/>
                <w:bCs/>
                <w:sz w:val="20"/>
                <w:szCs w:val="20"/>
              </w:rPr>
              <w:t>5%</w:t>
            </w:r>
          </w:p>
        </w:tc>
      </w:tr>
      <w:tr w:rsidR="001261B2" w:rsidRPr="001261B2" w14:paraId="2DBDF603" w14:textId="77777777" w:rsidTr="001261B2">
        <w:tc>
          <w:tcPr>
            <w:cnfStyle w:val="001000000000" w:firstRow="0" w:lastRow="0" w:firstColumn="1" w:lastColumn="0" w:oddVBand="0" w:evenVBand="0" w:oddHBand="0" w:evenHBand="0" w:firstRowFirstColumn="0" w:firstRowLastColumn="0" w:lastRowFirstColumn="0" w:lastRowLastColumn="0"/>
            <w:tcW w:w="1399" w:type="dxa"/>
            <w:vMerge/>
          </w:tcPr>
          <w:p w14:paraId="6BE8DA11" w14:textId="77777777" w:rsidR="001261B2" w:rsidRPr="001261B2" w:rsidRDefault="001261B2" w:rsidP="001261B2">
            <w:pPr>
              <w:rPr>
                <w:rFonts w:ascii="Arial Narrow" w:hAnsi="Arial Narrow"/>
                <w:sz w:val="20"/>
                <w:szCs w:val="20"/>
              </w:rPr>
            </w:pPr>
          </w:p>
        </w:tc>
        <w:tc>
          <w:tcPr>
            <w:tcW w:w="3906" w:type="dxa"/>
          </w:tcPr>
          <w:p w14:paraId="5F02B0BD" w14:textId="5314D0D1" w:rsidR="001261B2" w:rsidRPr="001261B2" w:rsidRDefault="001261B2" w:rsidP="001261B2">
            <w:pPr>
              <w:ind w:left="-18"/>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eastAsia="Times New Roman" w:hAnsi="Arial Narrow"/>
                <w:sz w:val="20"/>
                <w:szCs w:val="20"/>
              </w:rPr>
              <w:t>% of allocated funds reaching Primary health facilities</w:t>
            </w:r>
          </w:p>
        </w:tc>
        <w:tc>
          <w:tcPr>
            <w:tcW w:w="1008" w:type="dxa"/>
          </w:tcPr>
          <w:p w14:paraId="341FA15A" w14:textId="609BC8A7" w:rsidR="001261B2" w:rsidRPr="001261B2" w:rsidRDefault="001261B2" w:rsidP="001261B2">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eastAsia="Times New Roman" w:hAnsi="Arial Narrow"/>
                <w:bCs/>
                <w:sz w:val="20"/>
                <w:szCs w:val="20"/>
              </w:rPr>
              <w:t>38%</w:t>
            </w:r>
          </w:p>
        </w:tc>
        <w:tc>
          <w:tcPr>
            <w:tcW w:w="1109" w:type="dxa"/>
          </w:tcPr>
          <w:p w14:paraId="05433887" w14:textId="536D89A1" w:rsidR="001261B2" w:rsidRPr="001261B2" w:rsidRDefault="001261B2" w:rsidP="001261B2">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eastAsia="Times New Roman" w:hAnsi="Arial Narrow"/>
                <w:bCs/>
                <w:sz w:val="20"/>
                <w:szCs w:val="20"/>
              </w:rPr>
              <w:t>20%</w:t>
            </w:r>
          </w:p>
        </w:tc>
        <w:tc>
          <w:tcPr>
            <w:tcW w:w="1109" w:type="dxa"/>
          </w:tcPr>
          <w:p w14:paraId="7EDC3BCD" w14:textId="2C45D2F6" w:rsidR="001261B2" w:rsidRPr="001261B2" w:rsidRDefault="001261B2" w:rsidP="001261B2">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eastAsia="Times New Roman" w:hAnsi="Arial Narrow"/>
                <w:bCs/>
                <w:sz w:val="20"/>
                <w:szCs w:val="20"/>
              </w:rPr>
              <w:t>10%</w:t>
            </w:r>
          </w:p>
        </w:tc>
        <w:tc>
          <w:tcPr>
            <w:tcW w:w="1109" w:type="dxa"/>
          </w:tcPr>
          <w:p w14:paraId="61EF207B" w14:textId="0DBAE94F" w:rsidR="001261B2" w:rsidRPr="001261B2" w:rsidRDefault="001261B2" w:rsidP="001261B2">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eastAsia="Times New Roman" w:hAnsi="Arial Narrow"/>
                <w:bCs/>
                <w:sz w:val="20"/>
                <w:szCs w:val="20"/>
              </w:rPr>
              <w:t>0%</w:t>
            </w:r>
          </w:p>
        </w:tc>
      </w:tr>
      <w:tr w:rsidR="001261B2" w:rsidRPr="001261B2" w14:paraId="1CCC0022" w14:textId="77777777" w:rsidTr="001261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99" w:type="dxa"/>
            <w:vMerge/>
          </w:tcPr>
          <w:p w14:paraId="2BC16709" w14:textId="77777777" w:rsidR="001261B2" w:rsidRPr="001261B2" w:rsidRDefault="001261B2" w:rsidP="001261B2">
            <w:pPr>
              <w:rPr>
                <w:rFonts w:ascii="Arial Narrow" w:hAnsi="Arial Narrow"/>
                <w:sz w:val="20"/>
                <w:szCs w:val="20"/>
              </w:rPr>
            </w:pPr>
          </w:p>
        </w:tc>
        <w:tc>
          <w:tcPr>
            <w:tcW w:w="3906" w:type="dxa"/>
          </w:tcPr>
          <w:p w14:paraId="359A8CF3" w14:textId="5695292E" w:rsidR="001261B2" w:rsidRPr="001261B2" w:rsidRDefault="001261B2" w:rsidP="001261B2">
            <w:pPr>
              <w:ind w:left="-18"/>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261B2">
              <w:rPr>
                <w:rFonts w:ascii="Arial Narrow" w:eastAsia="Times New Roman" w:hAnsi="Arial Narrow"/>
                <w:sz w:val="20"/>
                <w:szCs w:val="20"/>
              </w:rPr>
              <w:t>% of staff absent from facilities (unsanctioned absenteeism)</w:t>
            </w:r>
          </w:p>
        </w:tc>
        <w:tc>
          <w:tcPr>
            <w:tcW w:w="1008" w:type="dxa"/>
          </w:tcPr>
          <w:p w14:paraId="40C0F8A9" w14:textId="3359AD5E" w:rsidR="001261B2" w:rsidRPr="001261B2" w:rsidRDefault="001261B2" w:rsidP="001261B2">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261B2">
              <w:rPr>
                <w:rFonts w:ascii="Arial Narrow" w:eastAsia="Times New Roman" w:hAnsi="Arial Narrow"/>
                <w:bCs/>
                <w:sz w:val="20"/>
                <w:szCs w:val="20"/>
              </w:rPr>
              <w:t>12%</w:t>
            </w:r>
          </w:p>
        </w:tc>
        <w:tc>
          <w:tcPr>
            <w:tcW w:w="1109" w:type="dxa"/>
          </w:tcPr>
          <w:p w14:paraId="051E2777" w14:textId="125CB8F5" w:rsidR="001261B2" w:rsidRPr="001261B2" w:rsidRDefault="001261B2" w:rsidP="001261B2">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261B2">
              <w:rPr>
                <w:rFonts w:ascii="Arial Narrow" w:eastAsia="Times New Roman" w:hAnsi="Arial Narrow"/>
                <w:bCs/>
                <w:sz w:val="20"/>
                <w:szCs w:val="20"/>
              </w:rPr>
              <w:t>9%</w:t>
            </w:r>
          </w:p>
        </w:tc>
        <w:tc>
          <w:tcPr>
            <w:tcW w:w="1109" w:type="dxa"/>
          </w:tcPr>
          <w:p w14:paraId="70DCA3E5" w14:textId="0A303F43" w:rsidR="001261B2" w:rsidRPr="001261B2" w:rsidRDefault="001261B2" w:rsidP="001261B2">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261B2">
              <w:rPr>
                <w:rFonts w:ascii="Arial Narrow" w:eastAsia="Times New Roman" w:hAnsi="Arial Narrow"/>
                <w:bCs/>
                <w:sz w:val="20"/>
                <w:szCs w:val="20"/>
              </w:rPr>
              <w:t>6%</w:t>
            </w:r>
          </w:p>
        </w:tc>
        <w:tc>
          <w:tcPr>
            <w:tcW w:w="1109" w:type="dxa"/>
          </w:tcPr>
          <w:p w14:paraId="5B8873B6" w14:textId="77F79FEA" w:rsidR="001261B2" w:rsidRPr="001261B2" w:rsidRDefault="001261B2" w:rsidP="001261B2">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261B2">
              <w:rPr>
                <w:rFonts w:ascii="Arial Narrow" w:eastAsia="Times New Roman" w:hAnsi="Arial Narrow"/>
                <w:bCs/>
                <w:sz w:val="20"/>
                <w:szCs w:val="20"/>
              </w:rPr>
              <w:t>4%</w:t>
            </w:r>
          </w:p>
        </w:tc>
      </w:tr>
      <w:tr w:rsidR="001261B2" w:rsidRPr="001261B2" w14:paraId="43FB9F19" w14:textId="77777777" w:rsidTr="001261B2">
        <w:tc>
          <w:tcPr>
            <w:cnfStyle w:val="001000000000" w:firstRow="0" w:lastRow="0" w:firstColumn="1" w:lastColumn="0" w:oddVBand="0" w:evenVBand="0" w:oddHBand="0" w:evenHBand="0" w:firstRowFirstColumn="0" w:firstRowLastColumn="0" w:lastRowFirstColumn="0" w:lastRowLastColumn="0"/>
            <w:tcW w:w="1399" w:type="dxa"/>
            <w:vMerge/>
          </w:tcPr>
          <w:p w14:paraId="3CBB916C" w14:textId="77777777" w:rsidR="001261B2" w:rsidRPr="001261B2" w:rsidRDefault="001261B2" w:rsidP="001261B2">
            <w:pPr>
              <w:rPr>
                <w:rFonts w:ascii="Arial Narrow" w:hAnsi="Arial Narrow"/>
                <w:sz w:val="20"/>
                <w:szCs w:val="20"/>
              </w:rPr>
            </w:pPr>
          </w:p>
        </w:tc>
        <w:tc>
          <w:tcPr>
            <w:tcW w:w="3906" w:type="dxa"/>
          </w:tcPr>
          <w:p w14:paraId="02C6AA04" w14:textId="71BEC526" w:rsidR="001261B2" w:rsidRPr="001261B2" w:rsidRDefault="001261B2" w:rsidP="001261B2">
            <w:pPr>
              <w:ind w:left="-18"/>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eastAsia="Times New Roman" w:hAnsi="Arial Narrow"/>
                <w:sz w:val="20"/>
                <w:szCs w:val="20"/>
              </w:rPr>
              <w:t>Rate of adherence to clinical guidelines (%)</w:t>
            </w:r>
          </w:p>
        </w:tc>
        <w:tc>
          <w:tcPr>
            <w:tcW w:w="1008" w:type="dxa"/>
          </w:tcPr>
          <w:p w14:paraId="764BC259" w14:textId="3E9E276F" w:rsidR="001261B2" w:rsidRPr="001261B2" w:rsidRDefault="001261B2" w:rsidP="001261B2">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eastAsia="Times New Roman" w:hAnsi="Arial Narrow"/>
                <w:bCs/>
                <w:sz w:val="20"/>
                <w:szCs w:val="20"/>
              </w:rPr>
              <w:t>50%</w:t>
            </w:r>
          </w:p>
        </w:tc>
        <w:tc>
          <w:tcPr>
            <w:tcW w:w="1109" w:type="dxa"/>
          </w:tcPr>
          <w:p w14:paraId="1A74FD66" w14:textId="545BA510" w:rsidR="001261B2" w:rsidRPr="001261B2" w:rsidRDefault="001261B2" w:rsidP="001261B2">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eastAsia="Times New Roman" w:hAnsi="Arial Narrow"/>
                <w:bCs/>
                <w:sz w:val="20"/>
                <w:szCs w:val="20"/>
              </w:rPr>
              <w:t>60%</w:t>
            </w:r>
          </w:p>
        </w:tc>
        <w:tc>
          <w:tcPr>
            <w:tcW w:w="1109" w:type="dxa"/>
          </w:tcPr>
          <w:p w14:paraId="1529F066" w14:textId="5AD84B8D" w:rsidR="001261B2" w:rsidRPr="001261B2" w:rsidRDefault="001261B2" w:rsidP="001261B2">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eastAsia="Times New Roman" w:hAnsi="Arial Narrow"/>
                <w:bCs/>
                <w:sz w:val="20"/>
                <w:szCs w:val="20"/>
              </w:rPr>
              <w:t>70%</w:t>
            </w:r>
          </w:p>
        </w:tc>
        <w:tc>
          <w:tcPr>
            <w:tcW w:w="1109" w:type="dxa"/>
          </w:tcPr>
          <w:p w14:paraId="04F84855" w14:textId="36D739EA" w:rsidR="001261B2" w:rsidRPr="001261B2" w:rsidRDefault="001261B2" w:rsidP="001261B2">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eastAsia="Times New Roman" w:hAnsi="Arial Narrow"/>
                <w:bCs/>
                <w:sz w:val="20"/>
                <w:szCs w:val="20"/>
              </w:rPr>
              <w:t>80%</w:t>
            </w:r>
          </w:p>
        </w:tc>
      </w:tr>
      <w:tr w:rsidR="001261B2" w:rsidRPr="001261B2" w14:paraId="3380C8CF" w14:textId="77777777" w:rsidTr="001261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99" w:type="dxa"/>
            <w:vMerge w:val="restart"/>
          </w:tcPr>
          <w:p w14:paraId="0837701F" w14:textId="54E546F4" w:rsidR="001261B2" w:rsidRPr="001261B2" w:rsidRDefault="001261B2" w:rsidP="001261B2">
            <w:pPr>
              <w:rPr>
                <w:rFonts w:ascii="Arial Narrow" w:hAnsi="Arial Narrow"/>
                <w:sz w:val="20"/>
                <w:szCs w:val="20"/>
              </w:rPr>
            </w:pPr>
            <w:r w:rsidRPr="001261B2">
              <w:rPr>
                <w:rFonts w:ascii="Arial Narrow" w:hAnsi="Arial Narrow"/>
                <w:sz w:val="20"/>
                <w:szCs w:val="20"/>
              </w:rPr>
              <w:lastRenderedPageBreak/>
              <w:t xml:space="preserve">Mandatory social insurance mechanism </w:t>
            </w:r>
          </w:p>
        </w:tc>
        <w:tc>
          <w:tcPr>
            <w:tcW w:w="3906" w:type="dxa"/>
          </w:tcPr>
          <w:p w14:paraId="51D4F9E7" w14:textId="482FAA3B" w:rsidR="001261B2" w:rsidRPr="001261B2" w:rsidRDefault="001261B2" w:rsidP="001261B2">
            <w:pPr>
              <w:ind w:left="-18"/>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BC5377">
              <w:rPr>
                <w:rFonts w:ascii="Calibri" w:eastAsia="Times New Roman" w:hAnsi="Calibri"/>
                <w:sz w:val="20"/>
                <w:szCs w:val="20"/>
              </w:rPr>
              <w:t>% of population enrolled in health insurance of any kind</w:t>
            </w:r>
          </w:p>
        </w:tc>
        <w:tc>
          <w:tcPr>
            <w:tcW w:w="1008" w:type="dxa"/>
          </w:tcPr>
          <w:p w14:paraId="288678EA" w14:textId="67A26F69" w:rsidR="001261B2" w:rsidRPr="001261B2" w:rsidRDefault="001261B2" w:rsidP="001261B2">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BC5377">
              <w:rPr>
                <w:rFonts w:ascii="Calibri" w:hAnsi="Calibri"/>
                <w:sz w:val="20"/>
                <w:szCs w:val="20"/>
              </w:rPr>
              <w:t>17</w:t>
            </w:r>
          </w:p>
        </w:tc>
        <w:tc>
          <w:tcPr>
            <w:tcW w:w="1109" w:type="dxa"/>
          </w:tcPr>
          <w:p w14:paraId="7283E5F0" w14:textId="5D990CB9" w:rsidR="001261B2" w:rsidRPr="001261B2" w:rsidRDefault="001261B2" w:rsidP="001261B2">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BC5377">
              <w:rPr>
                <w:rFonts w:ascii="Calibri" w:hAnsi="Calibri"/>
                <w:sz w:val="20"/>
                <w:szCs w:val="20"/>
              </w:rPr>
              <w:t>50</w:t>
            </w:r>
          </w:p>
        </w:tc>
        <w:tc>
          <w:tcPr>
            <w:tcW w:w="1109" w:type="dxa"/>
          </w:tcPr>
          <w:p w14:paraId="49190BEB" w14:textId="5389FF88" w:rsidR="001261B2" w:rsidRPr="001261B2" w:rsidRDefault="001261B2" w:rsidP="001261B2">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BC5377">
              <w:rPr>
                <w:rFonts w:ascii="Calibri" w:hAnsi="Calibri"/>
                <w:sz w:val="20"/>
                <w:szCs w:val="20"/>
              </w:rPr>
              <w:t>70</w:t>
            </w:r>
          </w:p>
        </w:tc>
        <w:tc>
          <w:tcPr>
            <w:tcW w:w="1109" w:type="dxa"/>
          </w:tcPr>
          <w:p w14:paraId="60EB0738" w14:textId="701CD494" w:rsidR="001261B2" w:rsidRPr="001261B2" w:rsidRDefault="001261B2" w:rsidP="001261B2">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BC5377">
              <w:rPr>
                <w:rFonts w:ascii="Calibri" w:hAnsi="Calibri"/>
                <w:sz w:val="20"/>
                <w:szCs w:val="20"/>
              </w:rPr>
              <w:t>85</w:t>
            </w:r>
          </w:p>
        </w:tc>
      </w:tr>
      <w:tr w:rsidR="001261B2" w:rsidRPr="001261B2" w14:paraId="68E01D10" w14:textId="77777777" w:rsidTr="001261B2">
        <w:tc>
          <w:tcPr>
            <w:cnfStyle w:val="001000000000" w:firstRow="0" w:lastRow="0" w:firstColumn="1" w:lastColumn="0" w:oddVBand="0" w:evenVBand="0" w:oddHBand="0" w:evenHBand="0" w:firstRowFirstColumn="0" w:firstRowLastColumn="0" w:lastRowFirstColumn="0" w:lastRowLastColumn="0"/>
            <w:tcW w:w="1399" w:type="dxa"/>
            <w:vMerge/>
          </w:tcPr>
          <w:p w14:paraId="6EA48264" w14:textId="77777777" w:rsidR="001261B2" w:rsidRPr="001261B2" w:rsidRDefault="001261B2" w:rsidP="001261B2">
            <w:pPr>
              <w:rPr>
                <w:rFonts w:ascii="Arial Narrow" w:hAnsi="Arial Narrow"/>
                <w:sz w:val="20"/>
                <w:szCs w:val="20"/>
              </w:rPr>
            </w:pPr>
          </w:p>
        </w:tc>
        <w:tc>
          <w:tcPr>
            <w:tcW w:w="3906" w:type="dxa"/>
          </w:tcPr>
          <w:p w14:paraId="382B2453" w14:textId="1D14193E" w:rsidR="001261B2" w:rsidRPr="001261B2" w:rsidRDefault="001261B2" w:rsidP="001261B2">
            <w:pPr>
              <w:ind w:left="-18"/>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BC5377">
              <w:rPr>
                <w:rFonts w:ascii="Calibri" w:eastAsia="Times New Roman" w:hAnsi="Calibri"/>
                <w:sz w:val="20"/>
                <w:szCs w:val="20"/>
              </w:rPr>
              <w:t>Population enrolled in health insurance of any kind</w:t>
            </w:r>
          </w:p>
        </w:tc>
        <w:tc>
          <w:tcPr>
            <w:tcW w:w="1008" w:type="dxa"/>
          </w:tcPr>
          <w:p w14:paraId="349AFD40" w14:textId="27193385" w:rsidR="001261B2" w:rsidRPr="001261B2" w:rsidRDefault="001261B2" w:rsidP="001261B2">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BC5377">
              <w:rPr>
                <w:rFonts w:ascii="Calibri" w:hAnsi="Calibri"/>
                <w:sz w:val="20"/>
                <w:szCs w:val="20"/>
              </w:rPr>
              <w:t>7,710,069</w:t>
            </w:r>
          </w:p>
        </w:tc>
        <w:tc>
          <w:tcPr>
            <w:tcW w:w="1109" w:type="dxa"/>
          </w:tcPr>
          <w:p w14:paraId="6A1D5081" w14:textId="0CDA408C" w:rsidR="001261B2" w:rsidRPr="001261B2" w:rsidRDefault="001261B2" w:rsidP="001261B2">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BC5377">
              <w:rPr>
                <w:rFonts w:ascii="Calibri" w:hAnsi="Calibri"/>
                <w:sz w:val="20"/>
                <w:szCs w:val="20"/>
              </w:rPr>
              <w:t>25,907,861</w:t>
            </w:r>
          </w:p>
        </w:tc>
        <w:tc>
          <w:tcPr>
            <w:tcW w:w="1109" w:type="dxa"/>
          </w:tcPr>
          <w:p w14:paraId="01A6423A" w14:textId="2BEAFC6C" w:rsidR="001261B2" w:rsidRPr="001261B2" w:rsidRDefault="001261B2" w:rsidP="001261B2">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BC5377">
              <w:rPr>
                <w:rFonts w:ascii="Calibri" w:hAnsi="Calibri"/>
                <w:sz w:val="20"/>
                <w:szCs w:val="20"/>
              </w:rPr>
              <w:t>41,439,244</w:t>
            </w:r>
          </w:p>
        </w:tc>
        <w:tc>
          <w:tcPr>
            <w:tcW w:w="1109" w:type="dxa"/>
          </w:tcPr>
          <w:p w14:paraId="62476AFB" w14:textId="70E29299" w:rsidR="001261B2" w:rsidRPr="001261B2" w:rsidRDefault="001261B2" w:rsidP="001261B2">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BC5377">
              <w:rPr>
                <w:rFonts w:ascii="Calibri" w:hAnsi="Calibri"/>
                <w:sz w:val="20"/>
                <w:szCs w:val="20"/>
              </w:rPr>
              <w:t xml:space="preserve">53,072,994 </w:t>
            </w:r>
          </w:p>
        </w:tc>
      </w:tr>
      <w:tr w:rsidR="001261B2" w:rsidRPr="001261B2" w14:paraId="34FA3550" w14:textId="77777777" w:rsidTr="001261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99" w:type="dxa"/>
            <w:vMerge/>
          </w:tcPr>
          <w:p w14:paraId="72D9CF7F" w14:textId="77777777" w:rsidR="001261B2" w:rsidRPr="001261B2" w:rsidRDefault="001261B2" w:rsidP="001261B2">
            <w:pPr>
              <w:rPr>
                <w:rFonts w:ascii="Arial Narrow" w:hAnsi="Arial Narrow"/>
                <w:sz w:val="20"/>
                <w:szCs w:val="20"/>
              </w:rPr>
            </w:pPr>
          </w:p>
        </w:tc>
        <w:tc>
          <w:tcPr>
            <w:tcW w:w="3906" w:type="dxa"/>
          </w:tcPr>
          <w:p w14:paraId="28FA20E4" w14:textId="3F1EEFD8" w:rsidR="001261B2" w:rsidRPr="001261B2" w:rsidRDefault="001261B2" w:rsidP="001261B2">
            <w:pPr>
              <w:ind w:left="-18"/>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BC5377">
              <w:rPr>
                <w:rFonts w:ascii="Calibri" w:eastAsia="Times New Roman" w:hAnsi="Calibri"/>
                <w:sz w:val="20"/>
                <w:szCs w:val="20"/>
              </w:rPr>
              <w:t>Revenue Contribution (Absolute Figures KSh)</w:t>
            </w:r>
          </w:p>
        </w:tc>
        <w:tc>
          <w:tcPr>
            <w:tcW w:w="1008" w:type="dxa"/>
          </w:tcPr>
          <w:p w14:paraId="1ECC9815" w14:textId="5A5B321D" w:rsidR="001261B2" w:rsidRPr="001261B2" w:rsidRDefault="001261B2" w:rsidP="001261B2">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p>
        </w:tc>
        <w:tc>
          <w:tcPr>
            <w:tcW w:w="1109" w:type="dxa"/>
          </w:tcPr>
          <w:p w14:paraId="29F31B85" w14:textId="5281D87E" w:rsidR="001261B2" w:rsidRPr="001261B2" w:rsidRDefault="001261B2" w:rsidP="001261B2">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p>
        </w:tc>
        <w:tc>
          <w:tcPr>
            <w:tcW w:w="1109" w:type="dxa"/>
          </w:tcPr>
          <w:p w14:paraId="6E739880" w14:textId="4229A3E8" w:rsidR="001261B2" w:rsidRPr="001261B2" w:rsidRDefault="001261B2" w:rsidP="001261B2">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p>
        </w:tc>
        <w:tc>
          <w:tcPr>
            <w:tcW w:w="1109" w:type="dxa"/>
          </w:tcPr>
          <w:p w14:paraId="63AE68E0" w14:textId="0C29FF09" w:rsidR="001261B2" w:rsidRPr="001261B2" w:rsidRDefault="001261B2" w:rsidP="001261B2">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p>
        </w:tc>
      </w:tr>
      <w:tr w:rsidR="001261B2" w:rsidRPr="001261B2" w14:paraId="564C47B0" w14:textId="77777777" w:rsidTr="001261B2">
        <w:tc>
          <w:tcPr>
            <w:cnfStyle w:val="001000000000" w:firstRow="0" w:lastRow="0" w:firstColumn="1" w:lastColumn="0" w:oddVBand="0" w:evenVBand="0" w:oddHBand="0" w:evenHBand="0" w:firstRowFirstColumn="0" w:firstRowLastColumn="0" w:lastRowFirstColumn="0" w:lastRowLastColumn="0"/>
            <w:tcW w:w="1399" w:type="dxa"/>
            <w:vMerge/>
          </w:tcPr>
          <w:p w14:paraId="3B9CDAED" w14:textId="77777777" w:rsidR="001261B2" w:rsidRPr="001261B2" w:rsidRDefault="001261B2" w:rsidP="001261B2">
            <w:pPr>
              <w:rPr>
                <w:rFonts w:ascii="Arial Narrow" w:hAnsi="Arial Narrow"/>
                <w:sz w:val="20"/>
                <w:szCs w:val="20"/>
              </w:rPr>
            </w:pPr>
          </w:p>
        </w:tc>
        <w:tc>
          <w:tcPr>
            <w:tcW w:w="3906" w:type="dxa"/>
          </w:tcPr>
          <w:p w14:paraId="0B878EBE" w14:textId="20E3F97A" w:rsidR="001261B2" w:rsidRPr="001261B2" w:rsidRDefault="001261B2" w:rsidP="001261B2">
            <w:pPr>
              <w:ind w:left="-18"/>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BC5377">
              <w:rPr>
                <w:rFonts w:ascii="Calibri" w:eastAsia="Times New Roman" w:hAnsi="Calibri"/>
                <w:sz w:val="20"/>
                <w:szCs w:val="20"/>
              </w:rPr>
              <w:t>% of THE pooled (govt _ social)</w:t>
            </w:r>
          </w:p>
        </w:tc>
        <w:tc>
          <w:tcPr>
            <w:tcW w:w="1008" w:type="dxa"/>
          </w:tcPr>
          <w:p w14:paraId="6A7BBDED" w14:textId="64E68626" w:rsidR="001261B2" w:rsidRPr="001261B2" w:rsidRDefault="001261B2" w:rsidP="001261B2">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BC5377">
              <w:rPr>
                <w:rFonts w:ascii="Calibri" w:hAnsi="Calibri"/>
                <w:sz w:val="20"/>
                <w:szCs w:val="20"/>
              </w:rPr>
              <w:t>40</w:t>
            </w:r>
          </w:p>
        </w:tc>
        <w:tc>
          <w:tcPr>
            <w:tcW w:w="1109" w:type="dxa"/>
          </w:tcPr>
          <w:p w14:paraId="28322210" w14:textId="7AB54EEC" w:rsidR="001261B2" w:rsidRPr="001261B2" w:rsidRDefault="001261B2" w:rsidP="001261B2">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BC5377">
              <w:rPr>
                <w:rFonts w:ascii="Calibri" w:hAnsi="Calibri"/>
                <w:sz w:val="20"/>
                <w:szCs w:val="20"/>
              </w:rPr>
              <w:t>60</w:t>
            </w:r>
          </w:p>
        </w:tc>
        <w:tc>
          <w:tcPr>
            <w:tcW w:w="1109" w:type="dxa"/>
          </w:tcPr>
          <w:p w14:paraId="2651880C" w14:textId="18A19BE3" w:rsidR="001261B2" w:rsidRPr="001261B2" w:rsidRDefault="001261B2" w:rsidP="001261B2">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BC5377">
              <w:rPr>
                <w:rFonts w:ascii="Calibri" w:hAnsi="Calibri"/>
                <w:sz w:val="20"/>
                <w:szCs w:val="20"/>
              </w:rPr>
              <w:t>75</w:t>
            </w:r>
          </w:p>
        </w:tc>
        <w:tc>
          <w:tcPr>
            <w:tcW w:w="1109" w:type="dxa"/>
          </w:tcPr>
          <w:p w14:paraId="20DCEBBC" w14:textId="0AE61987" w:rsidR="001261B2" w:rsidRPr="001261B2" w:rsidRDefault="001261B2" w:rsidP="001261B2">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BC5377">
              <w:rPr>
                <w:rFonts w:ascii="Calibri" w:hAnsi="Calibri"/>
                <w:sz w:val="20"/>
                <w:szCs w:val="20"/>
              </w:rPr>
              <w:t>83</w:t>
            </w:r>
          </w:p>
        </w:tc>
      </w:tr>
      <w:tr w:rsidR="001261B2" w:rsidRPr="001261B2" w14:paraId="431F3356" w14:textId="77777777" w:rsidTr="001261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99" w:type="dxa"/>
            <w:vMerge/>
          </w:tcPr>
          <w:p w14:paraId="472F9318" w14:textId="77777777" w:rsidR="001261B2" w:rsidRPr="001261B2" w:rsidRDefault="001261B2" w:rsidP="001261B2">
            <w:pPr>
              <w:rPr>
                <w:rFonts w:ascii="Arial Narrow" w:hAnsi="Arial Narrow"/>
                <w:sz w:val="20"/>
                <w:szCs w:val="20"/>
              </w:rPr>
            </w:pPr>
          </w:p>
        </w:tc>
        <w:tc>
          <w:tcPr>
            <w:tcW w:w="3906" w:type="dxa"/>
          </w:tcPr>
          <w:p w14:paraId="072AE387" w14:textId="386DFD27" w:rsidR="001261B2" w:rsidRPr="001261B2" w:rsidRDefault="001261B2" w:rsidP="001261B2">
            <w:pPr>
              <w:ind w:left="-18"/>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BC5377">
              <w:rPr>
                <w:rFonts w:ascii="Calibri" w:eastAsia="Times New Roman" w:hAnsi="Calibri"/>
                <w:sz w:val="20"/>
                <w:szCs w:val="20"/>
              </w:rPr>
              <w:t>% of the indigent*</w:t>
            </w:r>
            <w:r w:rsidRPr="00BC5377">
              <w:rPr>
                <w:rFonts w:ascii="Calibri" w:hAnsi="Calibri"/>
                <w:sz w:val="20"/>
                <w:szCs w:val="20"/>
              </w:rPr>
              <w:t xml:space="preserve"> </w:t>
            </w:r>
            <w:r w:rsidRPr="00BC5377">
              <w:rPr>
                <w:rFonts w:ascii="Calibri" w:eastAsia="Times New Roman" w:hAnsi="Calibri"/>
                <w:sz w:val="20"/>
                <w:szCs w:val="20"/>
              </w:rPr>
              <w:t xml:space="preserve">population benefiting from subsidies </w:t>
            </w:r>
          </w:p>
        </w:tc>
        <w:tc>
          <w:tcPr>
            <w:tcW w:w="1008" w:type="dxa"/>
          </w:tcPr>
          <w:p w14:paraId="1367636C" w14:textId="6E9581FA" w:rsidR="001261B2" w:rsidRPr="001261B2" w:rsidRDefault="001261B2" w:rsidP="001261B2">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BC5377">
              <w:rPr>
                <w:rFonts w:ascii="Calibri" w:eastAsia="Times New Roman" w:hAnsi="Calibri"/>
                <w:sz w:val="20"/>
                <w:szCs w:val="20"/>
              </w:rPr>
              <w:t>2</w:t>
            </w:r>
          </w:p>
        </w:tc>
        <w:tc>
          <w:tcPr>
            <w:tcW w:w="1109" w:type="dxa"/>
          </w:tcPr>
          <w:p w14:paraId="005DF49D" w14:textId="78A85897" w:rsidR="001261B2" w:rsidRPr="001261B2" w:rsidRDefault="001261B2" w:rsidP="001261B2">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BC5377">
              <w:rPr>
                <w:rFonts w:ascii="Calibri" w:eastAsia="Times New Roman" w:hAnsi="Calibri"/>
                <w:sz w:val="20"/>
                <w:szCs w:val="20"/>
              </w:rPr>
              <w:t>2</w:t>
            </w:r>
          </w:p>
        </w:tc>
        <w:tc>
          <w:tcPr>
            <w:tcW w:w="1109" w:type="dxa"/>
          </w:tcPr>
          <w:p w14:paraId="2F7DDE5D" w14:textId="6D5B93F6" w:rsidR="001261B2" w:rsidRPr="001261B2" w:rsidRDefault="001261B2" w:rsidP="001261B2">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BC5377">
              <w:rPr>
                <w:rFonts w:ascii="Calibri" w:eastAsia="Times New Roman" w:hAnsi="Calibri"/>
                <w:sz w:val="20"/>
                <w:szCs w:val="20"/>
              </w:rPr>
              <w:t>2</w:t>
            </w:r>
          </w:p>
        </w:tc>
        <w:tc>
          <w:tcPr>
            <w:tcW w:w="1109" w:type="dxa"/>
          </w:tcPr>
          <w:p w14:paraId="0AC85986" w14:textId="6D482EFD" w:rsidR="001261B2" w:rsidRPr="001261B2" w:rsidRDefault="001261B2" w:rsidP="001261B2">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BC5377">
              <w:rPr>
                <w:rFonts w:ascii="Calibri" w:eastAsia="Times New Roman" w:hAnsi="Calibri"/>
                <w:sz w:val="20"/>
                <w:szCs w:val="20"/>
              </w:rPr>
              <w:t>2</w:t>
            </w:r>
          </w:p>
        </w:tc>
      </w:tr>
      <w:tr w:rsidR="001261B2" w:rsidRPr="001261B2" w14:paraId="151CCA3B" w14:textId="77777777" w:rsidTr="001261B2">
        <w:tc>
          <w:tcPr>
            <w:cnfStyle w:val="001000000000" w:firstRow="0" w:lastRow="0" w:firstColumn="1" w:lastColumn="0" w:oddVBand="0" w:evenVBand="0" w:oddHBand="0" w:evenHBand="0" w:firstRowFirstColumn="0" w:firstRowLastColumn="0" w:lastRowFirstColumn="0" w:lastRowLastColumn="0"/>
            <w:tcW w:w="1399" w:type="dxa"/>
            <w:vMerge/>
          </w:tcPr>
          <w:p w14:paraId="2607B61C" w14:textId="77777777" w:rsidR="001261B2" w:rsidRPr="001261B2" w:rsidRDefault="001261B2" w:rsidP="001261B2">
            <w:pPr>
              <w:rPr>
                <w:rFonts w:ascii="Arial Narrow" w:hAnsi="Arial Narrow"/>
                <w:sz w:val="20"/>
                <w:szCs w:val="20"/>
              </w:rPr>
            </w:pPr>
          </w:p>
        </w:tc>
        <w:tc>
          <w:tcPr>
            <w:tcW w:w="3906" w:type="dxa"/>
          </w:tcPr>
          <w:p w14:paraId="10E20719" w14:textId="053F8C09" w:rsidR="001261B2" w:rsidRPr="001261B2" w:rsidRDefault="001261B2" w:rsidP="001261B2">
            <w:pPr>
              <w:ind w:left="-18"/>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Pr>
                <w:rFonts w:ascii="Calibri" w:eastAsia="Times New Roman" w:hAnsi="Calibri"/>
                <w:sz w:val="20"/>
                <w:szCs w:val="20"/>
              </w:rPr>
              <w:t>Out-of-pocket payment as % of CHE</w:t>
            </w:r>
          </w:p>
        </w:tc>
        <w:tc>
          <w:tcPr>
            <w:tcW w:w="1008" w:type="dxa"/>
          </w:tcPr>
          <w:p w14:paraId="4A37116A" w14:textId="71EBECF0" w:rsidR="001261B2" w:rsidRPr="001261B2" w:rsidRDefault="001261B2" w:rsidP="001261B2">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Pr>
                <w:rFonts w:ascii="Calibri" w:hAnsi="Calibri"/>
                <w:sz w:val="20"/>
                <w:szCs w:val="20"/>
              </w:rPr>
              <w:t>27</w:t>
            </w:r>
          </w:p>
        </w:tc>
        <w:tc>
          <w:tcPr>
            <w:tcW w:w="1109" w:type="dxa"/>
          </w:tcPr>
          <w:p w14:paraId="3DA3E65A" w14:textId="02EDB1D2" w:rsidR="001261B2" w:rsidRPr="001261B2" w:rsidRDefault="001261B2" w:rsidP="001261B2">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BC5377">
              <w:rPr>
                <w:rFonts w:ascii="Calibri" w:hAnsi="Calibri"/>
                <w:sz w:val="20"/>
                <w:szCs w:val="20"/>
              </w:rPr>
              <w:t>25</w:t>
            </w:r>
          </w:p>
        </w:tc>
        <w:tc>
          <w:tcPr>
            <w:tcW w:w="1109" w:type="dxa"/>
          </w:tcPr>
          <w:p w14:paraId="53C8D22D" w14:textId="73CB77DD" w:rsidR="001261B2" w:rsidRPr="001261B2" w:rsidRDefault="001261B2" w:rsidP="001261B2">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BC5377">
              <w:rPr>
                <w:rFonts w:ascii="Calibri" w:hAnsi="Calibri"/>
                <w:sz w:val="20"/>
                <w:szCs w:val="20"/>
              </w:rPr>
              <w:t>20</w:t>
            </w:r>
          </w:p>
        </w:tc>
        <w:tc>
          <w:tcPr>
            <w:tcW w:w="1109" w:type="dxa"/>
          </w:tcPr>
          <w:p w14:paraId="5A33ED20" w14:textId="5FC24A6D" w:rsidR="001261B2" w:rsidRPr="001261B2" w:rsidRDefault="001261B2" w:rsidP="001261B2">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BC5377">
              <w:rPr>
                <w:rFonts w:ascii="Calibri" w:hAnsi="Calibri"/>
                <w:sz w:val="20"/>
                <w:szCs w:val="20"/>
              </w:rPr>
              <w:t>15</w:t>
            </w:r>
          </w:p>
        </w:tc>
      </w:tr>
      <w:tr w:rsidR="001261B2" w:rsidRPr="001261B2" w14:paraId="3C36EBCB" w14:textId="77777777" w:rsidTr="001261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99" w:type="dxa"/>
            <w:vMerge/>
          </w:tcPr>
          <w:p w14:paraId="6493DC5F" w14:textId="77777777" w:rsidR="001261B2" w:rsidRPr="001261B2" w:rsidRDefault="001261B2" w:rsidP="001261B2">
            <w:pPr>
              <w:rPr>
                <w:rFonts w:ascii="Arial Narrow" w:hAnsi="Arial Narrow"/>
                <w:sz w:val="20"/>
                <w:szCs w:val="20"/>
              </w:rPr>
            </w:pPr>
          </w:p>
        </w:tc>
        <w:tc>
          <w:tcPr>
            <w:tcW w:w="3906" w:type="dxa"/>
          </w:tcPr>
          <w:p w14:paraId="177A01FB" w14:textId="3BAE3328" w:rsidR="001261B2" w:rsidRPr="001261B2" w:rsidRDefault="001261B2" w:rsidP="001261B2">
            <w:pPr>
              <w:ind w:left="-18"/>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D71908">
              <w:rPr>
                <w:rFonts w:ascii="Calibri" w:eastAsia="Times New Roman" w:hAnsi="Calibri"/>
                <w:sz w:val="20"/>
                <w:szCs w:val="20"/>
              </w:rPr>
              <w:t>Proportion of the population with household e</w:t>
            </w:r>
            <w:r>
              <w:rPr>
                <w:rFonts w:ascii="Calibri" w:eastAsia="Times New Roman" w:hAnsi="Calibri"/>
                <w:sz w:val="20"/>
                <w:szCs w:val="20"/>
              </w:rPr>
              <w:t>xpenditures on health exceeding 40% of their subsistence</w:t>
            </w:r>
            <w:r w:rsidRPr="00D71908">
              <w:rPr>
                <w:rFonts w:ascii="Calibri" w:eastAsia="Times New Roman" w:hAnsi="Calibri"/>
                <w:sz w:val="20"/>
                <w:szCs w:val="20"/>
              </w:rPr>
              <w:t xml:space="preserve"> per capita total household consumption (%)</w:t>
            </w:r>
          </w:p>
        </w:tc>
        <w:tc>
          <w:tcPr>
            <w:tcW w:w="1008" w:type="dxa"/>
          </w:tcPr>
          <w:p w14:paraId="3EAAA904" w14:textId="24ED4D2A" w:rsidR="001261B2" w:rsidRPr="001261B2" w:rsidRDefault="001261B2" w:rsidP="001261B2">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Pr>
                <w:rFonts w:ascii="Calibri" w:hAnsi="Calibri"/>
                <w:sz w:val="20"/>
                <w:szCs w:val="20"/>
              </w:rPr>
              <w:t>6.2</w:t>
            </w:r>
          </w:p>
        </w:tc>
        <w:tc>
          <w:tcPr>
            <w:tcW w:w="1109" w:type="dxa"/>
          </w:tcPr>
          <w:p w14:paraId="3422C616" w14:textId="49FEEE01" w:rsidR="001261B2" w:rsidRPr="001261B2" w:rsidRDefault="001261B2" w:rsidP="001261B2">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p>
        </w:tc>
        <w:tc>
          <w:tcPr>
            <w:tcW w:w="1109" w:type="dxa"/>
          </w:tcPr>
          <w:p w14:paraId="35160658" w14:textId="497C8B75" w:rsidR="001261B2" w:rsidRPr="001261B2" w:rsidRDefault="001261B2" w:rsidP="001261B2">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p>
        </w:tc>
        <w:tc>
          <w:tcPr>
            <w:tcW w:w="1109" w:type="dxa"/>
          </w:tcPr>
          <w:p w14:paraId="28FE3B55" w14:textId="62A405BA" w:rsidR="001261B2" w:rsidRPr="001261B2" w:rsidRDefault="001261B2" w:rsidP="001261B2">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p>
        </w:tc>
      </w:tr>
      <w:tr w:rsidR="001261B2" w:rsidRPr="001261B2" w14:paraId="50CCEC5B" w14:textId="77777777" w:rsidTr="001261B2">
        <w:tc>
          <w:tcPr>
            <w:cnfStyle w:val="001000000000" w:firstRow="0" w:lastRow="0" w:firstColumn="1" w:lastColumn="0" w:oddVBand="0" w:evenVBand="0" w:oddHBand="0" w:evenHBand="0" w:firstRowFirstColumn="0" w:firstRowLastColumn="0" w:lastRowFirstColumn="0" w:lastRowLastColumn="0"/>
            <w:tcW w:w="1399" w:type="dxa"/>
            <w:vMerge/>
          </w:tcPr>
          <w:p w14:paraId="6AD85A26" w14:textId="77777777" w:rsidR="001261B2" w:rsidRPr="001261B2" w:rsidRDefault="001261B2" w:rsidP="001261B2">
            <w:pPr>
              <w:rPr>
                <w:rFonts w:ascii="Arial Narrow" w:hAnsi="Arial Narrow"/>
                <w:sz w:val="20"/>
                <w:szCs w:val="20"/>
              </w:rPr>
            </w:pPr>
          </w:p>
        </w:tc>
        <w:tc>
          <w:tcPr>
            <w:tcW w:w="3906" w:type="dxa"/>
          </w:tcPr>
          <w:p w14:paraId="090741EB" w14:textId="15DE18EF" w:rsidR="001261B2" w:rsidRPr="001261B2" w:rsidRDefault="001261B2" w:rsidP="001261B2">
            <w:pPr>
              <w:ind w:left="-18"/>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BC5377">
              <w:rPr>
                <w:rFonts w:ascii="Calibri" w:eastAsia="Times New Roman" w:hAnsi="Calibri"/>
                <w:sz w:val="20"/>
                <w:szCs w:val="20"/>
              </w:rPr>
              <w:t>% of population impoverished due to health care</w:t>
            </w:r>
          </w:p>
        </w:tc>
        <w:tc>
          <w:tcPr>
            <w:tcW w:w="1008" w:type="dxa"/>
          </w:tcPr>
          <w:p w14:paraId="76788D3D" w14:textId="046F4E96" w:rsidR="001261B2" w:rsidRPr="001261B2" w:rsidRDefault="001261B2" w:rsidP="001261B2">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Pr>
                <w:rFonts w:ascii="Calibri" w:hAnsi="Calibri"/>
                <w:sz w:val="20"/>
                <w:szCs w:val="20"/>
              </w:rPr>
              <w:t>6.25</w:t>
            </w:r>
          </w:p>
        </w:tc>
        <w:tc>
          <w:tcPr>
            <w:tcW w:w="1109" w:type="dxa"/>
          </w:tcPr>
          <w:p w14:paraId="09CF5832" w14:textId="3D268817" w:rsidR="001261B2" w:rsidRPr="001261B2" w:rsidRDefault="001261B2" w:rsidP="001261B2">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Pr>
                <w:rFonts w:ascii="Calibri" w:hAnsi="Calibri"/>
                <w:sz w:val="20"/>
                <w:szCs w:val="20"/>
              </w:rPr>
              <w:t>5.0</w:t>
            </w:r>
          </w:p>
        </w:tc>
        <w:tc>
          <w:tcPr>
            <w:tcW w:w="1109" w:type="dxa"/>
          </w:tcPr>
          <w:p w14:paraId="72773387" w14:textId="0A3FABA8" w:rsidR="001261B2" w:rsidRPr="001261B2" w:rsidRDefault="001261B2" w:rsidP="001261B2">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Pr>
                <w:rFonts w:ascii="Calibri" w:hAnsi="Calibri"/>
                <w:sz w:val="20"/>
                <w:szCs w:val="20"/>
              </w:rPr>
              <w:t>4.0</w:t>
            </w:r>
          </w:p>
        </w:tc>
        <w:tc>
          <w:tcPr>
            <w:tcW w:w="1109" w:type="dxa"/>
          </w:tcPr>
          <w:p w14:paraId="47A90294" w14:textId="77777777" w:rsidR="001261B2" w:rsidRPr="00BC5377" w:rsidRDefault="001261B2" w:rsidP="001261B2">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olor w:val="FF0000"/>
                <w:sz w:val="20"/>
                <w:szCs w:val="20"/>
              </w:rPr>
            </w:pPr>
            <w:r>
              <w:rPr>
                <w:rFonts w:ascii="Calibri" w:hAnsi="Calibri"/>
                <w:color w:val="FF0000"/>
                <w:sz w:val="20"/>
                <w:szCs w:val="20"/>
              </w:rPr>
              <w:t>3.0</w:t>
            </w:r>
          </w:p>
          <w:p w14:paraId="6200B92D" w14:textId="77777777" w:rsidR="001261B2" w:rsidRPr="001261B2" w:rsidRDefault="001261B2" w:rsidP="001261B2">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p>
        </w:tc>
      </w:tr>
      <w:tr w:rsidR="001261B2" w:rsidRPr="001261B2" w14:paraId="3B4A1FA0" w14:textId="77777777" w:rsidTr="001261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99" w:type="dxa"/>
          </w:tcPr>
          <w:p w14:paraId="57CB6E13" w14:textId="7BD951D0" w:rsidR="001261B2" w:rsidRPr="001261B2" w:rsidRDefault="001261B2" w:rsidP="001261B2">
            <w:pPr>
              <w:rPr>
                <w:rFonts w:ascii="Arial Narrow" w:hAnsi="Arial Narrow"/>
                <w:sz w:val="20"/>
                <w:szCs w:val="20"/>
              </w:rPr>
            </w:pPr>
            <w:r w:rsidRPr="001261B2">
              <w:rPr>
                <w:rFonts w:ascii="Arial Narrow" w:hAnsi="Arial Narrow"/>
                <w:sz w:val="20"/>
                <w:szCs w:val="20"/>
              </w:rPr>
              <w:t xml:space="preserve">Voluntary insurance mechanisms </w:t>
            </w:r>
          </w:p>
        </w:tc>
        <w:tc>
          <w:tcPr>
            <w:tcW w:w="3906" w:type="dxa"/>
          </w:tcPr>
          <w:p w14:paraId="324ABC39" w14:textId="54889B16" w:rsidR="001261B2" w:rsidRPr="001261B2" w:rsidRDefault="001261B2" w:rsidP="001261B2">
            <w:pPr>
              <w:ind w:left="-18"/>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Proportion of the Kenya population enrolled in a Voluntary Health Insurance mechanism (PHI, CBHI, or facility insurance)</w:t>
            </w:r>
          </w:p>
        </w:tc>
        <w:tc>
          <w:tcPr>
            <w:tcW w:w="1008" w:type="dxa"/>
          </w:tcPr>
          <w:p w14:paraId="455CEBAE" w14:textId="77777777" w:rsidR="001261B2" w:rsidRPr="001261B2" w:rsidRDefault="001261B2" w:rsidP="001261B2">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p>
        </w:tc>
        <w:tc>
          <w:tcPr>
            <w:tcW w:w="1109" w:type="dxa"/>
          </w:tcPr>
          <w:p w14:paraId="7823B111" w14:textId="38F26016" w:rsidR="001261B2" w:rsidRPr="001261B2" w:rsidRDefault="001261B2" w:rsidP="001261B2">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5%</w:t>
            </w:r>
          </w:p>
        </w:tc>
        <w:tc>
          <w:tcPr>
            <w:tcW w:w="1109" w:type="dxa"/>
          </w:tcPr>
          <w:p w14:paraId="0C4CDBA1" w14:textId="4837196C" w:rsidR="001261B2" w:rsidRPr="001261B2" w:rsidRDefault="001261B2" w:rsidP="001261B2">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15%</w:t>
            </w:r>
          </w:p>
        </w:tc>
        <w:tc>
          <w:tcPr>
            <w:tcW w:w="1109" w:type="dxa"/>
          </w:tcPr>
          <w:p w14:paraId="7B926C1A" w14:textId="17B26F24" w:rsidR="001261B2" w:rsidRPr="001261B2" w:rsidRDefault="001261B2" w:rsidP="001261B2">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30%</w:t>
            </w:r>
          </w:p>
        </w:tc>
      </w:tr>
    </w:tbl>
    <w:p w14:paraId="25892ED3" w14:textId="77777777" w:rsidR="002C41BA" w:rsidRDefault="002C41BA">
      <w:pPr>
        <w:rPr>
          <w:rFonts w:eastAsiaTheme="majorEastAsia"/>
          <w:b/>
          <w:color w:val="2E74B5" w:themeColor="accent1" w:themeShade="BF"/>
          <w:szCs w:val="24"/>
        </w:rPr>
      </w:pPr>
      <w:r>
        <w:rPr>
          <w:b/>
          <w:szCs w:val="24"/>
        </w:rPr>
        <w:br w:type="page"/>
      </w:r>
    </w:p>
    <w:p w14:paraId="4C840B56" w14:textId="06487A51" w:rsidR="002C41BA" w:rsidRPr="000B309A" w:rsidRDefault="002C41BA" w:rsidP="002C41BA">
      <w:pPr>
        <w:pStyle w:val="Heading2"/>
        <w:numPr>
          <w:ilvl w:val="1"/>
          <w:numId w:val="3"/>
        </w:numPr>
        <w:rPr>
          <w:rFonts w:asciiTheme="minorHAnsi" w:hAnsiTheme="minorHAnsi" w:cstheme="minorHAnsi"/>
          <w:b/>
          <w:sz w:val="24"/>
          <w:szCs w:val="24"/>
        </w:rPr>
      </w:pPr>
      <w:bookmarkStart w:id="100" w:name="_Toc490053642"/>
      <w:r w:rsidRPr="000B309A">
        <w:rPr>
          <w:rFonts w:asciiTheme="minorHAnsi" w:hAnsiTheme="minorHAnsi" w:cstheme="minorHAnsi"/>
          <w:b/>
          <w:sz w:val="24"/>
          <w:szCs w:val="24"/>
        </w:rPr>
        <w:lastRenderedPageBreak/>
        <w:t>Strategic focus for purchasing of services</w:t>
      </w:r>
      <w:bookmarkEnd w:id="100"/>
      <w:r w:rsidRPr="000B309A">
        <w:rPr>
          <w:rFonts w:asciiTheme="minorHAnsi" w:hAnsiTheme="minorHAnsi" w:cstheme="minorHAnsi"/>
          <w:b/>
          <w:sz w:val="24"/>
          <w:szCs w:val="24"/>
        </w:rPr>
        <w:t xml:space="preserve"> </w:t>
      </w:r>
    </w:p>
    <w:p w14:paraId="00B3AE13" w14:textId="77777777" w:rsidR="002C41BA" w:rsidRDefault="002C41BA" w:rsidP="002C41BA"/>
    <w:p w14:paraId="0829BB7D" w14:textId="77777777" w:rsidR="002C41BA" w:rsidRDefault="002C41BA" w:rsidP="002C41BA">
      <w:pPr>
        <w:pStyle w:val="Heading3"/>
        <w:numPr>
          <w:ilvl w:val="2"/>
          <w:numId w:val="3"/>
        </w:numPr>
      </w:pPr>
      <w:bookmarkStart w:id="101" w:name="_Toc490053643"/>
      <w:r w:rsidRPr="006C5E4E">
        <w:t>Strategic agenda</w:t>
      </w:r>
      <w:bookmarkEnd w:id="101"/>
    </w:p>
    <w:p w14:paraId="440A60CF" w14:textId="41B4BED3" w:rsidR="002C41BA" w:rsidRDefault="002C41BA" w:rsidP="002C41BA">
      <w:pPr>
        <w:spacing w:after="120" w:line="276" w:lineRule="auto"/>
        <w:jc w:val="both"/>
        <w:rPr>
          <w:rFonts w:asciiTheme="minorHAnsi" w:hAnsiTheme="minorHAnsi" w:cstheme="minorHAnsi"/>
          <w:sz w:val="22"/>
        </w:rPr>
      </w:pPr>
      <w:r>
        <w:rPr>
          <w:rFonts w:asciiTheme="minorHAnsi" w:hAnsiTheme="minorHAnsi" w:cstheme="minorHAnsi"/>
          <w:sz w:val="22"/>
        </w:rPr>
        <w:t xml:space="preserve">Purchasing of services is intended to </w:t>
      </w:r>
      <w:r w:rsidRPr="00F86854">
        <w:rPr>
          <w:rFonts w:asciiTheme="minorHAnsi" w:hAnsiTheme="minorHAnsi" w:cstheme="minorHAnsi"/>
          <w:sz w:val="22"/>
        </w:rPr>
        <w:t xml:space="preserve">ensure </w:t>
      </w:r>
      <w:r>
        <w:rPr>
          <w:rFonts w:asciiTheme="minorHAnsi" w:hAnsiTheme="minorHAnsi" w:cstheme="minorHAnsi"/>
          <w:sz w:val="22"/>
        </w:rPr>
        <w:t xml:space="preserve">funds for health are purchasing the essential services that the people require, in the most efficient and equitable manner. The aim is to ensure the essential services are purchased in the most effective manner. </w:t>
      </w:r>
    </w:p>
    <w:p w14:paraId="5D30C598" w14:textId="421BEB4D" w:rsidR="002C41BA" w:rsidRDefault="002C41BA" w:rsidP="002C41BA">
      <w:pPr>
        <w:spacing w:after="120" w:line="276" w:lineRule="auto"/>
        <w:jc w:val="both"/>
        <w:rPr>
          <w:rFonts w:asciiTheme="minorHAnsi" w:hAnsiTheme="minorHAnsi" w:cstheme="minorHAnsi"/>
          <w:sz w:val="22"/>
        </w:rPr>
      </w:pPr>
      <w:r>
        <w:rPr>
          <w:rFonts w:asciiTheme="minorHAnsi" w:hAnsiTheme="minorHAnsi" w:cstheme="minorHAnsi"/>
          <w:sz w:val="22"/>
        </w:rPr>
        <w:t>The sector will prioritize mechanisms to purchase essential services in a manner that ensures efficiency,</w:t>
      </w:r>
      <w:r w:rsidR="008D4FE2">
        <w:rPr>
          <w:rFonts w:asciiTheme="minorHAnsi" w:hAnsiTheme="minorHAnsi" w:cstheme="minorHAnsi"/>
          <w:sz w:val="22"/>
        </w:rPr>
        <w:t xml:space="preserve"> and equity goals are attained.</w:t>
      </w:r>
    </w:p>
    <w:p w14:paraId="242BDF22" w14:textId="77777777" w:rsidR="008D4FE2" w:rsidRDefault="008D4FE2" w:rsidP="002C41BA">
      <w:pPr>
        <w:spacing w:after="120" w:line="276" w:lineRule="auto"/>
        <w:jc w:val="both"/>
        <w:rPr>
          <w:rFonts w:asciiTheme="minorHAnsi" w:hAnsiTheme="minorHAnsi" w:cstheme="minorHAnsi"/>
          <w:sz w:val="22"/>
        </w:rPr>
      </w:pPr>
    </w:p>
    <w:p w14:paraId="33193907" w14:textId="77777777" w:rsidR="002C41BA" w:rsidRPr="00F86854" w:rsidRDefault="002C41BA" w:rsidP="002C41BA">
      <w:pPr>
        <w:pStyle w:val="Heading3"/>
        <w:numPr>
          <w:ilvl w:val="2"/>
          <w:numId w:val="3"/>
        </w:numPr>
      </w:pPr>
      <w:bookmarkStart w:id="102" w:name="_Toc490053644"/>
      <w:r w:rsidRPr="00F86854">
        <w:t>Policy options considered</w:t>
      </w:r>
      <w:bookmarkEnd w:id="102"/>
      <w:r w:rsidRPr="00F86854">
        <w:t xml:space="preserve"> </w:t>
      </w:r>
    </w:p>
    <w:p w14:paraId="36FF51C2" w14:textId="7A5918C8" w:rsidR="005A40C6" w:rsidRDefault="005A40C6" w:rsidP="002C41BA">
      <w:pPr>
        <w:spacing w:after="120" w:line="276" w:lineRule="auto"/>
        <w:jc w:val="both"/>
        <w:rPr>
          <w:rFonts w:asciiTheme="minorHAnsi" w:hAnsiTheme="minorHAnsi" w:cstheme="minorHAnsi"/>
          <w:sz w:val="22"/>
        </w:rPr>
      </w:pPr>
      <w:r>
        <w:rPr>
          <w:rFonts w:asciiTheme="minorHAnsi" w:hAnsiTheme="minorHAnsi" w:cstheme="minorHAnsi"/>
          <w:sz w:val="22"/>
        </w:rPr>
        <w:t xml:space="preserve">Currently, the sector is largely purchasing care passively, with a focus on financing of inputs (health workforce, infrastructure, commodities) with funding not linked adequately to expected improvement in utilization of essential services. </w:t>
      </w:r>
      <w:r w:rsidR="000418CD">
        <w:rPr>
          <w:rFonts w:asciiTheme="minorHAnsi" w:hAnsiTheme="minorHAnsi" w:cstheme="minorHAnsi"/>
          <w:sz w:val="22"/>
        </w:rPr>
        <w:t>P</w:t>
      </w:r>
      <w:r>
        <w:rPr>
          <w:rFonts w:asciiTheme="minorHAnsi" w:hAnsiTheme="minorHAnsi" w:cstheme="minorHAnsi"/>
          <w:sz w:val="22"/>
        </w:rPr>
        <w:t xml:space="preserve">urchasing </w:t>
      </w:r>
      <w:r w:rsidR="000418CD">
        <w:rPr>
          <w:rFonts w:asciiTheme="minorHAnsi" w:hAnsiTheme="minorHAnsi" w:cstheme="minorHAnsi"/>
          <w:sz w:val="22"/>
        </w:rPr>
        <w:t>is focused on defining actions across three areas</w:t>
      </w:r>
      <w:r>
        <w:rPr>
          <w:rFonts w:asciiTheme="minorHAnsi" w:hAnsiTheme="minorHAnsi" w:cstheme="minorHAnsi"/>
          <w:sz w:val="22"/>
        </w:rPr>
        <w:t>:</w:t>
      </w:r>
    </w:p>
    <w:p w14:paraId="73FBD716" w14:textId="075D64CE" w:rsidR="005A40C6" w:rsidRDefault="005A40C6" w:rsidP="00615192">
      <w:pPr>
        <w:pStyle w:val="ListParagraph"/>
        <w:numPr>
          <w:ilvl w:val="0"/>
          <w:numId w:val="23"/>
        </w:numPr>
        <w:spacing w:after="120" w:line="276" w:lineRule="auto"/>
        <w:jc w:val="both"/>
        <w:rPr>
          <w:rFonts w:asciiTheme="minorHAnsi" w:hAnsiTheme="minorHAnsi" w:cstheme="minorHAnsi"/>
          <w:sz w:val="22"/>
        </w:rPr>
      </w:pPr>
      <w:r>
        <w:rPr>
          <w:rFonts w:asciiTheme="minorHAnsi" w:hAnsiTheme="minorHAnsi" w:cstheme="minorHAnsi"/>
          <w:sz w:val="22"/>
        </w:rPr>
        <w:t>Actively identify the sets of essential services to which the population is entitled;</w:t>
      </w:r>
    </w:p>
    <w:p w14:paraId="7FE8A4FE" w14:textId="4AD704AE" w:rsidR="005A40C6" w:rsidRDefault="005A40C6" w:rsidP="00615192">
      <w:pPr>
        <w:pStyle w:val="ListParagraph"/>
        <w:numPr>
          <w:ilvl w:val="0"/>
          <w:numId w:val="23"/>
        </w:numPr>
        <w:spacing w:after="120" w:line="276" w:lineRule="auto"/>
        <w:jc w:val="both"/>
        <w:rPr>
          <w:rFonts w:asciiTheme="minorHAnsi" w:hAnsiTheme="minorHAnsi" w:cstheme="minorHAnsi"/>
          <w:sz w:val="22"/>
        </w:rPr>
      </w:pPr>
      <w:r>
        <w:rPr>
          <w:rFonts w:asciiTheme="minorHAnsi" w:hAnsiTheme="minorHAnsi" w:cstheme="minorHAnsi"/>
          <w:sz w:val="22"/>
        </w:rPr>
        <w:t>Choosing the providers most suited to providing the respective sets of essential services; and</w:t>
      </w:r>
    </w:p>
    <w:p w14:paraId="24F0F440" w14:textId="571E22C9" w:rsidR="005A40C6" w:rsidRDefault="005A40C6" w:rsidP="00615192">
      <w:pPr>
        <w:pStyle w:val="ListParagraph"/>
        <w:numPr>
          <w:ilvl w:val="0"/>
          <w:numId w:val="23"/>
        </w:numPr>
        <w:spacing w:after="120" w:line="276" w:lineRule="auto"/>
        <w:jc w:val="both"/>
        <w:rPr>
          <w:rFonts w:asciiTheme="minorHAnsi" w:hAnsiTheme="minorHAnsi" w:cstheme="minorHAnsi"/>
          <w:sz w:val="22"/>
        </w:rPr>
      </w:pPr>
      <w:r>
        <w:rPr>
          <w:rFonts w:asciiTheme="minorHAnsi" w:hAnsiTheme="minorHAnsi" w:cstheme="minorHAnsi"/>
          <w:sz w:val="22"/>
        </w:rPr>
        <w:t xml:space="preserve">Deciding how these services should be paid for, including contractual arrangements </w:t>
      </w:r>
    </w:p>
    <w:p w14:paraId="25BC4919" w14:textId="77777777" w:rsidR="008D4FE2" w:rsidRPr="008D4FE2" w:rsidRDefault="008D4FE2" w:rsidP="008D4FE2">
      <w:pPr>
        <w:spacing w:after="120" w:line="276" w:lineRule="auto"/>
        <w:jc w:val="both"/>
        <w:rPr>
          <w:rFonts w:asciiTheme="minorHAnsi" w:hAnsiTheme="minorHAnsi" w:cstheme="minorHAnsi"/>
          <w:sz w:val="22"/>
        </w:rPr>
      </w:pPr>
    </w:p>
    <w:p w14:paraId="3A2965BE" w14:textId="17C196E8" w:rsidR="005A40C6" w:rsidRDefault="005A40C6" w:rsidP="005A40C6">
      <w:pPr>
        <w:pStyle w:val="Caption"/>
        <w:rPr>
          <w:rFonts w:asciiTheme="minorHAnsi" w:hAnsiTheme="minorHAnsi" w:cstheme="minorHAnsi"/>
          <w:sz w:val="22"/>
        </w:rPr>
      </w:pPr>
      <w:bookmarkStart w:id="103" w:name="_Toc490049593"/>
      <w:r>
        <w:t xml:space="preserve">Figure </w:t>
      </w:r>
      <w:r>
        <w:fldChar w:fldCharType="begin"/>
      </w:r>
      <w:r>
        <w:instrText xml:space="preserve"> SEQ Figure \* ARABIC </w:instrText>
      </w:r>
      <w:r>
        <w:fldChar w:fldCharType="separate"/>
      </w:r>
      <w:r w:rsidR="008B2DD2">
        <w:rPr>
          <w:noProof/>
        </w:rPr>
        <w:t>23</w:t>
      </w:r>
      <w:r>
        <w:fldChar w:fldCharType="end"/>
      </w:r>
      <w:r>
        <w:t xml:space="preserve">: </w:t>
      </w:r>
      <w:r>
        <w:rPr>
          <w:rFonts w:asciiTheme="minorHAnsi" w:hAnsiTheme="minorHAnsi" w:cstheme="minorHAnsi"/>
          <w:sz w:val="22"/>
        </w:rPr>
        <w:t>Scope of purchasing of services</w:t>
      </w:r>
      <w:bookmarkEnd w:id="103"/>
    </w:p>
    <w:p w14:paraId="71E806A7" w14:textId="1C0A5E10" w:rsidR="005A40C6" w:rsidRDefault="005A40C6" w:rsidP="005A40C6">
      <w:pPr>
        <w:spacing w:after="120" w:line="276" w:lineRule="auto"/>
        <w:jc w:val="both"/>
        <w:rPr>
          <w:rFonts w:asciiTheme="minorHAnsi" w:hAnsiTheme="minorHAnsi" w:cstheme="minorHAnsi"/>
          <w:sz w:val="22"/>
        </w:rPr>
      </w:pPr>
      <w:r>
        <w:rPr>
          <w:rFonts w:asciiTheme="minorHAnsi" w:hAnsiTheme="minorHAnsi" w:cstheme="minorHAnsi"/>
          <w:noProof/>
          <w:sz w:val="22"/>
        </w:rPr>
        <w:drawing>
          <wp:inline distT="0" distB="0" distL="0" distR="0" wp14:anchorId="54C74BA7" wp14:editId="3F474F9F">
            <wp:extent cx="5648325" cy="1838325"/>
            <wp:effectExtent l="38100" t="0" r="66675" b="9525"/>
            <wp:docPr id="174" name="Diagram 17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8" r:lo="rId39" r:qs="rId40" r:cs="rId41"/>
              </a:graphicData>
            </a:graphic>
          </wp:inline>
        </w:drawing>
      </w:r>
    </w:p>
    <w:p w14:paraId="2EA77FB3" w14:textId="77777777" w:rsidR="008D4FE2" w:rsidRDefault="008D4FE2" w:rsidP="005A40C6">
      <w:pPr>
        <w:spacing w:after="120" w:line="276" w:lineRule="auto"/>
        <w:jc w:val="both"/>
        <w:rPr>
          <w:rFonts w:asciiTheme="minorHAnsi" w:hAnsiTheme="minorHAnsi" w:cstheme="minorHAnsi"/>
          <w:sz w:val="22"/>
        </w:rPr>
      </w:pPr>
    </w:p>
    <w:p w14:paraId="22C27F05" w14:textId="1017C491" w:rsidR="000418CD" w:rsidRDefault="000418CD" w:rsidP="00615192">
      <w:pPr>
        <w:pStyle w:val="ListParagraph"/>
        <w:numPr>
          <w:ilvl w:val="0"/>
          <w:numId w:val="18"/>
        </w:numPr>
        <w:spacing w:after="120" w:line="276" w:lineRule="auto"/>
        <w:jc w:val="both"/>
        <w:rPr>
          <w:rFonts w:asciiTheme="minorHAnsi" w:hAnsiTheme="minorHAnsi" w:cstheme="minorHAnsi"/>
          <w:sz w:val="22"/>
        </w:rPr>
      </w:pPr>
      <w:r>
        <w:rPr>
          <w:rFonts w:asciiTheme="minorHAnsi" w:hAnsiTheme="minorHAnsi" w:cstheme="minorHAnsi"/>
          <w:sz w:val="22"/>
        </w:rPr>
        <w:t>Identifying essential services: Essential services refer to those that the population is entitled to accessing, given the disease profile. A Kenya Essential Package for Health has defined the full range of essential services for Kenyans. However, this is not disaggregated by level of care, and for different financing modalities to ensure it is efficiently provided. It is critical to define essential packages for the different financing modalities with no minimal overlaps</w:t>
      </w:r>
    </w:p>
    <w:p w14:paraId="6ADAC2FA" w14:textId="77777777" w:rsidR="008D4FE2" w:rsidRPr="008D4FE2" w:rsidRDefault="008D4FE2" w:rsidP="008D4FE2">
      <w:pPr>
        <w:spacing w:after="120" w:line="276" w:lineRule="auto"/>
        <w:jc w:val="both"/>
        <w:rPr>
          <w:rFonts w:asciiTheme="minorHAnsi" w:hAnsiTheme="minorHAnsi" w:cstheme="minorHAnsi"/>
          <w:sz w:val="22"/>
        </w:rPr>
      </w:pPr>
    </w:p>
    <w:p w14:paraId="22753050" w14:textId="5EDEF593" w:rsidR="000418CD" w:rsidRDefault="008D4FE2" w:rsidP="008D4FE2">
      <w:pPr>
        <w:pStyle w:val="Caption"/>
        <w:rPr>
          <w:rFonts w:asciiTheme="minorHAnsi" w:hAnsiTheme="minorHAnsi" w:cstheme="minorHAnsi"/>
          <w:sz w:val="22"/>
        </w:rPr>
      </w:pPr>
      <w:bookmarkStart w:id="104" w:name="_Toc490049611"/>
      <w:r>
        <w:lastRenderedPageBreak/>
        <w:t xml:space="preserve">Table </w:t>
      </w:r>
      <w:r>
        <w:fldChar w:fldCharType="begin"/>
      </w:r>
      <w:r>
        <w:instrText xml:space="preserve"> SEQ Table \* ARABIC </w:instrText>
      </w:r>
      <w:r>
        <w:fldChar w:fldCharType="separate"/>
      </w:r>
      <w:r w:rsidR="00571DB9">
        <w:rPr>
          <w:noProof/>
        </w:rPr>
        <w:t>16</w:t>
      </w:r>
      <w:r>
        <w:fldChar w:fldCharType="end"/>
      </w:r>
      <w:r>
        <w:t xml:space="preserve">: </w:t>
      </w:r>
      <w:r>
        <w:rPr>
          <w:rFonts w:asciiTheme="minorHAnsi" w:hAnsiTheme="minorHAnsi" w:cstheme="minorHAnsi"/>
          <w:sz w:val="22"/>
        </w:rPr>
        <w:t>Categorization of essential health services financed by different funds</w:t>
      </w:r>
      <w:bookmarkEnd w:id="104"/>
    </w:p>
    <w:tbl>
      <w:tblPr>
        <w:tblStyle w:val="TableGrid"/>
        <w:tblW w:w="9535" w:type="dxa"/>
        <w:tblLook w:val="04A0" w:firstRow="1" w:lastRow="0" w:firstColumn="1" w:lastColumn="0" w:noHBand="0" w:noVBand="1"/>
      </w:tblPr>
      <w:tblGrid>
        <w:gridCol w:w="2875"/>
        <w:gridCol w:w="2070"/>
        <w:gridCol w:w="2790"/>
        <w:gridCol w:w="1800"/>
      </w:tblGrid>
      <w:tr w:rsidR="005731DD" w:rsidRPr="005731DD" w14:paraId="7D2C802A" w14:textId="77777777" w:rsidTr="006A394D">
        <w:trPr>
          <w:tblHeader/>
        </w:trPr>
        <w:tc>
          <w:tcPr>
            <w:tcW w:w="2875" w:type="dxa"/>
            <w:vMerge w:val="restart"/>
          </w:tcPr>
          <w:p w14:paraId="78F9FB5A" w14:textId="3CAA2155" w:rsidR="005731DD" w:rsidRPr="005731DD" w:rsidRDefault="005731DD" w:rsidP="005731DD">
            <w:pPr>
              <w:jc w:val="center"/>
              <w:rPr>
                <w:rFonts w:ascii="Arial Narrow" w:hAnsi="Arial Narrow" w:cstheme="minorHAnsi"/>
                <w:b/>
                <w:sz w:val="20"/>
              </w:rPr>
            </w:pPr>
            <w:r w:rsidRPr="005731DD">
              <w:rPr>
                <w:rFonts w:ascii="Arial Narrow" w:hAnsi="Arial Narrow" w:cstheme="minorHAnsi"/>
                <w:b/>
                <w:sz w:val="20"/>
              </w:rPr>
              <w:t>KEPH services by level of care</w:t>
            </w:r>
          </w:p>
        </w:tc>
        <w:tc>
          <w:tcPr>
            <w:tcW w:w="6660" w:type="dxa"/>
            <w:gridSpan w:val="3"/>
          </w:tcPr>
          <w:p w14:paraId="2A15508E" w14:textId="00E50C35" w:rsidR="005731DD" w:rsidRPr="005731DD" w:rsidRDefault="005731DD" w:rsidP="005731DD">
            <w:pPr>
              <w:jc w:val="center"/>
              <w:rPr>
                <w:rFonts w:ascii="Arial Narrow" w:hAnsi="Arial Narrow" w:cstheme="minorHAnsi"/>
                <w:b/>
                <w:sz w:val="20"/>
              </w:rPr>
            </w:pPr>
            <w:r w:rsidRPr="005731DD">
              <w:rPr>
                <w:rFonts w:ascii="Arial Narrow" w:hAnsi="Arial Narrow" w:cstheme="minorHAnsi"/>
                <w:b/>
                <w:sz w:val="20"/>
              </w:rPr>
              <w:t>Type of services to be funded</w:t>
            </w:r>
          </w:p>
        </w:tc>
      </w:tr>
      <w:tr w:rsidR="005731DD" w:rsidRPr="005731DD" w14:paraId="47867F7B" w14:textId="77777777" w:rsidTr="006A394D">
        <w:trPr>
          <w:tblHeader/>
        </w:trPr>
        <w:tc>
          <w:tcPr>
            <w:tcW w:w="2875" w:type="dxa"/>
            <w:vMerge/>
          </w:tcPr>
          <w:p w14:paraId="6FF58826" w14:textId="77777777" w:rsidR="005731DD" w:rsidRPr="005731DD" w:rsidRDefault="005731DD" w:rsidP="005731DD">
            <w:pPr>
              <w:jc w:val="center"/>
              <w:rPr>
                <w:rFonts w:ascii="Arial Narrow" w:hAnsi="Arial Narrow" w:cstheme="minorHAnsi"/>
                <w:b/>
                <w:sz w:val="20"/>
              </w:rPr>
            </w:pPr>
          </w:p>
        </w:tc>
        <w:tc>
          <w:tcPr>
            <w:tcW w:w="2070" w:type="dxa"/>
          </w:tcPr>
          <w:p w14:paraId="3974FD9C" w14:textId="5EDD5BC2" w:rsidR="005731DD" w:rsidRPr="005731DD" w:rsidRDefault="005731DD" w:rsidP="005731DD">
            <w:pPr>
              <w:jc w:val="center"/>
              <w:rPr>
                <w:rFonts w:ascii="Arial Narrow" w:hAnsi="Arial Narrow" w:cstheme="minorHAnsi"/>
                <w:b/>
                <w:sz w:val="20"/>
              </w:rPr>
            </w:pPr>
            <w:r w:rsidRPr="005731DD">
              <w:rPr>
                <w:rFonts w:ascii="Arial Narrow" w:hAnsi="Arial Narrow" w:cstheme="minorHAnsi"/>
                <w:b/>
                <w:sz w:val="20"/>
              </w:rPr>
              <w:t>Preventive and promotive services</w:t>
            </w:r>
          </w:p>
        </w:tc>
        <w:tc>
          <w:tcPr>
            <w:tcW w:w="2790" w:type="dxa"/>
          </w:tcPr>
          <w:p w14:paraId="58322169" w14:textId="6D1606B4" w:rsidR="005731DD" w:rsidRPr="005731DD" w:rsidRDefault="005731DD" w:rsidP="005731DD">
            <w:pPr>
              <w:jc w:val="center"/>
              <w:rPr>
                <w:rFonts w:ascii="Arial Narrow" w:hAnsi="Arial Narrow" w:cstheme="minorHAnsi"/>
                <w:b/>
                <w:sz w:val="20"/>
              </w:rPr>
            </w:pPr>
            <w:r w:rsidRPr="005731DD">
              <w:rPr>
                <w:rFonts w:ascii="Arial Narrow" w:hAnsi="Arial Narrow" w:cstheme="minorHAnsi"/>
                <w:b/>
                <w:sz w:val="20"/>
              </w:rPr>
              <w:t>Curative and rehabilitative services</w:t>
            </w:r>
          </w:p>
        </w:tc>
        <w:tc>
          <w:tcPr>
            <w:tcW w:w="1800" w:type="dxa"/>
          </w:tcPr>
          <w:p w14:paraId="1638ADE3" w14:textId="010C1072" w:rsidR="005731DD" w:rsidRPr="005731DD" w:rsidRDefault="005731DD" w:rsidP="005731DD">
            <w:pPr>
              <w:jc w:val="center"/>
              <w:rPr>
                <w:rFonts w:ascii="Arial Narrow" w:hAnsi="Arial Narrow" w:cstheme="minorHAnsi"/>
                <w:b/>
                <w:sz w:val="20"/>
              </w:rPr>
            </w:pPr>
            <w:r w:rsidRPr="005731DD">
              <w:rPr>
                <w:rFonts w:ascii="Arial Narrow" w:hAnsi="Arial Narrow" w:cstheme="minorHAnsi"/>
                <w:b/>
                <w:sz w:val="20"/>
              </w:rPr>
              <w:t>Management functions</w:t>
            </w:r>
          </w:p>
        </w:tc>
      </w:tr>
      <w:tr w:rsidR="005731DD" w:rsidRPr="005731DD" w14:paraId="12137866" w14:textId="77777777" w:rsidTr="006A394D">
        <w:tc>
          <w:tcPr>
            <w:tcW w:w="2875" w:type="dxa"/>
          </w:tcPr>
          <w:p w14:paraId="11394FCD" w14:textId="77777777" w:rsidR="005731DD" w:rsidRPr="005731DD" w:rsidRDefault="005731DD" w:rsidP="005731DD">
            <w:pPr>
              <w:jc w:val="both"/>
              <w:rPr>
                <w:rFonts w:ascii="Arial Narrow" w:hAnsi="Arial Narrow" w:cstheme="minorHAnsi"/>
                <w:b/>
                <w:sz w:val="20"/>
              </w:rPr>
            </w:pPr>
            <w:r w:rsidRPr="005731DD">
              <w:rPr>
                <w:rFonts w:ascii="Arial Narrow" w:hAnsi="Arial Narrow" w:cstheme="minorHAnsi"/>
                <w:b/>
                <w:sz w:val="20"/>
              </w:rPr>
              <w:t xml:space="preserve">Tertiary care KEPH services </w:t>
            </w:r>
          </w:p>
          <w:p w14:paraId="50B5B7E7" w14:textId="5EB7277D" w:rsidR="005731DD" w:rsidRPr="005731DD" w:rsidRDefault="005731DD" w:rsidP="005731DD">
            <w:pPr>
              <w:jc w:val="both"/>
              <w:rPr>
                <w:rFonts w:ascii="Arial Narrow" w:hAnsi="Arial Narrow" w:cstheme="minorHAnsi"/>
                <w:i/>
                <w:sz w:val="20"/>
              </w:rPr>
            </w:pPr>
            <w:r w:rsidRPr="005731DD">
              <w:rPr>
                <w:rFonts w:ascii="Arial Narrow" w:hAnsi="Arial Narrow" w:cstheme="minorHAnsi"/>
                <w:i/>
                <w:sz w:val="20"/>
              </w:rPr>
              <w:t>Level V (specialized) and VI (general) hospitals</w:t>
            </w:r>
          </w:p>
        </w:tc>
        <w:tc>
          <w:tcPr>
            <w:tcW w:w="2070" w:type="dxa"/>
          </w:tcPr>
          <w:p w14:paraId="665CEBB6" w14:textId="22339167" w:rsidR="005731DD" w:rsidRPr="005731DD" w:rsidRDefault="005731DD" w:rsidP="005731DD">
            <w:pPr>
              <w:jc w:val="both"/>
              <w:rPr>
                <w:rFonts w:ascii="Arial Narrow" w:hAnsi="Arial Narrow" w:cstheme="minorHAnsi"/>
                <w:sz w:val="20"/>
              </w:rPr>
            </w:pPr>
            <w:r>
              <w:rPr>
                <w:rFonts w:ascii="Arial Narrow" w:hAnsi="Arial Narrow" w:cstheme="minorHAnsi"/>
                <w:sz w:val="20"/>
              </w:rPr>
              <w:t>National Health Fund</w:t>
            </w:r>
          </w:p>
        </w:tc>
        <w:tc>
          <w:tcPr>
            <w:tcW w:w="2790" w:type="dxa"/>
          </w:tcPr>
          <w:p w14:paraId="09807A3B" w14:textId="77777777" w:rsidR="005731DD" w:rsidRDefault="005731DD" w:rsidP="005731DD">
            <w:pPr>
              <w:jc w:val="both"/>
              <w:rPr>
                <w:rFonts w:ascii="Arial Narrow" w:hAnsi="Arial Narrow" w:cstheme="minorHAnsi"/>
                <w:sz w:val="20"/>
              </w:rPr>
            </w:pPr>
            <w:r>
              <w:rPr>
                <w:rFonts w:ascii="Arial Narrow" w:hAnsi="Arial Narrow" w:cstheme="minorHAnsi"/>
                <w:sz w:val="20"/>
              </w:rPr>
              <w:t>Social Health Insurance Fund</w:t>
            </w:r>
          </w:p>
          <w:p w14:paraId="79627478" w14:textId="77777777" w:rsidR="005731DD" w:rsidRDefault="005731DD" w:rsidP="005731DD">
            <w:pPr>
              <w:jc w:val="both"/>
              <w:rPr>
                <w:rFonts w:ascii="Arial Narrow" w:hAnsi="Arial Narrow" w:cstheme="minorHAnsi"/>
                <w:sz w:val="20"/>
              </w:rPr>
            </w:pPr>
            <w:r>
              <w:rPr>
                <w:rFonts w:ascii="Arial Narrow" w:hAnsi="Arial Narrow" w:cstheme="minorHAnsi"/>
                <w:sz w:val="20"/>
              </w:rPr>
              <w:t>Facility insurance Funds</w:t>
            </w:r>
          </w:p>
          <w:p w14:paraId="15CB9A4F" w14:textId="61146D65" w:rsidR="005731DD" w:rsidRPr="005731DD" w:rsidRDefault="005731DD" w:rsidP="005731DD">
            <w:pPr>
              <w:jc w:val="both"/>
              <w:rPr>
                <w:rFonts w:ascii="Arial Narrow" w:hAnsi="Arial Narrow" w:cstheme="minorHAnsi"/>
                <w:sz w:val="20"/>
              </w:rPr>
            </w:pPr>
            <w:r>
              <w:rPr>
                <w:rFonts w:ascii="Arial Narrow" w:hAnsi="Arial Narrow" w:cstheme="minorHAnsi"/>
                <w:sz w:val="20"/>
              </w:rPr>
              <w:t>Private insurance Funds</w:t>
            </w:r>
          </w:p>
        </w:tc>
        <w:tc>
          <w:tcPr>
            <w:tcW w:w="1800" w:type="dxa"/>
          </w:tcPr>
          <w:p w14:paraId="3EEB7F79" w14:textId="79ABB941" w:rsidR="005731DD" w:rsidRPr="005731DD" w:rsidRDefault="005731DD" w:rsidP="005731DD">
            <w:pPr>
              <w:jc w:val="both"/>
              <w:rPr>
                <w:rFonts w:ascii="Arial Narrow" w:hAnsi="Arial Narrow" w:cstheme="minorHAnsi"/>
                <w:sz w:val="20"/>
              </w:rPr>
            </w:pPr>
            <w:r>
              <w:rPr>
                <w:rFonts w:ascii="Arial Narrow" w:hAnsi="Arial Narrow" w:cstheme="minorHAnsi"/>
                <w:sz w:val="20"/>
              </w:rPr>
              <w:t>National Health Fund</w:t>
            </w:r>
          </w:p>
        </w:tc>
      </w:tr>
      <w:tr w:rsidR="005731DD" w:rsidRPr="005731DD" w14:paraId="5A5F93B8" w14:textId="77777777" w:rsidTr="006A394D">
        <w:tc>
          <w:tcPr>
            <w:tcW w:w="2875" w:type="dxa"/>
          </w:tcPr>
          <w:p w14:paraId="43E6363C" w14:textId="10E6B9D3" w:rsidR="005731DD" w:rsidRPr="005731DD" w:rsidRDefault="005731DD" w:rsidP="005731DD">
            <w:pPr>
              <w:jc w:val="both"/>
              <w:rPr>
                <w:rFonts w:ascii="Arial Narrow" w:hAnsi="Arial Narrow" w:cstheme="minorHAnsi"/>
                <w:b/>
                <w:sz w:val="20"/>
              </w:rPr>
            </w:pPr>
            <w:r>
              <w:rPr>
                <w:rFonts w:ascii="Arial Narrow" w:hAnsi="Arial Narrow" w:cstheme="minorHAnsi"/>
                <w:b/>
                <w:sz w:val="20"/>
              </w:rPr>
              <w:t>Secondary care KEPH services</w:t>
            </w:r>
          </w:p>
          <w:p w14:paraId="3552AE8B" w14:textId="71BB72F0" w:rsidR="005731DD" w:rsidRPr="005731DD" w:rsidRDefault="005731DD" w:rsidP="005731DD">
            <w:pPr>
              <w:jc w:val="both"/>
              <w:rPr>
                <w:rFonts w:ascii="Arial Narrow" w:hAnsi="Arial Narrow" w:cstheme="minorHAnsi"/>
                <w:i/>
                <w:sz w:val="20"/>
              </w:rPr>
            </w:pPr>
            <w:r w:rsidRPr="005731DD">
              <w:rPr>
                <w:rFonts w:ascii="Arial Narrow" w:hAnsi="Arial Narrow" w:cstheme="minorHAnsi"/>
                <w:i/>
                <w:sz w:val="20"/>
              </w:rPr>
              <w:t>Level IV (primary referral) County hospitals</w:t>
            </w:r>
          </w:p>
        </w:tc>
        <w:tc>
          <w:tcPr>
            <w:tcW w:w="2070" w:type="dxa"/>
          </w:tcPr>
          <w:p w14:paraId="3FFEE070" w14:textId="2F5DE16E" w:rsidR="005731DD" w:rsidRPr="005731DD" w:rsidRDefault="005731DD" w:rsidP="005731DD">
            <w:pPr>
              <w:jc w:val="both"/>
              <w:rPr>
                <w:rFonts w:ascii="Arial Narrow" w:hAnsi="Arial Narrow" w:cstheme="minorHAnsi"/>
                <w:sz w:val="20"/>
              </w:rPr>
            </w:pPr>
            <w:r>
              <w:rPr>
                <w:rFonts w:ascii="Arial Narrow" w:hAnsi="Arial Narrow" w:cstheme="minorHAnsi"/>
                <w:sz w:val="20"/>
              </w:rPr>
              <w:t>County Health Fund</w:t>
            </w:r>
          </w:p>
        </w:tc>
        <w:tc>
          <w:tcPr>
            <w:tcW w:w="2790" w:type="dxa"/>
          </w:tcPr>
          <w:p w14:paraId="45B9C6DB" w14:textId="77777777" w:rsidR="005731DD" w:rsidRDefault="005731DD" w:rsidP="005731DD">
            <w:pPr>
              <w:jc w:val="both"/>
              <w:rPr>
                <w:rFonts w:ascii="Arial Narrow" w:hAnsi="Arial Narrow" w:cstheme="minorHAnsi"/>
                <w:sz w:val="20"/>
              </w:rPr>
            </w:pPr>
            <w:r>
              <w:rPr>
                <w:rFonts w:ascii="Arial Narrow" w:hAnsi="Arial Narrow" w:cstheme="minorHAnsi"/>
                <w:sz w:val="20"/>
              </w:rPr>
              <w:t>Social Health Insurance Fund</w:t>
            </w:r>
          </w:p>
          <w:p w14:paraId="030E9069" w14:textId="77777777" w:rsidR="005731DD" w:rsidRDefault="005731DD" w:rsidP="005731DD">
            <w:pPr>
              <w:jc w:val="both"/>
              <w:rPr>
                <w:rFonts w:ascii="Arial Narrow" w:hAnsi="Arial Narrow" w:cstheme="minorHAnsi"/>
                <w:sz w:val="20"/>
              </w:rPr>
            </w:pPr>
            <w:r>
              <w:rPr>
                <w:rFonts w:ascii="Arial Narrow" w:hAnsi="Arial Narrow" w:cstheme="minorHAnsi"/>
                <w:sz w:val="20"/>
              </w:rPr>
              <w:t>Facility insurance Funds</w:t>
            </w:r>
          </w:p>
          <w:p w14:paraId="43A3A915" w14:textId="77777777" w:rsidR="005731DD" w:rsidRDefault="005731DD" w:rsidP="005731DD">
            <w:pPr>
              <w:jc w:val="both"/>
              <w:rPr>
                <w:rFonts w:ascii="Arial Narrow" w:hAnsi="Arial Narrow" w:cstheme="minorHAnsi"/>
                <w:sz w:val="20"/>
              </w:rPr>
            </w:pPr>
            <w:r>
              <w:rPr>
                <w:rFonts w:ascii="Arial Narrow" w:hAnsi="Arial Narrow" w:cstheme="minorHAnsi"/>
                <w:sz w:val="20"/>
              </w:rPr>
              <w:t>Community Based Insurance Funds</w:t>
            </w:r>
          </w:p>
          <w:p w14:paraId="2FF50FA4" w14:textId="60C6BF3E" w:rsidR="005731DD" w:rsidRPr="005731DD" w:rsidRDefault="005731DD" w:rsidP="005731DD">
            <w:pPr>
              <w:jc w:val="both"/>
              <w:rPr>
                <w:rFonts w:ascii="Arial Narrow" w:hAnsi="Arial Narrow" w:cstheme="minorHAnsi"/>
                <w:sz w:val="20"/>
              </w:rPr>
            </w:pPr>
            <w:r>
              <w:rPr>
                <w:rFonts w:ascii="Arial Narrow" w:hAnsi="Arial Narrow" w:cstheme="minorHAnsi"/>
                <w:sz w:val="20"/>
              </w:rPr>
              <w:t>Private insurance Funds</w:t>
            </w:r>
          </w:p>
        </w:tc>
        <w:tc>
          <w:tcPr>
            <w:tcW w:w="1800" w:type="dxa"/>
          </w:tcPr>
          <w:p w14:paraId="6765D015" w14:textId="4BEEDCB6" w:rsidR="005731DD" w:rsidRPr="005731DD" w:rsidRDefault="005731DD" w:rsidP="005731DD">
            <w:pPr>
              <w:jc w:val="both"/>
              <w:rPr>
                <w:rFonts w:ascii="Arial Narrow" w:hAnsi="Arial Narrow" w:cstheme="minorHAnsi"/>
                <w:sz w:val="20"/>
              </w:rPr>
            </w:pPr>
            <w:r>
              <w:rPr>
                <w:rFonts w:ascii="Arial Narrow" w:hAnsi="Arial Narrow" w:cstheme="minorHAnsi"/>
                <w:sz w:val="20"/>
              </w:rPr>
              <w:t>County Health Fund</w:t>
            </w:r>
          </w:p>
        </w:tc>
      </w:tr>
      <w:tr w:rsidR="005731DD" w:rsidRPr="005731DD" w14:paraId="550FBB2C" w14:textId="77777777" w:rsidTr="006A394D">
        <w:tc>
          <w:tcPr>
            <w:tcW w:w="2875" w:type="dxa"/>
          </w:tcPr>
          <w:p w14:paraId="7905B0E6" w14:textId="77777777" w:rsidR="005731DD" w:rsidRPr="005731DD" w:rsidRDefault="005731DD" w:rsidP="005731DD">
            <w:pPr>
              <w:jc w:val="both"/>
              <w:rPr>
                <w:rFonts w:ascii="Arial Narrow" w:hAnsi="Arial Narrow" w:cstheme="minorHAnsi"/>
                <w:b/>
                <w:sz w:val="20"/>
              </w:rPr>
            </w:pPr>
            <w:r w:rsidRPr="005731DD">
              <w:rPr>
                <w:rFonts w:ascii="Arial Narrow" w:hAnsi="Arial Narrow" w:cstheme="minorHAnsi"/>
                <w:b/>
                <w:sz w:val="20"/>
              </w:rPr>
              <w:t xml:space="preserve">Primary care KEPH services </w:t>
            </w:r>
          </w:p>
          <w:p w14:paraId="2DB42C9D" w14:textId="7E8A1C24" w:rsidR="005731DD" w:rsidRPr="005731DD" w:rsidRDefault="006A394D" w:rsidP="005731DD">
            <w:pPr>
              <w:jc w:val="both"/>
              <w:rPr>
                <w:rFonts w:ascii="Arial Narrow" w:hAnsi="Arial Narrow" w:cstheme="minorHAnsi"/>
                <w:i/>
                <w:sz w:val="20"/>
              </w:rPr>
            </w:pPr>
            <w:r>
              <w:rPr>
                <w:rFonts w:ascii="Arial Narrow" w:hAnsi="Arial Narrow" w:cstheme="minorHAnsi"/>
                <w:i/>
                <w:sz w:val="20"/>
              </w:rPr>
              <w:t xml:space="preserve">Community, </w:t>
            </w:r>
            <w:r w:rsidR="005731DD" w:rsidRPr="005731DD">
              <w:rPr>
                <w:rFonts w:ascii="Arial Narrow" w:hAnsi="Arial Narrow" w:cstheme="minorHAnsi"/>
                <w:i/>
                <w:sz w:val="20"/>
              </w:rPr>
              <w:t xml:space="preserve">Level II (dispensaries) and III (health </w:t>
            </w:r>
            <w:r w:rsidR="005C6361" w:rsidRPr="005731DD">
              <w:rPr>
                <w:rFonts w:ascii="Arial Narrow" w:hAnsi="Arial Narrow" w:cstheme="minorHAnsi"/>
                <w:i/>
                <w:sz w:val="20"/>
              </w:rPr>
              <w:t>centers</w:t>
            </w:r>
            <w:r w:rsidR="005731DD" w:rsidRPr="005731DD">
              <w:rPr>
                <w:rFonts w:ascii="Arial Narrow" w:hAnsi="Arial Narrow" w:cstheme="minorHAnsi"/>
                <w:i/>
                <w:sz w:val="20"/>
              </w:rPr>
              <w:t>)</w:t>
            </w:r>
          </w:p>
        </w:tc>
        <w:tc>
          <w:tcPr>
            <w:tcW w:w="2070" w:type="dxa"/>
          </w:tcPr>
          <w:p w14:paraId="74205275" w14:textId="3F9DF79A" w:rsidR="005731DD" w:rsidRPr="005731DD" w:rsidRDefault="005731DD" w:rsidP="005731DD">
            <w:pPr>
              <w:jc w:val="both"/>
              <w:rPr>
                <w:rFonts w:ascii="Arial Narrow" w:hAnsi="Arial Narrow" w:cstheme="minorHAnsi"/>
                <w:sz w:val="20"/>
              </w:rPr>
            </w:pPr>
            <w:r>
              <w:rPr>
                <w:rFonts w:ascii="Arial Narrow" w:hAnsi="Arial Narrow" w:cstheme="minorHAnsi"/>
                <w:sz w:val="20"/>
              </w:rPr>
              <w:t>County Health Fund</w:t>
            </w:r>
          </w:p>
        </w:tc>
        <w:tc>
          <w:tcPr>
            <w:tcW w:w="2790" w:type="dxa"/>
          </w:tcPr>
          <w:p w14:paraId="17084107" w14:textId="625C803E" w:rsidR="005731DD" w:rsidRPr="005731DD" w:rsidRDefault="005731DD" w:rsidP="005731DD">
            <w:pPr>
              <w:jc w:val="both"/>
              <w:rPr>
                <w:rFonts w:ascii="Arial Narrow" w:hAnsi="Arial Narrow" w:cstheme="minorHAnsi"/>
                <w:sz w:val="20"/>
              </w:rPr>
            </w:pPr>
            <w:r>
              <w:rPr>
                <w:rFonts w:ascii="Arial Narrow" w:hAnsi="Arial Narrow" w:cstheme="minorHAnsi"/>
                <w:sz w:val="20"/>
              </w:rPr>
              <w:t>Social Health Insurance Fund</w:t>
            </w:r>
          </w:p>
        </w:tc>
        <w:tc>
          <w:tcPr>
            <w:tcW w:w="1800" w:type="dxa"/>
          </w:tcPr>
          <w:p w14:paraId="32B35A06" w14:textId="259613C0" w:rsidR="005731DD" w:rsidRPr="005731DD" w:rsidRDefault="005731DD" w:rsidP="005731DD">
            <w:pPr>
              <w:jc w:val="both"/>
              <w:rPr>
                <w:rFonts w:ascii="Arial Narrow" w:hAnsi="Arial Narrow" w:cstheme="minorHAnsi"/>
                <w:sz w:val="20"/>
              </w:rPr>
            </w:pPr>
            <w:r>
              <w:rPr>
                <w:rFonts w:ascii="Arial Narrow" w:hAnsi="Arial Narrow" w:cstheme="minorHAnsi"/>
                <w:sz w:val="20"/>
              </w:rPr>
              <w:t>County Health Fund</w:t>
            </w:r>
          </w:p>
        </w:tc>
      </w:tr>
    </w:tbl>
    <w:p w14:paraId="748DFAAD" w14:textId="77777777" w:rsidR="00616668" w:rsidRDefault="00616668" w:rsidP="000418CD">
      <w:pPr>
        <w:spacing w:after="120" w:line="276" w:lineRule="auto"/>
        <w:jc w:val="both"/>
        <w:rPr>
          <w:rFonts w:asciiTheme="minorHAnsi" w:hAnsiTheme="minorHAnsi" w:cstheme="minorHAnsi"/>
          <w:sz w:val="22"/>
        </w:rPr>
      </w:pPr>
    </w:p>
    <w:p w14:paraId="596E4FB3" w14:textId="4AA789D8" w:rsidR="000418CD" w:rsidRDefault="00660AB7" w:rsidP="00615192">
      <w:pPr>
        <w:pStyle w:val="ListParagraph"/>
        <w:numPr>
          <w:ilvl w:val="0"/>
          <w:numId w:val="18"/>
        </w:numPr>
        <w:spacing w:after="120" w:line="276" w:lineRule="auto"/>
        <w:jc w:val="both"/>
        <w:rPr>
          <w:rFonts w:asciiTheme="minorHAnsi" w:hAnsiTheme="minorHAnsi" w:cstheme="minorHAnsi"/>
          <w:sz w:val="22"/>
        </w:rPr>
      </w:pPr>
      <w:r>
        <w:rPr>
          <w:rFonts w:asciiTheme="minorHAnsi" w:hAnsiTheme="minorHAnsi" w:cstheme="minorHAnsi"/>
          <w:sz w:val="22"/>
        </w:rPr>
        <w:t>Choice of providers to provide essential services:</w:t>
      </w:r>
      <w:r w:rsidR="008D4FE2">
        <w:rPr>
          <w:rFonts w:asciiTheme="minorHAnsi" w:hAnsiTheme="minorHAnsi" w:cstheme="minorHAnsi"/>
          <w:sz w:val="22"/>
        </w:rPr>
        <w:t xml:space="preserve"> In choosing the providers, it is important to ensure that they are able to provide a defined and standard quality of care to the population in an equitable manner. This implies irrespective of where a client goes, they should get the same quality of services. Independent selection and accreditation of providers is needed to assure this. </w:t>
      </w:r>
    </w:p>
    <w:p w14:paraId="19B98EF2" w14:textId="6B4E768C" w:rsidR="00660AB7" w:rsidRDefault="00660AB7" w:rsidP="00615192">
      <w:pPr>
        <w:pStyle w:val="ListParagraph"/>
        <w:numPr>
          <w:ilvl w:val="0"/>
          <w:numId w:val="18"/>
        </w:numPr>
        <w:spacing w:after="120" w:line="276" w:lineRule="auto"/>
        <w:jc w:val="both"/>
        <w:rPr>
          <w:rFonts w:asciiTheme="minorHAnsi" w:hAnsiTheme="minorHAnsi" w:cstheme="minorHAnsi"/>
          <w:sz w:val="22"/>
        </w:rPr>
      </w:pPr>
      <w:r>
        <w:rPr>
          <w:rFonts w:asciiTheme="minorHAnsi" w:hAnsiTheme="minorHAnsi" w:cstheme="minorHAnsi"/>
          <w:sz w:val="22"/>
        </w:rPr>
        <w:t>Provider payment mechanisms:</w:t>
      </w:r>
      <w:r w:rsidR="008D4FE2">
        <w:rPr>
          <w:rFonts w:asciiTheme="minorHAnsi" w:hAnsiTheme="minorHAnsi" w:cstheme="minorHAnsi"/>
          <w:sz w:val="22"/>
        </w:rPr>
        <w:t xml:space="preserve"> on identification of providers, purchasing mechanisms to pay these are needed, which maximize efficiency and equity in use of the revenue.</w:t>
      </w:r>
    </w:p>
    <w:p w14:paraId="2B3772DD" w14:textId="3A63E8A2" w:rsidR="009F4B70" w:rsidRDefault="009F4B70" w:rsidP="002C41BA">
      <w:pPr>
        <w:spacing w:after="120" w:line="276" w:lineRule="auto"/>
        <w:jc w:val="both"/>
        <w:rPr>
          <w:rFonts w:asciiTheme="minorHAnsi" w:hAnsiTheme="minorHAnsi" w:cstheme="minorHAnsi"/>
          <w:sz w:val="22"/>
        </w:rPr>
      </w:pPr>
      <w:r>
        <w:rPr>
          <w:rFonts w:asciiTheme="minorHAnsi" w:hAnsiTheme="minorHAnsi" w:cstheme="minorHAnsi"/>
          <w:sz w:val="22"/>
        </w:rPr>
        <w:t>Each of the provider payment mechanisms presents a different set of incentives to provider behavior, and so need to be selected with this in mind</w:t>
      </w:r>
    </w:p>
    <w:p w14:paraId="50A89625" w14:textId="20FE7FB3" w:rsidR="009F4B70" w:rsidRDefault="00EE4503" w:rsidP="00EE4503">
      <w:pPr>
        <w:pStyle w:val="Caption"/>
        <w:rPr>
          <w:rFonts w:asciiTheme="minorHAnsi" w:hAnsiTheme="minorHAnsi" w:cstheme="minorHAnsi"/>
          <w:sz w:val="22"/>
        </w:rPr>
      </w:pPr>
      <w:bookmarkStart w:id="105" w:name="_Toc490049612"/>
      <w:r>
        <w:t xml:space="preserve">Table </w:t>
      </w:r>
      <w:r>
        <w:fldChar w:fldCharType="begin"/>
      </w:r>
      <w:r>
        <w:instrText xml:space="preserve"> SEQ Table \* ARABIC </w:instrText>
      </w:r>
      <w:r>
        <w:fldChar w:fldCharType="separate"/>
      </w:r>
      <w:r w:rsidR="00571DB9">
        <w:rPr>
          <w:noProof/>
        </w:rPr>
        <w:t>17</w:t>
      </w:r>
      <w:r>
        <w:fldChar w:fldCharType="end"/>
      </w:r>
      <w:r>
        <w:t xml:space="preserve">: </w:t>
      </w:r>
      <w:r w:rsidR="009F4B70">
        <w:rPr>
          <w:rFonts w:asciiTheme="minorHAnsi" w:hAnsiTheme="minorHAnsi" w:cstheme="minorHAnsi"/>
          <w:sz w:val="22"/>
        </w:rPr>
        <w:t>Provider incentives based on payment methods</w:t>
      </w:r>
      <w:bookmarkEnd w:id="105"/>
    </w:p>
    <w:tbl>
      <w:tblPr>
        <w:tblW w:w="9520" w:type="dxa"/>
        <w:tblBorders>
          <w:top w:val="nil"/>
          <w:left w:val="nil"/>
          <w:bottom w:val="nil"/>
          <w:right w:val="nil"/>
          <w:insideH w:val="nil"/>
          <w:insideV w:val="nil"/>
        </w:tblBorders>
        <w:tblLayout w:type="fixed"/>
        <w:tblLook w:val="0600" w:firstRow="0" w:lastRow="0" w:firstColumn="0" w:lastColumn="0" w:noHBand="1" w:noVBand="1"/>
      </w:tblPr>
      <w:tblGrid>
        <w:gridCol w:w="1251"/>
        <w:gridCol w:w="5850"/>
        <w:gridCol w:w="2419"/>
      </w:tblGrid>
      <w:tr w:rsidR="009F4B70" w:rsidRPr="009F4B70" w14:paraId="62B99784" w14:textId="77777777" w:rsidTr="00EE4503">
        <w:trPr>
          <w:trHeight w:val="20"/>
          <w:tblHeader/>
        </w:trPr>
        <w:tc>
          <w:tcPr>
            <w:tcW w:w="1251" w:type="dxa"/>
            <w:tcBorders>
              <w:top w:val="single" w:sz="7" w:space="0" w:color="000000"/>
              <w:left w:val="single" w:sz="7" w:space="0" w:color="000000"/>
              <w:bottom w:val="single" w:sz="7" w:space="0" w:color="000000"/>
              <w:right w:val="single" w:sz="7" w:space="0" w:color="000000"/>
            </w:tcBorders>
            <w:tcMar>
              <w:top w:w="100" w:type="dxa"/>
              <w:left w:w="100" w:type="dxa"/>
              <w:bottom w:w="100" w:type="dxa"/>
              <w:right w:w="100" w:type="dxa"/>
            </w:tcMar>
          </w:tcPr>
          <w:p w14:paraId="1008B950" w14:textId="77777777" w:rsidR="009F4B70" w:rsidRPr="009F4B70" w:rsidRDefault="009F4B70" w:rsidP="009F4B70">
            <w:pPr>
              <w:spacing w:after="0" w:line="240" w:lineRule="auto"/>
              <w:jc w:val="both"/>
              <w:rPr>
                <w:rFonts w:ascii="Arial Narrow" w:hAnsi="Arial Narrow"/>
                <w:b/>
                <w:sz w:val="20"/>
                <w:szCs w:val="20"/>
              </w:rPr>
            </w:pPr>
            <w:r w:rsidRPr="009F4B70">
              <w:rPr>
                <w:rFonts w:ascii="Arial Narrow" w:hAnsi="Arial Narrow"/>
                <w:b/>
                <w:sz w:val="20"/>
                <w:szCs w:val="20"/>
              </w:rPr>
              <w:t>Payment Mechanism</w:t>
            </w:r>
          </w:p>
        </w:tc>
        <w:tc>
          <w:tcPr>
            <w:tcW w:w="5850" w:type="dxa"/>
            <w:tcBorders>
              <w:top w:val="single" w:sz="7" w:space="0" w:color="000000"/>
              <w:left w:val="nil"/>
              <w:bottom w:val="single" w:sz="7" w:space="0" w:color="000000"/>
              <w:right w:val="single" w:sz="7" w:space="0" w:color="000000"/>
            </w:tcBorders>
            <w:tcMar>
              <w:top w:w="100" w:type="dxa"/>
              <w:left w:w="100" w:type="dxa"/>
              <w:bottom w:w="100" w:type="dxa"/>
              <w:right w:w="100" w:type="dxa"/>
            </w:tcMar>
          </w:tcPr>
          <w:p w14:paraId="39B9EB89" w14:textId="77777777" w:rsidR="009F4B70" w:rsidRPr="009F4B70" w:rsidRDefault="009F4B70" w:rsidP="009F4B70">
            <w:pPr>
              <w:spacing w:after="0" w:line="240" w:lineRule="auto"/>
              <w:jc w:val="both"/>
              <w:rPr>
                <w:rFonts w:ascii="Arial Narrow" w:hAnsi="Arial Narrow"/>
                <w:b/>
                <w:sz w:val="20"/>
                <w:szCs w:val="20"/>
              </w:rPr>
            </w:pPr>
            <w:r w:rsidRPr="009F4B70">
              <w:rPr>
                <w:rFonts w:ascii="Arial Narrow" w:hAnsi="Arial Narrow"/>
                <w:b/>
                <w:sz w:val="20"/>
                <w:szCs w:val="20"/>
              </w:rPr>
              <w:t>Description</w:t>
            </w:r>
          </w:p>
        </w:tc>
        <w:tc>
          <w:tcPr>
            <w:tcW w:w="2419" w:type="dxa"/>
            <w:tcBorders>
              <w:top w:val="single" w:sz="7" w:space="0" w:color="000000"/>
              <w:left w:val="nil"/>
              <w:bottom w:val="single" w:sz="7" w:space="0" w:color="000000"/>
              <w:right w:val="single" w:sz="7" w:space="0" w:color="000000"/>
            </w:tcBorders>
            <w:tcMar>
              <w:top w:w="100" w:type="dxa"/>
              <w:left w:w="100" w:type="dxa"/>
              <w:bottom w:w="100" w:type="dxa"/>
              <w:right w:w="100" w:type="dxa"/>
            </w:tcMar>
          </w:tcPr>
          <w:p w14:paraId="5137BF7A" w14:textId="487DC710" w:rsidR="009F4B70" w:rsidRPr="009F4B70" w:rsidRDefault="009F4B70" w:rsidP="00EE4503">
            <w:pPr>
              <w:spacing w:after="0" w:line="240" w:lineRule="auto"/>
              <w:jc w:val="both"/>
              <w:rPr>
                <w:rFonts w:ascii="Arial Narrow" w:hAnsi="Arial Narrow"/>
                <w:b/>
                <w:sz w:val="20"/>
                <w:szCs w:val="20"/>
              </w:rPr>
            </w:pPr>
            <w:r w:rsidRPr="009F4B70">
              <w:rPr>
                <w:rFonts w:ascii="Arial Narrow" w:hAnsi="Arial Narrow"/>
                <w:b/>
                <w:sz w:val="20"/>
                <w:szCs w:val="20"/>
              </w:rPr>
              <w:t>Financial incentive set to</w:t>
            </w:r>
            <w:r w:rsidR="00EE4503">
              <w:rPr>
                <w:rFonts w:ascii="Arial Narrow" w:hAnsi="Arial Narrow"/>
                <w:b/>
                <w:sz w:val="20"/>
                <w:szCs w:val="20"/>
              </w:rPr>
              <w:t xml:space="preserve"> </w:t>
            </w:r>
            <w:r w:rsidRPr="009F4B70">
              <w:rPr>
                <w:rFonts w:ascii="Arial Narrow" w:hAnsi="Arial Narrow"/>
                <w:b/>
                <w:sz w:val="20"/>
                <w:szCs w:val="20"/>
              </w:rPr>
              <w:t>Health provider</w:t>
            </w:r>
          </w:p>
        </w:tc>
      </w:tr>
      <w:tr w:rsidR="009F4B70" w:rsidRPr="009F4B70" w14:paraId="382B84FE" w14:textId="77777777" w:rsidTr="00EE4503">
        <w:trPr>
          <w:trHeight w:val="20"/>
        </w:trPr>
        <w:tc>
          <w:tcPr>
            <w:tcW w:w="1251" w:type="dxa"/>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04F687E3" w14:textId="77777777" w:rsidR="009F4B70" w:rsidRPr="009F4B70" w:rsidRDefault="009F4B70" w:rsidP="009F4B70">
            <w:pPr>
              <w:spacing w:after="0" w:line="240" w:lineRule="auto"/>
              <w:jc w:val="both"/>
              <w:rPr>
                <w:rFonts w:ascii="Arial Narrow" w:hAnsi="Arial Narrow"/>
                <w:sz w:val="20"/>
                <w:szCs w:val="20"/>
              </w:rPr>
            </w:pPr>
            <w:r w:rsidRPr="009F4B70">
              <w:rPr>
                <w:rFonts w:ascii="Arial Narrow" w:hAnsi="Arial Narrow"/>
                <w:sz w:val="20"/>
                <w:szCs w:val="20"/>
              </w:rPr>
              <w:t>Capitation</w:t>
            </w:r>
          </w:p>
        </w:tc>
        <w:tc>
          <w:tcPr>
            <w:tcW w:w="5850" w:type="dxa"/>
            <w:tcBorders>
              <w:top w:val="nil"/>
              <w:left w:val="nil"/>
              <w:bottom w:val="single" w:sz="7" w:space="0" w:color="000000"/>
              <w:right w:val="single" w:sz="7" w:space="0" w:color="000000"/>
            </w:tcBorders>
            <w:tcMar>
              <w:top w:w="100" w:type="dxa"/>
              <w:left w:w="100" w:type="dxa"/>
              <w:bottom w:w="100" w:type="dxa"/>
              <w:right w:w="100" w:type="dxa"/>
            </w:tcMar>
          </w:tcPr>
          <w:p w14:paraId="00C7B648" w14:textId="77777777" w:rsidR="009F4B70" w:rsidRPr="009F4B70" w:rsidRDefault="009F4B70" w:rsidP="00615192">
            <w:pPr>
              <w:widowControl w:val="0"/>
              <w:numPr>
                <w:ilvl w:val="0"/>
                <w:numId w:val="24"/>
              </w:numPr>
              <w:spacing w:after="0" w:line="240" w:lineRule="auto"/>
              <w:ind w:left="128" w:hanging="180"/>
              <w:contextualSpacing/>
              <w:jc w:val="both"/>
              <w:rPr>
                <w:rFonts w:ascii="Arial Narrow" w:hAnsi="Arial Narrow"/>
                <w:sz w:val="20"/>
                <w:szCs w:val="20"/>
              </w:rPr>
            </w:pPr>
            <w:r w:rsidRPr="009F4B70">
              <w:rPr>
                <w:rFonts w:ascii="Arial Narrow" w:hAnsi="Arial Narrow"/>
                <w:sz w:val="20"/>
                <w:szCs w:val="20"/>
              </w:rPr>
              <w:t>Fixed amount paid based on number of patients enrolled</w:t>
            </w:r>
          </w:p>
          <w:p w14:paraId="08A89F15" w14:textId="77777777" w:rsidR="009F4B70" w:rsidRPr="009F4B70" w:rsidRDefault="009F4B70" w:rsidP="00615192">
            <w:pPr>
              <w:widowControl w:val="0"/>
              <w:numPr>
                <w:ilvl w:val="0"/>
                <w:numId w:val="24"/>
              </w:numPr>
              <w:spacing w:after="0" w:line="240" w:lineRule="auto"/>
              <w:ind w:left="128" w:hanging="180"/>
              <w:contextualSpacing/>
              <w:jc w:val="both"/>
              <w:rPr>
                <w:rFonts w:ascii="Arial Narrow" w:hAnsi="Arial Narrow"/>
                <w:sz w:val="20"/>
                <w:szCs w:val="20"/>
              </w:rPr>
            </w:pPr>
            <w:r w:rsidRPr="009F4B70">
              <w:rPr>
                <w:rFonts w:ascii="Arial Narrow" w:hAnsi="Arial Narrow"/>
                <w:sz w:val="20"/>
                <w:szCs w:val="20"/>
              </w:rPr>
              <w:t>Controls costs by transferring risk to the health care provider</w:t>
            </w:r>
          </w:p>
          <w:p w14:paraId="47EBA193" w14:textId="77777777" w:rsidR="009F4B70" w:rsidRPr="009F4B70" w:rsidRDefault="009F4B70" w:rsidP="00615192">
            <w:pPr>
              <w:widowControl w:val="0"/>
              <w:numPr>
                <w:ilvl w:val="0"/>
                <w:numId w:val="24"/>
              </w:numPr>
              <w:spacing w:after="0" w:line="240" w:lineRule="auto"/>
              <w:ind w:left="128" w:hanging="180"/>
              <w:contextualSpacing/>
              <w:jc w:val="both"/>
              <w:rPr>
                <w:rFonts w:ascii="Arial Narrow" w:hAnsi="Arial Narrow"/>
                <w:sz w:val="20"/>
                <w:szCs w:val="20"/>
              </w:rPr>
            </w:pPr>
            <w:r w:rsidRPr="009F4B70">
              <w:rPr>
                <w:rFonts w:ascii="Arial Narrow" w:hAnsi="Arial Narrow"/>
                <w:sz w:val="20"/>
                <w:szCs w:val="20"/>
              </w:rPr>
              <w:t>Low administrative burden</w:t>
            </w:r>
          </w:p>
          <w:p w14:paraId="35A26B8B" w14:textId="5F641CBB" w:rsidR="009F4B70" w:rsidRPr="009F4B70" w:rsidRDefault="00EE4503" w:rsidP="00615192">
            <w:pPr>
              <w:widowControl w:val="0"/>
              <w:numPr>
                <w:ilvl w:val="0"/>
                <w:numId w:val="24"/>
              </w:numPr>
              <w:spacing w:after="0" w:line="240" w:lineRule="auto"/>
              <w:ind w:left="128" w:hanging="180"/>
              <w:contextualSpacing/>
              <w:jc w:val="both"/>
              <w:rPr>
                <w:rFonts w:ascii="Arial Narrow" w:hAnsi="Arial Narrow"/>
                <w:sz w:val="20"/>
                <w:szCs w:val="20"/>
              </w:rPr>
            </w:pPr>
            <w:r>
              <w:rPr>
                <w:rFonts w:ascii="Arial Narrow" w:hAnsi="Arial Narrow"/>
                <w:sz w:val="20"/>
                <w:szCs w:val="20"/>
              </w:rPr>
              <w:t xml:space="preserve">It </w:t>
            </w:r>
            <w:r w:rsidR="009F4B70" w:rsidRPr="009F4B70">
              <w:rPr>
                <w:rFonts w:ascii="Arial Narrow" w:hAnsi="Arial Narrow"/>
                <w:sz w:val="20"/>
                <w:szCs w:val="20"/>
              </w:rPr>
              <w:t xml:space="preserve">guarantees </w:t>
            </w:r>
            <w:r>
              <w:rPr>
                <w:rFonts w:ascii="Arial Narrow" w:hAnsi="Arial Narrow"/>
                <w:sz w:val="20"/>
                <w:szCs w:val="20"/>
              </w:rPr>
              <w:t xml:space="preserve">provider </w:t>
            </w:r>
            <w:r w:rsidR="009F4B70" w:rsidRPr="009F4B70">
              <w:rPr>
                <w:rFonts w:ascii="Arial Narrow" w:hAnsi="Arial Narrow"/>
                <w:sz w:val="20"/>
                <w:szCs w:val="20"/>
              </w:rPr>
              <w:t>revenue over a defined period.</w:t>
            </w:r>
          </w:p>
          <w:p w14:paraId="33047B47" w14:textId="77777777" w:rsidR="009F4B70" w:rsidRPr="009F4B70" w:rsidRDefault="009F4B70" w:rsidP="00615192">
            <w:pPr>
              <w:widowControl w:val="0"/>
              <w:numPr>
                <w:ilvl w:val="0"/>
                <w:numId w:val="24"/>
              </w:numPr>
              <w:spacing w:after="0" w:line="240" w:lineRule="auto"/>
              <w:ind w:left="128" w:hanging="180"/>
              <w:contextualSpacing/>
              <w:jc w:val="both"/>
              <w:rPr>
                <w:rFonts w:ascii="Arial Narrow" w:hAnsi="Arial Narrow"/>
                <w:sz w:val="20"/>
                <w:szCs w:val="20"/>
              </w:rPr>
            </w:pPr>
            <w:r w:rsidRPr="009F4B70">
              <w:rPr>
                <w:rFonts w:ascii="Arial Narrow" w:hAnsi="Arial Narrow"/>
                <w:sz w:val="20"/>
                <w:szCs w:val="20"/>
              </w:rPr>
              <w:t>Management systems required to register each beneficiary with one provider and to monitor utilization to curb under servicing</w:t>
            </w:r>
          </w:p>
          <w:p w14:paraId="4DFA2D15" w14:textId="77777777" w:rsidR="009F4B70" w:rsidRPr="009F4B70" w:rsidRDefault="009F4B70" w:rsidP="00615192">
            <w:pPr>
              <w:widowControl w:val="0"/>
              <w:numPr>
                <w:ilvl w:val="0"/>
                <w:numId w:val="24"/>
              </w:numPr>
              <w:spacing w:after="0" w:line="240" w:lineRule="auto"/>
              <w:ind w:left="128" w:hanging="180"/>
              <w:contextualSpacing/>
              <w:jc w:val="both"/>
              <w:rPr>
                <w:rFonts w:ascii="Arial Narrow" w:hAnsi="Arial Narrow"/>
                <w:sz w:val="20"/>
                <w:szCs w:val="20"/>
              </w:rPr>
            </w:pPr>
            <w:r w:rsidRPr="009F4B70">
              <w:rPr>
                <w:rFonts w:ascii="Arial Narrow" w:hAnsi="Arial Narrow"/>
                <w:sz w:val="20"/>
                <w:szCs w:val="20"/>
              </w:rPr>
              <w:t xml:space="preserve"> Has more incentive to stimulate efficiency</w:t>
            </w:r>
          </w:p>
          <w:p w14:paraId="11A053C0" w14:textId="1EAF0B1A" w:rsidR="009F4B70" w:rsidRPr="009F4B70" w:rsidRDefault="009F4B70" w:rsidP="00615192">
            <w:pPr>
              <w:widowControl w:val="0"/>
              <w:numPr>
                <w:ilvl w:val="0"/>
                <w:numId w:val="24"/>
              </w:numPr>
              <w:spacing w:after="0" w:line="240" w:lineRule="auto"/>
              <w:ind w:left="128" w:hanging="180"/>
              <w:contextualSpacing/>
              <w:jc w:val="both"/>
              <w:rPr>
                <w:rFonts w:ascii="Arial Narrow" w:hAnsi="Arial Narrow"/>
                <w:sz w:val="20"/>
                <w:szCs w:val="20"/>
              </w:rPr>
            </w:pPr>
            <w:r w:rsidRPr="009F4B70">
              <w:rPr>
                <w:rFonts w:ascii="Arial Narrow" w:hAnsi="Arial Narrow"/>
                <w:sz w:val="20"/>
                <w:szCs w:val="20"/>
              </w:rPr>
              <w:t xml:space="preserve">Riskier populations may be excluded </w:t>
            </w:r>
          </w:p>
          <w:p w14:paraId="4EB9AD6A" w14:textId="77777777" w:rsidR="009F4B70" w:rsidRPr="009F4B70" w:rsidRDefault="009F4B70" w:rsidP="00615192">
            <w:pPr>
              <w:widowControl w:val="0"/>
              <w:numPr>
                <w:ilvl w:val="0"/>
                <w:numId w:val="24"/>
              </w:numPr>
              <w:spacing w:after="0" w:line="240" w:lineRule="auto"/>
              <w:ind w:left="128" w:hanging="180"/>
              <w:contextualSpacing/>
              <w:jc w:val="both"/>
              <w:rPr>
                <w:rFonts w:ascii="Arial Narrow" w:hAnsi="Arial Narrow"/>
                <w:sz w:val="20"/>
                <w:szCs w:val="20"/>
              </w:rPr>
            </w:pPr>
            <w:r w:rsidRPr="009F4B70">
              <w:rPr>
                <w:rFonts w:ascii="Arial Narrow" w:hAnsi="Arial Narrow"/>
                <w:sz w:val="20"/>
                <w:szCs w:val="20"/>
              </w:rPr>
              <w:t>Quality may be sacrificed to contain costs</w:t>
            </w:r>
          </w:p>
        </w:tc>
        <w:tc>
          <w:tcPr>
            <w:tcW w:w="2419" w:type="dxa"/>
            <w:tcBorders>
              <w:top w:val="nil"/>
              <w:left w:val="nil"/>
              <w:bottom w:val="single" w:sz="7" w:space="0" w:color="000000"/>
              <w:right w:val="single" w:sz="7" w:space="0" w:color="000000"/>
            </w:tcBorders>
            <w:tcMar>
              <w:top w:w="100" w:type="dxa"/>
              <w:left w:w="100" w:type="dxa"/>
              <w:bottom w:w="100" w:type="dxa"/>
              <w:right w:w="100" w:type="dxa"/>
            </w:tcMar>
          </w:tcPr>
          <w:p w14:paraId="443E8BFB" w14:textId="77777777" w:rsidR="009F4B70" w:rsidRPr="009F4B70" w:rsidRDefault="009F4B70" w:rsidP="009F4B70">
            <w:pPr>
              <w:spacing w:after="0" w:line="240" w:lineRule="auto"/>
              <w:jc w:val="both"/>
              <w:rPr>
                <w:rFonts w:ascii="Arial Narrow" w:hAnsi="Arial Narrow"/>
                <w:sz w:val="20"/>
                <w:szCs w:val="20"/>
              </w:rPr>
            </w:pPr>
            <w:r w:rsidRPr="009F4B70">
              <w:rPr>
                <w:rFonts w:ascii="Arial Narrow" w:hAnsi="Arial Narrow"/>
                <w:sz w:val="20"/>
                <w:szCs w:val="20"/>
              </w:rPr>
              <w:t>Treat patient within budget, or in worst case, provide substandard care and exclude high-risk patients;</w:t>
            </w:r>
          </w:p>
          <w:p w14:paraId="2E8CF92C" w14:textId="77777777" w:rsidR="009F4B70" w:rsidRPr="009F4B70" w:rsidRDefault="009F4B70" w:rsidP="009F4B70">
            <w:pPr>
              <w:spacing w:after="0" w:line="240" w:lineRule="auto"/>
              <w:jc w:val="both"/>
              <w:rPr>
                <w:rFonts w:ascii="Arial Narrow" w:hAnsi="Arial Narrow"/>
                <w:sz w:val="20"/>
                <w:szCs w:val="20"/>
              </w:rPr>
            </w:pPr>
            <w:r w:rsidRPr="009F4B70">
              <w:rPr>
                <w:rFonts w:ascii="Arial Narrow" w:hAnsi="Arial Narrow"/>
                <w:sz w:val="20"/>
                <w:szCs w:val="20"/>
              </w:rPr>
              <w:t>Refer patients to specialist and</w:t>
            </w:r>
          </w:p>
          <w:p w14:paraId="713FD06B" w14:textId="77777777" w:rsidR="009F4B70" w:rsidRPr="009F4B70" w:rsidRDefault="009F4B70" w:rsidP="009F4B70">
            <w:pPr>
              <w:spacing w:after="0" w:line="240" w:lineRule="auto"/>
              <w:jc w:val="both"/>
              <w:rPr>
                <w:rFonts w:ascii="Arial Narrow" w:hAnsi="Arial Narrow"/>
                <w:sz w:val="20"/>
                <w:szCs w:val="20"/>
              </w:rPr>
            </w:pPr>
            <w:r w:rsidRPr="009F4B70">
              <w:rPr>
                <w:rFonts w:ascii="Arial Narrow" w:hAnsi="Arial Narrow"/>
                <w:sz w:val="20"/>
                <w:szCs w:val="20"/>
              </w:rPr>
              <w:t>hospitals</w:t>
            </w:r>
          </w:p>
        </w:tc>
      </w:tr>
      <w:tr w:rsidR="009F4B70" w:rsidRPr="009F4B70" w14:paraId="1FC8B1CD" w14:textId="77777777" w:rsidTr="00EE4503">
        <w:trPr>
          <w:trHeight w:val="20"/>
        </w:trPr>
        <w:tc>
          <w:tcPr>
            <w:tcW w:w="1251" w:type="dxa"/>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7899E24E" w14:textId="77777777" w:rsidR="009F4B70" w:rsidRPr="009F4B70" w:rsidRDefault="009F4B70" w:rsidP="009F4B70">
            <w:pPr>
              <w:spacing w:after="0" w:line="240" w:lineRule="auto"/>
              <w:jc w:val="both"/>
              <w:rPr>
                <w:rFonts w:ascii="Arial Narrow" w:hAnsi="Arial Narrow"/>
                <w:sz w:val="20"/>
                <w:szCs w:val="20"/>
              </w:rPr>
            </w:pPr>
            <w:r w:rsidRPr="009F4B70">
              <w:rPr>
                <w:rFonts w:ascii="Arial Narrow" w:hAnsi="Arial Narrow"/>
                <w:sz w:val="20"/>
                <w:szCs w:val="20"/>
              </w:rPr>
              <w:t>Diagnosis Related Groups</w:t>
            </w:r>
          </w:p>
        </w:tc>
        <w:tc>
          <w:tcPr>
            <w:tcW w:w="5850" w:type="dxa"/>
            <w:tcBorders>
              <w:top w:val="nil"/>
              <w:left w:val="nil"/>
              <w:bottom w:val="single" w:sz="7" w:space="0" w:color="000000"/>
              <w:right w:val="single" w:sz="7" w:space="0" w:color="000000"/>
            </w:tcBorders>
            <w:tcMar>
              <w:top w:w="100" w:type="dxa"/>
              <w:left w:w="100" w:type="dxa"/>
              <w:bottom w:w="100" w:type="dxa"/>
              <w:right w:w="100" w:type="dxa"/>
            </w:tcMar>
          </w:tcPr>
          <w:p w14:paraId="428BC8F7" w14:textId="77777777" w:rsidR="009F4B70" w:rsidRPr="009F4B70" w:rsidRDefault="009F4B70" w:rsidP="00615192">
            <w:pPr>
              <w:widowControl w:val="0"/>
              <w:numPr>
                <w:ilvl w:val="0"/>
                <w:numId w:val="24"/>
              </w:numPr>
              <w:spacing w:after="0" w:line="240" w:lineRule="auto"/>
              <w:ind w:left="128" w:hanging="180"/>
              <w:contextualSpacing/>
              <w:jc w:val="both"/>
              <w:rPr>
                <w:rFonts w:ascii="Arial Narrow" w:hAnsi="Arial Narrow"/>
                <w:sz w:val="20"/>
                <w:szCs w:val="20"/>
              </w:rPr>
            </w:pPr>
            <w:r w:rsidRPr="009F4B70">
              <w:rPr>
                <w:rFonts w:ascii="Arial Narrow" w:hAnsi="Arial Narrow"/>
                <w:sz w:val="20"/>
                <w:szCs w:val="20"/>
              </w:rPr>
              <w:t>Most frequently applied to in patients</w:t>
            </w:r>
          </w:p>
          <w:p w14:paraId="07A984AD" w14:textId="3C499DC4" w:rsidR="009F4B70" w:rsidRPr="009F4B70" w:rsidRDefault="009F4B70" w:rsidP="00615192">
            <w:pPr>
              <w:widowControl w:val="0"/>
              <w:numPr>
                <w:ilvl w:val="0"/>
                <w:numId w:val="24"/>
              </w:numPr>
              <w:spacing w:after="0" w:line="240" w:lineRule="auto"/>
              <w:ind w:left="128" w:hanging="180"/>
              <w:contextualSpacing/>
              <w:jc w:val="both"/>
              <w:rPr>
                <w:rFonts w:ascii="Arial Narrow" w:hAnsi="Arial Narrow"/>
                <w:sz w:val="20"/>
                <w:szCs w:val="20"/>
              </w:rPr>
            </w:pPr>
            <w:r w:rsidRPr="009F4B70">
              <w:rPr>
                <w:rFonts w:ascii="Arial Narrow" w:hAnsi="Arial Narrow"/>
                <w:sz w:val="20"/>
                <w:szCs w:val="20"/>
              </w:rPr>
              <w:t>The provider is paid a fixed and predetermined amount for treating a case rather than for each treatment</w:t>
            </w:r>
            <w:r w:rsidR="00EE4503">
              <w:rPr>
                <w:rFonts w:ascii="Arial Narrow" w:hAnsi="Arial Narrow"/>
                <w:sz w:val="20"/>
                <w:szCs w:val="20"/>
              </w:rPr>
              <w:t xml:space="preserve"> based on diagnosis classification</w:t>
            </w:r>
            <w:r w:rsidRPr="009F4B70">
              <w:rPr>
                <w:rFonts w:ascii="Arial Narrow" w:hAnsi="Arial Narrow"/>
                <w:sz w:val="20"/>
                <w:szCs w:val="20"/>
              </w:rPr>
              <w:t>,</w:t>
            </w:r>
          </w:p>
          <w:p w14:paraId="582C3FD1" w14:textId="77777777" w:rsidR="009F4B70" w:rsidRPr="009F4B70" w:rsidRDefault="009F4B70" w:rsidP="00615192">
            <w:pPr>
              <w:widowControl w:val="0"/>
              <w:numPr>
                <w:ilvl w:val="0"/>
                <w:numId w:val="24"/>
              </w:numPr>
              <w:spacing w:after="0" w:line="240" w:lineRule="auto"/>
              <w:ind w:left="128" w:hanging="180"/>
              <w:contextualSpacing/>
              <w:jc w:val="both"/>
              <w:rPr>
                <w:rFonts w:ascii="Arial Narrow" w:hAnsi="Arial Narrow"/>
                <w:sz w:val="20"/>
                <w:szCs w:val="20"/>
              </w:rPr>
            </w:pPr>
            <w:r w:rsidRPr="009F4B70">
              <w:rPr>
                <w:rFonts w:ascii="Arial Narrow" w:hAnsi="Arial Narrow"/>
                <w:sz w:val="20"/>
                <w:szCs w:val="20"/>
              </w:rPr>
              <w:t>Links payment to complexity of case and therefore  may be complicated</w:t>
            </w:r>
          </w:p>
          <w:p w14:paraId="34992505" w14:textId="77777777" w:rsidR="009F4B70" w:rsidRPr="009F4B70" w:rsidRDefault="009F4B70" w:rsidP="00615192">
            <w:pPr>
              <w:widowControl w:val="0"/>
              <w:numPr>
                <w:ilvl w:val="0"/>
                <w:numId w:val="24"/>
              </w:numPr>
              <w:spacing w:after="0" w:line="240" w:lineRule="auto"/>
              <w:ind w:left="128" w:hanging="180"/>
              <w:contextualSpacing/>
              <w:jc w:val="both"/>
              <w:rPr>
                <w:rFonts w:ascii="Arial Narrow" w:hAnsi="Arial Narrow"/>
                <w:sz w:val="20"/>
                <w:szCs w:val="20"/>
              </w:rPr>
            </w:pPr>
            <w:r w:rsidRPr="009F4B70">
              <w:rPr>
                <w:rFonts w:ascii="Arial Narrow" w:hAnsi="Arial Narrow"/>
                <w:sz w:val="20"/>
                <w:szCs w:val="20"/>
              </w:rPr>
              <w:t>Reliable data and information recording system required;</w:t>
            </w:r>
          </w:p>
          <w:p w14:paraId="722E0076" w14:textId="4B12031A" w:rsidR="009F4B70" w:rsidRPr="009F4B70" w:rsidRDefault="00EE4503" w:rsidP="00615192">
            <w:pPr>
              <w:widowControl w:val="0"/>
              <w:numPr>
                <w:ilvl w:val="0"/>
                <w:numId w:val="24"/>
              </w:numPr>
              <w:spacing w:after="0" w:line="240" w:lineRule="auto"/>
              <w:ind w:left="128" w:hanging="180"/>
              <w:contextualSpacing/>
              <w:jc w:val="both"/>
              <w:rPr>
                <w:rFonts w:ascii="Arial Narrow" w:hAnsi="Arial Narrow"/>
                <w:sz w:val="20"/>
                <w:szCs w:val="20"/>
              </w:rPr>
            </w:pPr>
            <w:r>
              <w:rPr>
                <w:rFonts w:ascii="Arial Narrow" w:hAnsi="Arial Narrow"/>
                <w:sz w:val="20"/>
                <w:szCs w:val="20"/>
              </w:rPr>
              <w:t xml:space="preserve">Complex and time consuming process to develop </w:t>
            </w:r>
            <w:r w:rsidR="009F4B70" w:rsidRPr="009F4B70">
              <w:rPr>
                <w:rFonts w:ascii="Arial Narrow" w:hAnsi="Arial Narrow"/>
                <w:sz w:val="20"/>
                <w:szCs w:val="20"/>
              </w:rPr>
              <w:t xml:space="preserve">a case-based system </w:t>
            </w:r>
          </w:p>
        </w:tc>
        <w:tc>
          <w:tcPr>
            <w:tcW w:w="2419" w:type="dxa"/>
            <w:tcBorders>
              <w:top w:val="nil"/>
              <w:left w:val="nil"/>
              <w:bottom w:val="single" w:sz="7" w:space="0" w:color="000000"/>
              <w:right w:val="single" w:sz="7" w:space="0" w:color="000000"/>
            </w:tcBorders>
            <w:tcMar>
              <w:top w:w="100" w:type="dxa"/>
              <w:left w:w="100" w:type="dxa"/>
              <w:bottom w:w="100" w:type="dxa"/>
              <w:right w:w="100" w:type="dxa"/>
            </w:tcMar>
          </w:tcPr>
          <w:p w14:paraId="69D4B24A" w14:textId="77777777" w:rsidR="009F4B70" w:rsidRPr="009F4B70" w:rsidRDefault="009F4B70" w:rsidP="009F4B70">
            <w:pPr>
              <w:spacing w:after="0" w:line="240" w:lineRule="auto"/>
              <w:jc w:val="both"/>
              <w:rPr>
                <w:rFonts w:ascii="Arial Narrow" w:hAnsi="Arial Narrow"/>
                <w:sz w:val="20"/>
                <w:szCs w:val="20"/>
              </w:rPr>
            </w:pPr>
            <w:r w:rsidRPr="009F4B70">
              <w:rPr>
                <w:rFonts w:ascii="Arial Narrow" w:hAnsi="Arial Narrow"/>
                <w:sz w:val="20"/>
                <w:szCs w:val="20"/>
              </w:rPr>
              <w:t>Cost control is of moderate priority to a health provider</w:t>
            </w:r>
          </w:p>
        </w:tc>
      </w:tr>
      <w:tr w:rsidR="009F4B70" w:rsidRPr="009F4B70" w14:paraId="0EDDF67B" w14:textId="77777777" w:rsidTr="00EE4503">
        <w:trPr>
          <w:trHeight w:val="20"/>
        </w:trPr>
        <w:tc>
          <w:tcPr>
            <w:tcW w:w="1251" w:type="dxa"/>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7159D50B" w14:textId="77777777" w:rsidR="009F4B70" w:rsidRPr="009F4B70" w:rsidRDefault="009F4B70" w:rsidP="009F4B70">
            <w:pPr>
              <w:spacing w:after="0" w:line="240" w:lineRule="auto"/>
              <w:jc w:val="both"/>
              <w:rPr>
                <w:rFonts w:ascii="Arial Narrow" w:hAnsi="Arial Narrow"/>
                <w:sz w:val="20"/>
                <w:szCs w:val="20"/>
              </w:rPr>
            </w:pPr>
            <w:r w:rsidRPr="009F4B70">
              <w:rPr>
                <w:rFonts w:ascii="Arial Narrow" w:hAnsi="Arial Narrow"/>
                <w:sz w:val="20"/>
                <w:szCs w:val="20"/>
              </w:rPr>
              <w:t>Fee-for-Service</w:t>
            </w:r>
          </w:p>
        </w:tc>
        <w:tc>
          <w:tcPr>
            <w:tcW w:w="5850" w:type="dxa"/>
            <w:tcBorders>
              <w:top w:val="nil"/>
              <w:left w:val="nil"/>
              <w:bottom w:val="single" w:sz="7" w:space="0" w:color="000000"/>
              <w:right w:val="single" w:sz="7" w:space="0" w:color="000000"/>
            </w:tcBorders>
            <w:tcMar>
              <w:top w:w="100" w:type="dxa"/>
              <w:left w:w="100" w:type="dxa"/>
              <w:bottom w:w="100" w:type="dxa"/>
              <w:right w:w="100" w:type="dxa"/>
            </w:tcMar>
          </w:tcPr>
          <w:p w14:paraId="1E4F0374" w14:textId="77777777" w:rsidR="009F4B70" w:rsidRPr="009F4B70" w:rsidRDefault="009F4B70" w:rsidP="00615192">
            <w:pPr>
              <w:widowControl w:val="0"/>
              <w:numPr>
                <w:ilvl w:val="0"/>
                <w:numId w:val="24"/>
              </w:numPr>
              <w:spacing w:after="0" w:line="240" w:lineRule="auto"/>
              <w:ind w:left="128" w:hanging="180"/>
              <w:contextualSpacing/>
              <w:jc w:val="both"/>
              <w:rPr>
                <w:rFonts w:ascii="Arial Narrow" w:hAnsi="Arial Narrow"/>
                <w:sz w:val="20"/>
                <w:szCs w:val="20"/>
              </w:rPr>
            </w:pPr>
            <w:r w:rsidRPr="009F4B70">
              <w:rPr>
                <w:rFonts w:ascii="Arial Narrow" w:hAnsi="Arial Narrow"/>
                <w:sz w:val="20"/>
                <w:szCs w:val="20"/>
              </w:rPr>
              <w:t>Payment is per unit of service – provider paid according to number of service items delivered.</w:t>
            </w:r>
          </w:p>
          <w:p w14:paraId="584447BD" w14:textId="77777777" w:rsidR="009F4B70" w:rsidRPr="009F4B70" w:rsidRDefault="009F4B70" w:rsidP="00615192">
            <w:pPr>
              <w:widowControl w:val="0"/>
              <w:numPr>
                <w:ilvl w:val="0"/>
                <w:numId w:val="24"/>
              </w:numPr>
              <w:spacing w:after="0" w:line="240" w:lineRule="auto"/>
              <w:ind w:left="128" w:hanging="180"/>
              <w:contextualSpacing/>
              <w:jc w:val="both"/>
              <w:rPr>
                <w:rFonts w:ascii="Arial Narrow" w:hAnsi="Arial Narrow"/>
                <w:sz w:val="20"/>
                <w:szCs w:val="20"/>
              </w:rPr>
            </w:pPr>
            <w:r w:rsidRPr="009F4B70">
              <w:rPr>
                <w:rFonts w:ascii="Arial Narrow" w:hAnsi="Arial Narrow"/>
                <w:sz w:val="20"/>
                <w:szCs w:val="20"/>
              </w:rPr>
              <w:lastRenderedPageBreak/>
              <w:t>Financial risk rests with payer, low risk for provider</w:t>
            </w:r>
          </w:p>
          <w:p w14:paraId="4E810C41" w14:textId="77777777" w:rsidR="009F4B70" w:rsidRPr="009F4B70" w:rsidRDefault="009F4B70" w:rsidP="00615192">
            <w:pPr>
              <w:widowControl w:val="0"/>
              <w:numPr>
                <w:ilvl w:val="0"/>
                <w:numId w:val="24"/>
              </w:numPr>
              <w:spacing w:after="0" w:line="240" w:lineRule="auto"/>
              <w:ind w:left="128" w:hanging="180"/>
              <w:contextualSpacing/>
              <w:jc w:val="both"/>
              <w:rPr>
                <w:rFonts w:ascii="Arial Narrow" w:hAnsi="Arial Narrow"/>
                <w:sz w:val="20"/>
                <w:szCs w:val="20"/>
              </w:rPr>
            </w:pPr>
            <w:r w:rsidRPr="009F4B70">
              <w:rPr>
                <w:rFonts w:ascii="Arial Narrow" w:hAnsi="Arial Narrow"/>
                <w:sz w:val="20"/>
                <w:szCs w:val="20"/>
              </w:rPr>
              <w:t>May encourage over servicing and unnecessary interventions</w:t>
            </w:r>
          </w:p>
          <w:p w14:paraId="47BFF759" w14:textId="77777777" w:rsidR="009F4B70" w:rsidRPr="009F4B70" w:rsidRDefault="009F4B70" w:rsidP="00615192">
            <w:pPr>
              <w:widowControl w:val="0"/>
              <w:numPr>
                <w:ilvl w:val="0"/>
                <w:numId w:val="24"/>
              </w:numPr>
              <w:spacing w:after="0" w:line="240" w:lineRule="auto"/>
              <w:ind w:left="128" w:hanging="180"/>
              <w:contextualSpacing/>
              <w:jc w:val="both"/>
              <w:rPr>
                <w:rFonts w:ascii="Arial Narrow" w:hAnsi="Arial Narrow"/>
                <w:sz w:val="20"/>
                <w:szCs w:val="20"/>
              </w:rPr>
            </w:pPr>
            <w:r w:rsidRPr="009F4B70">
              <w:rPr>
                <w:rFonts w:ascii="Arial Narrow" w:hAnsi="Arial Narrow"/>
                <w:sz w:val="20"/>
                <w:szCs w:val="20"/>
              </w:rPr>
              <w:t>Has very high administrative costs for both the provider and payer.</w:t>
            </w:r>
          </w:p>
          <w:p w14:paraId="2A80F417" w14:textId="77777777" w:rsidR="009F4B70" w:rsidRPr="009F4B70" w:rsidRDefault="009F4B70" w:rsidP="00615192">
            <w:pPr>
              <w:widowControl w:val="0"/>
              <w:numPr>
                <w:ilvl w:val="0"/>
                <w:numId w:val="24"/>
              </w:numPr>
              <w:spacing w:after="0" w:line="240" w:lineRule="auto"/>
              <w:ind w:left="128" w:hanging="180"/>
              <w:contextualSpacing/>
              <w:jc w:val="both"/>
              <w:rPr>
                <w:rFonts w:ascii="Arial Narrow" w:hAnsi="Arial Narrow"/>
                <w:sz w:val="20"/>
                <w:szCs w:val="20"/>
              </w:rPr>
            </w:pPr>
            <w:r w:rsidRPr="009F4B70">
              <w:rPr>
                <w:rFonts w:ascii="Arial Narrow" w:hAnsi="Arial Narrow"/>
                <w:sz w:val="20"/>
                <w:szCs w:val="20"/>
              </w:rPr>
              <w:t>For the provider billing procedures are costly.</w:t>
            </w:r>
          </w:p>
          <w:p w14:paraId="3020D945" w14:textId="77777777" w:rsidR="009F4B70" w:rsidRPr="009F4B70" w:rsidRDefault="009F4B70" w:rsidP="00615192">
            <w:pPr>
              <w:widowControl w:val="0"/>
              <w:numPr>
                <w:ilvl w:val="0"/>
                <w:numId w:val="24"/>
              </w:numPr>
              <w:spacing w:after="0" w:line="240" w:lineRule="auto"/>
              <w:ind w:left="128" w:hanging="180"/>
              <w:contextualSpacing/>
              <w:jc w:val="both"/>
              <w:rPr>
                <w:rFonts w:ascii="Arial Narrow" w:hAnsi="Arial Narrow"/>
                <w:sz w:val="20"/>
                <w:szCs w:val="20"/>
              </w:rPr>
            </w:pPr>
            <w:r w:rsidRPr="009F4B70">
              <w:rPr>
                <w:rFonts w:ascii="Arial Narrow" w:hAnsi="Arial Narrow"/>
                <w:sz w:val="20"/>
                <w:szCs w:val="20"/>
              </w:rPr>
              <w:t>For the insurer, the cost of processing claims is high.</w:t>
            </w:r>
          </w:p>
          <w:p w14:paraId="773BE768" w14:textId="77777777" w:rsidR="009F4B70" w:rsidRPr="009F4B70" w:rsidRDefault="009F4B70" w:rsidP="00615192">
            <w:pPr>
              <w:widowControl w:val="0"/>
              <w:numPr>
                <w:ilvl w:val="0"/>
                <w:numId w:val="24"/>
              </w:numPr>
              <w:spacing w:after="0" w:line="240" w:lineRule="auto"/>
              <w:ind w:left="128" w:hanging="180"/>
              <w:contextualSpacing/>
              <w:jc w:val="both"/>
              <w:rPr>
                <w:rFonts w:ascii="Arial Narrow" w:hAnsi="Arial Narrow"/>
                <w:sz w:val="20"/>
                <w:szCs w:val="20"/>
              </w:rPr>
            </w:pPr>
            <w:r w:rsidRPr="009F4B70">
              <w:rPr>
                <w:rFonts w:ascii="Arial Narrow" w:hAnsi="Arial Narrow"/>
                <w:sz w:val="20"/>
                <w:szCs w:val="20"/>
              </w:rPr>
              <w:t>The payer/insurer must establish expensive</w:t>
            </w:r>
          </w:p>
          <w:p w14:paraId="50297B97" w14:textId="77777777" w:rsidR="009F4B70" w:rsidRPr="009F4B70" w:rsidRDefault="009F4B70" w:rsidP="00615192">
            <w:pPr>
              <w:widowControl w:val="0"/>
              <w:numPr>
                <w:ilvl w:val="0"/>
                <w:numId w:val="24"/>
              </w:numPr>
              <w:spacing w:after="0" w:line="240" w:lineRule="auto"/>
              <w:ind w:left="128" w:hanging="180"/>
              <w:contextualSpacing/>
              <w:jc w:val="both"/>
              <w:rPr>
                <w:rFonts w:ascii="Arial Narrow" w:hAnsi="Arial Narrow"/>
                <w:sz w:val="20"/>
                <w:szCs w:val="20"/>
              </w:rPr>
            </w:pPr>
            <w:r w:rsidRPr="009F4B70">
              <w:rPr>
                <w:rFonts w:ascii="Arial Narrow" w:hAnsi="Arial Narrow"/>
                <w:sz w:val="20"/>
                <w:szCs w:val="20"/>
              </w:rPr>
              <w:t xml:space="preserve"> Monitoring procedures to minimize false claims</w:t>
            </w:r>
          </w:p>
        </w:tc>
        <w:tc>
          <w:tcPr>
            <w:tcW w:w="2419" w:type="dxa"/>
            <w:tcBorders>
              <w:top w:val="nil"/>
              <w:left w:val="nil"/>
              <w:bottom w:val="single" w:sz="7" w:space="0" w:color="000000"/>
              <w:right w:val="single" w:sz="7" w:space="0" w:color="000000"/>
            </w:tcBorders>
            <w:tcMar>
              <w:top w:w="100" w:type="dxa"/>
              <w:left w:w="100" w:type="dxa"/>
              <w:bottom w:w="100" w:type="dxa"/>
              <w:right w:w="100" w:type="dxa"/>
            </w:tcMar>
          </w:tcPr>
          <w:p w14:paraId="62771E9A" w14:textId="77777777" w:rsidR="009F4B70" w:rsidRPr="009F4B70" w:rsidRDefault="009F4B70" w:rsidP="009F4B70">
            <w:pPr>
              <w:spacing w:after="0" w:line="240" w:lineRule="auto"/>
              <w:jc w:val="both"/>
              <w:rPr>
                <w:rFonts w:ascii="Arial Narrow" w:hAnsi="Arial Narrow"/>
                <w:sz w:val="20"/>
                <w:szCs w:val="20"/>
              </w:rPr>
            </w:pPr>
            <w:r w:rsidRPr="009F4B70">
              <w:rPr>
                <w:rFonts w:ascii="Arial Narrow" w:hAnsi="Arial Narrow"/>
                <w:sz w:val="20"/>
                <w:szCs w:val="20"/>
              </w:rPr>
              <w:lastRenderedPageBreak/>
              <w:t>Increase number of services per patient</w:t>
            </w:r>
          </w:p>
        </w:tc>
      </w:tr>
      <w:tr w:rsidR="009F4B70" w:rsidRPr="009F4B70" w14:paraId="3217E5F0" w14:textId="77777777" w:rsidTr="00EE4503">
        <w:trPr>
          <w:trHeight w:val="20"/>
        </w:trPr>
        <w:tc>
          <w:tcPr>
            <w:tcW w:w="1251" w:type="dxa"/>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74457BD0" w14:textId="77777777" w:rsidR="009F4B70" w:rsidRPr="009F4B70" w:rsidRDefault="009F4B70" w:rsidP="009F4B70">
            <w:pPr>
              <w:spacing w:after="0" w:line="240" w:lineRule="auto"/>
              <w:jc w:val="both"/>
              <w:rPr>
                <w:rFonts w:ascii="Arial Narrow" w:hAnsi="Arial Narrow"/>
                <w:sz w:val="20"/>
                <w:szCs w:val="20"/>
              </w:rPr>
            </w:pPr>
            <w:r w:rsidRPr="009F4B70">
              <w:rPr>
                <w:rFonts w:ascii="Arial Narrow" w:hAnsi="Arial Narrow"/>
                <w:sz w:val="20"/>
                <w:szCs w:val="20"/>
              </w:rPr>
              <w:t>Pay for Performance</w:t>
            </w:r>
          </w:p>
        </w:tc>
        <w:tc>
          <w:tcPr>
            <w:tcW w:w="5850" w:type="dxa"/>
            <w:tcBorders>
              <w:top w:val="nil"/>
              <w:left w:val="nil"/>
              <w:bottom w:val="single" w:sz="7" w:space="0" w:color="000000"/>
              <w:right w:val="single" w:sz="7" w:space="0" w:color="000000"/>
            </w:tcBorders>
            <w:tcMar>
              <w:top w:w="100" w:type="dxa"/>
              <w:left w:w="100" w:type="dxa"/>
              <w:bottom w:w="100" w:type="dxa"/>
              <w:right w:w="100" w:type="dxa"/>
            </w:tcMar>
          </w:tcPr>
          <w:p w14:paraId="28ABBE12" w14:textId="77777777" w:rsidR="009F4B70" w:rsidRPr="009F4B70" w:rsidRDefault="009F4B70" w:rsidP="00615192">
            <w:pPr>
              <w:widowControl w:val="0"/>
              <w:numPr>
                <w:ilvl w:val="0"/>
                <w:numId w:val="24"/>
              </w:numPr>
              <w:spacing w:after="0" w:line="240" w:lineRule="auto"/>
              <w:ind w:left="128" w:hanging="180"/>
              <w:contextualSpacing/>
              <w:jc w:val="both"/>
              <w:rPr>
                <w:rFonts w:ascii="Arial Narrow" w:hAnsi="Arial Narrow"/>
                <w:sz w:val="20"/>
                <w:szCs w:val="20"/>
              </w:rPr>
            </w:pPr>
            <w:r w:rsidRPr="009F4B70">
              <w:rPr>
                <w:rFonts w:ascii="Arial Narrow" w:hAnsi="Arial Narrow"/>
                <w:sz w:val="20"/>
                <w:szCs w:val="20"/>
              </w:rPr>
              <w:t>Administrative burden for providers and insurers</w:t>
            </w:r>
          </w:p>
          <w:p w14:paraId="5FA77468" w14:textId="0D0DC907" w:rsidR="009F4B70" w:rsidRPr="009F4B70" w:rsidRDefault="009F4B70" w:rsidP="00615192">
            <w:pPr>
              <w:widowControl w:val="0"/>
              <w:numPr>
                <w:ilvl w:val="0"/>
                <w:numId w:val="24"/>
              </w:numPr>
              <w:spacing w:after="0" w:line="240" w:lineRule="auto"/>
              <w:ind w:left="128" w:hanging="180"/>
              <w:contextualSpacing/>
              <w:jc w:val="both"/>
              <w:rPr>
                <w:rFonts w:ascii="Arial Narrow" w:hAnsi="Arial Narrow"/>
                <w:sz w:val="20"/>
                <w:szCs w:val="20"/>
              </w:rPr>
            </w:pPr>
            <w:r w:rsidRPr="009F4B70">
              <w:rPr>
                <w:rFonts w:ascii="Arial Narrow" w:hAnsi="Arial Narrow"/>
                <w:sz w:val="20"/>
                <w:szCs w:val="20"/>
              </w:rPr>
              <w:t>P4P programs can be costly and require</w:t>
            </w:r>
          </w:p>
          <w:p w14:paraId="362998A4" w14:textId="0A42B6FD" w:rsidR="009F4B70" w:rsidRPr="009F4B70" w:rsidRDefault="009F4B70" w:rsidP="00615192">
            <w:pPr>
              <w:widowControl w:val="0"/>
              <w:numPr>
                <w:ilvl w:val="0"/>
                <w:numId w:val="24"/>
              </w:numPr>
              <w:spacing w:after="0" w:line="240" w:lineRule="auto"/>
              <w:ind w:left="128" w:hanging="180"/>
              <w:contextualSpacing/>
              <w:jc w:val="both"/>
              <w:rPr>
                <w:rFonts w:ascii="Arial Narrow" w:hAnsi="Arial Narrow"/>
                <w:sz w:val="20"/>
                <w:szCs w:val="20"/>
              </w:rPr>
            </w:pPr>
            <w:r w:rsidRPr="009F4B70">
              <w:rPr>
                <w:rFonts w:ascii="Arial Narrow" w:hAnsi="Arial Narrow"/>
                <w:sz w:val="20"/>
                <w:szCs w:val="20"/>
              </w:rPr>
              <w:t xml:space="preserve">Substantial additional investment in </w:t>
            </w:r>
            <w:r w:rsidR="00EE4503">
              <w:rPr>
                <w:rFonts w:ascii="Arial Narrow" w:hAnsi="Arial Narrow"/>
                <w:sz w:val="20"/>
                <w:szCs w:val="20"/>
              </w:rPr>
              <w:t xml:space="preserve">IT needed, </w:t>
            </w:r>
            <w:r w:rsidRPr="009F4B70">
              <w:rPr>
                <w:rFonts w:ascii="Arial Narrow" w:hAnsi="Arial Narrow"/>
                <w:sz w:val="20"/>
                <w:szCs w:val="20"/>
              </w:rPr>
              <w:t xml:space="preserve"> to monitor performance</w:t>
            </w:r>
          </w:p>
          <w:p w14:paraId="74D1A3C4" w14:textId="3C72B026" w:rsidR="009F4B70" w:rsidRPr="009F4B70" w:rsidRDefault="009F4B70" w:rsidP="00615192">
            <w:pPr>
              <w:widowControl w:val="0"/>
              <w:numPr>
                <w:ilvl w:val="0"/>
                <w:numId w:val="24"/>
              </w:numPr>
              <w:spacing w:after="0" w:line="240" w:lineRule="auto"/>
              <w:ind w:left="128" w:hanging="180"/>
              <w:contextualSpacing/>
              <w:jc w:val="both"/>
              <w:rPr>
                <w:rFonts w:ascii="Arial Narrow" w:hAnsi="Arial Narrow"/>
                <w:sz w:val="20"/>
                <w:szCs w:val="20"/>
              </w:rPr>
            </w:pPr>
            <w:r w:rsidRPr="009F4B70">
              <w:rPr>
                <w:rFonts w:ascii="Arial Narrow" w:hAnsi="Arial Narrow"/>
                <w:sz w:val="20"/>
                <w:szCs w:val="20"/>
              </w:rPr>
              <w:t xml:space="preserve">Providers may </w:t>
            </w:r>
            <w:r w:rsidR="00EE4503">
              <w:rPr>
                <w:rFonts w:ascii="Arial Narrow" w:hAnsi="Arial Narrow"/>
                <w:sz w:val="20"/>
                <w:szCs w:val="20"/>
              </w:rPr>
              <w:t xml:space="preserve">artificially </w:t>
            </w:r>
            <w:r w:rsidRPr="009F4B70">
              <w:rPr>
                <w:rFonts w:ascii="Arial Narrow" w:hAnsi="Arial Narrow"/>
                <w:sz w:val="20"/>
                <w:szCs w:val="20"/>
              </w:rPr>
              <w:t>Increase number of services that lead to improved performance indicator</w:t>
            </w:r>
          </w:p>
          <w:p w14:paraId="29848E64" w14:textId="77777777" w:rsidR="009F4B70" w:rsidRPr="009F4B70" w:rsidRDefault="009F4B70" w:rsidP="00615192">
            <w:pPr>
              <w:widowControl w:val="0"/>
              <w:numPr>
                <w:ilvl w:val="0"/>
                <w:numId w:val="24"/>
              </w:numPr>
              <w:spacing w:after="0" w:line="240" w:lineRule="auto"/>
              <w:ind w:left="128" w:hanging="180"/>
              <w:contextualSpacing/>
              <w:jc w:val="both"/>
              <w:rPr>
                <w:rFonts w:ascii="Arial Narrow" w:hAnsi="Arial Narrow"/>
                <w:sz w:val="20"/>
                <w:szCs w:val="20"/>
              </w:rPr>
            </w:pPr>
            <w:r w:rsidRPr="009F4B70">
              <w:rPr>
                <w:rFonts w:ascii="Arial Narrow" w:hAnsi="Arial Narrow"/>
                <w:sz w:val="20"/>
                <w:szCs w:val="20"/>
              </w:rPr>
              <w:t>Gaining acceptance from providers</w:t>
            </w:r>
          </w:p>
        </w:tc>
        <w:tc>
          <w:tcPr>
            <w:tcW w:w="2419" w:type="dxa"/>
            <w:tcBorders>
              <w:top w:val="nil"/>
              <w:left w:val="nil"/>
              <w:bottom w:val="single" w:sz="7" w:space="0" w:color="000000"/>
              <w:right w:val="single" w:sz="7" w:space="0" w:color="000000"/>
            </w:tcBorders>
            <w:tcMar>
              <w:top w:w="100" w:type="dxa"/>
              <w:left w:w="100" w:type="dxa"/>
              <w:bottom w:w="100" w:type="dxa"/>
              <w:right w:w="100" w:type="dxa"/>
            </w:tcMar>
          </w:tcPr>
          <w:p w14:paraId="7A232A3A" w14:textId="20DCB902" w:rsidR="009F4B70" w:rsidRPr="009F4B70" w:rsidRDefault="009F4B70" w:rsidP="00EE4503">
            <w:pPr>
              <w:spacing w:after="0" w:line="240" w:lineRule="auto"/>
              <w:jc w:val="both"/>
              <w:rPr>
                <w:rFonts w:ascii="Arial Narrow" w:hAnsi="Arial Narrow"/>
                <w:sz w:val="20"/>
                <w:szCs w:val="20"/>
              </w:rPr>
            </w:pPr>
            <w:r w:rsidRPr="009F4B70">
              <w:rPr>
                <w:rFonts w:ascii="Arial Narrow" w:hAnsi="Arial Narrow"/>
                <w:sz w:val="20"/>
                <w:szCs w:val="20"/>
              </w:rPr>
              <w:t>Increase number of services that lead to improved performance</w:t>
            </w:r>
            <w:r w:rsidR="00EE4503">
              <w:rPr>
                <w:rFonts w:ascii="Arial Narrow" w:hAnsi="Arial Narrow"/>
                <w:sz w:val="20"/>
                <w:szCs w:val="20"/>
              </w:rPr>
              <w:t xml:space="preserve"> </w:t>
            </w:r>
            <w:r w:rsidRPr="009F4B70">
              <w:rPr>
                <w:rFonts w:ascii="Arial Narrow" w:hAnsi="Arial Narrow"/>
                <w:sz w:val="20"/>
                <w:szCs w:val="20"/>
              </w:rPr>
              <w:t>indicator</w:t>
            </w:r>
          </w:p>
        </w:tc>
      </w:tr>
      <w:tr w:rsidR="009F4B70" w:rsidRPr="009F4B70" w14:paraId="12C458C4" w14:textId="77777777" w:rsidTr="00EE4503">
        <w:trPr>
          <w:trHeight w:val="20"/>
        </w:trPr>
        <w:tc>
          <w:tcPr>
            <w:tcW w:w="1251" w:type="dxa"/>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59DCED32" w14:textId="77777777" w:rsidR="009F4B70" w:rsidRPr="009F4B70" w:rsidRDefault="009F4B70" w:rsidP="009F4B70">
            <w:pPr>
              <w:spacing w:after="0" w:line="240" w:lineRule="auto"/>
              <w:jc w:val="both"/>
              <w:rPr>
                <w:rFonts w:ascii="Arial Narrow" w:hAnsi="Arial Narrow"/>
                <w:sz w:val="20"/>
                <w:szCs w:val="20"/>
              </w:rPr>
            </w:pPr>
            <w:r w:rsidRPr="009F4B70">
              <w:rPr>
                <w:rFonts w:ascii="Arial Narrow" w:hAnsi="Arial Narrow"/>
                <w:sz w:val="20"/>
                <w:szCs w:val="20"/>
              </w:rPr>
              <w:t>Rebates/Per-Diem</w:t>
            </w:r>
          </w:p>
        </w:tc>
        <w:tc>
          <w:tcPr>
            <w:tcW w:w="5850" w:type="dxa"/>
            <w:tcBorders>
              <w:top w:val="nil"/>
              <w:left w:val="nil"/>
              <w:bottom w:val="single" w:sz="7" w:space="0" w:color="000000"/>
              <w:right w:val="single" w:sz="7" w:space="0" w:color="000000"/>
            </w:tcBorders>
            <w:tcMar>
              <w:top w:w="100" w:type="dxa"/>
              <w:left w:w="100" w:type="dxa"/>
              <w:bottom w:w="100" w:type="dxa"/>
              <w:right w:w="100" w:type="dxa"/>
            </w:tcMar>
          </w:tcPr>
          <w:p w14:paraId="0B847C2C" w14:textId="77777777" w:rsidR="009F4B70" w:rsidRPr="009F4B70" w:rsidRDefault="009F4B70" w:rsidP="00615192">
            <w:pPr>
              <w:widowControl w:val="0"/>
              <w:numPr>
                <w:ilvl w:val="0"/>
                <w:numId w:val="24"/>
              </w:numPr>
              <w:spacing w:after="0" w:line="240" w:lineRule="auto"/>
              <w:ind w:left="128" w:hanging="180"/>
              <w:contextualSpacing/>
              <w:jc w:val="both"/>
              <w:rPr>
                <w:rFonts w:ascii="Arial Narrow" w:hAnsi="Arial Narrow"/>
                <w:sz w:val="20"/>
                <w:szCs w:val="20"/>
              </w:rPr>
            </w:pPr>
            <w:r w:rsidRPr="009F4B70">
              <w:rPr>
                <w:rFonts w:ascii="Arial Narrow" w:hAnsi="Arial Narrow"/>
                <w:sz w:val="20"/>
                <w:szCs w:val="20"/>
              </w:rPr>
              <w:t>Mostly for inpatient services</w:t>
            </w:r>
          </w:p>
          <w:p w14:paraId="749C51C3" w14:textId="4EB23E1E" w:rsidR="009F4B70" w:rsidRPr="009F4B70" w:rsidRDefault="009F4B70" w:rsidP="00615192">
            <w:pPr>
              <w:widowControl w:val="0"/>
              <w:numPr>
                <w:ilvl w:val="0"/>
                <w:numId w:val="24"/>
              </w:numPr>
              <w:spacing w:after="0" w:line="240" w:lineRule="auto"/>
              <w:ind w:left="128" w:hanging="180"/>
              <w:contextualSpacing/>
              <w:jc w:val="both"/>
              <w:rPr>
                <w:rFonts w:ascii="Arial Narrow" w:hAnsi="Arial Narrow"/>
                <w:sz w:val="20"/>
                <w:szCs w:val="20"/>
              </w:rPr>
            </w:pPr>
            <w:r w:rsidRPr="009F4B70">
              <w:rPr>
                <w:rFonts w:ascii="Arial Narrow" w:hAnsi="Arial Narrow"/>
                <w:sz w:val="20"/>
                <w:szCs w:val="20"/>
              </w:rPr>
              <w:t>Pays daily aggregate fee for all expenses</w:t>
            </w:r>
          </w:p>
          <w:p w14:paraId="2BF9A55F" w14:textId="77777777" w:rsidR="009F4B70" w:rsidRPr="009F4B70" w:rsidRDefault="009F4B70" w:rsidP="00615192">
            <w:pPr>
              <w:widowControl w:val="0"/>
              <w:numPr>
                <w:ilvl w:val="0"/>
                <w:numId w:val="24"/>
              </w:numPr>
              <w:spacing w:after="0" w:line="240" w:lineRule="auto"/>
              <w:ind w:left="128" w:hanging="180"/>
              <w:contextualSpacing/>
              <w:jc w:val="both"/>
              <w:rPr>
                <w:rFonts w:ascii="Arial Narrow" w:hAnsi="Arial Narrow"/>
                <w:sz w:val="20"/>
                <w:szCs w:val="20"/>
              </w:rPr>
            </w:pPr>
            <w:r w:rsidRPr="009F4B70">
              <w:rPr>
                <w:rFonts w:ascii="Arial Narrow" w:hAnsi="Arial Narrow"/>
                <w:sz w:val="20"/>
                <w:szCs w:val="20"/>
              </w:rPr>
              <w:t>Low financial risk to provider, high risk on payer</w:t>
            </w:r>
          </w:p>
          <w:p w14:paraId="2349E6FC" w14:textId="1EB9FA8F" w:rsidR="009F4B70" w:rsidRPr="009F4B70" w:rsidRDefault="009F4B70" w:rsidP="00615192">
            <w:pPr>
              <w:widowControl w:val="0"/>
              <w:numPr>
                <w:ilvl w:val="0"/>
                <w:numId w:val="24"/>
              </w:numPr>
              <w:spacing w:after="0" w:line="240" w:lineRule="auto"/>
              <w:ind w:left="128" w:hanging="180"/>
              <w:contextualSpacing/>
              <w:jc w:val="both"/>
              <w:rPr>
                <w:rFonts w:ascii="Arial Narrow" w:hAnsi="Arial Narrow"/>
                <w:sz w:val="20"/>
                <w:szCs w:val="20"/>
              </w:rPr>
            </w:pPr>
            <w:r w:rsidRPr="009F4B70">
              <w:rPr>
                <w:rFonts w:ascii="Arial Narrow" w:hAnsi="Arial Narrow"/>
                <w:sz w:val="20"/>
                <w:szCs w:val="20"/>
              </w:rPr>
              <w:t>May encourage increase in the number of admissions and lengths of stay.</w:t>
            </w:r>
          </w:p>
          <w:p w14:paraId="652F113C" w14:textId="77777777" w:rsidR="009F4B70" w:rsidRPr="009F4B70" w:rsidRDefault="009F4B70" w:rsidP="00615192">
            <w:pPr>
              <w:widowControl w:val="0"/>
              <w:numPr>
                <w:ilvl w:val="0"/>
                <w:numId w:val="24"/>
              </w:numPr>
              <w:spacing w:after="0" w:line="240" w:lineRule="auto"/>
              <w:ind w:left="128" w:hanging="180"/>
              <w:contextualSpacing/>
              <w:jc w:val="both"/>
              <w:rPr>
                <w:rFonts w:ascii="Arial Narrow" w:hAnsi="Arial Narrow"/>
                <w:sz w:val="20"/>
                <w:szCs w:val="20"/>
              </w:rPr>
            </w:pPr>
            <w:r w:rsidRPr="009F4B70">
              <w:rPr>
                <w:rFonts w:ascii="Arial Narrow" w:hAnsi="Arial Narrow"/>
                <w:sz w:val="20"/>
                <w:szCs w:val="20"/>
              </w:rPr>
              <w:t>Case coordination required to monitor length of stay</w:t>
            </w:r>
          </w:p>
        </w:tc>
        <w:tc>
          <w:tcPr>
            <w:tcW w:w="2419" w:type="dxa"/>
            <w:tcBorders>
              <w:top w:val="nil"/>
              <w:left w:val="nil"/>
              <w:bottom w:val="single" w:sz="7" w:space="0" w:color="000000"/>
              <w:right w:val="single" w:sz="7" w:space="0" w:color="000000"/>
            </w:tcBorders>
            <w:tcMar>
              <w:top w:w="100" w:type="dxa"/>
              <w:left w:w="100" w:type="dxa"/>
              <w:bottom w:w="100" w:type="dxa"/>
              <w:right w:w="100" w:type="dxa"/>
            </w:tcMar>
          </w:tcPr>
          <w:p w14:paraId="59B513C5" w14:textId="77777777" w:rsidR="009F4B70" w:rsidRPr="009F4B70" w:rsidRDefault="009F4B70" w:rsidP="009F4B70">
            <w:pPr>
              <w:spacing w:after="0" w:line="240" w:lineRule="auto"/>
              <w:jc w:val="both"/>
              <w:rPr>
                <w:rFonts w:ascii="Arial Narrow" w:hAnsi="Arial Narrow"/>
                <w:sz w:val="20"/>
                <w:szCs w:val="20"/>
              </w:rPr>
            </w:pPr>
            <w:r w:rsidRPr="009F4B70">
              <w:rPr>
                <w:rFonts w:ascii="Arial Narrow" w:hAnsi="Arial Narrow"/>
                <w:sz w:val="20"/>
                <w:szCs w:val="20"/>
              </w:rPr>
              <w:t xml:space="preserve"> </w:t>
            </w:r>
          </w:p>
        </w:tc>
      </w:tr>
      <w:tr w:rsidR="009F4B70" w:rsidRPr="009F4B70" w14:paraId="39164E3F" w14:textId="77777777" w:rsidTr="00EE4503">
        <w:trPr>
          <w:trHeight w:val="20"/>
        </w:trPr>
        <w:tc>
          <w:tcPr>
            <w:tcW w:w="1251" w:type="dxa"/>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118E15C5" w14:textId="77777777" w:rsidR="009F4B70" w:rsidRPr="009F4B70" w:rsidRDefault="009F4B70" w:rsidP="009F4B70">
            <w:pPr>
              <w:spacing w:after="0" w:line="240" w:lineRule="auto"/>
              <w:jc w:val="both"/>
              <w:rPr>
                <w:rFonts w:ascii="Arial Narrow" w:hAnsi="Arial Narrow"/>
                <w:sz w:val="20"/>
                <w:szCs w:val="20"/>
              </w:rPr>
            </w:pPr>
            <w:r w:rsidRPr="009F4B70">
              <w:rPr>
                <w:rFonts w:ascii="Arial Narrow" w:hAnsi="Arial Narrow"/>
                <w:sz w:val="20"/>
                <w:szCs w:val="20"/>
              </w:rPr>
              <w:t>Line item budgets</w:t>
            </w:r>
          </w:p>
        </w:tc>
        <w:tc>
          <w:tcPr>
            <w:tcW w:w="5850" w:type="dxa"/>
            <w:tcBorders>
              <w:top w:val="nil"/>
              <w:left w:val="nil"/>
              <w:bottom w:val="single" w:sz="7" w:space="0" w:color="000000"/>
              <w:right w:val="single" w:sz="7" w:space="0" w:color="000000"/>
            </w:tcBorders>
            <w:tcMar>
              <w:top w:w="100" w:type="dxa"/>
              <w:left w:w="100" w:type="dxa"/>
              <w:bottom w:w="100" w:type="dxa"/>
              <w:right w:w="100" w:type="dxa"/>
            </w:tcMar>
          </w:tcPr>
          <w:p w14:paraId="12E5F3BF" w14:textId="77777777" w:rsidR="009F4B70" w:rsidRPr="009F4B70" w:rsidRDefault="009F4B70" w:rsidP="00615192">
            <w:pPr>
              <w:widowControl w:val="0"/>
              <w:numPr>
                <w:ilvl w:val="0"/>
                <w:numId w:val="24"/>
              </w:numPr>
              <w:spacing w:after="0" w:line="240" w:lineRule="auto"/>
              <w:ind w:left="128" w:hanging="180"/>
              <w:contextualSpacing/>
              <w:jc w:val="both"/>
              <w:rPr>
                <w:rFonts w:ascii="Arial Narrow" w:hAnsi="Arial Narrow"/>
                <w:sz w:val="20"/>
                <w:szCs w:val="20"/>
              </w:rPr>
            </w:pPr>
            <w:r w:rsidRPr="009F4B70">
              <w:rPr>
                <w:rFonts w:ascii="Arial Narrow" w:hAnsi="Arial Narrow"/>
                <w:sz w:val="20"/>
                <w:szCs w:val="20"/>
              </w:rPr>
              <w:t>The allocation of a fixed amount of funds to a health care provider to cover specific inputs in health service delivery (salaries, O&amp;M, medicines)</w:t>
            </w:r>
          </w:p>
          <w:p w14:paraId="1AC49D50" w14:textId="77777777" w:rsidR="009F4B70" w:rsidRDefault="009F4B70" w:rsidP="00615192">
            <w:pPr>
              <w:widowControl w:val="0"/>
              <w:numPr>
                <w:ilvl w:val="0"/>
                <w:numId w:val="24"/>
              </w:numPr>
              <w:spacing w:after="0" w:line="240" w:lineRule="auto"/>
              <w:ind w:left="128" w:hanging="180"/>
              <w:contextualSpacing/>
              <w:jc w:val="both"/>
              <w:rPr>
                <w:rFonts w:ascii="Arial Narrow" w:hAnsi="Arial Narrow"/>
                <w:sz w:val="20"/>
                <w:szCs w:val="20"/>
              </w:rPr>
            </w:pPr>
            <w:r w:rsidRPr="009F4B70">
              <w:rPr>
                <w:rFonts w:ascii="Arial Narrow" w:hAnsi="Arial Narrow"/>
                <w:sz w:val="20"/>
                <w:szCs w:val="20"/>
              </w:rPr>
              <w:t xml:space="preserve"> Specific to a certain amount of time</w:t>
            </w:r>
          </w:p>
          <w:p w14:paraId="2705EE2D" w14:textId="298EEFB1" w:rsidR="00EE4503" w:rsidRPr="009F4B70" w:rsidRDefault="00EE4503" w:rsidP="00615192">
            <w:pPr>
              <w:widowControl w:val="0"/>
              <w:numPr>
                <w:ilvl w:val="0"/>
                <w:numId w:val="24"/>
              </w:numPr>
              <w:spacing w:after="0" w:line="240" w:lineRule="auto"/>
              <w:ind w:left="128" w:hanging="180"/>
              <w:contextualSpacing/>
              <w:jc w:val="both"/>
              <w:rPr>
                <w:rFonts w:ascii="Arial Narrow" w:hAnsi="Arial Narrow"/>
                <w:sz w:val="20"/>
                <w:szCs w:val="20"/>
              </w:rPr>
            </w:pPr>
            <w:r>
              <w:rPr>
                <w:rFonts w:ascii="Arial Narrow" w:hAnsi="Arial Narrow"/>
                <w:sz w:val="20"/>
                <w:szCs w:val="20"/>
              </w:rPr>
              <w:t>Easy to manage bureaucratically, as is aligned to wider government budgeting process</w:t>
            </w:r>
          </w:p>
          <w:p w14:paraId="03D3BF03" w14:textId="77777777" w:rsidR="009F4B70" w:rsidRPr="009F4B70" w:rsidRDefault="009F4B70" w:rsidP="00615192">
            <w:pPr>
              <w:widowControl w:val="0"/>
              <w:numPr>
                <w:ilvl w:val="0"/>
                <w:numId w:val="24"/>
              </w:numPr>
              <w:spacing w:after="0" w:line="240" w:lineRule="auto"/>
              <w:ind w:left="128" w:hanging="180"/>
              <w:contextualSpacing/>
              <w:jc w:val="both"/>
              <w:rPr>
                <w:rFonts w:ascii="Arial Narrow" w:hAnsi="Arial Narrow"/>
                <w:sz w:val="20"/>
                <w:szCs w:val="20"/>
              </w:rPr>
            </w:pPr>
            <w:r w:rsidRPr="009F4B70">
              <w:rPr>
                <w:rFonts w:ascii="Arial Narrow" w:hAnsi="Arial Narrow"/>
                <w:sz w:val="20"/>
                <w:szCs w:val="20"/>
              </w:rPr>
              <w:t>Providers have limited flexibility in moving funds across line items</w:t>
            </w:r>
          </w:p>
        </w:tc>
        <w:tc>
          <w:tcPr>
            <w:tcW w:w="2419" w:type="dxa"/>
            <w:tcBorders>
              <w:top w:val="nil"/>
              <w:left w:val="nil"/>
              <w:bottom w:val="single" w:sz="7" w:space="0" w:color="000000"/>
              <w:right w:val="single" w:sz="7" w:space="0" w:color="000000"/>
            </w:tcBorders>
            <w:tcMar>
              <w:top w:w="100" w:type="dxa"/>
              <w:left w:w="100" w:type="dxa"/>
              <w:bottom w:w="100" w:type="dxa"/>
              <w:right w:w="100" w:type="dxa"/>
            </w:tcMar>
          </w:tcPr>
          <w:p w14:paraId="6D538B5D" w14:textId="77777777" w:rsidR="009F4B70" w:rsidRPr="009F4B70" w:rsidRDefault="009F4B70" w:rsidP="009F4B70">
            <w:pPr>
              <w:spacing w:after="0" w:line="240" w:lineRule="auto"/>
              <w:jc w:val="both"/>
              <w:rPr>
                <w:rFonts w:ascii="Arial Narrow" w:hAnsi="Arial Narrow"/>
                <w:sz w:val="20"/>
                <w:szCs w:val="20"/>
              </w:rPr>
            </w:pPr>
            <w:r w:rsidRPr="009F4B70">
              <w:rPr>
                <w:rFonts w:ascii="Arial Narrow" w:hAnsi="Arial Narrow"/>
                <w:sz w:val="20"/>
                <w:szCs w:val="20"/>
              </w:rPr>
              <w:t>Increase input factors (bed, staff, etc) and use full budget</w:t>
            </w:r>
          </w:p>
        </w:tc>
      </w:tr>
    </w:tbl>
    <w:p w14:paraId="25E0744E" w14:textId="77777777" w:rsidR="009F4B70" w:rsidRDefault="009F4B70" w:rsidP="002C41BA">
      <w:pPr>
        <w:spacing w:after="120" w:line="276" w:lineRule="auto"/>
        <w:jc w:val="both"/>
        <w:rPr>
          <w:rFonts w:asciiTheme="minorHAnsi" w:hAnsiTheme="minorHAnsi" w:cstheme="minorHAnsi"/>
          <w:sz w:val="22"/>
        </w:rPr>
      </w:pPr>
    </w:p>
    <w:p w14:paraId="427413F8" w14:textId="7A711E7C" w:rsidR="002C41BA" w:rsidRDefault="002C41BA" w:rsidP="002C41BA">
      <w:pPr>
        <w:spacing w:after="120" w:line="276" w:lineRule="auto"/>
        <w:jc w:val="both"/>
        <w:rPr>
          <w:rFonts w:asciiTheme="minorHAnsi" w:hAnsiTheme="minorHAnsi" w:cstheme="minorHAnsi"/>
          <w:sz w:val="22"/>
        </w:rPr>
      </w:pPr>
      <w:r w:rsidRPr="00537317">
        <w:rPr>
          <w:rFonts w:asciiTheme="minorHAnsi" w:hAnsiTheme="minorHAnsi" w:cstheme="minorHAnsi"/>
          <w:sz w:val="22"/>
        </w:rPr>
        <w:t>A review of the pros and cons of the</w:t>
      </w:r>
      <w:r w:rsidR="009F4B70">
        <w:rPr>
          <w:rFonts w:asciiTheme="minorHAnsi" w:hAnsiTheme="minorHAnsi" w:cstheme="minorHAnsi"/>
          <w:sz w:val="22"/>
        </w:rPr>
        <w:t xml:space="preserve"> different purchasing </w:t>
      </w:r>
      <w:r w:rsidRPr="00537317">
        <w:rPr>
          <w:rFonts w:asciiTheme="minorHAnsi" w:hAnsiTheme="minorHAnsi" w:cstheme="minorHAnsi"/>
          <w:sz w:val="22"/>
        </w:rPr>
        <w:t>options is shown below.</w:t>
      </w:r>
    </w:p>
    <w:p w14:paraId="3631E9CA" w14:textId="4313661B" w:rsidR="009F4B70" w:rsidRPr="00537317" w:rsidRDefault="009F4B70" w:rsidP="009F4B70">
      <w:pPr>
        <w:pStyle w:val="Caption"/>
        <w:rPr>
          <w:rFonts w:asciiTheme="minorHAnsi" w:hAnsiTheme="minorHAnsi" w:cstheme="minorHAnsi"/>
          <w:sz w:val="22"/>
        </w:rPr>
      </w:pPr>
      <w:bookmarkStart w:id="106" w:name="_Toc490049613"/>
      <w:r>
        <w:t xml:space="preserve">Table </w:t>
      </w:r>
      <w:r>
        <w:fldChar w:fldCharType="begin"/>
      </w:r>
      <w:r>
        <w:instrText xml:space="preserve"> SEQ Table \* ARABIC </w:instrText>
      </w:r>
      <w:r>
        <w:fldChar w:fldCharType="separate"/>
      </w:r>
      <w:r w:rsidR="00571DB9">
        <w:rPr>
          <w:noProof/>
        </w:rPr>
        <w:t>18</w:t>
      </w:r>
      <w:r>
        <w:fldChar w:fldCharType="end"/>
      </w:r>
      <w:r>
        <w:t xml:space="preserve">: </w:t>
      </w:r>
      <w:r>
        <w:rPr>
          <w:rFonts w:asciiTheme="minorHAnsi" w:hAnsiTheme="minorHAnsi" w:cstheme="minorHAnsi"/>
          <w:sz w:val="22"/>
        </w:rPr>
        <w:t>Comparison of options for purchasing of services</w:t>
      </w:r>
      <w:bookmarkEnd w:id="106"/>
    </w:p>
    <w:tbl>
      <w:tblPr>
        <w:tblStyle w:val="GridTable6Colorful"/>
        <w:tblW w:w="10213" w:type="dxa"/>
        <w:tblInd w:w="-275" w:type="dxa"/>
        <w:tblLook w:val="04A0" w:firstRow="1" w:lastRow="0" w:firstColumn="1" w:lastColumn="0" w:noHBand="0" w:noVBand="1"/>
      </w:tblPr>
      <w:tblGrid>
        <w:gridCol w:w="1260"/>
        <w:gridCol w:w="2070"/>
        <w:gridCol w:w="3150"/>
        <w:gridCol w:w="3733"/>
      </w:tblGrid>
      <w:tr w:rsidR="006D53B9" w:rsidRPr="00834093" w14:paraId="35EEBA17" w14:textId="77777777" w:rsidTr="009F4B70">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260" w:type="dxa"/>
          </w:tcPr>
          <w:p w14:paraId="321F6AA7" w14:textId="377D6D96" w:rsidR="006D53B9" w:rsidRPr="00834093" w:rsidRDefault="00890677" w:rsidP="00EE4503">
            <w:pPr>
              <w:jc w:val="center"/>
              <w:rPr>
                <w:rFonts w:ascii="Arial Narrow" w:hAnsi="Arial Narrow"/>
                <w:sz w:val="20"/>
              </w:rPr>
            </w:pPr>
            <w:r>
              <w:rPr>
                <w:rFonts w:ascii="Arial Narrow" w:hAnsi="Arial Narrow"/>
                <w:sz w:val="20"/>
              </w:rPr>
              <w:t>Mechanism</w:t>
            </w:r>
          </w:p>
        </w:tc>
        <w:tc>
          <w:tcPr>
            <w:tcW w:w="2070" w:type="dxa"/>
          </w:tcPr>
          <w:p w14:paraId="72068660" w14:textId="5F3AB710" w:rsidR="006D53B9" w:rsidRPr="00834093" w:rsidRDefault="00890677" w:rsidP="00EE4503">
            <w:pPr>
              <w:jc w:val="center"/>
              <w:cnfStyle w:val="100000000000" w:firstRow="1" w:lastRow="0" w:firstColumn="0" w:lastColumn="0" w:oddVBand="0" w:evenVBand="0" w:oddHBand="0" w:evenHBand="0" w:firstRowFirstColumn="0" w:firstRowLastColumn="0" w:lastRowFirstColumn="0" w:lastRowLastColumn="0"/>
              <w:rPr>
                <w:rFonts w:ascii="Arial Narrow" w:hAnsi="Arial Narrow"/>
                <w:sz w:val="20"/>
              </w:rPr>
            </w:pPr>
            <w:r>
              <w:rPr>
                <w:rFonts w:ascii="Arial Narrow" w:hAnsi="Arial Narrow"/>
                <w:sz w:val="20"/>
              </w:rPr>
              <w:t>Options</w:t>
            </w:r>
          </w:p>
        </w:tc>
        <w:tc>
          <w:tcPr>
            <w:tcW w:w="3150" w:type="dxa"/>
          </w:tcPr>
          <w:p w14:paraId="7F5E162B" w14:textId="77777777" w:rsidR="006D53B9" w:rsidRPr="00834093" w:rsidRDefault="006D53B9" w:rsidP="00EE4503">
            <w:pPr>
              <w:jc w:val="center"/>
              <w:cnfStyle w:val="100000000000" w:firstRow="1" w:lastRow="0" w:firstColumn="0" w:lastColumn="0" w:oddVBand="0" w:evenVBand="0" w:oddHBand="0" w:evenHBand="0" w:firstRowFirstColumn="0" w:firstRowLastColumn="0" w:lastRowFirstColumn="0" w:lastRowLastColumn="0"/>
              <w:rPr>
                <w:rFonts w:ascii="Arial Narrow" w:hAnsi="Arial Narrow"/>
                <w:sz w:val="20"/>
              </w:rPr>
            </w:pPr>
            <w:r w:rsidRPr="00834093">
              <w:rPr>
                <w:rFonts w:ascii="Arial Narrow" w:hAnsi="Arial Narrow"/>
                <w:sz w:val="20"/>
              </w:rPr>
              <w:t>Advantages of mechanism</w:t>
            </w:r>
          </w:p>
        </w:tc>
        <w:tc>
          <w:tcPr>
            <w:tcW w:w="3733" w:type="dxa"/>
          </w:tcPr>
          <w:p w14:paraId="57857538" w14:textId="77777777" w:rsidR="006D53B9" w:rsidRPr="00834093" w:rsidRDefault="006D53B9" w:rsidP="00EE4503">
            <w:pPr>
              <w:jc w:val="center"/>
              <w:cnfStyle w:val="100000000000" w:firstRow="1" w:lastRow="0" w:firstColumn="0" w:lastColumn="0" w:oddVBand="0" w:evenVBand="0" w:oddHBand="0" w:evenHBand="0" w:firstRowFirstColumn="0" w:firstRowLastColumn="0" w:lastRowFirstColumn="0" w:lastRowLastColumn="0"/>
              <w:rPr>
                <w:rFonts w:ascii="Arial Narrow" w:hAnsi="Arial Narrow"/>
                <w:sz w:val="20"/>
              </w:rPr>
            </w:pPr>
            <w:r w:rsidRPr="00834093">
              <w:rPr>
                <w:rFonts w:ascii="Arial Narrow" w:hAnsi="Arial Narrow"/>
                <w:sz w:val="20"/>
              </w:rPr>
              <w:t>Disadvantages of mechanism</w:t>
            </w:r>
          </w:p>
        </w:tc>
      </w:tr>
      <w:tr w:rsidR="00EE4503" w:rsidRPr="00834093" w14:paraId="4591B1E1" w14:textId="77777777" w:rsidTr="009F4B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60" w:type="dxa"/>
            <w:vMerge w:val="restart"/>
          </w:tcPr>
          <w:p w14:paraId="36E13FFD" w14:textId="6FE9453F" w:rsidR="00EE4503" w:rsidRPr="00834093" w:rsidRDefault="00EE4503" w:rsidP="00EE4503">
            <w:pPr>
              <w:rPr>
                <w:rFonts w:ascii="Arial Narrow" w:hAnsi="Arial Narrow"/>
                <w:sz w:val="20"/>
              </w:rPr>
            </w:pPr>
            <w:r>
              <w:rPr>
                <w:rFonts w:ascii="Arial Narrow" w:hAnsi="Arial Narrow"/>
                <w:sz w:val="20"/>
              </w:rPr>
              <w:t>Identification of essential services</w:t>
            </w:r>
          </w:p>
        </w:tc>
        <w:tc>
          <w:tcPr>
            <w:tcW w:w="2070" w:type="dxa"/>
          </w:tcPr>
          <w:p w14:paraId="2265C88B" w14:textId="6AB3878A" w:rsidR="00EE4503" w:rsidRPr="00834093" w:rsidRDefault="00EE4503" w:rsidP="00EE4503">
            <w:pPr>
              <w:cnfStyle w:val="000000100000" w:firstRow="0" w:lastRow="0" w:firstColumn="0" w:lastColumn="0" w:oddVBand="0" w:evenVBand="0" w:oddHBand="1" w:evenHBand="0" w:firstRowFirstColumn="0" w:firstRowLastColumn="0" w:lastRowFirstColumn="0" w:lastRowLastColumn="0"/>
              <w:rPr>
                <w:rFonts w:ascii="Arial Narrow" w:hAnsi="Arial Narrow"/>
                <w:sz w:val="20"/>
              </w:rPr>
            </w:pPr>
            <w:r>
              <w:rPr>
                <w:rFonts w:ascii="Arial Narrow" w:hAnsi="Arial Narrow"/>
                <w:sz w:val="20"/>
              </w:rPr>
              <w:t>Essential packages for different funding mechanisms designed by Ministry of Health</w:t>
            </w:r>
          </w:p>
        </w:tc>
        <w:tc>
          <w:tcPr>
            <w:tcW w:w="3150" w:type="dxa"/>
          </w:tcPr>
          <w:p w14:paraId="35CB3B36" w14:textId="38CA358B" w:rsidR="00EE4503" w:rsidRPr="00834093" w:rsidRDefault="008C2F04" w:rsidP="00615192">
            <w:pPr>
              <w:pStyle w:val="ListParagraph"/>
              <w:numPr>
                <w:ilvl w:val="0"/>
                <w:numId w:val="19"/>
              </w:numPr>
              <w:ind w:left="162" w:hanging="180"/>
              <w:cnfStyle w:val="000000100000" w:firstRow="0" w:lastRow="0" w:firstColumn="0" w:lastColumn="0" w:oddVBand="0" w:evenVBand="0" w:oddHBand="1" w:evenHBand="0" w:firstRowFirstColumn="0" w:firstRowLastColumn="0" w:lastRowFirstColumn="0" w:lastRowLastColumn="0"/>
              <w:rPr>
                <w:rFonts w:ascii="Arial Narrow" w:hAnsi="Arial Narrow"/>
                <w:sz w:val="20"/>
              </w:rPr>
            </w:pPr>
            <w:r>
              <w:rPr>
                <w:rFonts w:ascii="Arial Narrow" w:hAnsi="Arial Narrow"/>
                <w:sz w:val="20"/>
              </w:rPr>
              <w:t>H</w:t>
            </w:r>
            <w:r w:rsidR="00EE4503" w:rsidRPr="008C2F04">
              <w:rPr>
                <w:rFonts w:ascii="Arial Narrow" w:hAnsi="Arial Narrow"/>
                <w:sz w:val="20"/>
              </w:rPr>
              <w:t>armonization and standardization of benefits</w:t>
            </w:r>
            <w:r>
              <w:rPr>
                <w:rFonts w:ascii="Arial Narrow" w:hAnsi="Arial Narrow"/>
                <w:sz w:val="20"/>
              </w:rPr>
              <w:t xml:space="preserve"> as specific packages well aligned to overall KEPH</w:t>
            </w:r>
          </w:p>
        </w:tc>
        <w:tc>
          <w:tcPr>
            <w:tcW w:w="3733" w:type="dxa"/>
          </w:tcPr>
          <w:p w14:paraId="59D117FA" w14:textId="4CCCBDBC" w:rsidR="00EE4503" w:rsidRPr="008C2F04" w:rsidRDefault="008C2F04" w:rsidP="00615192">
            <w:pPr>
              <w:pStyle w:val="ListParagraph"/>
              <w:numPr>
                <w:ilvl w:val="0"/>
                <w:numId w:val="19"/>
              </w:numPr>
              <w:ind w:left="162" w:hanging="180"/>
              <w:cnfStyle w:val="000000100000" w:firstRow="0" w:lastRow="0" w:firstColumn="0" w:lastColumn="0" w:oddVBand="0" w:evenVBand="0" w:oddHBand="1" w:evenHBand="0" w:firstRowFirstColumn="0" w:firstRowLastColumn="0" w:lastRowFirstColumn="0" w:lastRowLastColumn="0"/>
              <w:rPr>
                <w:rFonts w:ascii="Arial Narrow" w:hAnsi="Arial Narrow"/>
                <w:sz w:val="20"/>
              </w:rPr>
            </w:pPr>
            <w:r>
              <w:rPr>
                <w:rFonts w:ascii="Arial Narrow" w:hAnsi="Arial Narrow"/>
                <w:sz w:val="20"/>
              </w:rPr>
              <w:t xml:space="preserve">Bureaucratic process, as there will be need for extensive consultation and </w:t>
            </w:r>
            <w:r w:rsidR="00EE4503" w:rsidRPr="008C2F04">
              <w:rPr>
                <w:rFonts w:ascii="Arial Narrow" w:hAnsi="Arial Narrow"/>
                <w:sz w:val="20"/>
              </w:rPr>
              <w:t>managing multiple stakeholders interest</w:t>
            </w:r>
          </w:p>
        </w:tc>
      </w:tr>
      <w:tr w:rsidR="00EE4503" w:rsidRPr="00834093" w14:paraId="2417ABD0" w14:textId="77777777" w:rsidTr="009F4B70">
        <w:tc>
          <w:tcPr>
            <w:cnfStyle w:val="001000000000" w:firstRow="0" w:lastRow="0" w:firstColumn="1" w:lastColumn="0" w:oddVBand="0" w:evenVBand="0" w:oddHBand="0" w:evenHBand="0" w:firstRowFirstColumn="0" w:firstRowLastColumn="0" w:lastRowFirstColumn="0" w:lastRowLastColumn="0"/>
            <w:tcW w:w="1260" w:type="dxa"/>
            <w:vMerge/>
          </w:tcPr>
          <w:p w14:paraId="40D4CE5F" w14:textId="77777777" w:rsidR="00EE4503" w:rsidRDefault="00EE4503" w:rsidP="00EE4503">
            <w:pPr>
              <w:rPr>
                <w:rFonts w:ascii="Arial Narrow" w:hAnsi="Arial Narrow"/>
                <w:sz w:val="20"/>
              </w:rPr>
            </w:pPr>
          </w:p>
        </w:tc>
        <w:tc>
          <w:tcPr>
            <w:tcW w:w="2070" w:type="dxa"/>
          </w:tcPr>
          <w:p w14:paraId="3EFDF32B" w14:textId="65CA8B17" w:rsidR="00EE4503" w:rsidRDefault="00EE4503" w:rsidP="00EE4503">
            <w:pPr>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Pr>
                <w:rFonts w:ascii="Arial Narrow" w:hAnsi="Arial Narrow"/>
                <w:sz w:val="20"/>
              </w:rPr>
              <w:t>Essential packages for different funding mechanisms designed by independent entity</w:t>
            </w:r>
          </w:p>
        </w:tc>
        <w:tc>
          <w:tcPr>
            <w:tcW w:w="3150" w:type="dxa"/>
          </w:tcPr>
          <w:p w14:paraId="4A245E26" w14:textId="05CAD30A" w:rsidR="00EE4503" w:rsidRPr="008C2F04" w:rsidRDefault="008C2F04" w:rsidP="00615192">
            <w:pPr>
              <w:pStyle w:val="ListParagraph"/>
              <w:numPr>
                <w:ilvl w:val="0"/>
                <w:numId w:val="19"/>
              </w:numPr>
              <w:ind w:left="162" w:hanging="180"/>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Pr>
                <w:rFonts w:ascii="Arial Narrow" w:hAnsi="Arial Narrow"/>
                <w:sz w:val="20"/>
              </w:rPr>
              <w:t>Ensures f</w:t>
            </w:r>
            <w:r w:rsidR="00EE4503" w:rsidRPr="008C2F04">
              <w:rPr>
                <w:rFonts w:ascii="Arial Narrow" w:hAnsi="Arial Narrow"/>
                <w:sz w:val="20"/>
              </w:rPr>
              <w:t>aster stakeholder buy-in</w:t>
            </w:r>
          </w:p>
          <w:p w14:paraId="2F669E9A" w14:textId="03DB2CBB" w:rsidR="00EE4503" w:rsidRPr="00834093" w:rsidRDefault="00EE4503" w:rsidP="00615192">
            <w:pPr>
              <w:pStyle w:val="ListParagraph"/>
              <w:numPr>
                <w:ilvl w:val="0"/>
                <w:numId w:val="19"/>
              </w:numPr>
              <w:ind w:left="162" w:hanging="180"/>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8C2F04">
              <w:rPr>
                <w:rFonts w:ascii="Arial Narrow" w:hAnsi="Arial Narrow"/>
                <w:sz w:val="20"/>
              </w:rPr>
              <w:t xml:space="preserve">Dedicated and committed team </w:t>
            </w:r>
            <w:r w:rsidR="008C2F04">
              <w:rPr>
                <w:rFonts w:ascii="Arial Narrow" w:hAnsi="Arial Narrow"/>
                <w:sz w:val="20"/>
              </w:rPr>
              <w:t>working on packages</w:t>
            </w:r>
          </w:p>
        </w:tc>
        <w:tc>
          <w:tcPr>
            <w:tcW w:w="3733" w:type="dxa"/>
          </w:tcPr>
          <w:p w14:paraId="38814117" w14:textId="6A77D3E5" w:rsidR="00EE4503" w:rsidRPr="008C2F04" w:rsidRDefault="008C2F04" w:rsidP="00615192">
            <w:pPr>
              <w:pStyle w:val="ListParagraph"/>
              <w:numPr>
                <w:ilvl w:val="0"/>
                <w:numId w:val="19"/>
              </w:numPr>
              <w:ind w:left="162" w:hanging="180"/>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Pr>
                <w:rFonts w:ascii="Arial Narrow" w:hAnsi="Arial Narrow"/>
                <w:sz w:val="20"/>
              </w:rPr>
              <w:t>High a</w:t>
            </w:r>
            <w:r w:rsidR="00EE4503" w:rsidRPr="008C2F04">
              <w:rPr>
                <w:rFonts w:ascii="Arial Narrow" w:hAnsi="Arial Narrow"/>
                <w:sz w:val="20"/>
              </w:rPr>
              <w:t>dministrative costs</w:t>
            </w:r>
            <w:r>
              <w:rPr>
                <w:rFonts w:ascii="Arial Narrow" w:hAnsi="Arial Narrow"/>
                <w:sz w:val="20"/>
              </w:rPr>
              <w:t xml:space="preserve"> for set up and management of independent entity</w:t>
            </w:r>
          </w:p>
          <w:p w14:paraId="0EDF3597" w14:textId="7D9B4772" w:rsidR="00EE4503" w:rsidRPr="00834093" w:rsidRDefault="00EE4503" w:rsidP="00615192">
            <w:pPr>
              <w:pStyle w:val="ListParagraph"/>
              <w:numPr>
                <w:ilvl w:val="0"/>
                <w:numId w:val="19"/>
              </w:numPr>
              <w:ind w:left="162" w:hanging="180"/>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8C2F04">
              <w:rPr>
                <w:rFonts w:ascii="Arial Narrow" w:hAnsi="Arial Narrow"/>
                <w:sz w:val="20"/>
              </w:rPr>
              <w:t xml:space="preserve"> </w:t>
            </w:r>
            <w:r w:rsidR="008C2F04">
              <w:rPr>
                <w:rFonts w:ascii="Arial Narrow" w:hAnsi="Arial Narrow"/>
                <w:sz w:val="20"/>
              </w:rPr>
              <w:t>Conflict with MOH, which holds the function constitutionally</w:t>
            </w:r>
          </w:p>
        </w:tc>
      </w:tr>
      <w:tr w:rsidR="008C2F04" w:rsidRPr="00834093" w14:paraId="53F99268" w14:textId="77777777" w:rsidTr="009F4B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60" w:type="dxa"/>
            <w:vMerge/>
          </w:tcPr>
          <w:p w14:paraId="513E96A8" w14:textId="77777777" w:rsidR="008C2F04" w:rsidRDefault="008C2F04" w:rsidP="008C2F04">
            <w:pPr>
              <w:rPr>
                <w:rFonts w:ascii="Arial Narrow" w:hAnsi="Arial Narrow"/>
                <w:sz w:val="20"/>
              </w:rPr>
            </w:pPr>
          </w:p>
        </w:tc>
        <w:tc>
          <w:tcPr>
            <w:tcW w:w="2070" w:type="dxa"/>
          </w:tcPr>
          <w:p w14:paraId="69267B6D" w14:textId="11E2C864" w:rsidR="008C2F04" w:rsidRDefault="008C2F04" w:rsidP="008C2F04">
            <w:pPr>
              <w:cnfStyle w:val="000000100000" w:firstRow="0" w:lastRow="0" w:firstColumn="0" w:lastColumn="0" w:oddVBand="0" w:evenVBand="0" w:oddHBand="1" w:evenHBand="0" w:firstRowFirstColumn="0" w:firstRowLastColumn="0" w:lastRowFirstColumn="0" w:lastRowLastColumn="0"/>
              <w:rPr>
                <w:rFonts w:ascii="Arial Narrow" w:hAnsi="Arial Narrow"/>
                <w:sz w:val="20"/>
              </w:rPr>
            </w:pPr>
            <w:r>
              <w:rPr>
                <w:rFonts w:ascii="Arial Narrow" w:hAnsi="Arial Narrow"/>
                <w:sz w:val="20"/>
              </w:rPr>
              <w:t>Essential packages for different funding mechanisms designed by purchasing entities</w:t>
            </w:r>
          </w:p>
        </w:tc>
        <w:tc>
          <w:tcPr>
            <w:tcW w:w="3150" w:type="dxa"/>
          </w:tcPr>
          <w:p w14:paraId="0EDE9E7B" w14:textId="4D2E6ED8" w:rsidR="008C2F04" w:rsidRPr="008C2F04" w:rsidRDefault="008C2F04" w:rsidP="00615192">
            <w:pPr>
              <w:pStyle w:val="ListParagraph"/>
              <w:numPr>
                <w:ilvl w:val="0"/>
                <w:numId w:val="19"/>
              </w:numPr>
              <w:ind w:left="162" w:hanging="180"/>
              <w:cnfStyle w:val="000000100000" w:firstRow="0" w:lastRow="0" w:firstColumn="0" w:lastColumn="0" w:oddVBand="0" w:evenVBand="0" w:oddHBand="1" w:evenHBand="0" w:firstRowFirstColumn="0" w:firstRowLastColumn="0" w:lastRowFirstColumn="0" w:lastRowLastColumn="0"/>
              <w:rPr>
                <w:rFonts w:ascii="Arial Narrow" w:hAnsi="Arial Narrow"/>
                <w:sz w:val="20"/>
              </w:rPr>
            </w:pPr>
            <w:r>
              <w:rPr>
                <w:rFonts w:ascii="Arial Narrow" w:hAnsi="Arial Narrow"/>
                <w:sz w:val="20"/>
              </w:rPr>
              <w:t xml:space="preserve">Better understanding of </w:t>
            </w:r>
            <w:r w:rsidRPr="008C2F04">
              <w:rPr>
                <w:rFonts w:ascii="Arial Narrow" w:hAnsi="Arial Narrow"/>
                <w:sz w:val="20"/>
              </w:rPr>
              <w:t xml:space="preserve">the market risks and adopt a sustainable model for purchase of </w:t>
            </w:r>
            <w:r>
              <w:rPr>
                <w:rFonts w:ascii="Arial Narrow" w:hAnsi="Arial Narrow"/>
                <w:sz w:val="20"/>
              </w:rPr>
              <w:t xml:space="preserve">essential package </w:t>
            </w:r>
          </w:p>
          <w:p w14:paraId="0D729E44" w14:textId="12C7B037" w:rsidR="008C2F04" w:rsidRPr="008C2F04" w:rsidRDefault="008C2F04" w:rsidP="00615192">
            <w:pPr>
              <w:pStyle w:val="ListParagraph"/>
              <w:numPr>
                <w:ilvl w:val="0"/>
                <w:numId w:val="19"/>
              </w:numPr>
              <w:ind w:left="162" w:hanging="180"/>
              <w:cnfStyle w:val="000000100000" w:firstRow="0" w:lastRow="0" w:firstColumn="0" w:lastColumn="0" w:oddVBand="0" w:evenVBand="0" w:oddHBand="1" w:evenHBand="0" w:firstRowFirstColumn="0" w:firstRowLastColumn="0" w:lastRowFirstColumn="0" w:lastRowLastColumn="0"/>
              <w:rPr>
                <w:rFonts w:ascii="Arial Narrow" w:hAnsi="Arial Narrow"/>
                <w:sz w:val="20"/>
              </w:rPr>
            </w:pPr>
            <w:r>
              <w:rPr>
                <w:rFonts w:ascii="Arial Narrow" w:hAnsi="Arial Narrow"/>
                <w:sz w:val="20"/>
              </w:rPr>
              <w:t xml:space="preserve">More efficient </w:t>
            </w:r>
            <w:r w:rsidRPr="008C2F04">
              <w:rPr>
                <w:rFonts w:ascii="Arial Narrow" w:hAnsi="Arial Narrow"/>
                <w:sz w:val="20"/>
              </w:rPr>
              <w:t xml:space="preserve">decision making </w:t>
            </w:r>
          </w:p>
          <w:p w14:paraId="045A00FC" w14:textId="0B2A60CE" w:rsidR="008C2F04" w:rsidRPr="00834093" w:rsidRDefault="008C2F04" w:rsidP="00615192">
            <w:pPr>
              <w:pStyle w:val="ListParagraph"/>
              <w:numPr>
                <w:ilvl w:val="0"/>
                <w:numId w:val="19"/>
              </w:numPr>
              <w:ind w:left="162" w:hanging="180"/>
              <w:cnfStyle w:val="000000100000" w:firstRow="0" w:lastRow="0" w:firstColumn="0" w:lastColumn="0" w:oddVBand="0" w:evenVBand="0" w:oddHBand="1" w:evenHBand="0" w:firstRowFirstColumn="0" w:firstRowLastColumn="0" w:lastRowFirstColumn="0" w:lastRowLastColumn="0"/>
              <w:rPr>
                <w:rFonts w:ascii="Arial Narrow" w:hAnsi="Arial Narrow"/>
                <w:sz w:val="20"/>
              </w:rPr>
            </w:pPr>
            <w:r>
              <w:rPr>
                <w:rFonts w:ascii="Arial Narrow" w:hAnsi="Arial Narrow"/>
                <w:sz w:val="20"/>
              </w:rPr>
              <w:t xml:space="preserve">Enhances </w:t>
            </w:r>
            <w:r w:rsidRPr="008C2F04">
              <w:rPr>
                <w:rFonts w:ascii="Arial Narrow" w:hAnsi="Arial Narrow"/>
                <w:sz w:val="20"/>
              </w:rPr>
              <w:t xml:space="preserve">creativity and innovation due to competition </w:t>
            </w:r>
          </w:p>
        </w:tc>
        <w:tc>
          <w:tcPr>
            <w:tcW w:w="3733" w:type="dxa"/>
          </w:tcPr>
          <w:p w14:paraId="4496307D" w14:textId="21113DF7" w:rsidR="008C2F04" w:rsidRPr="008C2F04" w:rsidRDefault="008C2F04" w:rsidP="00615192">
            <w:pPr>
              <w:pStyle w:val="ListParagraph"/>
              <w:numPr>
                <w:ilvl w:val="0"/>
                <w:numId w:val="19"/>
              </w:numPr>
              <w:ind w:left="162" w:hanging="180"/>
              <w:cnfStyle w:val="000000100000" w:firstRow="0" w:lastRow="0" w:firstColumn="0" w:lastColumn="0" w:oddVBand="0" w:evenVBand="0" w:oddHBand="1" w:evenHBand="0" w:firstRowFirstColumn="0" w:firstRowLastColumn="0" w:lastRowFirstColumn="0" w:lastRowLastColumn="0"/>
              <w:rPr>
                <w:rFonts w:ascii="Arial Narrow" w:hAnsi="Arial Narrow"/>
                <w:sz w:val="20"/>
              </w:rPr>
            </w:pPr>
            <w:r>
              <w:rPr>
                <w:rFonts w:ascii="Arial Narrow" w:hAnsi="Arial Narrow"/>
                <w:sz w:val="20"/>
              </w:rPr>
              <w:t>High potential for c</w:t>
            </w:r>
            <w:r w:rsidRPr="008C2F04">
              <w:rPr>
                <w:rFonts w:ascii="Arial Narrow" w:hAnsi="Arial Narrow"/>
                <w:sz w:val="20"/>
              </w:rPr>
              <w:t>onflict of interest</w:t>
            </w:r>
          </w:p>
          <w:p w14:paraId="50CF0493" w14:textId="1535B102" w:rsidR="008C2F04" w:rsidRPr="008C2F04" w:rsidRDefault="008C2F04" w:rsidP="00615192">
            <w:pPr>
              <w:pStyle w:val="ListParagraph"/>
              <w:numPr>
                <w:ilvl w:val="0"/>
                <w:numId w:val="19"/>
              </w:numPr>
              <w:ind w:left="162" w:hanging="180"/>
              <w:cnfStyle w:val="000000100000" w:firstRow="0" w:lastRow="0" w:firstColumn="0" w:lastColumn="0" w:oddVBand="0" w:evenVBand="0" w:oddHBand="1" w:evenHBand="0" w:firstRowFirstColumn="0" w:firstRowLastColumn="0" w:lastRowFirstColumn="0" w:lastRowLastColumn="0"/>
              <w:rPr>
                <w:rFonts w:ascii="Arial Narrow" w:hAnsi="Arial Narrow"/>
                <w:sz w:val="20"/>
              </w:rPr>
            </w:pPr>
            <w:r>
              <w:rPr>
                <w:rFonts w:ascii="Arial Narrow" w:hAnsi="Arial Narrow"/>
                <w:sz w:val="20"/>
              </w:rPr>
              <w:t xml:space="preserve">Needs new regulation, and capacity for its enforcement which </w:t>
            </w:r>
            <w:r w:rsidRPr="008C2F04">
              <w:rPr>
                <w:rFonts w:ascii="Arial Narrow" w:hAnsi="Arial Narrow"/>
                <w:sz w:val="20"/>
              </w:rPr>
              <w:t>will be difficult</w:t>
            </w:r>
          </w:p>
          <w:p w14:paraId="0BE464BE" w14:textId="47D46148" w:rsidR="008C2F04" w:rsidRPr="00834093" w:rsidRDefault="008C2F04" w:rsidP="00615192">
            <w:pPr>
              <w:pStyle w:val="ListParagraph"/>
              <w:numPr>
                <w:ilvl w:val="0"/>
                <w:numId w:val="19"/>
              </w:numPr>
              <w:ind w:left="162" w:hanging="180"/>
              <w:cnfStyle w:val="000000100000" w:firstRow="0" w:lastRow="0" w:firstColumn="0" w:lastColumn="0" w:oddVBand="0" w:evenVBand="0" w:oddHBand="1" w:evenHBand="0" w:firstRowFirstColumn="0" w:firstRowLastColumn="0" w:lastRowFirstColumn="0" w:lastRowLastColumn="0"/>
              <w:rPr>
                <w:rFonts w:ascii="Arial Narrow" w:hAnsi="Arial Narrow"/>
                <w:sz w:val="20"/>
              </w:rPr>
            </w:pPr>
            <w:r w:rsidRPr="008C2F04">
              <w:rPr>
                <w:rFonts w:ascii="Arial Narrow" w:hAnsi="Arial Narrow"/>
                <w:sz w:val="20"/>
              </w:rPr>
              <w:t xml:space="preserve">Standardization of  the package across different purchasers </w:t>
            </w:r>
            <w:r>
              <w:rPr>
                <w:rFonts w:ascii="Arial Narrow" w:hAnsi="Arial Narrow"/>
                <w:sz w:val="20"/>
              </w:rPr>
              <w:t>not feasible</w:t>
            </w:r>
          </w:p>
        </w:tc>
      </w:tr>
      <w:tr w:rsidR="009F4B70" w:rsidRPr="00834093" w14:paraId="5D751E2C" w14:textId="77777777" w:rsidTr="009F4B70">
        <w:tc>
          <w:tcPr>
            <w:cnfStyle w:val="001000000000" w:firstRow="0" w:lastRow="0" w:firstColumn="1" w:lastColumn="0" w:oddVBand="0" w:evenVBand="0" w:oddHBand="0" w:evenHBand="0" w:firstRowFirstColumn="0" w:firstRowLastColumn="0" w:lastRowFirstColumn="0" w:lastRowLastColumn="0"/>
            <w:tcW w:w="1260" w:type="dxa"/>
            <w:vMerge w:val="restart"/>
          </w:tcPr>
          <w:p w14:paraId="67ECF0CD" w14:textId="081EF3D5" w:rsidR="009F4B70" w:rsidRPr="00834093" w:rsidRDefault="009F4B70" w:rsidP="00EE4503">
            <w:pPr>
              <w:rPr>
                <w:rFonts w:ascii="Arial Narrow" w:hAnsi="Arial Narrow"/>
                <w:sz w:val="20"/>
              </w:rPr>
            </w:pPr>
            <w:r>
              <w:rPr>
                <w:rFonts w:ascii="Arial Narrow" w:hAnsi="Arial Narrow"/>
                <w:sz w:val="20"/>
              </w:rPr>
              <w:lastRenderedPageBreak/>
              <w:t xml:space="preserve">Selection </w:t>
            </w:r>
            <w:r w:rsidR="0003067D">
              <w:rPr>
                <w:rFonts w:ascii="Arial Narrow" w:hAnsi="Arial Narrow"/>
                <w:sz w:val="20"/>
              </w:rPr>
              <w:t xml:space="preserve">&amp; accreditation </w:t>
            </w:r>
            <w:r>
              <w:rPr>
                <w:rFonts w:ascii="Arial Narrow" w:hAnsi="Arial Narrow"/>
                <w:sz w:val="20"/>
              </w:rPr>
              <w:t>of providers</w:t>
            </w:r>
          </w:p>
        </w:tc>
        <w:tc>
          <w:tcPr>
            <w:tcW w:w="2070" w:type="dxa"/>
          </w:tcPr>
          <w:p w14:paraId="0161D956" w14:textId="014E1A13" w:rsidR="009F4B70" w:rsidRPr="00834093" w:rsidRDefault="009F4B70" w:rsidP="00EE4503">
            <w:pPr>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Pr>
                <w:rFonts w:ascii="Arial Narrow" w:hAnsi="Arial Narrow"/>
                <w:sz w:val="20"/>
              </w:rPr>
              <w:t>Accreditation and selection done by Ministry of Health</w:t>
            </w:r>
          </w:p>
        </w:tc>
        <w:tc>
          <w:tcPr>
            <w:tcW w:w="3150" w:type="dxa"/>
          </w:tcPr>
          <w:p w14:paraId="032711A1" w14:textId="77777777" w:rsidR="009F4B70" w:rsidRDefault="008C2F04" w:rsidP="00615192">
            <w:pPr>
              <w:pStyle w:val="ListParagraph"/>
              <w:numPr>
                <w:ilvl w:val="0"/>
                <w:numId w:val="19"/>
              </w:numPr>
              <w:ind w:left="162" w:hanging="180"/>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Pr>
                <w:rFonts w:ascii="Arial Narrow" w:hAnsi="Arial Narrow"/>
                <w:sz w:val="20"/>
              </w:rPr>
              <w:t>Aligned with constitutional role of MOH</w:t>
            </w:r>
          </w:p>
          <w:p w14:paraId="5006E9E2" w14:textId="42FE777A" w:rsidR="008C2F04" w:rsidRPr="00834093" w:rsidRDefault="008C2F04" w:rsidP="00615192">
            <w:pPr>
              <w:pStyle w:val="ListParagraph"/>
              <w:numPr>
                <w:ilvl w:val="0"/>
                <w:numId w:val="19"/>
              </w:numPr>
              <w:ind w:left="162" w:hanging="180"/>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Pr>
                <w:rFonts w:ascii="Arial Narrow" w:hAnsi="Arial Narrow"/>
                <w:sz w:val="20"/>
              </w:rPr>
              <w:t>Aligned policy, and accreditation functions under a single entity for harmonization</w:t>
            </w:r>
          </w:p>
        </w:tc>
        <w:tc>
          <w:tcPr>
            <w:tcW w:w="3733" w:type="dxa"/>
          </w:tcPr>
          <w:p w14:paraId="24E91EAF" w14:textId="77777777" w:rsidR="009F4B70" w:rsidRDefault="008C2F04" w:rsidP="00615192">
            <w:pPr>
              <w:pStyle w:val="ListParagraph"/>
              <w:numPr>
                <w:ilvl w:val="0"/>
                <w:numId w:val="19"/>
              </w:numPr>
              <w:ind w:left="162" w:hanging="180"/>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Pr>
                <w:rFonts w:ascii="Arial Narrow" w:hAnsi="Arial Narrow"/>
                <w:sz w:val="20"/>
              </w:rPr>
              <w:t>Requires mechanism to involve counties – for buy-in</w:t>
            </w:r>
          </w:p>
          <w:p w14:paraId="2FD6C5F5" w14:textId="22BE8CAA" w:rsidR="008C2F04" w:rsidRPr="00834093" w:rsidRDefault="008C2F04" w:rsidP="00615192">
            <w:pPr>
              <w:pStyle w:val="ListParagraph"/>
              <w:numPr>
                <w:ilvl w:val="0"/>
                <w:numId w:val="19"/>
              </w:numPr>
              <w:ind w:left="162" w:hanging="180"/>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Pr>
                <w:rFonts w:ascii="Arial Narrow" w:hAnsi="Arial Narrow"/>
                <w:sz w:val="20"/>
              </w:rPr>
              <w:t>Weak MOH capacity to carry out this function</w:t>
            </w:r>
          </w:p>
        </w:tc>
      </w:tr>
      <w:tr w:rsidR="009F4B70" w:rsidRPr="00834093" w14:paraId="69FF46DA" w14:textId="77777777" w:rsidTr="009F4B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60" w:type="dxa"/>
            <w:vMerge/>
          </w:tcPr>
          <w:p w14:paraId="7C18696B" w14:textId="1E4AEE54" w:rsidR="009F4B70" w:rsidRDefault="009F4B70" w:rsidP="00EE4503">
            <w:pPr>
              <w:rPr>
                <w:rFonts w:ascii="Arial Narrow" w:hAnsi="Arial Narrow"/>
                <w:sz w:val="20"/>
              </w:rPr>
            </w:pPr>
          </w:p>
        </w:tc>
        <w:tc>
          <w:tcPr>
            <w:tcW w:w="2070" w:type="dxa"/>
          </w:tcPr>
          <w:p w14:paraId="4F911546" w14:textId="2C4B0E90" w:rsidR="009F4B70" w:rsidRPr="00834093" w:rsidRDefault="009F4B70" w:rsidP="00EE4503">
            <w:pPr>
              <w:cnfStyle w:val="000000100000" w:firstRow="0" w:lastRow="0" w:firstColumn="0" w:lastColumn="0" w:oddVBand="0" w:evenVBand="0" w:oddHBand="1" w:evenHBand="0" w:firstRowFirstColumn="0" w:firstRowLastColumn="0" w:lastRowFirstColumn="0" w:lastRowLastColumn="0"/>
              <w:rPr>
                <w:rFonts w:ascii="Arial Narrow" w:hAnsi="Arial Narrow"/>
                <w:sz w:val="20"/>
              </w:rPr>
            </w:pPr>
            <w:r>
              <w:rPr>
                <w:rFonts w:ascii="Arial Narrow" w:hAnsi="Arial Narrow"/>
                <w:sz w:val="20"/>
              </w:rPr>
              <w:t>Accreditation and selection done by pooling agent</w:t>
            </w:r>
          </w:p>
        </w:tc>
        <w:tc>
          <w:tcPr>
            <w:tcW w:w="3150" w:type="dxa"/>
          </w:tcPr>
          <w:p w14:paraId="0BE9EB62" w14:textId="099CB70A" w:rsidR="009F4B70" w:rsidRPr="00834093" w:rsidRDefault="008C2F04" w:rsidP="00615192">
            <w:pPr>
              <w:pStyle w:val="ListParagraph"/>
              <w:numPr>
                <w:ilvl w:val="0"/>
                <w:numId w:val="19"/>
              </w:numPr>
              <w:ind w:left="162" w:hanging="180"/>
              <w:cnfStyle w:val="000000100000" w:firstRow="0" w:lastRow="0" w:firstColumn="0" w:lastColumn="0" w:oddVBand="0" w:evenVBand="0" w:oddHBand="1" w:evenHBand="0" w:firstRowFirstColumn="0" w:firstRowLastColumn="0" w:lastRowFirstColumn="0" w:lastRowLastColumn="0"/>
              <w:rPr>
                <w:rFonts w:ascii="Arial Narrow" w:hAnsi="Arial Narrow"/>
                <w:sz w:val="20"/>
              </w:rPr>
            </w:pPr>
            <w:r>
              <w:rPr>
                <w:rFonts w:ascii="Arial Narrow" w:hAnsi="Arial Narrow"/>
                <w:sz w:val="20"/>
              </w:rPr>
              <w:t>Coordinated institutional knowledge of how funds are spent</w:t>
            </w:r>
          </w:p>
        </w:tc>
        <w:tc>
          <w:tcPr>
            <w:tcW w:w="3733" w:type="dxa"/>
          </w:tcPr>
          <w:p w14:paraId="08E6D7EE" w14:textId="77777777" w:rsidR="009F4B70" w:rsidRDefault="008C2F04" w:rsidP="00615192">
            <w:pPr>
              <w:pStyle w:val="ListParagraph"/>
              <w:numPr>
                <w:ilvl w:val="0"/>
                <w:numId w:val="19"/>
              </w:numPr>
              <w:ind w:left="162" w:hanging="180"/>
              <w:cnfStyle w:val="000000100000" w:firstRow="0" w:lastRow="0" w:firstColumn="0" w:lastColumn="0" w:oddVBand="0" w:evenVBand="0" w:oddHBand="1" w:evenHBand="0" w:firstRowFirstColumn="0" w:firstRowLastColumn="0" w:lastRowFirstColumn="0" w:lastRowLastColumn="0"/>
              <w:rPr>
                <w:rFonts w:ascii="Arial Narrow" w:hAnsi="Arial Narrow"/>
                <w:sz w:val="20"/>
              </w:rPr>
            </w:pPr>
            <w:r>
              <w:rPr>
                <w:rFonts w:ascii="Arial Narrow" w:hAnsi="Arial Narrow"/>
                <w:sz w:val="20"/>
              </w:rPr>
              <w:t>No split between pooling and purchasing – introducing scope for corruption</w:t>
            </w:r>
          </w:p>
          <w:p w14:paraId="27F7D6FC" w14:textId="1AF6756B" w:rsidR="0003067D" w:rsidRPr="00834093" w:rsidRDefault="0003067D" w:rsidP="00615192">
            <w:pPr>
              <w:pStyle w:val="ListParagraph"/>
              <w:numPr>
                <w:ilvl w:val="0"/>
                <w:numId w:val="19"/>
              </w:numPr>
              <w:ind w:left="162" w:hanging="180"/>
              <w:cnfStyle w:val="000000100000" w:firstRow="0" w:lastRow="0" w:firstColumn="0" w:lastColumn="0" w:oddVBand="0" w:evenVBand="0" w:oddHBand="1" w:evenHBand="0" w:firstRowFirstColumn="0" w:firstRowLastColumn="0" w:lastRowFirstColumn="0" w:lastRowLastColumn="0"/>
              <w:rPr>
                <w:rFonts w:ascii="Arial Narrow" w:hAnsi="Arial Narrow"/>
                <w:sz w:val="20"/>
              </w:rPr>
            </w:pPr>
            <w:r>
              <w:rPr>
                <w:rFonts w:ascii="Arial Narrow" w:hAnsi="Arial Narrow"/>
                <w:sz w:val="20"/>
              </w:rPr>
              <w:t>Limited institutional capacity for mentoring and support towards accreditation</w:t>
            </w:r>
          </w:p>
        </w:tc>
      </w:tr>
      <w:tr w:rsidR="009F4B70" w:rsidRPr="00834093" w14:paraId="44BA9479" w14:textId="77777777" w:rsidTr="009F4B70">
        <w:tc>
          <w:tcPr>
            <w:cnfStyle w:val="001000000000" w:firstRow="0" w:lastRow="0" w:firstColumn="1" w:lastColumn="0" w:oddVBand="0" w:evenVBand="0" w:oddHBand="0" w:evenHBand="0" w:firstRowFirstColumn="0" w:firstRowLastColumn="0" w:lastRowFirstColumn="0" w:lastRowLastColumn="0"/>
            <w:tcW w:w="1260" w:type="dxa"/>
            <w:vMerge/>
          </w:tcPr>
          <w:p w14:paraId="0E88B451" w14:textId="77777777" w:rsidR="009F4B70" w:rsidRDefault="009F4B70" w:rsidP="00EE4503">
            <w:pPr>
              <w:rPr>
                <w:rFonts w:ascii="Arial Narrow" w:hAnsi="Arial Narrow"/>
                <w:sz w:val="20"/>
              </w:rPr>
            </w:pPr>
          </w:p>
        </w:tc>
        <w:tc>
          <w:tcPr>
            <w:tcW w:w="2070" w:type="dxa"/>
          </w:tcPr>
          <w:p w14:paraId="2D7A44A5" w14:textId="4176A8BF" w:rsidR="009F4B70" w:rsidRPr="00834093" w:rsidRDefault="009F4B70" w:rsidP="009F4B70">
            <w:pPr>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Pr>
                <w:rFonts w:ascii="Arial Narrow" w:hAnsi="Arial Narrow"/>
                <w:sz w:val="20"/>
              </w:rPr>
              <w:t>Accreditation and selection done by purchasers</w:t>
            </w:r>
          </w:p>
        </w:tc>
        <w:tc>
          <w:tcPr>
            <w:tcW w:w="3150" w:type="dxa"/>
          </w:tcPr>
          <w:p w14:paraId="58FB2B5E" w14:textId="77777777" w:rsidR="0003067D" w:rsidRDefault="0003067D" w:rsidP="00615192">
            <w:pPr>
              <w:pStyle w:val="ListParagraph"/>
              <w:numPr>
                <w:ilvl w:val="0"/>
                <w:numId w:val="19"/>
              </w:numPr>
              <w:ind w:left="162" w:hanging="180"/>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Pr>
                <w:rFonts w:ascii="Arial Narrow" w:hAnsi="Arial Narrow"/>
                <w:sz w:val="20"/>
              </w:rPr>
              <w:t>More realistic and feasible accreditation process, based on purchaser knowledge</w:t>
            </w:r>
          </w:p>
          <w:p w14:paraId="46A830C7" w14:textId="56FD56F0" w:rsidR="009F4B70" w:rsidRPr="00834093" w:rsidRDefault="0003067D" w:rsidP="00615192">
            <w:pPr>
              <w:pStyle w:val="ListParagraph"/>
              <w:numPr>
                <w:ilvl w:val="0"/>
                <w:numId w:val="19"/>
              </w:numPr>
              <w:ind w:left="162" w:hanging="180"/>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Pr>
                <w:rFonts w:ascii="Arial Narrow" w:hAnsi="Arial Narrow"/>
                <w:sz w:val="20"/>
              </w:rPr>
              <w:t xml:space="preserve">Limited administrative costs </w:t>
            </w:r>
          </w:p>
        </w:tc>
        <w:tc>
          <w:tcPr>
            <w:tcW w:w="3733" w:type="dxa"/>
          </w:tcPr>
          <w:p w14:paraId="3D641D08" w14:textId="591A46DD" w:rsidR="009F4B70" w:rsidRPr="00834093" w:rsidRDefault="0003067D" w:rsidP="00615192">
            <w:pPr>
              <w:pStyle w:val="ListParagraph"/>
              <w:numPr>
                <w:ilvl w:val="0"/>
                <w:numId w:val="19"/>
              </w:numPr>
              <w:ind w:left="162" w:hanging="180"/>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Pr>
                <w:rFonts w:ascii="Arial Narrow" w:hAnsi="Arial Narrow"/>
                <w:sz w:val="20"/>
              </w:rPr>
              <w:t>No purchaser – provider split, with high potential for misuse and inefficiency in resource use</w:t>
            </w:r>
          </w:p>
        </w:tc>
      </w:tr>
      <w:tr w:rsidR="009F4B70" w:rsidRPr="00834093" w14:paraId="13C2C6B2" w14:textId="77777777" w:rsidTr="009F4B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60" w:type="dxa"/>
            <w:vMerge/>
          </w:tcPr>
          <w:p w14:paraId="68BE1FAB" w14:textId="77777777" w:rsidR="009F4B70" w:rsidRDefault="009F4B70" w:rsidP="00EE4503">
            <w:pPr>
              <w:rPr>
                <w:rFonts w:ascii="Arial Narrow" w:hAnsi="Arial Narrow"/>
                <w:sz w:val="20"/>
              </w:rPr>
            </w:pPr>
          </w:p>
        </w:tc>
        <w:tc>
          <w:tcPr>
            <w:tcW w:w="2070" w:type="dxa"/>
          </w:tcPr>
          <w:p w14:paraId="60D1D862" w14:textId="621EF80C" w:rsidR="009F4B70" w:rsidRDefault="009F4B70" w:rsidP="009F4B70">
            <w:pPr>
              <w:cnfStyle w:val="000000100000" w:firstRow="0" w:lastRow="0" w:firstColumn="0" w:lastColumn="0" w:oddVBand="0" w:evenVBand="0" w:oddHBand="1" w:evenHBand="0" w:firstRowFirstColumn="0" w:firstRowLastColumn="0" w:lastRowFirstColumn="0" w:lastRowLastColumn="0"/>
              <w:rPr>
                <w:rFonts w:ascii="Arial Narrow" w:hAnsi="Arial Narrow"/>
                <w:sz w:val="20"/>
              </w:rPr>
            </w:pPr>
            <w:r>
              <w:rPr>
                <w:rFonts w:ascii="Arial Narrow" w:hAnsi="Arial Narrow"/>
                <w:sz w:val="20"/>
              </w:rPr>
              <w:t>Accreditation and selection done by an independent entity (e.g. KNAS)</w:t>
            </w:r>
          </w:p>
        </w:tc>
        <w:tc>
          <w:tcPr>
            <w:tcW w:w="3150" w:type="dxa"/>
          </w:tcPr>
          <w:p w14:paraId="6D670BB4" w14:textId="31078250" w:rsidR="009F4B70" w:rsidRPr="00834093" w:rsidRDefault="0003067D" w:rsidP="00615192">
            <w:pPr>
              <w:pStyle w:val="ListParagraph"/>
              <w:numPr>
                <w:ilvl w:val="0"/>
                <w:numId w:val="19"/>
              </w:numPr>
              <w:ind w:left="162" w:hanging="180"/>
              <w:cnfStyle w:val="000000100000" w:firstRow="0" w:lastRow="0" w:firstColumn="0" w:lastColumn="0" w:oddVBand="0" w:evenVBand="0" w:oddHBand="1" w:evenHBand="0" w:firstRowFirstColumn="0" w:firstRowLastColumn="0" w:lastRowFirstColumn="0" w:lastRowLastColumn="0"/>
              <w:rPr>
                <w:rFonts w:ascii="Arial Narrow" w:hAnsi="Arial Narrow"/>
                <w:sz w:val="20"/>
              </w:rPr>
            </w:pPr>
            <w:r>
              <w:rPr>
                <w:rFonts w:ascii="Arial Narrow" w:hAnsi="Arial Narrow"/>
                <w:sz w:val="20"/>
              </w:rPr>
              <w:t>Faster accreditation process as there is a dedicated team</w:t>
            </w:r>
          </w:p>
        </w:tc>
        <w:tc>
          <w:tcPr>
            <w:tcW w:w="3733" w:type="dxa"/>
          </w:tcPr>
          <w:p w14:paraId="267CF1C5" w14:textId="77777777" w:rsidR="009F4B70" w:rsidRDefault="0003067D" w:rsidP="00615192">
            <w:pPr>
              <w:pStyle w:val="ListParagraph"/>
              <w:numPr>
                <w:ilvl w:val="0"/>
                <w:numId w:val="19"/>
              </w:numPr>
              <w:ind w:left="162" w:hanging="180"/>
              <w:cnfStyle w:val="000000100000" w:firstRow="0" w:lastRow="0" w:firstColumn="0" w:lastColumn="0" w:oddVBand="0" w:evenVBand="0" w:oddHBand="1" w:evenHBand="0" w:firstRowFirstColumn="0" w:firstRowLastColumn="0" w:lastRowFirstColumn="0" w:lastRowLastColumn="0"/>
              <w:rPr>
                <w:rFonts w:ascii="Arial Narrow" w:hAnsi="Arial Narrow"/>
                <w:sz w:val="20"/>
              </w:rPr>
            </w:pPr>
            <w:r>
              <w:rPr>
                <w:rFonts w:ascii="Arial Narrow" w:hAnsi="Arial Narrow"/>
                <w:sz w:val="20"/>
              </w:rPr>
              <w:t>High administrative costs to set up capacity of independent entity</w:t>
            </w:r>
          </w:p>
          <w:p w14:paraId="2538EC02" w14:textId="05272307" w:rsidR="0003067D" w:rsidRPr="00834093" w:rsidRDefault="0003067D" w:rsidP="00615192">
            <w:pPr>
              <w:pStyle w:val="ListParagraph"/>
              <w:numPr>
                <w:ilvl w:val="0"/>
                <w:numId w:val="19"/>
              </w:numPr>
              <w:ind w:left="162" w:hanging="180"/>
              <w:cnfStyle w:val="000000100000" w:firstRow="0" w:lastRow="0" w:firstColumn="0" w:lastColumn="0" w:oddVBand="0" w:evenVBand="0" w:oddHBand="1" w:evenHBand="0" w:firstRowFirstColumn="0" w:firstRowLastColumn="0" w:lastRowFirstColumn="0" w:lastRowLastColumn="0"/>
              <w:rPr>
                <w:rFonts w:ascii="Arial Narrow" w:hAnsi="Arial Narrow"/>
                <w:sz w:val="20"/>
              </w:rPr>
            </w:pPr>
            <w:r>
              <w:rPr>
                <w:rFonts w:ascii="Arial Narrow" w:hAnsi="Arial Narrow"/>
                <w:sz w:val="20"/>
              </w:rPr>
              <w:t>Limited institutional capacity for mentoring and support towards accreditation</w:t>
            </w:r>
          </w:p>
        </w:tc>
      </w:tr>
      <w:tr w:rsidR="00EE4503" w:rsidRPr="00834093" w14:paraId="4FFD82E4" w14:textId="77777777" w:rsidTr="009F4B70">
        <w:tc>
          <w:tcPr>
            <w:cnfStyle w:val="001000000000" w:firstRow="0" w:lastRow="0" w:firstColumn="1" w:lastColumn="0" w:oddVBand="0" w:evenVBand="0" w:oddHBand="0" w:evenHBand="0" w:firstRowFirstColumn="0" w:firstRowLastColumn="0" w:lastRowFirstColumn="0" w:lastRowLastColumn="0"/>
            <w:tcW w:w="1260" w:type="dxa"/>
            <w:vMerge w:val="restart"/>
          </w:tcPr>
          <w:p w14:paraId="0A60AB40" w14:textId="1DD45483" w:rsidR="00EE4503" w:rsidRPr="00834093" w:rsidRDefault="00EE4503" w:rsidP="00EE4503">
            <w:pPr>
              <w:rPr>
                <w:rFonts w:ascii="Arial Narrow" w:hAnsi="Arial Narrow"/>
                <w:sz w:val="20"/>
              </w:rPr>
            </w:pPr>
            <w:r>
              <w:rPr>
                <w:rFonts w:ascii="Arial Narrow" w:hAnsi="Arial Narrow"/>
                <w:sz w:val="20"/>
              </w:rPr>
              <w:t>Purchasing of services</w:t>
            </w:r>
          </w:p>
        </w:tc>
        <w:tc>
          <w:tcPr>
            <w:tcW w:w="2070" w:type="dxa"/>
          </w:tcPr>
          <w:p w14:paraId="7113537A" w14:textId="0779A8AD" w:rsidR="00EE4503" w:rsidRPr="00834093" w:rsidRDefault="00EE4503" w:rsidP="00EE4503">
            <w:pPr>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Pr>
                <w:rFonts w:ascii="Arial Narrow" w:hAnsi="Arial Narrow"/>
                <w:sz w:val="20"/>
              </w:rPr>
              <w:t>Purchasing done by pooling agent</w:t>
            </w:r>
          </w:p>
        </w:tc>
        <w:tc>
          <w:tcPr>
            <w:tcW w:w="3150" w:type="dxa"/>
          </w:tcPr>
          <w:p w14:paraId="2DD52193" w14:textId="7DC0ECAB" w:rsidR="00EE4503" w:rsidRPr="00EE4503" w:rsidRDefault="00EE4503" w:rsidP="00615192">
            <w:pPr>
              <w:pStyle w:val="ListParagraph"/>
              <w:numPr>
                <w:ilvl w:val="0"/>
                <w:numId w:val="19"/>
              </w:numPr>
              <w:ind w:left="162" w:hanging="180"/>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EE4503">
              <w:rPr>
                <w:rFonts w:ascii="Arial Narrow" w:hAnsi="Arial Narrow"/>
                <w:sz w:val="20"/>
              </w:rPr>
              <w:t>Increased competition</w:t>
            </w:r>
          </w:p>
          <w:p w14:paraId="0F544AE3" w14:textId="330D23FB" w:rsidR="00EE4503" w:rsidRPr="00EE4503" w:rsidRDefault="00EE4503" w:rsidP="00615192">
            <w:pPr>
              <w:pStyle w:val="ListParagraph"/>
              <w:numPr>
                <w:ilvl w:val="0"/>
                <w:numId w:val="19"/>
              </w:numPr>
              <w:ind w:left="162" w:hanging="180"/>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EE4503">
              <w:rPr>
                <w:rFonts w:ascii="Arial Narrow" w:hAnsi="Arial Narrow"/>
                <w:sz w:val="20"/>
              </w:rPr>
              <w:t xml:space="preserve">Increased efficiency in purchasing of  services </w:t>
            </w:r>
          </w:p>
        </w:tc>
        <w:tc>
          <w:tcPr>
            <w:tcW w:w="3733" w:type="dxa"/>
          </w:tcPr>
          <w:p w14:paraId="1AF151A3" w14:textId="24C54074" w:rsidR="00EE4503" w:rsidRPr="00EE4503" w:rsidRDefault="0003067D" w:rsidP="00615192">
            <w:pPr>
              <w:pStyle w:val="ListParagraph"/>
              <w:numPr>
                <w:ilvl w:val="0"/>
                <w:numId w:val="19"/>
              </w:numPr>
              <w:ind w:left="162" w:hanging="180"/>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Pr>
                <w:rFonts w:ascii="Arial Narrow" w:hAnsi="Arial Narrow"/>
                <w:sz w:val="20"/>
              </w:rPr>
              <w:t>Low p</w:t>
            </w:r>
            <w:r w:rsidR="00EE4503" w:rsidRPr="00EE4503">
              <w:rPr>
                <w:rFonts w:ascii="Arial Narrow" w:hAnsi="Arial Narrow"/>
                <w:sz w:val="20"/>
              </w:rPr>
              <w:t>ortability of benefits across regions and pools</w:t>
            </w:r>
          </w:p>
          <w:p w14:paraId="36D59FE6" w14:textId="6AB838E6" w:rsidR="00EE4503" w:rsidRPr="00EE4503" w:rsidRDefault="00EE4503" w:rsidP="00615192">
            <w:pPr>
              <w:pStyle w:val="ListParagraph"/>
              <w:numPr>
                <w:ilvl w:val="0"/>
                <w:numId w:val="19"/>
              </w:numPr>
              <w:ind w:left="162" w:hanging="180"/>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EE4503">
              <w:rPr>
                <w:rFonts w:ascii="Arial Narrow" w:hAnsi="Arial Narrow"/>
                <w:sz w:val="20"/>
              </w:rPr>
              <w:t>Differences in quality of benefit offerings</w:t>
            </w:r>
          </w:p>
          <w:p w14:paraId="3C64118C" w14:textId="386BBEAD" w:rsidR="00EE4503" w:rsidRPr="00EE4503" w:rsidRDefault="00EE4503" w:rsidP="00615192">
            <w:pPr>
              <w:pStyle w:val="ListParagraph"/>
              <w:numPr>
                <w:ilvl w:val="0"/>
                <w:numId w:val="19"/>
              </w:numPr>
              <w:ind w:left="162" w:hanging="180"/>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EE4503">
              <w:rPr>
                <w:rFonts w:ascii="Arial Narrow" w:hAnsi="Arial Narrow"/>
                <w:sz w:val="20"/>
              </w:rPr>
              <w:t>Double dipping of benefits</w:t>
            </w:r>
          </w:p>
          <w:p w14:paraId="1E020EC6" w14:textId="2CB3D009" w:rsidR="00EE4503" w:rsidRPr="00EE4503" w:rsidRDefault="0003067D" w:rsidP="00615192">
            <w:pPr>
              <w:pStyle w:val="ListParagraph"/>
              <w:numPr>
                <w:ilvl w:val="0"/>
                <w:numId w:val="19"/>
              </w:numPr>
              <w:ind w:left="162" w:hanging="180"/>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Pr>
                <w:rFonts w:ascii="Arial Narrow" w:hAnsi="Arial Narrow"/>
                <w:sz w:val="20"/>
              </w:rPr>
              <w:t>High a</w:t>
            </w:r>
            <w:r w:rsidR="00EE4503" w:rsidRPr="00EE4503">
              <w:rPr>
                <w:rFonts w:ascii="Arial Narrow" w:hAnsi="Arial Narrow"/>
                <w:sz w:val="20"/>
              </w:rPr>
              <w:t xml:space="preserve">dministrative costs for all independent individual purchasers </w:t>
            </w:r>
          </w:p>
        </w:tc>
      </w:tr>
      <w:tr w:rsidR="00EE4503" w:rsidRPr="00834093" w14:paraId="32956F06" w14:textId="77777777" w:rsidTr="009F4B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60" w:type="dxa"/>
            <w:vMerge/>
          </w:tcPr>
          <w:p w14:paraId="5D3CF564" w14:textId="77777777" w:rsidR="00EE4503" w:rsidRPr="00834093" w:rsidRDefault="00EE4503" w:rsidP="00EE4503">
            <w:pPr>
              <w:rPr>
                <w:rFonts w:ascii="Arial Narrow" w:hAnsi="Arial Narrow"/>
                <w:sz w:val="20"/>
              </w:rPr>
            </w:pPr>
          </w:p>
        </w:tc>
        <w:tc>
          <w:tcPr>
            <w:tcW w:w="2070" w:type="dxa"/>
          </w:tcPr>
          <w:p w14:paraId="4B93512D" w14:textId="0196BEDE" w:rsidR="00EE4503" w:rsidRPr="00834093" w:rsidRDefault="00EE4503" w:rsidP="00EE4503">
            <w:pPr>
              <w:cnfStyle w:val="000000100000" w:firstRow="0" w:lastRow="0" w:firstColumn="0" w:lastColumn="0" w:oddVBand="0" w:evenVBand="0" w:oddHBand="1" w:evenHBand="0" w:firstRowFirstColumn="0" w:firstRowLastColumn="0" w:lastRowFirstColumn="0" w:lastRowLastColumn="0"/>
              <w:rPr>
                <w:rFonts w:ascii="Arial Narrow" w:hAnsi="Arial Narrow"/>
                <w:sz w:val="20"/>
              </w:rPr>
            </w:pPr>
            <w:r>
              <w:rPr>
                <w:rFonts w:ascii="Arial Narrow" w:hAnsi="Arial Narrow"/>
                <w:sz w:val="20"/>
              </w:rPr>
              <w:t>Purchasing done by single independent agent</w:t>
            </w:r>
          </w:p>
        </w:tc>
        <w:tc>
          <w:tcPr>
            <w:tcW w:w="3150" w:type="dxa"/>
          </w:tcPr>
          <w:p w14:paraId="6F3A3A5A" w14:textId="73180800" w:rsidR="00EE4503" w:rsidRPr="00EE4503" w:rsidRDefault="00EE4503" w:rsidP="00615192">
            <w:pPr>
              <w:pStyle w:val="ListParagraph"/>
              <w:numPr>
                <w:ilvl w:val="0"/>
                <w:numId w:val="19"/>
              </w:numPr>
              <w:ind w:left="162" w:hanging="180"/>
              <w:cnfStyle w:val="000000100000" w:firstRow="0" w:lastRow="0" w:firstColumn="0" w:lastColumn="0" w:oddVBand="0" w:evenVBand="0" w:oddHBand="1" w:evenHBand="0" w:firstRowFirstColumn="0" w:firstRowLastColumn="0" w:lastRowFirstColumn="0" w:lastRowLastColumn="0"/>
              <w:rPr>
                <w:rFonts w:ascii="Arial Narrow" w:hAnsi="Arial Narrow"/>
                <w:sz w:val="20"/>
              </w:rPr>
            </w:pPr>
            <w:r w:rsidRPr="00EE4503">
              <w:rPr>
                <w:rFonts w:ascii="Arial Narrow" w:hAnsi="Arial Narrow"/>
                <w:sz w:val="20"/>
              </w:rPr>
              <w:t>Low administrative costs</w:t>
            </w:r>
          </w:p>
          <w:p w14:paraId="6D9DF7D9" w14:textId="3DA66212" w:rsidR="00EE4503" w:rsidRPr="00EE4503" w:rsidRDefault="00EE4503" w:rsidP="00615192">
            <w:pPr>
              <w:pStyle w:val="ListParagraph"/>
              <w:numPr>
                <w:ilvl w:val="0"/>
                <w:numId w:val="19"/>
              </w:numPr>
              <w:ind w:left="162" w:hanging="180"/>
              <w:cnfStyle w:val="000000100000" w:firstRow="0" w:lastRow="0" w:firstColumn="0" w:lastColumn="0" w:oddVBand="0" w:evenVBand="0" w:oddHBand="1" w:evenHBand="0" w:firstRowFirstColumn="0" w:firstRowLastColumn="0" w:lastRowFirstColumn="0" w:lastRowLastColumn="0"/>
              <w:rPr>
                <w:rFonts w:ascii="Arial Narrow" w:hAnsi="Arial Narrow"/>
                <w:sz w:val="20"/>
              </w:rPr>
            </w:pPr>
            <w:r w:rsidRPr="00EE4503">
              <w:rPr>
                <w:rFonts w:ascii="Arial Narrow" w:hAnsi="Arial Narrow"/>
                <w:sz w:val="20"/>
              </w:rPr>
              <w:t xml:space="preserve">Higher bargaining power in the purchase of benefits </w:t>
            </w:r>
          </w:p>
        </w:tc>
        <w:tc>
          <w:tcPr>
            <w:tcW w:w="3733" w:type="dxa"/>
          </w:tcPr>
          <w:p w14:paraId="70EC089C" w14:textId="12A130D5" w:rsidR="00EE4503" w:rsidRPr="00EE4503" w:rsidRDefault="0003067D" w:rsidP="00615192">
            <w:pPr>
              <w:pStyle w:val="ListParagraph"/>
              <w:numPr>
                <w:ilvl w:val="0"/>
                <w:numId w:val="19"/>
              </w:numPr>
              <w:ind w:left="162" w:hanging="180"/>
              <w:cnfStyle w:val="000000100000" w:firstRow="0" w:lastRow="0" w:firstColumn="0" w:lastColumn="0" w:oddVBand="0" w:evenVBand="0" w:oddHBand="1" w:evenHBand="0" w:firstRowFirstColumn="0" w:firstRowLastColumn="0" w:lastRowFirstColumn="0" w:lastRowLastColumn="0"/>
              <w:rPr>
                <w:rFonts w:ascii="Arial Narrow" w:hAnsi="Arial Narrow"/>
                <w:sz w:val="20"/>
              </w:rPr>
            </w:pPr>
            <w:r>
              <w:rPr>
                <w:rFonts w:ascii="Arial Narrow" w:hAnsi="Arial Narrow"/>
                <w:sz w:val="20"/>
              </w:rPr>
              <w:t xml:space="preserve">Technically and allocatively inefficient </w:t>
            </w:r>
          </w:p>
          <w:p w14:paraId="2A13437B" w14:textId="0F866C29" w:rsidR="00EE4503" w:rsidRPr="00EE4503" w:rsidRDefault="00EE4503" w:rsidP="00615192">
            <w:pPr>
              <w:pStyle w:val="ListParagraph"/>
              <w:numPr>
                <w:ilvl w:val="0"/>
                <w:numId w:val="19"/>
              </w:numPr>
              <w:ind w:left="162" w:hanging="180"/>
              <w:cnfStyle w:val="000000100000" w:firstRow="0" w:lastRow="0" w:firstColumn="0" w:lastColumn="0" w:oddVBand="0" w:evenVBand="0" w:oddHBand="1" w:evenHBand="0" w:firstRowFirstColumn="0" w:firstRowLastColumn="0" w:lastRowFirstColumn="0" w:lastRowLastColumn="0"/>
              <w:rPr>
                <w:rFonts w:ascii="Arial Narrow" w:hAnsi="Arial Narrow"/>
                <w:sz w:val="20"/>
              </w:rPr>
            </w:pPr>
            <w:r w:rsidRPr="00EE4503">
              <w:rPr>
                <w:rFonts w:ascii="Arial Narrow" w:hAnsi="Arial Narrow"/>
                <w:sz w:val="20"/>
              </w:rPr>
              <w:t>Red-tape-bureaucracies are introduced</w:t>
            </w:r>
          </w:p>
          <w:p w14:paraId="4010946F" w14:textId="32F029F3" w:rsidR="00EE4503" w:rsidRPr="00EE4503" w:rsidRDefault="00EE4503" w:rsidP="00615192">
            <w:pPr>
              <w:pStyle w:val="ListParagraph"/>
              <w:numPr>
                <w:ilvl w:val="0"/>
                <w:numId w:val="19"/>
              </w:numPr>
              <w:ind w:left="162" w:hanging="180"/>
              <w:cnfStyle w:val="000000100000" w:firstRow="0" w:lastRow="0" w:firstColumn="0" w:lastColumn="0" w:oddVBand="0" w:evenVBand="0" w:oddHBand="1" w:evenHBand="0" w:firstRowFirstColumn="0" w:firstRowLastColumn="0" w:lastRowFirstColumn="0" w:lastRowLastColumn="0"/>
              <w:rPr>
                <w:rFonts w:ascii="Arial Narrow" w:hAnsi="Arial Narrow"/>
                <w:sz w:val="20"/>
              </w:rPr>
            </w:pPr>
            <w:r w:rsidRPr="00EE4503">
              <w:rPr>
                <w:rFonts w:ascii="Arial Narrow" w:hAnsi="Arial Narrow"/>
                <w:sz w:val="20"/>
              </w:rPr>
              <w:t>Quality of services is compromised</w:t>
            </w:r>
          </w:p>
          <w:p w14:paraId="603A2B21" w14:textId="3F0BB80E" w:rsidR="00EE4503" w:rsidRPr="00EE4503" w:rsidRDefault="00EE4503" w:rsidP="00615192">
            <w:pPr>
              <w:pStyle w:val="ListParagraph"/>
              <w:numPr>
                <w:ilvl w:val="0"/>
                <w:numId w:val="19"/>
              </w:numPr>
              <w:ind w:left="162" w:hanging="180"/>
              <w:cnfStyle w:val="000000100000" w:firstRow="0" w:lastRow="0" w:firstColumn="0" w:lastColumn="0" w:oddVBand="0" w:evenVBand="0" w:oddHBand="1" w:evenHBand="0" w:firstRowFirstColumn="0" w:firstRowLastColumn="0" w:lastRowFirstColumn="0" w:lastRowLastColumn="0"/>
              <w:rPr>
                <w:rFonts w:ascii="Arial Narrow" w:hAnsi="Arial Narrow"/>
                <w:sz w:val="20"/>
              </w:rPr>
            </w:pPr>
            <w:r w:rsidRPr="00EE4503">
              <w:rPr>
                <w:rFonts w:ascii="Arial Narrow" w:hAnsi="Arial Narrow"/>
                <w:sz w:val="20"/>
              </w:rPr>
              <w:t xml:space="preserve">Reduces dynamism in service delivery </w:t>
            </w:r>
          </w:p>
        </w:tc>
      </w:tr>
      <w:tr w:rsidR="00EE4503" w:rsidRPr="00834093" w14:paraId="30BA9945" w14:textId="77777777" w:rsidTr="009F4B70">
        <w:tc>
          <w:tcPr>
            <w:cnfStyle w:val="001000000000" w:firstRow="0" w:lastRow="0" w:firstColumn="1" w:lastColumn="0" w:oddVBand="0" w:evenVBand="0" w:oddHBand="0" w:evenHBand="0" w:firstRowFirstColumn="0" w:firstRowLastColumn="0" w:lastRowFirstColumn="0" w:lastRowLastColumn="0"/>
            <w:tcW w:w="1260" w:type="dxa"/>
            <w:vMerge/>
          </w:tcPr>
          <w:p w14:paraId="04908EE1" w14:textId="77777777" w:rsidR="00EE4503" w:rsidRPr="00834093" w:rsidRDefault="00EE4503" w:rsidP="00EE4503">
            <w:pPr>
              <w:rPr>
                <w:rFonts w:ascii="Arial Narrow" w:hAnsi="Arial Narrow"/>
                <w:sz w:val="20"/>
              </w:rPr>
            </w:pPr>
          </w:p>
        </w:tc>
        <w:tc>
          <w:tcPr>
            <w:tcW w:w="2070" w:type="dxa"/>
          </w:tcPr>
          <w:p w14:paraId="38C60111" w14:textId="0F24F31D" w:rsidR="00EE4503" w:rsidRDefault="00EE4503" w:rsidP="00EE4503">
            <w:pPr>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Pr>
                <w:rFonts w:ascii="Arial Narrow" w:hAnsi="Arial Narrow"/>
                <w:sz w:val="20"/>
              </w:rPr>
              <w:t>Purchasing done by multiple independent agents</w:t>
            </w:r>
          </w:p>
        </w:tc>
        <w:tc>
          <w:tcPr>
            <w:tcW w:w="3150" w:type="dxa"/>
          </w:tcPr>
          <w:p w14:paraId="4346170E" w14:textId="66D97386" w:rsidR="00EE4503" w:rsidRPr="00EE4503" w:rsidRDefault="00EE4503" w:rsidP="00615192">
            <w:pPr>
              <w:pStyle w:val="ListParagraph"/>
              <w:numPr>
                <w:ilvl w:val="0"/>
                <w:numId w:val="19"/>
              </w:numPr>
              <w:ind w:left="162" w:hanging="180"/>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EE4503">
              <w:rPr>
                <w:rFonts w:ascii="Arial Narrow" w:hAnsi="Arial Narrow"/>
                <w:sz w:val="20"/>
              </w:rPr>
              <w:t>Increased efficiencies</w:t>
            </w:r>
          </w:p>
          <w:p w14:paraId="72EF3EB6" w14:textId="3F31DA02" w:rsidR="00EE4503" w:rsidRPr="00EE4503" w:rsidRDefault="00EE4503" w:rsidP="00615192">
            <w:pPr>
              <w:pStyle w:val="ListParagraph"/>
              <w:numPr>
                <w:ilvl w:val="0"/>
                <w:numId w:val="19"/>
              </w:numPr>
              <w:ind w:left="162" w:hanging="180"/>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EE4503">
              <w:rPr>
                <w:rFonts w:ascii="Arial Narrow" w:hAnsi="Arial Narrow"/>
                <w:sz w:val="20"/>
              </w:rPr>
              <w:t>Improved quality of care</w:t>
            </w:r>
          </w:p>
          <w:p w14:paraId="5F45C905" w14:textId="76856201" w:rsidR="00EE4503" w:rsidRPr="00EE4503" w:rsidRDefault="00EE4503" w:rsidP="00615192">
            <w:pPr>
              <w:pStyle w:val="ListParagraph"/>
              <w:numPr>
                <w:ilvl w:val="0"/>
                <w:numId w:val="19"/>
              </w:numPr>
              <w:ind w:left="162" w:hanging="180"/>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EE4503">
              <w:rPr>
                <w:rFonts w:ascii="Arial Narrow" w:hAnsi="Arial Narrow"/>
                <w:sz w:val="20"/>
              </w:rPr>
              <w:t>Expanded benefits</w:t>
            </w:r>
          </w:p>
          <w:p w14:paraId="1F23ACEA" w14:textId="1802C759" w:rsidR="00EE4503" w:rsidRPr="00EE4503" w:rsidRDefault="00EE4503" w:rsidP="00615192">
            <w:pPr>
              <w:pStyle w:val="ListParagraph"/>
              <w:numPr>
                <w:ilvl w:val="0"/>
                <w:numId w:val="19"/>
              </w:numPr>
              <w:ind w:left="162" w:hanging="180"/>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EE4503">
              <w:rPr>
                <w:rFonts w:ascii="Arial Narrow" w:hAnsi="Arial Narrow"/>
                <w:sz w:val="20"/>
              </w:rPr>
              <w:t xml:space="preserve">Enhanced Portability </w:t>
            </w:r>
          </w:p>
        </w:tc>
        <w:tc>
          <w:tcPr>
            <w:tcW w:w="3733" w:type="dxa"/>
          </w:tcPr>
          <w:p w14:paraId="56E8EA2B" w14:textId="3076CEFA" w:rsidR="00EE4503" w:rsidRPr="00EE4503" w:rsidRDefault="00EE4503" w:rsidP="00615192">
            <w:pPr>
              <w:pStyle w:val="ListParagraph"/>
              <w:numPr>
                <w:ilvl w:val="0"/>
                <w:numId w:val="19"/>
              </w:numPr>
              <w:ind w:left="162" w:hanging="180"/>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EE4503">
              <w:rPr>
                <w:rFonts w:ascii="Arial Narrow" w:hAnsi="Arial Narrow"/>
                <w:sz w:val="20"/>
              </w:rPr>
              <w:t>High administrative costs</w:t>
            </w:r>
          </w:p>
          <w:p w14:paraId="36AD4847" w14:textId="3FA0D471" w:rsidR="00EE4503" w:rsidRPr="00EE4503" w:rsidRDefault="00EE4503" w:rsidP="00615192">
            <w:pPr>
              <w:pStyle w:val="ListParagraph"/>
              <w:numPr>
                <w:ilvl w:val="0"/>
                <w:numId w:val="19"/>
              </w:numPr>
              <w:ind w:left="162" w:hanging="180"/>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sidRPr="00EE4503">
              <w:rPr>
                <w:rFonts w:ascii="Arial Narrow" w:hAnsi="Arial Narrow"/>
                <w:sz w:val="20"/>
              </w:rPr>
              <w:t xml:space="preserve">Enforcement of regulations </w:t>
            </w:r>
          </w:p>
        </w:tc>
      </w:tr>
    </w:tbl>
    <w:p w14:paraId="29D11172" w14:textId="77777777" w:rsidR="002C41BA" w:rsidRPr="002424D0" w:rsidRDefault="002C41BA" w:rsidP="002C41BA">
      <w:pPr>
        <w:spacing w:after="120" w:line="276" w:lineRule="auto"/>
        <w:jc w:val="both"/>
        <w:rPr>
          <w:rFonts w:asciiTheme="minorHAnsi" w:hAnsiTheme="minorHAnsi" w:cstheme="minorHAnsi"/>
          <w:sz w:val="22"/>
        </w:rPr>
      </w:pPr>
    </w:p>
    <w:p w14:paraId="6232C5CD" w14:textId="0068E89B" w:rsidR="0029018C" w:rsidRPr="00DD7DB0" w:rsidRDefault="0029018C" w:rsidP="0029018C">
      <w:pPr>
        <w:pStyle w:val="Heading3"/>
        <w:numPr>
          <w:ilvl w:val="2"/>
          <w:numId w:val="3"/>
        </w:numPr>
      </w:pPr>
      <w:bookmarkStart w:id="107" w:name="_Toc490053645"/>
      <w:r>
        <w:t>Strategic thrust</w:t>
      </w:r>
      <w:bookmarkEnd w:id="107"/>
    </w:p>
    <w:p w14:paraId="54971B34" w14:textId="6764D7D3" w:rsidR="002C41BA" w:rsidRDefault="002C41BA" w:rsidP="002C41BA">
      <w:pPr>
        <w:spacing w:after="120" w:line="276" w:lineRule="auto"/>
        <w:jc w:val="both"/>
        <w:rPr>
          <w:rFonts w:asciiTheme="minorHAnsi" w:hAnsiTheme="minorHAnsi" w:cstheme="minorHAnsi"/>
          <w:sz w:val="22"/>
        </w:rPr>
      </w:pPr>
      <w:r>
        <w:rPr>
          <w:rFonts w:asciiTheme="minorHAnsi" w:hAnsiTheme="minorHAnsi" w:cstheme="minorHAnsi"/>
          <w:sz w:val="22"/>
        </w:rPr>
        <w:t xml:space="preserve">The </w:t>
      </w:r>
      <w:r w:rsidR="0003067D">
        <w:rPr>
          <w:rFonts w:asciiTheme="minorHAnsi" w:hAnsiTheme="minorHAnsi" w:cstheme="minorHAnsi"/>
          <w:sz w:val="22"/>
        </w:rPr>
        <w:t>purchasing mechanisms offer varied options in how to proceed.</w:t>
      </w:r>
    </w:p>
    <w:p w14:paraId="53B04525" w14:textId="7F3E06A9" w:rsidR="0029018C" w:rsidRDefault="0029018C" w:rsidP="0029018C">
      <w:pPr>
        <w:pStyle w:val="Heading4"/>
      </w:pPr>
      <w:r>
        <w:t>Identification of the essential package</w:t>
      </w:r>
    </w:p>
    <w:p w14:paraId="4A4AC499" w14:textId="2C59772F" w:rsidR="0003067D" w:rsidRDefault="0003067D" w:rsidP="002C41BA">
      <w:pPr>
        <w:spacing w:after="120" w:line="276" w:lineRule="auto"/>
        <w:jc w:val="both"/>
        <w:rPr>
          <w:rFonts w:asciiTheme="minorHAnsi" w:hAnsiTheme="minorHAnsi" w:cstheme="minorHAnsi"/>
          <w:sz w:val="22"/>
        </w:rPr>
      </w:pPr>
      <w:r>
        <w:rPr>
          <w:rFonts w:asciiTheme="minorHAnsi" w:hAnsiTheme="minorHAnsi" w:cstheme="minorHAnsi"/>
          <w:sz w:val="22"/>
        </w:rPr>
        <w:t xml:space="preserve">With regard to identification of essential packages, there are multiple intricacies involved in </w:t>
      </w:r>
    </w:p>
    <w:p w14:paraId="22B8B7D5" w14:textId="263A4FEB" w:rsidR="0003067D" w:rsidRDefault="0003067D" w:rsidP="00615192">
      <w:pPr>
        <w:pStyle w:val="ListParagraph"/>
        <w:numPr>
          <w:ilvl w:val="0"/>
          <w:numId w:val="25"/>
        </w:numPr>
        <w:spacing w:after="120" w:line="276" w:lineRule="auto"/>
        <w:jc w:val="both"/>
        <w:rPr>
          <w:rFonts w:asciiTheme="minorHAnsi" w:hAnsiTheme="minorHAnsi" w:cstheme="minorHAnsi"/>
          <w:sz w:val="22"/>
        </w:rPr>
      </w:pPr>
      <w:r>
        <w:rPr>
          <w:rFonts w:asciiTheme="minorHAnsi" w:hAnsiTheme="minorHAnsi" w:cstheme="minorHAnsi"/>
          <w:sz w:val="22"/>
        </w:rPr>
        <w:t>A</w:t>
      </w:r>
      <w:r w:rsidRPr="0003067D">
        <w:rPr>
          <w:rFonts w:asciiTheme="minorHAnsi" w:hAnsiTheme="minorHAnsi" w:cstheme="minorHAnsi"/>
          <w:sz w:val="22"/>
        </w:rPr>
        <w:t xml:space="preserve">pportioning of essential services to be provided </w:t>
      </w:r>
      <w:r>
        <w:rPr>
          <w:rFonts w:asciiTheme="minorHAnsi" w:hAnsiTheme="minorHAnsi" w:cstheme="minorHAnsi"/>
          <w:sz w:val="22"/>
        </w:rPr>
        <w:t>from each fund;</w:t>
      </w:r>
    </w:p>
    <w:p w14:paraId="4CE271F3" w14:textId="65462449" w:rsidR="0003067D" w:rsidRDefault="0003067D" w:rsidP="00615192">
      <w:pPr>
        <w:pStyle w:val="ListParagraph"/>
        <w:numPr>
          <w:ilvl w:val="0"/>
          <w:numId w:val="25"/>
        </w:numPr>
        <w:spacing w:after="120" w:line="276" w:lineRule="auto"/>
        <w:jc w:val="both"/>
        <w:rPr>
          <w:rFonts w:asciiTheme="minorHAnsi" w:hAnsiTheme="minorHAnsi" w:cstheme="minorHAnsi"/>
          <w:sz w:val="22"/>
        </w:rPr>
      </w:pPr>
      <w:r>
        <w:rPr>
          <w:rFonts w:asciiTheme="minorHAnsi" w:hAnsiTheme="minorHAnsi" w:cstheme="minorHAnsi"/>
          <w:sz w:val="22"/>
        </w:rPr>
        <w:t>Planning for expansion of provision of the essential services allocated to each fund</w:t>
      </w:r>
    </w:p>
    <w:p w14:paraId="4EEAE746" w14:textId="3BCEF8B8" w:rsidR="0003067D" w:rsidRPr="0003067D" w:rsidRDefault="0003067D" w:rsidP="00615192">
      <w:pPr>
        <w:pStyle w:val="ListParagraph"/>
        <w:numPr>
          <w:ilvl w:val="0"/>
          <w:numId w:val="25"/>
        </w:numPr>
        <w:spacing w:after="120" w:line="276" w:lineRule="auto"/>
        <w:jc w:val="both"/>
        <w:rPr>
          <w:rFonts w:asciiTheme="minorHAnsi" w:hAnsiTheme="minorHAnsi" w:cstheme="minorHAnsi"/>
          <w:sz w:val="22"/>
        </w:rPr>
      </w:pPr>
      <w:r>
        <w:rPr>
          <w:rFonts w:asciiTheme="minorHAnsi" w:hAnsiTheme="minorHAnsi" w:cstheme="minorHAnsi"/>
          <w:sz w:val="22"/>
        </w:rPr>
        <w:t>Costing of the essential services</w:t>
      </w:r>
    </w:p>
    <w:p w14:paraId="56227F87" w14:textId="32987354" w:rsidR="0003067D" w:rsidRDefault="0003067D" w:rsidP="002C41BA">
      <w:pPr>
        <w:spacing w:after="120" w:line="276" w:lineRule="auto"/>
        <w:jc w:val="both"/>
        <w:rPr>
          <w:rFonts w:asciiTheme="minorHAnsi" w:hAnsiTheme="minorHAnsi" w:cstheme="minorHAnsi"/>
          <w:sz w:val="22"/>
        </w:rPr>
      </w:pPr>
      <w:r>
        <w:rPr>
          <w:rFonts w:asciiTheme="minorHAnsi" w:hAnsiTheme="minorHAnsi" w:cstheme="minorHAnsi"/>
          <w:sz w:val="22"/>
        </w:rPr>
        <w:t>Each of these processes involves trade off’s between technical and political exigencies. It is therefore agreed that the MOH shall be responsible for defining the essential packages as it is best placed to coordinate and manage these above issues. This it shall do in consultation with stakeholders – especially county governments – to ensure the defined packages are appropriate. The essential packages shall be sub sets of the overall Kenya Essential Package for Health, and shall include</w:t>
      </w:r>
      <w:r w:rsidR="00890677">
        <w:rPr>
          <w:rFonts w:asciiTheme="minorHAnsi" w:hAnsiTheme="minorHAnsi" w:cstheme="minorHAnsi"/>
          <w:sz w:val="22"/>
        </w:rPr>
        <w:t xml:space="preserve"> packages for</w:t>
      </w:r>
      <w:r>
        <w:rPr>
          <w:rFonts w:asciiTheme="minorHAnsi" w:hAnsiTheme="minorHAnsi" w:cstheme="minorHAnsi"/>
          <w:sz w:val="22"/>
        </w:rPr>
        <w:t>:</w:t>
      </w:r>
    </w:p>
    <w:p w14:paraId="6AC5A77F" w14:textId="4955C07C" w:rsidR="0003067D" w:rsidRDefault="00890677" w:rsidP="00615192">
      <w:pPr>
        <w:pStyle w:val="ListParagraph"/>
        <w:numPr>
          <w:ilvl w:val="0"/>
          <w:numId w:val="11"/>
        </w:numPr>
        <w:spacing w:after="120" w:line="276" w:lineRule="auto"/>
        <w:jc w:val="both"/>
        <w:rPr>
          <w:rFonts w:asciiTheme="minorHAnsi" w:hAnsiTheme="minorHAnsi" w:cstheme="minorHAnsi"/>
          <w:sz w:val="22"/>
        </w:rPr>
      </w:pPr>
      <w:r>
        <w:rPr>
          <w:rFonts w:asciiTheme="minorHAnsi" w:hAnsiTheme="minorHAnsi" w:cstheme="minorHAnsi"/>
          <w:sz w:val="22"/>
        </w:rPr>
        <w:t>P</w:t>
      </w:r>
      <w:r w:rsidR="0003067D">
        <w:rPr>
          <w:rFonts w:asciiTheme="minorHAnsi" w:hAnsiTheme="minorHAnsi" w:cstheme="minorHAnsi"/>
          <w:sz w:val="22"/>
        </w:rPr>
        <w:t>reventive / promotive services provided by national level</w:t>
      </w:r>
      <w:r w:rsidR="006A394D">
        <w:rPr>
          <w:rFonts w:asciiTheme="minorHAnsi" w:hAnsiTheme="minorHAnsi" w:cstheme="minorHAnsi"/>
          <w:sz w:val="22"/>
        </w:rPr>
        <w:t xml:space="preserve"> (N-EHP)</w:t>
      </w:r>
    </w:p>
    <w:p w14:paraId="4D31CA3A" w14:textId="45CD4BEF" w:rsidR="0003067D" w:rsidRDefault="00890677" w:rsidP="00615192">
      <w:pPr>
        <w:pStyle w:val="ListParagraph"/>
        <w:numPr>
          <w:ilvl w:val="0"/>
          <w:numId w:val="11"/>
        </w:numPr>
        <w:spacing w:after="120" w:line="276" w:lineRule="auto"/>
        <w:jc w:val="both"/>
        <w:rPr>
          <w:rFonts w:asciiTheme="minorHAnsi" w:hAnsiTheme="minorHAnsi" w:cstheme="minorHAnsi"/>
          <w:sz w:val="22"/>
        </w:rPr>
      </w:pPr>
      <w:r>
        <w:rPr>
          <w:rFonts w:asciiTheme="minorHAnsi" w:hAnsiTheme="minorHAnsi" w:cstheme="minorHAnsi"/>
          <w:sz w:val="22"/>
        </w:rPr>
        <w:lastRenderedPageBreak/>
        <w:t>P</w:t>
      </w:r>
      <w:r w:rsidR="0003067D">
        <w:rPr>
          <w:rFonts w:asciiTheme="minorHAnsi" w:hAnsiTheme="minorHAnsi" w:cstheme="minorHAnsi"/>
          <w:sz w:val="22"/>
        </w:rPr>
        <w:t>reventive / promotive services provided by counties</w:t>
      </w:r>
      <w:r w:rsidR="006A394D">
        <w:rPr>
          <w:rFonts w:asciiTheme="minorHAnsi" w:hAnsiTheme="minorHAnsi" w:cstheme="minorHAnsi"/>
          <w:sz w:val="22"/>
        </w:rPr>
        <w:t xml:space="preserve"> (C-EHP)</w:t>
      </w:r>
    </w:p>
    <w:p w14:paraId="39EEEA5A" w14:textId="0A036066" w:rsidR="0003067D" w:rsidRDefault="00890677" w:rsidP="00615192">
      <w:pPr>
        <w:pStyle w:val="ListParagraph"/>
        <w:numPr>
          <w:ilvl w:val="0"/>
          <w:numId w:val="11"/>
        </w:numPr>
        <w:spacing w:after="120" w:line="276" w:lineRule="auto"/>
        <w:jc w:val="both"/>
        <w:rPr>
          <w:rFonts w:asciiTheme="minorHAnsi" w:hAnsiTheme="minorHAnsi" w:cstheme="minorHAnsi"/>
          <w:sz w:val="22"/>
        </w:rPr>
      </w:pPr>
      <w:r>
        <w:rPr>
          <w:rFonts w:asciiTheme="minorHAnsi" w:hAnsiTheme="minorHAnsi" w:cstheme="minorHAnsi"/>
          <w:sz w:val="22"/>
        </w:rPr>
        <w:t>C</w:t>
      </w:r>
      <w:r w:rsidR="006A394D">
        <w:rPr>
          <w:rFonts w:asciiTheme="minorHAnsi" w:hAnsiTheme="minorHAnsi" w:cstheme="minorHAnsi"/>
          <w:sz w:val="22"/>
        </w:rPr>
        <w:t>urative / rehabilitative services provided through the SHIF (S-EHP)</w:t>
      </w:r>
    </w:p>
    <w:p w14:paraId="443F2661" w14:textId="145734CF" w:rsidR="006A394D" w:rsidRDefault="00890677" w:rsidP="00615192">
      <w:pPr>
        <w:pStyle w:val="ListParagraph"/>
        <w:numPr>
          <w:ilvl w:val="0"/>
          <w:numId w:val="11"/>
        </w:numPr>
        <w:spacing w:after="120" w:line="276" w:lineRule="auto"/>
        <w:jc w:val="both"/>
        <w:rPr>
          <w:rFonts w:asciiTheme="minorHAnsi" w:hAnsiTheme="minorHAnsi" w:cstheme="minorHAnsi"/>
          <w:sz w:val="22"/>
        </w:rPr>
      </w:pPr>
      <w:r>
        <w:rPr>
          <w:rFonts w:asciiTheme="minorHAnsi" w:hAnsiTheme="minorHAnsi" w:cstheme="minorHAnsi"/>
          <w:sz w:val="22"/>
        </w:rPr>
        <w:t>C</w:t>
      </w:r>
      <w:r w:rsidR="006A394D">
        <w:rPr>
          <w:rFonts w:asciiTheme="minorHAnsi" w:hAnsiTheme="minorHAnsi" w:cstheme="minorHAnsi"/>
          <w:sz w:val="22"/>
        </w:rPr>
        <w:t>urative / rehabilitative services provided through facility insurance mechanisms (F-EHP)</w:t>
      </w:r>
    </w:p>
    <w:p w14:paraId="5D9A8F5C" w14:textId="1D682832" w:rsidR="006A394D" w:rsidRPr="0003067D" w:rsidRDefault="00890677" w:rsidP="00615192">
      <w:pPr>
        <w:pStyle w:val="ListParagraph"/>
        <w:numPr>
          <w:ilvl w:val="0"/>
          <w:numId w:val="11"/>
        </w:numPr>
        <w:spacing w:after="120" w:line="276" w:lineRule="auto"/>
        <w:jc w:val="both"/>
        <w:rPr>
          <w:rFonts w:asciiTheme="minorHAnsi" w:hAnsiTheme="minorHAnsi" w:cstheme="minorHAnsi"/>
          <w:sz w:val="22"/>
        </w:rPr>
      </w:pPr>
      <w:r>
        <w:rPr>
          <w:rFonts w:asciiTheme="minorHAnsi" w:hAnsiTheme="minorHAnsi" w:cstheme="minorHAnsi"/>
          <w:sz w:val="22"/>
        </w:rPr>
        <w:t>C</w:t>
      </w:r>
      <w:r w:rsidR="006A394D">
        <w:rPr>
          <w:rFonts w:asciiTheme="minorHAnsi" w:hAnsiTheme="minorHAnsi" w:cstheme="minorHAnsi"/>
          <w:sz w:val="22"/>
        </w:rPr>
        <w:t>urative / rehabilitative services provided through community based health insurance mechanisms (Cb-EHP)</w:t>
      </w:r>
    </w:p>
    <w:p w14:paraId="0D7A9B82" w14:textId="456116A1" w:rsidR="006A394D" w:rsidRPr="0003067D" w:rsidRDefault="00890677" w:rsidP="00615192">
      <w:pPr>
        <w:pStyle w:val="ListParagraph"/>
        <w:numPr>
          <w:ilvl w:val="0"/>
          <w:numId w:val="11"/>
        </w:numPr>
        <w:spacing w:after="120" w:line="276" w:lineRule="auto"/>
        <w:jc w:val="both"/>
        <w:rPr>
          <w:rFonts w:asciiTheme="minorHAnsi" w:hAnsiTheme="minorHAnsi" w:cstheme="minorHAnsi"/>
          <w:sz w:val="22"/>
        </w:rPr>
      </w:pPr>
      <w:r>
        <w:rPr>
          <w:rFonts w:asciiTheme="minorHAnsi" w:hAnsiTheme="minorHAnsi" w:cstheme="minorHAnsi"/>
          <w:sz w:val="22"/>
        </w:rPr>
        <w:t>C</w:t>
      </w:r>
      <w:r w:rsidR="006A394D">
        <w:rPr>
          <w:rFonts w:asciiTheme="minorHAnsi" w:hAnsiTheme="minorHAnsi" w:cstheme="minorHAnsi"/>
          <w:sz w:val="22"/>
        </w:rPr>
        <w:t>urative / rehabilitative services provided through private insurance mechanisms (P-EHP)</w:t>
      </w:r>
    </w:p>
    <w:p w14:paraId="5C08A4E2" w14:textId="2EB11ECA" w:rsidR="0003067D" w:rsidRDefault="006A394D" w:rsidP="002C41BA">
      <w:pPr>
        <w:spacing w:after="120" w:line="276" w:lineRule="auto"/>
        <w:jc w:val="both"/>
        <w:rPr>
          <w:rFonts w:asciiTheme="minorHAnsi" w:hAnsiTheme="minorHAnsi" w:cstheme="minorHAnsi"/>
          <w:sz w:val="22"/>
        </w:rPr>
      </w:pPr>
      <w:r>
        <w:rPr>
          <w:rFonts w:asciiTheme="minorHAnsi" w:hAnsiTheme="minorHAnsi" w:cstheme="minorHAnsi"/>
          <w:noProof/>
          <w:sz w:val="22"/>
        </w:rPr>
        <mc:AlternateContent>
          <mc:Choice Requires="wps">
            <w:drawing>
              <wp:anchor distT="0" distB="0" distL="114300" distR="114300" simplePos="0" relativeHeight="252637184" behindDoc="0" locked="0" layoutInCell="1" allowOverlap="1" wp14:anchorId="5BF6FEC7" wp14:editId="24D82D7A">
                <wp:simplePos x="0" y="0"/>
                <wp:positionH relativeFrom="column">
                  <wp:posOffset>228600</wp:posOffset>
                </wp:positionH>
                <wp:positionV relativeFrom="paragraph">
                  <wp:posOffset>127635</wp:posOffset>
                </wp:positionV>
                <wp:extent cx="5857875" cy="476250"/>
                <wp:effectExtent l="0" t="0" r="28575" b="19050"/>
                <wp:wrapNone/>
                <wp:docPr id="588" name="Frame 588"/>
                <wp:cNvGraphicFramePr/>
                <a:graphic xmlns:a="http://schemas.openxmlformats.org/drawingml/2006/main">
                  <a:graphicData uri="http://schemas.microsoft.com/office/word/2010/wordprocessingShape">
                    <wps:wsp>
                      <wps:cNvSpPr/>
                      <wps:spPr>
                        <a:xfrm>
                          <a:off x="0" y="0"/>
                          <a:ext cx="5857875" cy="476250"/>
                        </a:xfrm>
                        <a:prstGeom prst="frame">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14556476" w14:textId="565B7C98" w:rsidR="008B5795" w:rsidRPr="006A394D" w:rsidRDefault="008B5795" w:rsidP="006A394D">
                            <w:pPr>
                              <w:spacing w:after="120" w:line="276" w:lineRule="auto"/>
                              <w:jc w:val="center"/>
                              <w:rPr>
                                <w:rFonts w:ascii="Arial Narrow" w:hAnsi="Arial Narrow" w:cstheme="minorHAnsi"/>
                                <w:b/>
                                <w:i/>
                                <w:color w:val="000000" w:themeColor="text1"/>
                                <w:sz w:val="28"/>
                              </w:rPr>
                            </w:pPr>
                            <w:r w:rsidRPr="006A394D">
                              <w:rPr>
                                <w:rFonts w:ascii="Arial Narrow" w:hAnsi="Arial Narrow" w:cstheme="minorHAnsi"/>
                                <w:b/>
                                <w:color w:val="000000" w:themeColor="text1"/>
                                <w:sz w:val="36"/>
                              </w:rPr>
                              <w:t xml:space="preserve">KEPH </w:t>
                            </w:r>
                            <w:r w:rsidRPr="006A394D">
                              <w:rPr>
                                <w:rFonts w:ascii="Arial Narrow" w:hAnsi="Arial Narrow" w:cstheme="minorHAnsi"/>
                                <w:b/>
                                <w:color w:val="000000" w:themeColor="text1"/>
                                <w:sz w:val="28"/>
                              </w:rPr>
                              <w:t xml:space="preserve">= </w:t>
                            </w:r>
                            <w:r w:rsidRPr="006A394D">
                              <w:rPr>
                                <w:rFonts w:ascii="Arial Narrow" w:hAnsi="Arial Narrow" w:cstheme="minorHAnsi"/>
                                <w:b/>
                                <w:i/>
                                <w:color w:val="000000" w:themeColor="text1"/>
                                <w:sz w:val="28"/>
                              </w:rPr>
                              <w:t>N-EPH + C-EP</w:t>
                            </w:r>
                            <w:r>
                              <w:rPr>
                                <w:rFonts w:ascii="Arial Narrow" w:hAnsi="Arial Narrow" w:cstheme="minorHAnsi"/>
                                <w:b/>
                                <w:i/>
                                <w:color w:val="000000" w:themeColor="text1"/>
                                <w:sz w:val="28"/>
                              </w:rPr>
                              <w:t>H</w:t>
                            </w:r>
                            <w:r w:rsidRPr="006A394D">
                              <w:rPr>
                                <w:rFonts w:ascii="Arial Narrow" w:hAnsi="Arial Narrow" w:cstheme="minorHAnsi"/>
                                <w:b/>
                                <w:i/>
                                <w:color w:val="000000" w:themeColor="text1"/>
                                <w:sz w:val="28"/>
                              </w:rPr>
                              <w:t xml:space="preserve"> + S-E</w:t>
                            </w:r>
                            <w:r>
                              <w:rPr>
                                <w:rFonts w:ascii="Arial Narrow" w:hAnsi="Arial Narrow" w:cstheme="minorHAnsi"/>
                                <w:b/>
                                <w:i/>
                                <w:color w:val="000000" w:themeColor="text1"/>
                                <w:sz w:val="28"/>
                              </w:rPr>
                              <w:t>P</w:t>
                            </w:r>
                            <w:r w:rsidRPr="006A394D">
                              <w:rPr>
                                <w:rFonts w:ascii="Arial Narrow" w:hAnsi="Arial Narrow" w:cstheme="minorHAnsi"/>
                                <w:b/>
                                <w:i/>
                                <w:color w:val="000000" w:themeColor="text1"/>
                                <w:sz w:val="28"/>
                              </w:rPr>
                              <w:t>H + F-E</w:t>
                            </w:r>
                            <w:r>
                              <w:rPr>
                                <w:rFonts w:ascii="Arial Narrow" w:hAnsi="Arial Narrow" w:cstheme="minorHAnsi"/>
                                <w:b/>
                                <w:i/>
                                <w:color w:val="000000" w:themeColor="text1"/>
                                <w:sz w:val="28"/>
                              </w:rPr>
                              <w:t>P</w:t>
                            </w:r>
                            <w:r w:rsidRPr="006A394D">
                              <w:rPr>
                                <w:rFonts w:ascii="Arial Narrow" w:hAnsi="Arial Narrow" w:cstheme="minorHAnsi"/>
                                <w:b/>
                                <w:i/>
                                <w:color w:val="000000" w:themeColor="text1"/>
                                <w:sz w:val="28"/>
                              </w:rPr>
                              <w:t>H + Cb-E</w:t>
                            </w:r>
                            <w:r>
                              <w:rPr>
                                <w:rFonts w:ascii="Arial Narrow" w:hAnsi="Arial Narrow" w:cstheme="minorHAnsi"/>
                                <w:b/>
                                <w:i/>
                                <w:color w:val="000000" w:themeColor="text1"/>
                                <w:sz w:val="28"/>
                              </w:rPr>
                              <w:t>P</w:t>
                            </w:r>
                            <w:r w:rsidRPr="006A394D">
                              <w:rPr>
                                <w:rFonts w:ascii="Arial Narrow" w:hAnsi="Arial Narrow" w:cstheme="minorHAnsi"/>
                                <w:b/>
                                <w:i/>
                                <w:color w:val="000000" w:themeColor="text1"/>
                                <w:sz w:val="28"/>
                              </w:rPr>
                              <w:t>H + P=E</w:t>
                            </w:r>
                            <w:r>
                              <w:rPr>
                                <w:rFonts w:ascii="Arial Narrow" w:hAnsi="Arial Narrow" w:cstheme="minorHAnsi"/>
                                <w:b/>
                                <w:i/>
                                <w:color w:val="000000" w:themeColor="text1"/>
                                <w:sz w:val="28"/>
                              </w:rPr>
                              <w:t>P</w:t>
                            </w:r>
                            <w:r w:rsidRPr="006A394D">
                              <w:rPr>
                                <w:rFonts w:ascii="Arial Narrow" w:hAnsi="Arial Narrow" w:cstheme="minorHAnsi"/>
                                <w:b/>
                                <w:i/>
                                <w:color w:val="000000" w:themeColor="text1"/>
                                <w:sz w:val="28"/>
                              </w:rPr>
                              <w:t>H</w:t>
                            </w:r>
                          </w:p>
                          <w:p w14:paraId="1C452CE6" w14:textId="77777777" w:rsidR="008B5795" w:rsidRPr="006A394D" w:rsidRDefault="008B5795" w:rsidP="006A394D">
                            <w:pPr>
                              <w:jc w:val="cente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BF6FEC7" id="Frame 588" o:spid="_x0000_s1115" style="position:absolute;left:0;text-align:left;margin-left:18pt;margin-top:10.05pt;width:461.25pt;height:37.5pt;z-index:252637184;visibility:visible;mso-wrap-style:square;mso-wrap-distance-left:9pt;mso-wrap-distance-top:0;mso-wrap-distance-right:9pt;mso-wrap-distance-bottom:0;mso-position-horizontal:absolute;mso-position-horizontal-relative:text;mso-position-vertical:absolute;mso-position-vertical-relative:text;v-text-anchor:middle" coordsize="5857875,4762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" adj="-11796480,,5400" path="m,l5857875,r,476250l,476250,,xm59531,59531r,357188l5798344,416719r,-357188l59531,59531xe" fillcolor="#5b9bd5 [3204]" strokecolor="#1f4d78 [1604]" strokeweight="1pt">
                <v:stroke joinstyle="miter"/>
                <v:formulas/>
                <v:path arrowok="t" o:connecttype="custom" o:connectlocs="0,0;5857875,0;5857875,476250;0,476250;0,0;59531,59531;59531,416719;5798344,416719;5798344,59531;59531,59531" o:connectangles="0,0,0,0,0,0,0,0,0,0" textboxrect="0,0,5857875,476250"/>
                <v:textbox>
                  <w:txbxContent>
                    <w:p w14:paraId="14556476" w14:textId="565B7C98" w:rsidR="008B5795" w:rsidRPr="006A394D" w:rsidRDefault="008B5795" w:rsidP="006A394D">
                      <w:pPr>
                        <w:spacing w:after="120" w:line="276" w:lineRule="auto"/>
                        <w:jc w:val="center"/>
                        <w:rPr>
                          <w:rFonts w:ascii="Arial Narrow" w:hAnsi="Arial Narrow" w:cstheme="minorHAnsi"/>
                          <w:b/>
                          <w:i/>
                          <w:color w:val="000000" w:themeColor="text1"/>
                          <w:sz w:val="28"/>
                        </w:rPr>
                      </w:pPr>
                      <w:r w:rsidRPr="006A394D">
                        <w:rPr>
                          <w:rFonts w:ascii="Arial Narrow" w:hAnsi="Arial Narrow" w:cstheme="minorHAnsi"/>
                          <w:b/>
                          <w:color w:val="000000" w:themeColor="text1"/>
                          <w:sz w:val="36"/>
                        </w:rPr>
                        <w:t xml:space="preserve">KEPH </w:t>
                      </w:r>
                      <w:r w:rsidRPr="006A394D">
                        <w:rPr>
                          <w:rFonts w:ascii="Arial Narrow" w:hAnsi="Arial Narrow" w:cstheme="minorHAnsi"/>
                          <w:b/>
                          <w:color w:val="000000" w:themeColor="text1"/>
                          <w:sz w:val="28"/>
                        </w:rPr>
                        <w:t xml:space="preserve">= </w:t>
                      </w:r>
                      <w:r w:rsidRPr="006A394D">
                        <w:rPr>
                          <w:rFonts w:ascii="Arial Narrow" w:hAnsi="Arial Narrow" w:cstheme="minorHAnsi"/>
                          <w:b/>
                          <w:i/>
                          <w:color w:val="000000" w:themeColor="text1"/>
                          <w:sz w:val="28"/>
                        </w:rPr>
                        <w:t>N-EPH + C-EP</w:t>
                      </w:r>
                      <w:r>
                        <w:rPr>
                          <w:rFonts w:ascii="Arial Narrow" w:hAnsi="Arial Narrow" w:cstheme="minorHAnsi"/>
                          <w:b/>
                          <w:i/>
                          <w:color w:val="000000" w:themeColor="text1"/>
                          <w:sz w:val="28"/>
                        </w:rPr>
                        <w:t>H</w:t>
                      </w:r>
                      <w:r w:rsidRPr="006A394D">
                        <w:rPr>
                          <w:rFonts w:ascii="Arial Narrow" w:hAnsi="Arial Narrow" w:cstheme="minorHAnsi"/>
                          <w:b/>
                          <w:i/>
                          <w:color w:val="000000" w:themeColor="text1"/>
                          <w:sz w:val="28"/>
                        </w:rPr>
                        <w:t xml:space="preserve"> + S-E</w:t>
                      </w:r>
                      <w:r>
                        <w:rPr>
                          <w:rFonts w:ascii="Arial Narrow" w:hAnsi="Arial Narrow" w:cstheme="minorHAnsi"/>
                          <w:b/>
                          <w:i/>
                          <w:color w:val="000000" w:themeColor="text1"/>
                          <w:sz w:val="28"/>
                        </w:rPr>
                        <w:t>P</w:t>
                      </w:r>
                      <w:r w:rsidRPr="006A394D">
                        <w:rPr>
                          <w:rFonts w:ascii="Arial Narrow" w:hAnsi="Arial Narrow" w:cstheme="minorHAnsi"/>
                          <w:b/>
                          <w:i/>
                          <w:color w:val="000000" w:themeColor="text1"/>
                          <w:sz w:val="28"/>
                        </w:rPr>
                        <w:t>H + F-E</w:t>
                      </w:r>
                      <w:r>
                        <w:rPr>
                          <w:rFonts w:ascii="Arial Narrow" w:hAnsi="Arial Narrow" w:cstheme="minorHAnsi"/>
                          <w:b/>
                          <w:i/>
                          <w:color w:val="000000" w:themeColor="text1"/>
                          <w:sz w:val="28"/>
                        </w:rPr>
                        <w:t>P</w:t>
                      </w:r>
                      <w:r w:rsidRPr="006A394D">
                        <w:rPr>
                          <w:rFonts w:ascii="Arial Narrow" w:hAnsi="Arial Narrow" w:cstheme="minorHAnsi"/>
                          <w:b/>
                          <w:i/>
                          <w:color w:val="000000" w:themeColor="text1"/>
                          <w:sz w:val="28"/>
                        </w:rPr>
                        <w:t>H + Cb-E</w:t>
                      </w:r>
                      <w:r>
                        <w:rPr>
                          <w:rFonts w:ascii="Arial Narrow" w:hAnsi="Arial Narrow" w:cstheme="minorHAnsi"/>
                          <w:b/>
                          <w:i/>
                          <w:color w:val="000000" w:themeColor="text1"/>
                          <w:sz w:val="28"/>
                        </w:rPr>
                        <w:t>P</w:t>
                      </w:r>
                      <w:r w:rsidRPr="006A394D">
                        <w:rPr>
                          <w:rFonts w:ascii="Arial Narrow" w:hAnsi="Arial Narrow" w:cstheme="minorHAnsi"/>
                          <w:b/>
                          <w:i/>
                          <w:color w:val="000000" w:themeColor="text1"/>
                          <w:sz w:val="28"/>
                        </w:rPr>
                        <w:t>H + P=E</w:t>
                      </w:r>
                      <w:r>
                        <w:rPr>
                          <w:rFonts w:ascii="Arial Narrow" w:hAnsi="Arial Narrow" w:cstheme="minorHAnsi"/>
                          <w:b/>
                          <w:i/>
                          <w:color w:val="000000" w:themeColor="text1"/>
                          <w:sz w:val="28"/>
                        </w:rPr>
                        <w:t>P</w:t>
                      </w:r>
                      <w:r w:rsidRPr="006A394D">
                        <w:rPr>
                          <w:rFonts w:ascii="Arial Narrow" w:hAnsi="Arial Narrow" w:cstheme="minorHAnsi"/>
                          <w:b/>
                          <w:i/>
                          <w:color w:val="000000" w:themeColor="text1"/>
                          <w:sz w:val="28"/>
                        </w:rPr>
                        <w:t>H</w:t>
                      </w:r>
                    </w:p>
                    <w:p w14:paraId="1C452CE6" w14:textId="77777777" w:rsidR="008B5795" w:rsidRPr="006A394D" w:rsidRDefault="008B5795" w:rsidP="006A394D">
                      <w:pPr>
                        <w:jc w:val="center"/>
                        <w:rPr>
                          <w:color w:val="000000" w:themeColor="text1"/>
                        </w:rPr>
                      </w:pPr>
                    </w:p>
                  </w:txbxContent>
                </v:textbox>
              </v:shape>
            </w:pict>
          </mc:Fallback>
        </mc:AlternateContent>
      </w:r>
    </w:p>
    <w:p w14:paraId="709B8D8D" w14:textId="77777777" w:rsidR="006A394D" w:rsidRDefault="006A394D" w:rsidP="002C41BA">
      <w:pPr>
        <w:spacing w:after="120" w:line="276" w:lineRule="auto"/>
        <w:jc w:val="both"/>
        <w:rPr>
          <w:rFonts w:asciiTheme="minorHAnsi" w:hAnsiTheme="minorHAnsi" w:cstheme="minorHAnsi"/>
          <w:sz w:val="22"/>
        </w:rPr>
      </w:pPr>
    </w:p>
    <w:p w14:paraId="1A923F9A" w14:textId="77777777" w:rsidR="006A394D" w:rsidRDefault="006A394D" w:rsidP="002C41BA">
      <w:pPr>
        <w:spacing w:after="120" w:line="276" w:lineRule="auto"/>
        <w:jc w:val="both"/>
        <w:rPr>
          <w:rFonts w:asciiTheme="minorHAnsi" w:hAnsiTheme="minorHAnsi" w:cstheme="minorHAnsi"/>
          <w:sz w:val="22"/>
        </w:rPr>
      </w:pPr>
    </w:p>
    <w:p w14:paraId="73337B2A" w14:textId="6EFE1612" w:rsidR="00DD404C" w:rsidRDefault="00DD404C" w:rsidP="00DD404C">
      <w:pPr>
        <w:spacing w:after="120" w:line="276" w:lineRule="auto"/>
        <w:jc w:val="both"/>
        <w:rPr>
          <w:rFonts w:asciiTheme="minorHAnsi" w:hAnsiTheme="minorHAnsi" w:cstheme="minorHAnsi"/>
          <w:sz w:val="22"/>
        </w:rPr>
      </w:pPr>
      <w:r>
        <w:rPr>
          <w:rFonts w:asciiTheme="minorHAnsi" w:hAnsiTheme="minorHAnsi" w:cstheme="minorHAnsi"/>
          <w:sz w:val="22"/>
        </w:rPr>
        <w:t>The specific essential packages shall aim to limit overlap – unless it is needed for complementing geographical, or specific age group coverage. A specific service may therefore be reflected in different packages, as long as the overlap is qualified (geographical, or age group specialization).</w:t>
      </w:r>
    </w:p>
    <w:p w14:paraId="61179C9C" w14:textId="310113DF" w:rsidR="00DD404C" w:rsidRDefault="00DD404C" w:rsidP="00DD404C">
      <w:pPr>
        <w:spacing w:after="120" w:line="276" w:lineRule="auto"/>
        <w:jc w:val="both"/>
        <w:rPr>
          <w:rFonts w:asciiTheme="minorHAnsi" w:hAnsiTheme="minorHAnsi" w:cstheme="minorHAnsi"/>
          <w:sz w:val="22"/>
        </w:rPr>
      </w:pPr>
      <w:r>
        <w:rPr>
          <w:rFonts w:asciiTheme="minorHAnsi" w:hAnsiTheme="minorHAnsi" w:cstheme="minorHAnsi"/>
          <w:sz w:val="22"/>
        </w:rPr>
        <w:t>Together, the KEPH will therefore form the Country’s UHC Essential Health Package (UHC-EHP).</w:t>
      </w:r>
      <w:r w:rsidRPr="00DD404C">
        <w:rPr>
          <w:rFonts w:asciiTheme="minorHAnsi" w:hAnsiTheme="minorHAnsi" w:cstheme="minorHAnsi"/>
          <w:sz w:val="22"/>
        </w:rPr>
        <w:t xml:space="preserve"> Th</w:t>
      </w:r>
      <w:r>
        <w:rPr>
          <w:rFonts w:asciiTheme="minorHAnsi" w:hAnsiTheme="minorHAnsi" w:cstheme="minorHAnsi"/>
          <w:sz w:val="22"/>
        </w:rPr>
        <w:t>is</w:t>
      </w:r>
      <w:r w:rsidRPr="00DD404C">
        <w:rPr>
          <w:rFonts w:asciiTheme="minorHAnsi" w:hAnsiTheme="minorHAnsi" w:cstheme="minorHAnsi"/>
          <w:sz w:val="22"/>
        </w:rPr>
        <w:t xml:space="preserve"> UHC-EPH will be </w:t>
      </w:r>
      <w:r>
        <w:rPr>
          <w:rFonts w:asciiTheme="minorHAnsi" w:hAnsiTheme="minorHAnsi" w:cstheme="minorHAnsi"/>
          <w:sz w:val="22"/>
        </w:rPr>
        <w:t xml:space="preserve">regularly </w:t>
      </w:r>
      <w:r w:rsidRPr="00DD404C">
        <w:rPr>
          <w:rFonts w:asciiTheme="minorHAnsi" w:hAnsiTheme="minorHAnsi" w:cstheme="minorHAnsi"/>
          <w:sz w:val="22"/>
        </w:rPr>
        <w:t xml:space="preserve">revised to reflect changes in the burden of disease, epidemiological patterns, </w:t>
      </w:r>
      <w:proofErr w:type="gramStart"/>
      <w:r w:rsidRPr="00DD404C">
        <w:rPr>
          <w:rFonts w:asciiTheme="minorHAnsi" w:hAnsiTheme="minorHAnsi" w:cstheme="minorHAnsi"/>
          <w:sz w:val="22"/>
        </w:rPr>
        <w:t>cost</w:t>
      </w:r>
      <w:proofErr w:type="gramEnd"/>
      <w:r w:rsidRPr="00DD404C">
        <w:rPr>
          <w:rFonts w:asciiTheme="minorHAnsi" w:hAnsiTheme="minorHAnsi" w:cstheme="minorHAnsi"/>
          <w:sz w:val="22"/>
        </w:rPr>
        <w:t xml:space="preserve"> effectiveness of interventions, health equity, and availability of resources using explicit evidence-based criteria.</w:t>
      </w:r>
      <w:r>
        <w:rPr>
          <w:rFonts w:asciiTheme="minorHAnsi" w:hAnsiTheme="minorHAnsi" w:cstheme="minorHAnsi"/>
          <w:sz w:val="22"/>
        </w:rPr>
        <w:t xml:space="preserve"> It shall be </w:t>
      </w:r>
      <w:r w:rsidRPr="00DD404C">
        <w:rPr>
          <w:rFonts w:asciiTheme="minorHAnsi" w:hAnsiTheme="minorHAnsi" w:cstheme="minorHAnsi"/>
          <w:sz w:val="22"/>
        </w:rPr>
        <w:t xml:space="preserve">aligned to SDGs </w:t>
      </w:r>
      <w:r>
        <w:rPr>
          <w:rFonts w:asciiTheme="minorHAnsi" w:hAnsiTheme="minorHAnsi" w:cstheme="minorHAnsi"/>
          <w:sz w:val="22"/>
        </w:rPr>
        <w:t xml:space="preserve">– ensuring coverage of critical health interventions in other SDGs are also planned for. </w:t>
      </w:r>
      <w:r w:rsidRPr="00DD404C">
        <w:rPr>
          <w:rFonts w:asciiTheme="minorHAnsi" w:hAnsiTheme="minorHAnsi" w:cstheme="minorHAnsi"/>
          <w:sz w:val="22"/>
        </w:rPr>
        <w:t>The UHC-EPH will be published in the Kenya Gazette every two years and the public will continuously be se</w:t>
      </w:r>
      <w:r>
        <w:rPr>
          <w:rFonts w:asciiTheme="minorHAnsi" w:hAnsiTheme="minorHAnsi" w:cstheme="minorHAnsi"/>
          <w:sz w:val="22"/>
        </w:rPr>
        <w:t>nsitized to their entitlements.</w:t>
      </w:r>
    </w:p>
    <w:p w14:paraId="2A13A313" w14:textId="11640F62" w:rsidR="00DD404C" w:rsidRPr="00DD404C" w:rsidRDefault="00DD404C" w:rsidP="00DD404C">
      <w:pPr>
        <w:spacing w:after="120" w:line="276" w:lineRule="auto"/>
        <w:jc w:val="both"/>
        <w:rPr>
          <w:rFonts w:asciiTheme="minorHAnsi" w:hAnsiTheme="minorHAnsi" w:cstheme="minorHAnsi"/>
          <w:sz w:val="22"/>
        </w:rPr>
      </w:pPr>
      <w:r>
        <w:rPr>
          <w:rFonts w:asciiTheme="minorHAnsi" w:hAnsiTheme="minorHAnsi" w:cstheme="minorHAnsi"/>
          <w:sz w:val="22"/>
        </w:rPr>
        <w:t xml:space="preserve">In determining the respective essential packages that constitute the KEPH/UHC-EHP, MOH </w:t>
      </w:r>
      <w:r w:rsidRPr="00DD404C">
        <w:rPr>
          <w:rFonts w:asciiTheme="minorHAnsi" w:hAnsiTheme="minorHAnsi" w:cstheme="minorHAnsi"/>
          <w:sz w:val="22"/>
        </w:rPr>
        <w:t>can be supported by advice from an independent expert body (or health benefits expert committee), which should include but not limited to epidemiologists, health economists, health professional and para-professionals, statisticians, health insurers, consumer organizations and experts in health technology assessment to examine the medical, economic, social and ethical implications of use of health technology will also inform the review of the EPH.</w:t>
      </w:r>
    </w:p>
    <w:p w14:paraId="64D24BD4" w14:textId="439116EB" w:rsidR="00DD404C" w:rsidRDefault="00DD404C" w:rsidP="00DD404C">
      <w:pPr>
        <w:spacing w:after="120" w:line="276" w:lineRule="auto"/>
        <w:jc w:val="both"/>
        <w:rPr>
          <w:rFonts w:asciiTheme="minorHAnsi" w:hAnsiTheme="minorHAnsi" w:cstheme="minorHAnsi"/>
          <w:sz w:val="22"/>
        </w:rPr>
      </w:pPr>
      <w:r w:rsidRPr="00DD404C">
        <w:rPr>
          <w:rFonts w:asciiTheme="minorHAnsi" w:hAnsiTheme="minorHAnsi" w:cstheme="minorHAnsi"/>
          <w:sz w:val="22"/>
        </w:rPr>
        <w:t>T</w:t>
      </w:r>
      <w:r>
        <w:rPr>
          <w:rFonts w:asciiTheme="minorHAnsi" w:hAnsiTheme="minorHAnsi" w:cstheme="minorHAnsi"/>
          <w:sz w:val="22"/>
        </w:rPr>
        <w:t>he t</w:t>
      </w:r>
      <w:r w:rsidRPr="00DD404C">
        <w:rPr>
          <w:rFonts w:asciiTheme="minorHAnsi" w:hAnsiTheme="minorHAnsi" w:cstheme="minorHAnsi"/>
          <w:sz w:val="22"/>
        </w:rPr>
        <w:t xml:space="preserve">able </w:t>
      </w:r>
      <w:r>
        <w:rPr>
          <w:rFonts w:asciiTheme="minorHAnsi" w:hAnsiTheme="minorHAnsi" w:cstheme="minorHAnsi"/>
          <w:sz w:val="22"/>
        </w:rPr>
        <w:t xml:space="preserve">overleaf </w:t>
      </w:r>
      <w:r w:rsidRPr="00DD404C">
        <w:rPr>
          <w:rFonts w:asciiTheme="minorHAnsi" w:hAnsiTheme="minorHAnsi" w:cstheme="minorHAnsi"/>
          <w:sz w:val="22"/>
        </w:rPr>
        <w:t>outlines the categorization of KEPH services to be used for purposes of constituting the initial UHC-EPH</w:t>
      </w:r>
    </w:p>
    <w:p w14:paraId="3029034C" w14:textId="246B7379" w:rsidR="00DD404C" w:rsidRPr="00DD404C" w:rsidRDefault="00DD404C" w:rsidP="00DD404C">
      <w:pPr>
        <w:pStyle w:val="Caption"/>
        <w:rPr>
          <w:rFonts w:asciiTheme="minorHAnsi" w:hAnsiTheme="minorHAnsi" w:cstheme="minorHAnsi"/>
          <w:sz w:val="22"/>
        </w:rPr>
      </w:pPr>
      <w:bookmarkStart w:id="108" w:name="_Toc490049614"/>
      <w:r>
        <w:t xml:space="preserve">Table </w:t>
      </w:r>
      <w:r>
        <w:fldChar w:fldCharType="begin"/>
      </w:r>
      <w:r>
        <w:instrText xml:space="preserve"> SEQ Table \* ARABIC </w:instrText>
      </w:r>
      <w:r>
        <w:fldChar w:fldCharType="separate"/>
      </w:r>
      <w:r w:rsidR="00571DB9">
        <w:rPr>
          <w:noProof/>
        </w:rPr>
        <w:t>19</w:t>
      </w:r>
      <w:r>
        <w:fldChar w:fldCharType="end"/>
      </w:r>
      <w:r>
        <w:t xml:space="preserve">: </w:t>
      </w:r>
      <w:r>
        <w:rPr>
          <w:rFonts w:asciiTheme="minorHAnsi" w:hAnsiTheme="minorHAnsi" w:cstheme="minorHAnsi"/>
          <w:sz w:val="22"/>
        </w:rPr>
        <w:t>Categorization of KEPH services across the initial UHC-EHP</w:t>
      </w:r>
      <w:bookmarkEnd w:id="108"/>
    </w:p>
    <w:tbl>
      <w:tblPr>
        <w:tblW w:w="9984" w:type="dxa"/>
        <w:tblInd w:w="-278" w:type="dxa"/>
        <w:tblBorders>
          <w:top w:val="nil"/>
          <w:left w:val="nil"/>
          <w:bottom w:val="nil"/>
          <w:right w:val="nil"/>
          <w:insideH w:val="nil"/>
          <w:insideV w:val="nil"/>
        </w:tblBorders>
        <w:tblLayout w:type="fixed"/>
        <w:tblLook w:val="0600" w:firstRow="0" w:lastRow="0" w:firstColumn="0" w:lastColumn="0" w:noHBand="1" w:noVBand="1"/>
      </w:tblPr>
      <w:tblGrid>
        <w:gridCol w:w="2160"/>
        <w:gridCol w:w="3420"/>
        <w:gridCol w:w="1268"/>
        <w:gridCol w:w="1606"/>
        <w:gridCol w:w="1530"/>
      </w:tblGrid>
      <w:tr w:rsidR="00D91D3E" w:rsidRPr="00DD404C" w14:paraId="36CD7DBD" w14:textId="08B99FBE" w:rsidTr="00D91D3E">
        <w:trPr>
          <w:trHeight w:val="20"/>
          <w:tblHeader/>
        </w:trPr>
        <w:tc>
          <w:tcPr>
            <w:tcW w:w="2160" w:type="dxa"/>
            <w:tcBorders>
              <w:top w:val="single" w:sz="6" w:space="0" w:color="000000"/>
              <w:left w:val="single" w:sz="6" w:space="0" w:color="000000"/>
              <w:bottom w:val="single" w:sz="6" w:space="0" w:color="000000"/>
              <w:right w:val="single" w:sz="6" w:space="0" w:color="000000"/>
            </w:tcBorders>
            <w:shd w:val="clear" w:color="auto" w:fill="A6A6A6"/>
            <w:tcMar>
              <w:top w:w="100" w:type="dxa"/>
              <w:left w:w="100" w:type="dxa"/>
              <w:bottom w:w="100" w:type="dxa"/>
              <w:right w:w="100" w:type="dxa"/>
            </w:tcMar>
          </w:tcPr>
          <w:p w14:paraId="72B401E4" w14:textId="77777777" w:rsidR="00D91D3E" w:rsidRPr="00DD404C" w:rsidRDefault="00D91D3E" w:rsidP="00D43475">
            <w:pPr>
              <w:spacing w:after="0" w:line="240" w:lineRule="auto"/>
              <w:jc w:val="center"/>
              <w:rPr>
                <w:rFonts w:ascii="Arial Narrow" w:hAnsi="Arial Narrow" w:cs="Calibri"/>
                <w:b/>
                <w:sz w:val="20"/>
                <w:szCs w:val="20"/>
              </w:rPr>
            </w:pPr>
            <w:r w:rsidRPr="00DD404C">
              <w:rPr>
                <w:rFonts w:ascii="Arial Narrow" w:hAnsi="Arial Narrow" w:cs="Calibri"/>
                <w:b/>
                <w:sz w:val="20"/>
                <w:szCs w:val="20"/>
              </w:rPr>
              <w:t>Categorization</w:t>
            </w:r>
          </w:p>
        </w:tc>
        <w:tc>
          <w:tcPr>
            <w:tcW w:w="3420" w:type="dxa"/>
            <w:tcBorders>
              <w:top w:val="single" w:sz="6" w:space="0" w:color="000000"/>
              <w:left w:val="nil"/>
              <w:bottom w:val="single" w:sz="6" w:space="0" w:color="000000"/>
              <w:right w:val="single" w:sz="6" w:space="0" w:color="000000"/>
            </w:tcBorders>
            <w:shd w:val="clear" w:color="auto" w:fill="A6A6A6"/>
            <w:tcMar>
              <w:top w:w="100" w:type="dxa"/>
              <w:left w:w="100" w:type="dxa"/>
              <w:bottom w:w="100" w:type="dxa"/>
              <w:right w:w="100" w:type="dxa"/>
            </w:tcMar>
          </w:tcPr>
          <w:p w14:paraId="7EB98E05" w14:textId="77777777" w:rsidR="00D91D3E" w:rsidRPr="00DD404C" w:rsidRDefault="00D91D3E" w:rsidP="00D43475">
            <w:pPr>
              <w:spacing w:after="0" w:line="240" w:lineRule="auto"/>
              <w:jc w:val="center"/>
              <w:rPr>
                <w:rFonts w:ascii="Arial Narrow" w:hAnsi="Arial Narrow" w:cs="Calibri"/>
                <w:b/>
                <w:sz w:val="20"/>
                <w:szCs w:val="20"/>
              </w:rPr>
            </w:pPr>
            <w:r w:rsidRPr="00DD404C">
              <w:rPr>
                <w:rFonts w:ascii="Arial Narrow" w:hAnsi="Arial Narrow" w:cs="Calibri"/>
                <w:b/>
                <w:sz w:val="20"/>
                <w:szCs w:val="20"/>
              </w:rPr>
              <w:t>Indicative health interventions</w:t>
            </w:r>
          </w:p>
        </w:tc>
        <w:tc>
          <w:tcPr>
            <w:tcW w:w="1268" w:type="dxa"/>
            <w:tcBorders>
              <w:top w:val="single" w:sz="6" w:space="0" w:color="000000"/>
              <w:left w:val="nil"/>
              <w:bottom w:val="single" w:sz="6" w:space="0" w:color="000000"/>
              <w:right w:val="single" w:sz="6" w:space="0" w:color="000000"/>
            </w:tcBorders>
            <w:shd w:val="clear" w:color="auto" w:fill="A6A6A6"/>
            <w:tcMar>
              <w:top w:w="100" w:type="dxa"/>
              <w:left w:w="100" w:type="dxa"/>
              <w:bottom w:w="100" w:type="dxa"/>
              <w:right w:w="100" w:type="dxa"/>
            </w:tcMar>
          </w:tcPr>
          <w:p w14:paraId="2F8A624F" w14:textId="77777777" w:rsidR="00D91D3E" w:rsidRPr="00DD404C" w:rsidRDefault="00D91D3E" w:rsidP="00D43475">
            <w:pPr>
              <w:spacing w:after="0" w:line="240" w:lineRule="auto"/>
              <w:jc w:val="center"/>
              <w:rPr>
                <w:rFonts w:ascii="Arial Narrow" w:hAnsi="Arial Narrow" w:cs="Calibri"/>
                <w:b/>
                <w:sz w:val="20"/>
                <w:szCs w:val="20"/>
              </w:rPr>
            </w:pPr>
            <w:r w:rsidRPr="00DD404C">
              <w:rPr>
                <w:rFonts w:ascii="Arial Narrow" w:hAnsi="Arial Narrow" w:cs="Calibri"/>
                <w:b/>
                <w:sz w:val="20"/>
                <w:szCs w:val="20"/>
              </w:rPr>
              <w:t>Priority for health impact</w:t>
            </w:r>
          </w:p>
        </w:tc>
        <w:tc>
          <w:tcPr>
            <w:tcW w:w="1606" w:type="dxa"/>
            <w:tcBorders>
              <w:top w:val="single" w:sz="6" w:space="0" w:color="000000"/>
              <w:left w:val="nil"/>
              <w:bottom w:val="single" w:sz="6" w:space="0" w:color="000000"/>
              <w:right w:val="single" w:sz="6" w:space="0" w:color="000000"/>
            </w:tcBorders>
            <w:shd w:val="clear" w:color="auto" w:fill="A6A6A6"/>
            <w:tcMar>
              <w:top w:w="100" w:type="dxa"/>
              <w:left w:w="100" w:type="dxa"/>
              <w:bottom w:w="100" w:type="dxa"/>
              <w:right w:w="100" w:type="dxa"/>
            </w:tcMar>
          </w:tcPr>
          <w:p w14:paraId="6AEA3A5A" w14:textId="77777777" w:rsidR="00D91D3E" w:rsidRPr="00DD404C" w:rsidRDefault="00D91D3E" w:rsidP="00D43475">
            <w:pPr>
              <w:spacing w:after="0" w:line="240" w:lineRule="auto"/>
              <w:jc w:val="center"/>
              <w:rPr>
                <w:rFonts w:ascii="Arial Narrow" w:hAnsi="Arial Narrow" w:cs="Calibri"/>
                <w:b/>
                <w:sz w:val="20"/>
                <w:szCs w:val="20"/>
              </w:rPr>
            </w:pPr>
            <w:r w:rsidRPr="00DD404C">
              <w:rPr>
                <w:rFonts w:ascii="Arial Narrow" w:hAnsi="Arial Narrow" w:cs="Calibri"/>
                <w:b/>
                <w:sz w:val="20"/>
                <w:szCs w:val="20"/>
              </w:rPr>
              <w:t>Complexity for service delivery</w:t>
            </w:r>
          </w:p>
        </w:tc>
        <w:tc>
          <w:tcPr>
            <w:tcW w:w="1530" w:type="dxa"/>
            <w:tcBorders>
              <w:top w:val="single" w:sz="6" w:space="0" w:color="000000"/>
              <w:left w:val="nil"/>
              <w:bottom w:val="single" w:sz="6" w:space="0" w:color="000000"/>
              <w:right w:val="single" w:sz="6" w:space="0" w:color="000000"/>
            </w:tcBorders>
            <w:shd w:val="clear" w:color="auto" w:fill="A6A6A6"/>
          </w:tcPr>
          <w:p w14:paraId="5431ED7A" w14:textId="2C027580" w:rsidR="00D91D3E" w:rsidRPr="00DD404C" w:rsidRDefault="00D91D3E" w:rsidP="00D43475">
            <w:pPr>
              <w:spacing w:after="0" w:line="240" w:lineRule="auto"/>
              <w:jc w:val="center"/>
              <w:rPr>
                <w:rFonts w:ascii="Arial Narrow" w:hAnsi="Arial Narrow" w:cs="Calibri"/>
                <w:b/>
                <w:sz w:val="20"/>
                <w:szCs w:val="20"/>
              </w:rPr>
            </w:pPr>
            <w:r>
              <w:rPr>
                <w:rFonts w:ascii="Arial Narrow" w:hAnsi="Arial Narrow" w:cs="Calibri"/>
                <w:b/>
                <w:sz w:val="20"/>
                <w:szCs w:val="20"/>
              </w:rPr>
              <w:t>Primary financing source</w:t>
            </w:r>
          </w:p>
        </w:tc>
      </w:tr>
      <w:tr w:rsidR="00D91D3E" w:rsidRPr="00DD404C" w14:paraId="5EB5FD19" w14:textId="1A7036AB" w:rsidTr="00D91D3E">
        <w:trPr>
          <w:trHeight w:val="20"/>
        </w:trPr>
        <w:tc>
          <w:tcPr>
            <w:tcW w:w="2160" w:type="dxa"/>
            <w:tcBorders>
              <w:top w:val="nil"/>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045D9CFF" w14:textId="77777777" w:rsidR="00D91D3E" w:rsidRPr="00DD404C" w:rsidRDefault="00D91D3E" w:rsidP="00DD404C">
            <w:pPr>
              <w:spacing w:after="0" w:line="240" w:lineRule="auto"/>
              <w:jc w:val="both"/>
              <w:rPr>
                <w:rFonts w:ascii="Arial Narrow" w:hAnsi="Arial Narrow"/>
                <w:sz w:val="20"/>
                <w:szCs w:val="20"/>
              </w:rPr>
            </w:pPr>
            <w:r w:rsidRPr="00DD404C">
              <w:rPr>
                <w:rFonts w:ascii="Arial Narrow" w:hAnsi="Arial Narrow"/>
                <w:sz w:val="20"/>
                <w:szCs w:val="20"/>
              </w:rPr>
              <w:t>1A: Public health services, community based</w:t>
            </w:r>
          </w:p>
        </w:tc>
        <w:tc>
          <w:tcPr>
            <w:tcW w:w="3420" w:type="dxa"/>
            <w:tcBorders>
              <w:top w:val="nil"/>
              <w:left w:val="nil"/>
              <w:bottom w:val="single" w:sz="6" w:space="0" w:color="000000"/>
              <w:right w:val="single" w:sz="6" w:space="0" w:color="000000"/>
            </w:tcBorders>
            <w:shd w:val="clear" w:color="auto" w:fill="FFFFFF"/>
            <w:tcMar>
              <w:top w:w="100" w:type="dxa"/>
              <w:left w:w="100" w:type="dxa"/>
              <w:bottom w:w="100" w:type="dxa"/>
              <w:right w:w="100" w:type="dxa"/>
            </w:tcMar>
          </w:tcPr>
          <w:p w14:paraId="165C943E" w14:textId="321B86AF" w:rsidR="00D91D3E" w:rsidRPr="00DD404C" w:rsidRDefault="00D91D3E" w:rsidP="00DD404C">
            <w:pPr>
              <w:spacing w:after="0" w:line="240" w:lineRule="auto"/>
              <w:jc w:val="both"/>
              <w:rPr>
                <w:rFonts w:ascii="Arial Narrow" w:hAnsi="Arial Narrow"/>
                <w:sz w:val="20"/>
                <w:szCs w:val="20"/>
              </w:rPr>
            </w:pPr>
            <w:r>
              <w:rPr>
                <w:rFonts w:ascii="Arial Narrow" w:hAnsi="Arial Narrow"/>
                <w:sz w:val="20"/>
                <w:szCs w:val="20"/>
              </w:rPr>
              <w:t>H</w:t>
            </w:r>
            <w:r w:rsidRPr="00DD404C">
              <w:rPr>
                <w:rFonts w:ascii="Arial Narrow" w:hAnsi="Arial Narrow"/>
                <w:sz w:val="20"/>
                <w:szCs w:val="20"/>
              </w:rPr>
              <w:t>ealth promotion, food safety and hygiene, water safety, environmental sanitation, vector control</w:t>
            </w:r>
          </w:p>
        </w:tc>
        <w:tc>
          <w:tcPr>
            <w:tcW w:w="1268" w:type="dxa"/>
            <w:tcBorders>
              <w:top w:val="nil"/>
              <w:left w:val="nil"/>
              <w:bottom w:val="single" w:sz="6" w:space="0" w:color="000000"/>
              <w:right w:val="single" w:sz="6" w:space="0" w:color="000000"/>
            </w:tcBorders>
            <w:shd w:val="clear" w:color="auto" w:fill="FFFFFF"/>
            <w:tcMar>
              <w:top w:w="100" w:type="dxa"/>
              <w:left w:w="100" w:type="dxa"/>
              <w:bottom w:w="100" w:type="dxa"/>
              <w:right w:w="100" w:type="dxa"/>
            </w:tcMar>
          </w:tcPr>
          <w:p w14:paraId="78AFCB70" w14:textId="77777777" w:rsidR="00D91D3E" w:rsidRPr="00DD404C" w:rsidRDefault="00D91D3E" w:rsidP="00D43475">
            <w:pPr>
              <w:spacing w:after="0" w:line="240" w:lineRule="auto"/>
              <w:jc w:val="center"/>
              <w:rPr>
                <w:rFonts w:ascii="Arial Narrow" w:hAnsi="Arial Narrow"/>
                <w:sz w:val="20"/>
                <w:szCs w:val="20"/>
              </w:rPr>
            </w:pPr>
            <w:r w:rsidRPr="00DD404C">
              <w:rPr>
                <w:rFonts w:ascii="Arial Narrow" w:hAnsi="Arial Narrow"/>
                <w:sz w:val="20"/>
                <w:szCs w:val="20"/>
              </w:rPr>
              <w:t>High</w:t>
            </w:r>
          </w:p>
        </w:tc>
        <w:tc>
          <w:tcPr>
            <w:tcW w:w="1606" w:type="dxa"/>
            <w:tcBorders>
              <w:top w:val="nil"/>
              <w:left w:val="nil"/>
              <w:bottom w:val="single" w:sz="6" w:space="0" w:color="000000"/>
              <w:right w:val="single" w:sz="6" w:space="0" w:color="000000"/>
            </w:tcBorders>
            <w:shd w:val="clear" w:color="auto" w:fill="FFFFFF"/>
            <w:tcMar>
              <w:top w:w="100" w:type="dxa"/>
              <w:left w:w="100" w:type="dxa"/>
              <w:bottom w:w="100" w:type="dxa"/>
              <w:right w:w="100" w:type="dxa"/>
            </w:tcMar>
          </w:tcPr>
          <w:p w14:paraId="0B1C7B61" w14:textId="77777777" w:rsidR="00D91D3E" w:rsidRPr="00DD404C" w:rsidRDefault="00D91D3E" w:rsidP="00DD404C">
            <w:pPr>
              <w:spacing w:after="0" w:line="240" w:lineRule="auto"/>
              <w:jc w:val="both"/>
              <w:rPr>
                <w:rFonts w:ascii="Arial Narrow" w:hAnsi="Arial Narrow"/>
                <w:sz w:val="20"/>
                <w:szCs w:val="20"/>
              </w:rPr>
            </w:pPr>
            <w:r w:rsidRPr="00DD404C">
              <w:rPr>
                <w:rFonts w:ascii="Arial Narrow" w:hAnsi="Arial Narrow"/>
                <w:sz w:val="20"/>
                <w:szCs w:val="20"/>
              </w:rPr>
              <w:t>Basic</w:t>
            </w:r>
          </w:p>
        </w:tc>
        <w:tc>
          <w:tcPr>
            <w:tcW w:w="1530" w:type="dxa"/>
            <w:tcBorders>
              <w:top w:val="nil"/>
              <w:left w:val="nil"/>
              <w:bottom w:val="single" w:sz="6" w:space="0" w:color="000000"/>
              <w:right w:val="single" w:sz="6" w:space="0" w:color="000000"/>
            </w:tcBorders>
            <w:shd w:val="clear" w:color="auto" w:fill="FFFFFF"/>
          </w:tcPr>
          <w:p w14:paraId="5DEDED53" w14:textId="75628750" w:rsidR="00D91D3E" w:rsidRPr="00DD404C" w:rsidRDefault="00D91D3E" w:rsidP="00DD404C">
            <w:pPr>
              <w:spacing w:after="0" w:line="240" w:lineRule="auto"/>
              <w:jc w:val="both"/>
              <w:rPr>
                <w:rFonts w:ascii="Arial Narrow" w:hAnsi="Arial Narrow"/>
                <w:sz w:val="20"/>
                <w:szCs w:val="20"/>
              </w:rPr>
            </w:pPr>
            <w:r>
              <w:rPr>
                <w:rFonts w:ascii="Arial Narrow" w:hAnsi="Arial Narrow"/>
                <w:sz w:val="20"/>
                <w:szCs w:val="20"/>
              </w:rPr>
              <w:t>National / county health fund</w:t>
            </w:r>
          </w:p>
        </w:tc>
      </w:tr>
      <w:tr w:rsidR="00D91D3E" w:rsidRPr="00DD404C" w14:paraId="6EF033B7" w14:textId="0BB673A1" w:rsidTr="00D91D3E">
        <w:trPr>
          <w:trHeight w:val="20"/>
        </w:trPr>
        <w:tc>
          <w:tcPr>
            <w:tcW w:w="2160" w:type="dxa"/>
            <w:tcBorders>
              <w:top w:val="nil"/>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06BB7F27" w14:textId="77777777" w:rsidR="00D91D3E" w:rsidRPr="00DD404C" w:rsidRDefault="00D91D3E" w:rsidP="00DD404C">
            <w:pPr>
              <w:spacing w:after="0" w:line="240" w:lineRule="auto"/>
              <w:jc w:val="both"/>
              <w:rPr>
                <w:rFonts w:ascii="Arial Narrow" w:hAnsi="Arial Narrow"/>
                <w:sz w:val="20"/>
                <w:szCs w:val="20"/>
              </w:rPr>
            </w:pPr>
            <w:r w:rsidRPr="00DD404C">
              <w:rPr>
                <w:rFonts w:ascii="Arial Narrow" w:hAnsi="Arial Narrow"/>
                <w:sz w:val="20"/>
                <w:szCs w:val="20"/>
              </w:rPr>
              <w:t>1B: Public health services, health institution based</w:t>
            </w:r>
          </w:p>
        </w:tc>
        <w:tc>
          <w:tcPr>
            <w:tcW w:w="3420" w:type="dxa"/>
            <w:tcBorders>
              <w:top w:val="nil"/>
              <w:left w:val="nil"/>
              <w:bottom w:val="single" w:sz="6" w:space="0" w:color="000000"/>
              <w:right w:val="single" w:sz="6" w:space="0" w:color="000000"/>
            </w:tcBorders>
            <w:shd w:val="clear" w:color="auto" w:fill="FFFFFF"/>
            <w:tcMar>
              <w:top w:w="100" w:type="dxa"/>
              <w:left w:w="100" w:type="dxa"/>
              <w:bottom w:w="100" w:type="dxa"/>
              <w:right w:w="100" w:type="dxa"/>
            </w:tcMar>
          </w:tcPr>
          <w:p w14:paraId="6209B131" w14:textId="77777777" w:rsidR="00D91D3E" w:rsidRPr="00DD404C" w:rsidRDefault="00D91D3E" w:rsidP="00DD404C">
            <w:pPr>
              <w:spacing w:after="0" w:line="240" w:lineRule="auto"/>
              <w:jc w:val="both"/>
              <w:rPr>
                <w:rFonts w:ascii="Arial Narrow" w:hAnsi="Arial Narrow"/>
                <w:sz w:val="20"/>
                <w:szCs w:val="20"/>
              </w:rPr>
            </w:pPr>
            <w:r w:rsidRPr="00DD404C">
              <w:rPr>
                <w:rFonts w:ascii="Arial Narrow" w:hAnsi="Arial Narrow"/>
                <w:sz w:val="20"/>
                <w:szCs w:val="20"/>
              </w:rPr>
              <w:t xml:space="preserve">Immunization, family planning, nutrition programmes, disease screening programmes, communicable disease control </w:t>
            </w:r>
            <w:r w:rsidRPr="00DD404C">
              <w:rPr>
                <w:rFonts w:ascii="Arial Narrow" w:hAnsi="Arial Narrow"/>
                <w:sz w:val="20"/>
                <w:szCs w:val="20"/>
              </w:rPr>
              <w:lastRenderedPageBreak/>
              <w:t>programmes (HIV/AIDS, TB, Malaria, Childhood diarrhea etc.)</w:t>
            </w:r>
          </w:p>
        </w:tc>
        <w:tc>
          <w:tcPr>
            <w:tcW w:w="1268" w:type="dxa"/>
            <w:tcBorders>
              <w:top w:val="nil"/>
              <w:left w:val="nil"/>
              <w:bottom w:val="single" w:sz="6" w:space="0" w:color="000000"/>
              <w:right w:val="single" w:sz="6" w:space="0" w:color="000000"/>
            </w:tcBorders>
            <w:shd w:val="clear" w:color="auto" w:fill="FFFFFF"/>
            <w:tcMar>
              <w:top w:w="100" w:type="dxa"/>
              <w:left w:w="100" w:type="dxa"/>
              <w:bottom w:w="100" w:type="dxa"/>
              <w:right w:w="100" w:type="dxa"/>
            </w:tcMar>
          </w:tcPr>
          <w:p w14:paraId="28DF7D38" w14:textId="77777777" w:rsidR="00D91D3E" w:rsidRPr="00DD404C" w:rsidRDefault="00D91D3E" w:rsidP="00D43475">
            <w:pPr>
              <w:spacing w:after="0" w:line="240" w:lineRule="auto"/>
              <w:jc w:val="center"/>
              <w:rPr>
                <w:rFonts w:ascii="Arial Narrow" w:hAnsi="Arial Narrow"/>
                <w:sz w:val="20"/>
                <w:szCs w:val="20"/>
              </w:rPr>
            </w:pPr>
            <w:r w:rsidRPr="00DD404C">
              <w:rPr>
                <w:rFonts w:ascii="Arial Narrow" w:hAnsi="Arial Narrow"/>
                <w:sz w:val="20"/>
                <w:szCs w:val="20"/>
              </w:rPr>
              <w:lastRenderedPageBreak/>
              <w:t>High</w:t>
            </w:r>
          </w:p>
        </w:tc>
        <w:tc>
          <w:tcPr>
            <w:tcW w:w="1606" w:type="dxa"/>
            <w:tcBorders>
              <w:top w:val="nil"/>
              <w:left w:val="nil"/>
              <w:bottom w:val="single" w:sz="6" w:space="0" w:color="000000"/>
              <w:right w:val="single" w:sz="6" w:space="0" w:color="000000"/>
            </w:tcBorders>
            <w:shd w:val="clear" w:color="auto" w:fill="FFFFFF"/>
            <w:tcMar>
              <w:top w:w="100" w:type="dxa"/>
              <w:left w:w="100" w:type="dxa"/>
              <w:bottom w:w="100" w:type="dxa"/>
              <w:right w:w="100" w:type="dxa"/>
            </w:tcMar>
          </w:tcPr>
          <w:p w14:paraId="20D38DB6" w14:textId="77777777" w:rsidR="00D91D3E" w:rsidRPr="00DD404C" w:rsidRDefault="00D91D3E" w:rsidP="00DD404C">
            <w:pPr>
              <w:spacing w:after="0" w:line="240" w:lineRule="auto"/>
              <w:jc w:val="both"/>
              <w:rPr>
                <w:rFonts w:ascii="Arial Narrow" w:hAnsi="Arial Narrow"/>
                <w:sz w:val="20"/>
                <w:szCs w:val="20"/>
              </w:rPr>
            </w:pPr>
            <w:r w:rsidRPr="00DD404C">
              <w:rPr>
                <w:rFonts w:ascii="Arial Narrow" w:hAnsi="Arial Narrow"/>
                <w:sz w:val="20"/>
                <w:szCs w:val="20"/>
              </w:rPr>
              <w:t>Basic</w:t>
            </w:r>
          </w:p>
        </w:tc>
        <w:tc>
          <w:tcPr>
            <w:tcW w:w="1530" w:type="dxa"/>
            <w:tcBorders>
              <w:top w:val="nil"/>
              <w:left w:val="nil"/>
              <w:bottom w:val="single" w:sz="6" w:space="0" w:color="000000"/>
              <w:right w:val="single" w:sz="6" w:space="0" w:color="000000"/>
            </w:tcBorders>
            <w:shd w:val="clear" w:color="auto" w:fill="FFFFFF"/>
          </w:tcPr>
          <w:p w14:paraId="717E9F3B" w14:textId="49137236" w:rsidR="00D91D3E" w:rsidRPr="00DD404C" w:rsidRDefault="00D91D3E" w:rsidP="00DD404C">
            <w:pPr>
              <w:spacing w:after="0" w:line="240" w:lineRule="auto"/>
              <w:jc w:val="both"/>
              <w:rPr>
                <w:rFonts w:ascii="Arial Narrow" w:hAnsi="Arial Narrow"/>
                <w:sz w:val="20"/>
                <w:szCs w:val="20"/>
              </w:rPr>
            </w:pPr>
            <w:r>
              <w:rPr>
                <w:rFonts w:ascii="Arial Narrow" w:hAnsi="Arial Narrow"/>
                <w:sz w:val="20"/>
                <w:szCs w:val="20"/>
              </w:rPr>
              <w:t>National / county health fund</w:t>
            </w:r>
          </w:p>
        </w:tc>
      </w:tr>
      <w:tr w:rsidR="00D91D3E" w:rsidRPr="00DD404C" w14:paraId="337CA786" w14:textId="21AFA008" w:rsidTr="00D91D3E">
        <w:trPr>
          <w:trHeight w:val="20"/>
        </w:trPr>
        <w:tc>
          <w:tcPr>
            <w:tcW w:w="2160" w:type="dxa"/>
            <w:tcBorders>
              <w:top w:val="nil"/>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0FFCE0F4" w14:textId="77777777" w:rsidR="00D91D3E" w:rsidRPr="00DD404C" w:rsidRDefault="00D91D3E" w:rsidP="00DD404C">
            <w:pPr>
              <w:spacing w:after="0" w:line="240" w:lineRule="auto"/>
              <w:jc w:val="both"/>
              <w:rPr>
                <w:rFonts w:ascii="Arial Narrow" w:hAnsi="Arial Narrow"/>
                <w:sz w:val="20"/>
                <w:szCs w:val="20"/>
              </w:rPr>
            </w:pPr>
            <w:r w:rsidRPr="00DD404C">
              <w:rPr>
                <w:rFonts w:ascii="Arial Narrow" w:hAnsi="Arial Narrow"/>
                <w:sz w:val="20"/>
                <w:szCs w:val="20"/>
              </w:rPr>
              <w:t>2A: Clinical services, primary health care</w:t>
            </w:r>
          </w:p>
        </w:tc>
        <w:tc>
          <w:tcPr>
            <w:tcW w:w="3420" w:type="dxa"/>
            <w:tcBorders>
              <w:top w:val="nil"/>
              <w:left w:val="nil"/>
              <w:bottom w:val="single" w:sz="6" w:space="0" w:color="000000"/>
              <w:right w:val="single" w:sz="6" w:space="0" w:color="000000"/>
            </w:tcBorders>
            <w:shd w:val="clear" w:color="auto" w:fill="FFFFFF"/>
            <w:tcMar>
              <w:top w:w="100" w:type="dxa"/>
              <w:left w:w="100" w:type="dxa"/>
              <w:bottom w:w="100" w:type="dxa"/>
              <w:right w:w="100" w:type="dxa"/>
            </w:tcMar>
          </w:tcPr>
          <w:p w14:paraId="734EB2A6" w14:textId="77777777" w:rsidR="00D91D3E" w:rsidRPr="00DD404C" w:rsidRDefault="00D91D3E" w:rsidP="00DD404C">
            <w:pPr>
              <w:spacing w:after="0" w:line="240" w:lineRule="auto"/>
              <w:jc w:val="both"/>
              <w:rPr>
                <w:rFonts w:ascii="Arial Narrow" w:hAnsi="Arial Narrow"/>
                <w:sz w:val="20"/>
                <w:szCs w:val="20"/>
              </w:rPr>
            </w:pPr>
            <w:r w:rsidRPr="00DD404C">
              <w:rPr>
                <w:rFonts w:ascii="Arial Narrow" w:hAnsi="Arial Narrow"/>
                <w:sz w:val="20"/>
                <w:szCs w:val="20"/>
              </w:rPr>
              <w:t>Maternal and newborn care, management of common illnesses and conditions; including HIV/AIDS,TB and Malaria (primary care consultations), emergency treatment</w:t>
            </w:r>
          </w:p>
        </w:tc>
        <w:tc>
          <w:tcPr>
            <w:tcW w:w="1268" w:type="dxa"/>
            <w:tcBorders>
              <w:top w:val="nil"/>
              <w:left w:val="nil"/>
              <w:bottom w:val="single" w:sz="6" w:space="0" w:color="000000"/>
              <w:right w:val="single" w:sz="6" w:space="0" w:color="000000"/>
            </w:tcBorders>
            <w:shd w:val="clear" w:color="auto" w:fill="FFFFFF"/>
            <w:tcMar>
              <w:top w:w="100" w:type="dxa"/>
              <w:left w:w="100" w:type="dxa"/>
              <w:bottom w:w="100" w:type="dxa"/>
              <w:right w:w="100" w:type="dxa"/>
            </w:tcMar>
          </w:tcPr>
          <w:p w14:paraId="2D288B7C" w14:textId="77777777" w:rsidR="00D91D3E" w:rsidRPr="00DD404C" w:rsidRDefault="00D91D3E" w:rsidP="00D43475">
            <w:pPr>
              <w:spacing w:after="0" w:line="240" w:lineRule="auto"/>
              <w:jc w:val="center"/>
              <w:rPr>
                <w:rFonts w:ascii="Arial Narrow" w:hAnsi="Arial Narrow"/>
                <w:sz w:val="20"/>
                <w:szCs w:val="20"/>
              </w:rPr>
            </w:pPr>
            <w:r w:rsidRPr="00DD404C">
              <w:rPr>
                <w:rFonts w:ascii="Arial Narrow" w:hAnsi="Arial Narrow"/>
                <w:sz w:val="20"/>
                <w:szCs w:val="20"/>
              </w:rPr>
              <w:t>High</w:t>
            </w:r>
          </w:p>
        </w:tc>
        <w:tc>
          <w:tcPr>
            <w:tcW w:w="1606" w:type="dxa"/>
            <w:tcBorders>
              <w:top w:val="nil"/>
              <w:left w:val="nil"/>
              <w:bottom w:val="single" w:sz="6" w:space="0" w:color="000000"/>
              <w:right w:val="single" w:sz="6" w:space="0" w:color="000000"/>
            </w:tcBorders>
            <w:shd w:val="clear" w:color="auto" w:fill="FFFFFF"/>
            <w:tcMar>
              <w:top w:w="100" w:type="dxa"/>
              <w:left w:w="100" w:type="dxa"/>
              <w:bottom w:w="100" w:type="dxa"/>
              <w:right w:w="100" w:type="dxa"/>
            </w:tcMar>
          </w:tcPr>
          <w:p w14:paraId="077BCD39" w14:textId="77777777" w:rsidR="00D91D3E" w:rsidRPr="00DD404C" w:rsidRDefault="00D91D3E" w:rsidP="00DD404C">
            <w:pPr>
              <w:spacing w:after="0" w:line="240" w:lineRule="auto"/>
              <w:jc w:val="both"/>
              <w:rPr>
                <w:rFonts w:ascii="Arial Narrow" w:hAnsi="Arial Narrow"/>
                <w:sz w:val="20"/>
                <w:szCs w:val="20"/>
              </w:rPr>
            </w:pPr>
            <w:r w:rsidRPr="00DD404C">
              <w:rPr>
                <w:rFonts w:ascii="Arial Narrow" w:hAnsi="Arial Narrow"/>
                <w:sz w:val="20"/>
                <w:szCs w:val="20"/>
              </w:rPr>
              <w:t>Basic</w:t>
            </w:r>
          </w:p>
        </w:tc>
        <w:tc>
          <w:tcPr>
            <w:tcW w:w="1530" w:type="dxa"/>
            <w:tcBorders>
              <w:top w:val="nil"/>
              <w:left w:val="nil"/>
              <w:bottom w:val="single" w:sz="6" w:space="0" w:color="000000"/>
              <w:right w:val="single" w:sz="6" w:space="0" w:color="000000"/>
            </w:tcBorders>
            <w:shd w:val="clear" w:color="auto" w:fill="FFFFFF"/>
          </w:tcPr>
          <w:p w14:paraId="699B27A6" w14:textId="0A114CB3" w:rsidR="00D91D3E" w:rsidRPr="00DD404C" w:rsidRDefault="00D91D3E" w:rsidP="00DD404C">
            <w:pPr>
              <w:spacing w:after="0" w:line="240" w:lineRule="auto"/>
              <w:jc w:val="both"/>
              <w:rPr>
                <w:rFonts w:ascii="Arial Narrow" w:hAnsi="Arial Narrow"/>
                <w:sz w:val="20"/>
                <w:szCs w:val="20"/>
              </w:rPr>
            </w:pPr>
            <w:r>
              <w:rPr>
                <w:rFonts w:ascii="Arial Narrow" w:hAnsi="Arial Narrow"/>
                <w:sz w:val="20"/>
                <w:szCs w:val="20"/>
              </w:rPr>
              <w:t>SHIF</w:t>
            </w:r>
          </w:p>
        </w:tc>
      </w:tr>
      <w:tr w:rsidR="00D91D3E" w:rsidRPr="00DD404C" w14:paraId="73CD7011" w14:textId="004CF5DB" w:rsidTr="00D91D3E">
        <w:trPr>
          <w:trHeight w:val="20"/>
        </w:trPr>
        <w:tc>
          <w:tcPr>
            <w:tcW w:w="2160" w:type="dxa"/>
            <w:tcBorders>
              <w:top w:val="nil"/>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503392C6" w14:textId="77777777" w:rsidR="00D91D3E" w:rsidRPr="00DD404C" w:rsidRDefault="00D91D3E" w:rsidP="00DD404C">
            <w:pPr>
              <w:spacing w:after="0" w:line="240" w:lineRule="auto"/>
              <w:jc w:val="both"/>
              <w:rPr>
                <w:rFonts w:ascii="Arial Narrow" w:hAnsi="Arial Narrow"/>
                <w:sz w:val="20"/>
                <w:szCs w:val="20"/>
              </w:rPr>
            </w:pPr>
            <w:r w:rsidRPr="00DD404C">
              <w:rPr>
                <w:rFonts w:ascii="Arial Narrow" w:hAnsi="Arial Narrow"/>
                <w:sz w:val="20"/>
                <w:szCs w:val="20"/>
              </w:rPr>
              <w:t>2B – 1:  Clinical services, secondary health care (Hospital based services)</w:t>
            </w:r>
          </w:p>
        </w:tc>
        <w:tc>
          <w:tcPr>
            <w:tcW w:w="3420" w:type="dxa"/>
            <w:tcBorders>
              <w:top w:val="nil"/>
              <w:left w:val="nil"/>
              <w:bottom w:val="single" w:sz="6" w:space="0" w:color="000000"/>
              <w:right w:val="single" w:sz="6" w:space="0" w:color="000000"/>
            </w:tcBorders>
            <w:shd w:val="clear" w:color="auto" w:fill="FFFFFF"/>
            <w:tcMar>
              <w:top w:w="100" w:type="dxa"/>
              <w:left w:w="100" w:type="dxa"/>
              <w:bottom w:w="100" w:type="dxa"/>
              <w:right w:w="100" w:type="dxa"/>
            </w:tcMar>
          </w:tcPr>
          <w:p w14:paraId="6592A0A0" w14:textId="77777777" w:rsidR="00D91D3E" w:rsidRPr="00DD404C" w:rsidRDefault="00D91D3E" w:rsidP="00DD404C">
            <w:pPr>
              <w:spacing w:after="0" w:line="240" w:lineRule="auto"/>
              <w:jc w:val="both"/>
              <w:rPr>
                <w:rFonts w:ascii="Arial Narrow" w:hAnsi="Arial Narrow"/>
                <w:sz w:val="20"/>
                <w:szCs w:val="20"/>
              </w:rPr>
            </w:pPr>
            <w:r w:rsidRPr="00DD404C">
              <w:rPr>
                <w:rFonts w:ascii="Arial Narrow" w:hAnsi="Arial Narrow"/>
                <w:sz w:val="20"/>
                <w:szCs w:val="20"/>
              </w:rPr>
              <w:t>Emergency treatment (first contacts and referrals from primary care)</w:t>
            </w:r>
          </w:p>
        </w:tc>
        <w:tc>
          <w:tcPr>
            <w:tcW w:w="1268" w:type="dxa"/>
            <w:tcBorders>
              <w:top w:val="nil"/>
              <w:left w:val="nil"/>
              <w:bottom w:val="single" w:sz="6" w:space="0" w:color="000000"/>
              <w:right w:val="single" w:sz="6" w:space="0" w:color="000000"/>
            </w:tcBorders>
            <w:shd w:val="clear" w:color="auto" w:fill="FFFFFF"/>
            <w:tcMar>
              <w:top w:w="100" w:type="dxa"/>
              <w:left w:w="100" w:type="dxa"/>
              <w:bottom w:w="100" w:type="dxa"/>
              <w:right w:w="100" w:type="dxa"/>
            </w:tcMar>
          </w:tcPr>
          <w:p w14:paraId="45290D24" w14:textId="77777777" w:rsidR="00D91D3E" w:rsidRPr="00DD404C" w:rsidRDefault="00D91D3E" w:rsidP="00D43475">
            <w:pPr>
              <w:spacing w:after="0" w:line="240" w:lineRule="auto"/>
              <w:jc w:val="center"/>
              <w:rPr>
                <w:rFonts w:ascii="Arial Narrow" w:hAnsi="Arial Narrow"/>
                <w:sz w:val="20"/>
                <w:szCs w:val="20"/>
              </w:rPr>
            </w:pPr>
            <w:r w:rsidRPr="00DD404C">
              <w:rPr>
                <w:rFonts w:ascii="Arial Narrow" w:hAnsi="Arial Narrow"/>
                <w:sz w:val="20"/>
                <w:szCs w:val="20"/>
              </w:rPr>
              <w:t>High</w:t>
            </w:r>
          </w:p>
        </w:tc>
        <w:tc>
          <w:tcPr>
            <w:tcW w:w="1606" w:type="dxa"/>
            <w:tcBorders>
              <w:top w:val="nil"/>
              <w:left w:val="nil"/>
              <w:bottom w:val="single" w:sz="6" w:space="0" w:color="000000"/>
              <w:right w:val="single" w:sz="6" w:space="0" w:color="000000"/>
            </w:tcBorders>
            <w:shd w:val="clear" w:color="auto" w:fill="FFFFFF"/>
            <w:tcMar>
              <w:top w:w="100" w:type="dxa"/>
              <w:left w:w="100" w:type="dxa"/>
              <w:bottom w:w="100" w:type="dxa"/>
              <w:right w:w="100" w:type="dxa"/>
            </w:tcMar>
          </w:tcPr>
          <w:p w14:paraId="52E9F0F3" w14:textId="77777777" w:rsidR="00D91D3E" w:rsidRPr="00DD404C" w:rsidRDefault="00D91D3E" w:rsidP="00DD404C">
            <w:pPr>
              <w:spacing w:after="0" w:line="240" w:lineRule="auto"/>
              <w:jc w:val="both"/>
              <w:rPr>
                <w:rFonts w:ascii="Arial Narrow" w:hAnsi="Arial Narrow"/>
                <w:sz w:val="20"/>
                <w:szCs w:val="20"/>
              </w:rPr>
            </w:pPr>
            <w:r w:rsidRPr="00DD404C">
              <w:rPr>
                <w:rFonts w:ascii="Arial Narrow" w:hAnsi="Arial Narrow"/>
                <w:sz w:val="20"/>
                <w:szCs w:val="20"/>
              </w:rPr>
              <w:t>Medium and high)</w:t>
            </w:r>
          </w:p>
        </w:tc>
        <w:tc>
          <w:tcPr>
            <w:tcW w:w="1530" w:type="dxa"/>
            <w:tcBorders>
              <w:top w:val="nil"/>
              <w:left w:val="nil"/>
              <w:bottom w:val="single" w:sz="6" w:space="0" w:color="000000"/>
              <w:right w:val="single" w:sz="6" w:space="0" w:color="000000"/>
            </w:tcBorders>
            <w:shd w:val="clear" w:color="auto" w:fill="FFFFFF"/>
          </w:tcPr>
          <w:p w14:paraId="23809147" w14:textId="0C97DD49" w:rsidR="00D91D3E" w:rsidRPr="00DD404C" w:rsidRDefault="00D91D3E" w:rsidP="00DD404C">
            <w:pPr>
              <w:spacing w:after="0" w:line="240" w:lineRule="auto"/>
              <w:jc w:val="both"/>
              <w:rPr>
                <w:rFonts w:ascii="Arial Narrow" w:hAnsi="Arial Narrow"/>
                <w:sz w:val="20"/>
                <w:szCs w:val="20"/>
              </w:rPr>
            </w:pPr>
            <w:r>
              <w:rPr>
                <w:rFonts w:ascii="Arial Narrow" w:hAnsi="Arial Narrow"/>
                <w:sz w:val="20"/>
                <w:szCs w:val="20"/>
              </w:rPr>
              <w:t>SHIF / FIF / PIF / CbIF</w:t>
            </w:r>
          </w:p>
        </w:tc>
      </w:tr>
      <w:tr w:rsidR="00D91D3E" w:rsidRPr="00DD404C" w14:paraId="38A85FD5" w14:textId="1652058C" w:rsidTr="00D91D3E">
        <w:trPr>
          <w:trHeight w:val="20"/>
        </w:trPr>
        <w:tc>
          <w:tcPr>
            <w:tcW w:w="2160" w:type="dxa"/>
            <w:tcBorders>
              <w:top w:val="nil"/>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2B513B8E" w14:textId="77777777" w:rsidR="00D91D3E" w:rsidRPr="00DD404C" w:rsidRDefault="00D91D3E" w:rsidP="00DD404C">
            <w:pPr>
              <w:spacing w:after="0" w:line="240" w:lineRule="auto"/>
              <w:jc w:val="both"/>
              <w:rPr>
                <w:rFonts w:ascii="Arial Narrow" w:hAnsi="Arial Narrow"/>
                <w:sz w:val="20"/>
                <w:szCs w:val="20"/>
              </w:rPr>
            </w:pPr>
            <w:r w:rsidRPr="00DD404C">
              <w:rPr>
                <w:rFonts w:ascii="Arial Narrow" w:hAnsi="Arial Narrow"/>
                <w:sz w:val="20"/>
                <w:szCs w:val="20"/>
              </w:rPr>
              <w:t>2B – 2: Clinical services, secondary health care (Hospital based services)</w:t>
            </w:r>
          </w:p>
        </w:tc>
        <w:tc>
          <w:tcPr>
            <w:tcW w:w="3420" w:type="dxa"/>
            <w:tcBorders>
              <w:top w:val="nil"/>
              <w:left w:val="nil"/>
              <w:bottom w:val="single" w:sz="6" w:space="0" w:color="000000"/>
              <w:right w:val="single" w:sz="6" w:space="0" w:color="000000"/>
            </w:tcBorders>
            <w:shd w:val="clear" w:color="auto" w:fill="FFFFFF"/>
            <w:tcMar>
              <w:top w:w="100" w:type="dxa"/>
              <w:left w:w="100" w:type="dxa"/>
              <w:bottom w:w="100" w:type="dxa"/>
              <w:right w:w="100" w:type="dxa"/>
            </w:tcMar>
          </w:tcPr>
          <w:p w14:paraId="66668855" w14:textId="77777777" w:rsidR="00D91D3E" w:rsidRPr="00DD404C" w:rsidRDefault="00D91D3E" w:rsidP="00DD404C">
            <w:pPr>
              <w:spacing w:after="0" w:line="240" w:lineRule="auto"/>
              <w:jc w:val="both"/>
              <w:rPr>
                <w:rFonts w:ascii="Arial Narrow" w:hAnsi="Arial Narrow"/>
                <w:sz w:val="20"/>
                <w:szCs w:val="20"/>
              </w:rPr>
            </w:pPr>
            <w:r w:rsidRPr="00DD404C">
              <w:rPr>
                <w:rFonts w:ascii="Arial Narrow" w:hAnsi="Arial Narrow"/>
                <w:sz w:val="20"/>
                <w:szCs w:val="20"/>
              </w:rPr>
              <w:t>Management of common illnesses and conditions (referrals from primary care)</w:t>
            </w:r>
          </w:p>
        </w:tc>
        <w:tc>
          <w:tcPr>
            <w:tcW w:w="1268" w:type="dxa"/>
            <w:tcBorders>
              <w:top w:val="nil"/>
              <w:left w:val="nil"/>
              <w:bottom w:val="single" w:sz="6" w:space="0" w:color="000000"/>
              <w:right w:val="single" w:sz="6" w:space="0" w:color="000000"/>
            </w:tcBorders>
            <w:shd w:val="clear" w:color="auto" w:fill="FFFFFF"/>
            <w:tcMar>
              <w:top w:w="100" w:type="dxa"/>
              <w:left w:w="100" w:type="dxa"/>
              <w:bottom w:w="100" w:type="dxa"/>
              <w:right w:w="100" w:type="dxa"/>
            </w:tcMar>
          </w:tcPr>
          <w:p w14:paraId="0689053E" w14:textId="77777777" w:rsidR="00D91D3E" w:rsidRPr="00DD404C" w:rsidRDefault="00D91D3E" w:rsidP="00D43475">
            <w:pPr>
              <w:spacing w:after="0" w:line="240" w:lineRule="auto"/>
              <w:jc w:val="center"/>
              <w:rPr>
                <w:rFonts w:ascii="Arial Narrow" w:hAnsi="Arial Narrow"/>
                <w:sz w:val="20"/>
                <w:szCs w:val="20"/>
              </w:rPr>
            </w:pPr>
            <w:r w:rsidRPr="00DD404C">
              <w:rPr>
                <w:rFonts w:ascii="Arial Narrow" w:hAnsi="Arial Narrow"/>
                <w:sz w:val="20"/>
                <w:szCs w:val="20"/>
              </w:rPr>
              <w:t>High</w:t>
            </w:r>
          </w:p>
        </w:tc>
        <w:tc>
          <w:tcPr>
            <w:tcW w:w="1606" w:type="dxa"/>
            <w:tcBorders>
              <w:top w:val="nil"/>
              <w:left w:val="nil"/>
              <w:bottom w:val="single" w:sz="6" w:space="0" w:color="000000"/>
              <w:right w:val="single" w:sz="6" w:space="0" w:color="000000"/>
            </w:tcBorders>
            <w:shd w:val="clear" w:color="auto" w:fill="FFFFFF"/>
            <w:tcMar>
              <w:top w:w="100" w:type="dxa"/>
              <w:left w:w="100" w:type="dxa"/>
              <w:bottom w:w="100" w:type="dxa"/>
              <w:right w:w="100" w:type="dxa"/>
            </w:tcMar>
          </w:tcPr>
          <w:p w14:paraId="519ABF43" w14:textId="77777777" w:rsidR="00D91D3E" w:rsidRPr="00DD404C" w:rsidRDefault="00D91D3E" w:rsidP="00DD404C">
            <w:pPr>
              <w:spacing w:after="0" w:line="240" w:lineRule="auto"/>
              <w:jc w:val="both"/>
              <w:rPr>
                <w:rFonts w:ascii="Arial Narrow" w:hAnsi="Arial Narrow"/>
                <w:sz w:val="20"/>
                <w:szCs w:val="20"/>
              </w:rPr>
            </w:pPr>
            <w:r w:rsidRPr="00DD404C">
              <w:rPr>
                <w:rFonts w:ascii="Arial Narrow" w:hAnsi="Arial Narrow"/>
                <w:sz w:val="20"/>
                <w:szCs w:val="20"/>
              </w:rPr>
              <w:t>Medium and high</w:t>
            </w:r>
          </w:p>
        </w:tc>
        <w:tc>
          <w:tcPr>
            <w:tcW w:w="1530" w:type="dxa"/>
            <w:tcBorders>
              <w:top w:val="nil"/>
              <w:left w:val="nil"/>
              <w:bottom w:val="single" w:sz="6" w:space="0" w:color="000000"/>
              <w:right w:val="single" w:sz="6" w:space="0" w:color="000000"/>
            </w:tcBorders>
            <w:shd w:val="clear" w:color="auto" w:fill="FFFFFF"/>
          </w:tcPr>
          <w:p w14:paraId="63AB88ED" w14:textId="08656136" w:rsidR="00D91D3E" w:rsidRPr="00DD404C" w:rsidRDefault="00D91D3E" w:rsidP="00DD404C">
            <w:pPr>
              <w:spacing w:after="0" w:line="240" w:lineRule="auto"/>
              <w:jc w:val="both"/>
              <w:rPr>
                <w:rFonts w:ascii="Arial Narrow" w:hAnsi="Arial Narrow"/>
                <w:sz w:val="20"/>
                <w:szCs w:val="20"/>
              </w:rPr>
            </w:pPr>
            <w:r>
              <w:rPr>
                <w:rFonts w:ascii="Arial Narrow" w:hAnsi="Arial Narrow"/>
                <w:sz w:val="20"/>
                <w:szCs w:val="20"/>
              </w:rPr>
              <w:t>SHIF / FIF / PIF / CbIF</w:t>
            </w:r>
          </w:p>
        </w:tc>
      </w:tr>
      <w:tr w:rsidR="00D91D3E" w:rsidRPr="00DD404C" w14:paraId="001B9ED0" w14:textId="46B0C75C" w:rsidTr="00D91D3E">
        <w:trPr>
          <w:trHeight w:val="20"/>
        </w:trPr>
        <w:tc>
          <w:tcPr>
            <w:tcW w:w="2160" w:type="dxa"/>
            <w:tcBorders>
              <w:top w:val="nil"/>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2E7136D6" w14:textId="77777777" w:rsidR="00D91D3E" w:rsidRPr="00DD404C" w:rsidRDefault="00D91D3E" w:rsidP="00DD404C">
            <w:pPr>
              <w:spacing w:after="0" w:line="240" w:lineRule="auto"/>
              <w:jc w:val="both"/>
              <w:rPr>
                <w:rFonts w:ascii="Arial Narrow" w:hAnsi="Arial Narrow"/>
                <w:sz w:val="20"/>
                <w:szCs w:val="20"/>
              </w:rPr>
            </w:pPr>
            <w:r w:rsidRPr="00DD404C">
              <w:rPr>
                <w:rFonts w:ascii="Arial Narrow" w:hAnsi="Arial Narrow"/>
                <w:sz w:val="20"/>
                <w:szCs w:val="20"/>
              </w:rPr>
              <w:t>2B – 3: Clinical services, secondary health services (Hospital based services)</w:t>
            </w:r>
          </w:p>
        </w:tc>
        <w:tc>
          <w:tcPr>
            <w:tcW w:w="3420" w:type="dxa"/>
            <w:tcBorders>
              <w:top w:val="nil"/>
              <w:left w:val="nil"/>
              <w:bottom w:val="single" w:sz="6" w:space="0" w:color="000000"/>
              <w:right w:val="single" w:sz="6" w:space="0" w:color="000000"/>
            </w:tcBorders>
            <w:shd w:val="clear" w:color="auto" w:fill="FFFFFF"/>
            <w:tcMar>
              <w:top w:w="100" w:type="dxa"/>
              <w:left w:w="100" w:type="dxa"/>
              <w:bottom w:w="100" w:type="dxa"/>
              <w:right w:w="100" w:type="dxa"/>
            </w:tcMar>
          </w:tcPr>
          <w:p w14:paraId="48517C05" w14:textId="77777777" w:rsidR="00D91D3E" w:rsidRPr="00DD404C" w:rsidRDefault="00D91D3E" w:rsidP="00DD404C">
            <w:pPr>
              <w:spacing w:after="0" w:line="240" w:lineRule="auto"/>
              <w:jc w:val="both"/>
              <w:rPr>
                <w:rFonts w:ascii="Arial Narrow" w:hAnsi="Arial Narrow"/>
                <w:sz w:val="20"/>
                <w:szCs w:val="20"/>
              </w:rPr>
            </w:pPr>
            <w:r w:rsidRPr="00DD404C">
              <w:rPr>
                <w:rFonts w:ascii="Arial Narrow" w:hAnsi="Arial Narrow"/>
                <w:sz w:val="20"/>
                <w:szCs w:val="20"/>
              </w:rPr>
              <w:t>Other conditions (referrals from primary care)</w:t>
            </w:r>
          </w:p>
        </w:tc>
        <w:tc>
          <w:tcPr>
            <w:tcW w:w="1268" w:type="dxa"/>
            <w:tcBorders>
              <w:top w:val="nil"/>
              <w:left w:val="nil"/>
              <w:bottom w:val="single" w:sz="6" w:space="0" w:color="000000"/>
              <w:right w:val="single" w:sz="6" w:space="0" w:color="000000"/>
            </w:tcBorders>
            <w:shd w:val="clear" w:color="auto" w:fill="FFFFFF"/>
            <w:tcMar>
              <w:top w:w="100" w:type="dxa"/>
              <w:left w:w="100" w:type="dxa"/>
              <w:bottom w:w="100" w:type="dxa"/>
              <w:right w:w="100" w:type="dxa"/>
            </w:tcMar>
          </w:tcPr>
          <w:p w14:paraId="790FA235" w14:textId="77777777" w:rsidR="00D91D3E" w:rsidRPr="00DD404C" w:rsidRDefault="00D91D3E" w:rsidP="00D43475">
            <w:pPr>
              <w:spacing w:after="0" w:line="240" w:lineRule="auto"/>
              <w:jc w:val="center"/>
              <w:rPr>
                <w:rFonts w:ascii="Arial Narrow" w:hAnsi="Arial Narrow"/>
                <w:sz w:val="20"/>
                <w:szCs w:val="20"/>
              </w:rPr>
            </w:pPr>
            <w:r w:rsidRPr="00DD404C">
              <w:rPr>
                <w:rFonts w:ascii="Arial Narrow" w:hAnsi="Arial Narrow"/>
                <w:sz w:val="20"/>
                <w:szCs w:val="20"/>
              </w:rPr>
              <w:t>Medium and low</w:t>
            </w:r>
          </w:p>
        </w:tc>
        <w:tc>
          <w:tcPr>
            <w:tcW w:w="1606" w:type="dxa"/>
            <w:tcBorders>
              <w:top w:val="nil"/>
              <w:left w:val="nil"/>
              <w:bottom w:val="single" w:sz="6" w:space="0" w:color="000000"/>
              <w:right w:val="single" w:sz="6" w:space="0" w:color="000000"/>
            </w:tcBorders>
            <w:shd w:val="clear" w:color="auto" w:fill="FFFFFF"/>
            <w:tcMar>
              <w:top w:w="100" w:type="dxa"/>
              <w:left w:w="100" w:type="dxa"/>
              <w:bottom w:w="100" w:type="dxa"/>
              <w:right w:w="100" w:type="dxa"/>
            </w:tcMar>
          </w:tcPr>
          <w:p w14:paraId="67CEB5A6" w14:textId="77777777" w:rsidR="00D91D3E" w:rsidRPr="00DD404C" w:rsidRDefault="00D91D3E" w:rsidP="00DD404C">
            <w:pPr>
              <w:spacing w:after="0" w:line="240" w:lineRule="auto"/>
              <w:jc w:val="both"/>
              <w:rPr>
                <w:rFonts w:ascii="Arial Narrow" w:hAnsi="Arial Narrow"/>
                <w:sz w:val="20"/>
                <w:szCs w:val="20"/>
              </w:rPr>
            </w:pPr>
            <w:r w:rsidRPr="00DD404C">
              <w:rPr>
                <w:rFonts w:ascii="Arial Narrow" w:hAnsi="Arial Narrow"/>
                <w:sz w:val="20"/>
                <w:szCs w:val="20"/>
              </w:rPr>
              <w:t>Medium and high</w:t>
            </w:r>
          </w:p>
        </w:tc>
        <w:tc>
          <w:tcPr>
            <w:tcW w:w="1530" w:type="dxa"/>
            <w:tcBorders>
              <w:top w:val="nil"/>
              <w:left w:val="nil"/>
              <w:bottom w:val="single" w:sz="6" w:space="0" w:color="000000"/>
              <w:right w:val="single" w:sz="6" w:space="0" w:color="000000"/>
            </w:tcBorders>
            <w:shd w:val="clear" w:color="auto" w:fill="FFFFFF"/>
          </w:tcPr>
          <w:p w14:paraId="06DCF768" w14:textId="233D58BC" w:rsidR="00D91D3E" w:rsidRPr="00DD404C" w:rsidRDefault="00D91D3E" w:rsidP="00DD404C">
            <w:pPr>
              <w:spacing w:after="0" w:line="240" w:lineRule="auto"/>
              <w:jc w:val="both"/>
              <w:rPr>
                <w:rFonts w:ascii="Arial Narrow" w:hAnsi="Arial Narrow"/>
                <w:sz w:val="20"/>
                <w:szCs w:val="20"/>
              </w:rPr>
            </w:pPr>
            <w:r>
              <w:rPr>
                <w:rFonts w:ascii="Arial Narrow" w:hAnsi="Arial Narrow"/>
                <w:sz w:val="20"/>
                <w:szCs w:val="20"/>
              </w:rPr>
              <w:t>SHIF / FIF / PIF / CbIF</w:t>
            </w:r>
          </w:p>
        </w:tc>
      </w:tr>
      <w:tr w:rsidR="00D91D3E" w:rsidRPr="00DD404C" w14:paraId="1055F4BC" w14:textId="660C023B" w:rsidTr="00D91D3E">
        <w:trPr>
          <w:trHeight w:val="20"/>
        </w:trPr>
        <w:tc>
          <w:tcPr>
            <w:tcW w:w="2160" w:type="dxa"/>
            <w:tcBorders>
              <w:top w:val="nil"/>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3EA84E8E" w14:textId="77777777" w:rsidR="00D91D3E" w:rsidRPr="00DD404C" w:rsidRDefault="00D91D3E" w:rsidP="00D91D3E">
            <w:pPr>
              <w:spacing w:after="0" w:line="240" w:lineRule="auto"/>
              <w:jc w:val="both"/>
              <w:rPr>
                <w:rFonts w:ascii="Arial Narrow" w:hAnsi="Arial Narrow"/>
                <w:sz w:val="20"/>
                <w:szCs w:val="20"/>
              </w:rPr>
            </w:pPr>
            <w:r w:rsidRPr="00DD404C">
              <w:rPr>
                <w:rFonts w:ascii="Arial Narrow" w:hAnsi="Arial Narrow"/>
                <w:sz w:val="20"/>
                <w:szCs w:val="20"/>
              </w:rPr>
              <w:t>2C – 1: Clinical services, specialized / tertiary care</w:t>
            </w:r>
          </w:p>
        </w:tc>
        <w:tc>
          <w:tcPr>
            <w:tcW w:w="3420" w:type="dxa"/>
            <w:tcBorders>
              <w:top w:val="nil"/>
              <w:left w:val="nil"/>
              <w:bottom w:val="single" w:sz="6" w:space="0" w:color="000000"/>
              <w:right w:val="single" w:sz="6" w:space="0" w:color="000000"/>
            </w:tcBorders>
            <w:shd w:val="clear" w:color="auto" w:fill="FFFFFF"/>
            <w:tcMar>
              <w:top w:w="100" w:type="dxa"/>
              <w:left w:w="100" w:type="dxa"/>
              <w:bottom w:w="100" w:type="dxa"/>
              <w:right w:w="100" w:type="dxa"/>
            </w:tcMar>
          </w:tcPr>
          <w:p w14:paraId="59DA71E1" w14:textId="77777777" w:rsidR="00D91D3E" w:rsidRPr="00DD404C" w:rsidRDefault="00D91D3E" w:rsidP="00D91D3E">
            <w:pPr>
              <w:spacing w:after="0" w:line="240" w:lineRule="auto"/>
              <w:jc w:val="both"/>
              <w:rPr>
                <w:rFonts w:ascii="Arial Narrow" w:hAnsi="Arial Narrow"/>
                <w:sz w:val="20"/>
                <w:szCs w:val="20"/>
              </w:rPr>
            </w:pPr>
            <w:r w:rsidRPr="00DD404C">
              <w:rPr>
                <w:rFonts w:ascii="Arial Narrow" w:hAnsi="Arial Narrow"/>
                <w:sz w:val="20"/>
                <w:szCs w:val="20"/>
              </w:rPr>
              <w:t>Emergency treatment (first contacts and referrals from primary and secondary care)</w:t>
            </w:r>
          </w:p>
        </w:tc>
        <w:tc>
          <w:tcPr>
            <w:tcW w:w="1268" w:type="dxa"/>
            <w:tcBorders>
              <w:top w:val="nil"/>
              <w:left w:val="nil"/>
              <w:bottom w:val="single" w:sz="6" w:space="0" w:color="000000"/>
              <w:right w:val="single" w:sz="6" w:space="0" w:color="000000"/>
            </w:tcBorders>
            <w:shd w:val="clear" w:color="auto" w:fill="FFFFFF"/>
            <w:tcMar>
              <w:top w:w="100" w:type="dxa"/>
              <w:left w:w="100" w:type="dxa"/>
              <w:bottom w:w="100" w:type="dxa"/>
              <w:right w:w="100" w:type="dxa"/>
            </w:tcMar>
          </w:tcPr>
          <w:p w14:paraId="2C4FBA3A" w14:textId="77777777" w:rsidR="00D91D3E" w:rsidRPr="00DD404C" w:rsidRDefault="00D91D3E" w:rsidP="00D91D3E">
            <w:pPr>
              <w:spacing w:after="0" w:line="240" w:lineRule="auto"/>
              <w:jc w:val="center"/>
              <w:rPr>
                <w:rFonts w:ascii="Arial Narrow" w:hAnsi="Arial Narrow"/>
                <w:sz w:val="20"/>
                <w:szCs w:val="20"/>
              </w:rPr>
            </w:pPr>
            <w:r w:rsidRPr="00DD404C">
              <w:rPr>
                <w:rFonts w:ascii="Arial Narrow" w:hAnsi="Arial Narrow"/>
                <w:sz w:val="20"/>
                <w:szCs w:val="20"/>
              </w:rPr>
              <w:t>Medium and high</w:t>
            </w:r>
          </w:p>
        </w:tc>
        <w:tc>
          <w:tcPr>
            <w:tcW w:w="1606" w:type="dxa"/>
            <w:tcBorders>
              <w:top w:val="nil"/>
              <w:left w:val="nil"/>
              <w:bottom w:val="single" w:sz="6" w:space="0" w:color="000000"/>
              <w:right w:val="single" w:sz="6" w:space="0" w:color="000000"/>
            </w:tcBorders>
            <w:shd w:val="clear" w:color="auto" w:fill="FFFFFF"/>
            <w:tcMar>
              <w:top w:w="100" w:type="dxa"/>
              <w:left w:w="100" w:type="dxa"/>
              <w:bottom w:w="100" w:type="dxa"/>
              <w:right w:w="100" w:type="dxa"/>
            </w:tcMar>
          </w:tcPr>
          <w:p w14:paraId="09A815B8" w14:textId="77777777" w:rsidR="00D91D3E" w:rsidRPr="00DD404C" w:rsidRDefault="00D91D3E" w:rsidP="00D91D3E">
            <w:pPr>
              <w:spacing w:after="0" w:line="240" w:lineRule="auto"/>
              <w:jc w:val="both"/>
              <w:rPr>
                <w:rFonts w:ascii="Arial Narrow" w:hAnsi="Arial Narrow"/>
                <w:sz w:val="20"/>
                <w:szCs w:val="20"/>
              </w:rPr>
            </w:pPr>
            <w:r w:rsidRPr="00DD404C">
              <w:rPr>
                <w:rFonts w:ascii="Arial Narrow" w:hAnsi="Arial Narrow"/>
                <w:sz w:val="20"/>
                <w:szCs w:val="20"/>
              </w:rPr>
              <w:t>Medium and high</w:t>
            </w:r>
          </w:p>
        </w:tc>
        <w:tc>
          <w:tcPr>
            <w:tcW w:w="1530" w:type="dxa"/>
            <w:tcBorders>
              <w:top w:val="nil"/>
              <w:left w:val="nil"/>
              <w:bottom w:val="single" w:sz="6" w:space="0" w:color="000000"/>
              <w:right w:val="single" w:sz="6" w:space="0" w:color="000000"/>
            </w:tcBorders>
            <w:shd w:val="clear" w:color="auto" w:fill="FFFFFF"/>
          </w:tcPr>
          <w:p w14:paraId="75BE8D23" w14:textId="2BC3249D" w:rsidR="00D91D3E" w:rsidRPr="00DD404C" w:rsidRDefault="00D91D3E" w:rsidP="00D91D3E">
            <w:pPr>
              <w:spacing w:after="0" w:line="240" w:lineRule="auto"/>
              <w:jc w:val="both"/>
              <w:rPr>
                <w:rFonts w:ascii="Arial Narrow" w:hAnsi="Arial Narrow"/>
                <w:sz w:val="20"/>
                <w:szCs w:val="20"/>
              </w:rPr>
            </w:pPr>
            <w:r>
              <w:rPr>
                <w:rFonts w:ascii="Arial Narrow" w:hAnsi="Arial Narrow"/>
                <w:sz w:val="20"/>
                <w:szCs w:val="20"/>
              </w:rPr>
              <w:t>SHIF / FIF / PIF / CbIF</w:t>
            </w:r>
          </w:p>
        </w:tc>
      </w:tr>
      <w:tr w:rsidR="00D91D3E" w:rsidRPr="00DD404C" w14:paraId="3E001C2C" w14:textId="2A3973A6" w:rsidTr="00D91D3E">
        <w:trPr>
          <w:trHeight w:val="20"/>
        </w:trPr>
        <w:tc>
          <w:tcPr>
            <w:tcW w:w="2160" w:type="dxa"/>
            <w:tcBorders>
              <w:top w:val="nil"/>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4C9A8F50" w14:textId="77777777" w:rsidR="00D91D3E" w:rsidRPr="00DD404C" w:rsidRDefault="00D91D3E" w:rsidP="00D91D3E">
            <w:pPr>
              <w:spacing w:after="0" w:line="240" w:lineRule="auto"/>
              <w:jc w:val="both"/>
              <w:rPr>
                <w:rFonts w:ascii="Arial Narrow" w:hAnsi="Arial Narrow"/>
                <w:sz w:val="20"/>
                <w:szCs w:val="20"/>
              </w:rPr>
            </w:pPr>
            <w:r w:rsidRPr="00DD404C">
              <w:rPr>
                <w:rFonts w:ascii="Arial Narrow" w:hAnsi="Arial Narrow"/>
                <w:sz w:val="20"/>
                <w:szCs w:val="20"/>
              </w:rPr>
              <w:t>2C – 2: Clinical services, specialized / tertiary care</w:t>
            </w:r>
          </w:p>
        </w:tc>
        <w:tc>
          <w:tcPr>
            <w:tcW w:w="3420" w:type="dxa"/>
            <w:tcBorders>
              <w:top w:val="nil"/>
              <w:left w:val="nil"/>
              <w:bottom w:val="single" w:sz="6" w:space="0" w:color="000000"/>
              <w:right w:val="single" w:sz="6" w:space="0" w:color="000000"/>
            </w:tcBorders>
            <w:shd w:val="clear" w:color="auto" w:fill="FFFFFF"/>
            <w:tcMar>
              <w:top w:w="100" w:type="dxa"/>
              <w:left w:w="100" w:type="dxa"/>
              <w:bottom w:w="100" w:type="dxa"/>
              <w:right w:w="100" w:type="dxa"/>
            </w:tcMar>
          </w:tcPr>
          <w:p w14:paraId="6078C0AF" w14:textId="77777777" w:rsidR="00D91D3E" w:rsidRPr="00DD404C" w:rsidRDefault="00D91D3E" w:rsidP="00D91D3E">
            <w:pPr>
              <w:spacing w:after="0" w:line="240" w:lineRule="auto"/>
              <w:jc w:val="both"/>
              <w:rPr>
                <w:rFonts w:ascii="Arial Narrow" w:hAnsi="Arial Narrow"/>
                <w:sz w:val="20"/>
                <w:szCs w:val="20"/>
              </w:rPr>
            </w:pPr>
            <w:r w:rsidRPr="00DD404C">
              <w:rPr>
                <w:rFonts w:ascii="Arial Narrow" w:hAnsi="Arial Narrow"/>
                <w:sz w:val="20"/>
                <w:szCs w:val="20"/>
              </w:rPr>
              <w:t>Essential referral from secondary care</w:t>
            </w:r>
          </w:p>
        </w:tc>
        <w:tc>
          <w:tcPr>
            <w:tcW w:w="1268" w:type="dxa"/>
            <w:tcBorders>
              <w:top w:val="nil"/>
              <w:left w:val="nil"/>
              <w:bottom w:val="single" w:sz="6" w:space="0" w:color="000000"/>
              <w:right w:val="single" w:sz="6" w:space="0" w:color="000000"/>
            </w:tcBorders>
            <w:shd w:val="clear" w:color="auto" w:fill="FFFFFF"/>
            <w:tcMar>
              <w:top w:w="100" w:type="dxa"/>
              <w:left w:w="100" w:type="dxa"/>
              <w:bottom w:w="100" w:type="dxa"/>
              <w:right w:w="100" w:type="dxa"/>
            </w:tcMar>
          </w:tcPr>
          <w:p w14:paraId="1384E480" w14:textId="77777777" w:rsidR="00D91D3E" w:rsidRPr="00DD404C" w:rsidRDefault="00D91D3E" w:rsidP="00D91D3E">
            <w:pPr>
              <w:spacing w:after="0" w:line="240" w:lineRule="auto"/>
              <w:jc w:val="center"/>
              <w:rPr>
                <w:rFonts w:ascii="Arial Narrow" w:hAnsi="Arial Narrow"/>
                <w:sz w:val="20"/>
                <w:szCs w:val="20"/>
              </w:rPr>
            </w:pPr>
            <w:r w:rsidRPr="00DD404C">
              <w:rPr>
                <w:rFonts w:ascii="Arial Narrow" w:hAnsi="Arial Narrow"/>
                <w:sz w:val="20"/>
                <w:szCs w:val="20"/>
              </w:rPr>
              <w:t>Medium and low</w:t>
            </w:r>
          </w:p>
        </w:tc>
        <w:tc>
          <w:tcPr>
            <w:tcW w:w="1606" w:type="dxa"/>
            <w:tcBorders>
              <w:top w:val="nil"/>
              <w:left w:val="nil"/>
              <w:bottom w:val="single" w:sz="6" w:space="0" w:color="000000"/>
              <w:right w:val="single" w:sz="6" w:space="0" w:color="000000"/>
            </w:tcBorders>
            <w:shd w:val="clear" w:color="auto" w:fill="FFFFFF"/>
            <w:tcMar>
              <w:top w:w="100" w:type="dxa"/>
              <w:left w:w="100" w:type="dxa"/>
              <w:bottom w:w="100" w:type="dxa"/>
              <w:right w:w="100" w:type="dxa"/>
            </w:tcMar>
          </w:tcPr>
          <w:p w14:paraId="6C3EBDB1" w14:textId="77777777" w:rsidR="00D91D3E" w:rsidRPr="00DD404C" w:rsidRDefault="00D91D3E" w:rsidP="00D91D3E">
            <w:pPr>
              <w:spacing w:after="0" w:line="240" w:lineRule="auto"/>
              <w:jc w:val="both"/>
              <w:rPr>
                <w:rFonts w:ascii="Arial Narrow" w:hAnsi="Arial Narrow"/>
                <w:sz w:val="20"/>
                <w:szCs w:val="20"/>
              </w:rPr>
            </w:pPr>
            <w:r w:rsidRPr="00DD404C">
              <w:rPr>
                <w:rFonts w:ascii="Arial Narrow" w:hAnsi="Arial Narrow"/>
                <w:sz w:val="20"/>
                <w:szCs w:val="20"/>
              </w:rPr>
              <w:t>High</w:t>
            </w:r>
          </w:p>
        </w:tc>
        <w:tc>
          <w:tcPr>
            <w:tcW w:w="1530" w:type="dxa"/>
            <w:tcBorders>
              <w:top w:val="nil"/>
              <w:left w:val="nil"/>
              <w:bottom w:val="single" w:sz="6" w:space="0" w:color="000000"/>
              <w:right w:val="single" w:sz="6" w:space="0" w:color="000000"/>
            </w:tcBorders>
            <w:shd w:val="clear" w:color="auto" w:fill="FFFFFF"/>
          </w:tcPr>
          <w:p w14:paraId="79166B90" w14:textId="265113FB" w:rsidR="00D91D3E" w:rsidRPr="00DD404C" w:rsidRDefault="00D91D3E" w:rsidP="00D91D3E">
            <w:pPr>
              <w:spacing w:after="0" w:line="240" w:lineRule="auto"/>
              <w:jc w:val="both"/>
              <w:rPr>
                <w:rFonts w:ascii="Arial Narrow" w:hAnsi="Arial Narrow"/>
                <w:sz w:val="20"/>
                <w:szCs w:val="20"/>
              </w:rPr>
            </w:pPr>
            <w:r>
              <w:rPr>
                <w:rFonts w:ascii="Arial Narrow" w:hAnsi="Arial Narrow"/>
                <w:sz w:val="20"/>
                <w:szCs w:val="20"/>
              </w:rPr>
              <w:t>SHIF / FIF / PIF / CbIF</w:t>
            </w:r>
          </w:p>
        </w:tc>
      </w:tr>
      <w:tr w:rsidR="00D91D3E" w:rsidRPr="00DD404C" w14:paraId="00ACF4E3" w14:textId="6C295F5B" w:rsidTr="00D91D3E">
        <w:trPr>
          <w:trHeight w:val="20"/>
        </w:trPr>
        <w:tc>
          <w:tcPr>
            <w:tcW w:w="2160" w:type="dxa"/>
            <w:tcBorders>
              <w:top w:val="nil"/>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25459AFA" w14:textId="77777777" w:rsidR="00D91D3E" w:rsidRPr="00DD404C" w:rsidRDefault="00D91D3E" w:rsidP="00D91D3E">
            <w:pPr>
              <w:spacing w:after="0" w:line="240" w:lineRule="auto"/>
              <w:jc w:val="both"/>
              <w:rPr>
                <w:rFonts w:ascii="Arial Narrow" w:hAnsi="Arial Narrow"/>
                <w:sz w:val="20"/>
                <w:szCs w:val="20"/>
              </w:rPr>
            </w:pPr>
            <w:r w:rsidRPr="00DD404C">
              <w:rPr>
                <w:rFonts w:ascii="Arial Narrow" w:hAnsi="Arial Narrow"/>
                <w:sz w:val="20"/>
                <w:szCs w:val="20"/>
              </w:rPr>
              <w:t>2C – 3: Clinical services, specialized / tertiary</w:t>
            </w:r>
          </w:p>
        </w:tc>
        <w:tc>
          <w:tcPr>
            <w:tcW w:w="3420" w:type="dxa"/>
            <w:tcBorders>
              <w:top w:val="nil"/>
              <w:left w:val="nil"/>
              <w:bottom w:val="single" w:sz="6" w:space="0" w:color="000000"/>
              <w:right w:val="single" w:sz="6" w:space="0" w:color="000000"/>
            </w:tcBorders>
            <w:shd w:val="clear" w:color="auto" w:fill="FFFFFF"/>
            <w:tcMar>
              <w:top w:w="100" w:type="dxa"/>
              <w:left w:w="100" w:type="dxa"/>
              <w:bottom w:w="100" w:type="dxa"/>
              <w:right w:w="100" w:type="dxa"/>
            </w:tcMar>
          </w:tcPr>
          <w:p w14:paraId="7A573E3C" w14:textId="77777777" w:rsidR="00D91D3E" w:rsidRPr="00DD404C" w:rsidRDefault="00D91D3E" w:rsidP="00D91D3E">
            <w:pPr>
              <w:spacing w:after="0" w:line="240" w:lineRule="auto"/>
              <w:jc w:val="both"/>
              <w:rPr>
                <w:rFonts w:ascii="Arial Narrow" w:hAnsi="Arial Narrow"/>
                <w:sz w:val="20"/>
                <w:szCs w:val="20"/>
              </w:rPr>
            </w:pPr>
            <w:r w:rsidRPr="00DD404C">
              <w:rPr>
                <w:rFonts w:ascii="Arial Narrow" w:hAnsi="Arial Narrow"/>
                <w:sz w:val="20"/>
                <w:szCs w:val="20"/>
              </w:rPr>
              <w:t>Other conditions (referrals from primary or secondary care)</w:t>
            </w:r>
          </w:p>
        </w:tc>
        <w:tc>
          <w:tcPr>
            <w:tcW w:w="1268" w:type="dxa"/>
            <w:tcBorders>
              <w:top w:val="nil"/>
              <w:left w:val="nil"/>
              <w:bottom w:val="single" w:sz="6" w:space="0" w:color="000000"/>
              <w:right w:val="single" w:sz="6" w:space="0" w:color="000000"/>
            </w:tcBorders>
            <w:shd w:val="clear" w:color="auto" w:fill="FFFFFF"/>
            <w:tcMar>
              <w:top w:w="100" w:type="dxa"/>
              <w:left w:w="100" w:type="dxa"/>
              <w:bottom w:w="100" w:type="dxa"/>
              <w:right w:w="100" w:type="dxa"/>
            </w:tcMar>
          </w:tcPr>
          <w:p w14:paraId="7FFB86B1" w14:textId="77777777" w:rsidR="00D91D3E" w:rsidRPr="00DD404C" w:rsidRDefault="00D91D3E" w:rsidP="00D91D3E">
            <w:pPr>
              <w:spacing w:after="0" w:line="240" w:lineRule="auto"/>
              <w:jc w:val="center"/>
              <w:rPr>
                <w:rFonts w:ascii="Arial Narrow" w:hAnsi="Arial Narrow"/>
                <w:sz w:val="20"/>
                <w:szCs w:val="20"/>
              </w:rPr>
            </w:pPr>
            <w:r w:rsidRPr="00DD404C">
              <w:rPr>
                <w:rFonts w:ascii="Arial Narrow" w:hAnsi="Arial Narrow"/>
                <w:sz w:val="20"/>
                <w:szCs w:val="20"/>
              </w:rPr>
              <w:t>Medium and low</w:t>
            </w:r>
          </w:p>
        </w:tc>
        <w:tc>
          <w:tcPr>
            <w:tcW w:w="1606" w:type="dxa"/>
            <w:tcBorders>
              <w:top w:val="nil"/>
              <w:left w:val="nil"/>
              <w:bottom w:val="single" w:sz="6" w:space="0" w:color="000000"/>
              <w:right w:val="single" w:sz="6" w:space="0" w:color="000000"/>
            </w:tcBorders>
            <w:shd w:val="clear" w:color="auto" w:fill="FFFFFF"/>
            <w:tcMar>
              <w:top w:w="100" w:type="dxa"/>
              <w:left w:w="100" w:type="dxa"/>
              <w:bottom w:w="100" w:type="dxa"/>
              <w:right w:w="100" w:type="dxa"/>
            </w:tcMar>
          </w:tcPr>
          <w:p w14:paraId="6F6B4117" w14:textId="77777777" w:rsidR="00D91D3E" w:rsidRPr="00DD404C" w:rsidRDefault="00D91D3E" w:rsidP="00D91D3E">
            <w:pPr>
              <w:spacing w:after="0" w:line="240" w:lineRule="auto"/>
              <w:jc w:val="both"/>
              <w:rPr>
                <w:rFonts w:ascii="Arial Narrow" w:hAnsi="Arial Narrow"/>
                <w:sz w:val="20"/>
                <w:szCs w:val="20"/>
              </w:rPr>
            </w:pPr>
            <w:r w:rsidRPr="00DD404C">
              <w:rPr>
                <w:rFonts w:ascii="Arial Narrow" w:hAnsi="Arial Narrow"/>
                <w:sz w:val="20"/>
                <w:szCs w:val="20"/>
              </w:rPr>
              <w:t>High</w:t>
            </w:r>
          </w:p>
        </w:tc>
        <w:tc>
          <w:tcPr>
            <w:tcW w:w="1530" w:type="dxa"/>
            <w:tcBorders>
              <w:top w:val="nil"/>
              <w:left w:val="nil"/>
              <w:bottom w:val="single" w:sz="6" w:space="0" w:color="000000"/>
              <w:right w:val="single" w:sz="6" w:space="0" w:color="000000"/>
            </w:tcBorders>
            <w:shd w:val="clear" w:color="auto" w:fill="FFFFFF"/>
          </w:tcPr>
          <w:p w14:paraId="0A3C2391" w14:textId="1634EF71" w:rsidR="00D91D3E" w:rsidRPr="00DD404C" w:rsidRDefault="00D91D3E" w:rsidP="00D91D3E">
            <w:pPr>
              <w:spacing w:after="0" w:line="240" w:lineRule="auto"/>
              <w:jc w:val="both"/>
              <w:rPr>
                <w:rFonts w:ascii="Arial Narrow" w:hAnsi="Arial Narrow"/>
                <w:sz w:val="20"/>
                <w:szCs w:val="20"/>
              </w:rPr>
            </w:pPr>
            <w:r>
              <w:rPr>
                <w:rFonts w:ascii="Arial Narrow" w:hAnsi="Arial Narrow"/>
                <w:sz w:val="20"/>
                <w:szCs w:val="20"/>
              </w:rPr>
              <w:t>SHIF / FIF / PIF / CbIF</w:t>
            </w:r>
          </w:p>
        </w:tc>
      </w:tr>
      <w:tr w:rsidR="00D91D3E" w:rsidRPr="00DD404C" w14:paraId="67F1BABA" w14:textId="402D2EBE" w:rsidTr="00D91D3E">
        <w:trPr>
          <w:trHeight w:val="20"/>
        </w:trPr>
        <w:tc>
          <w:tcPr>
            <w:tcW w:w="2160" w:type="dxa"/>
            <w:tcBorders>
              <w:top w:val="nil"/>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063B60BD" w14:textId="77777777" w:rsidR="00D91D3E" w:rsidRPr="00DD404C" w:rsidRDefault="00D91D3E" w:rsidP="00D91D3E">
            <w:pPr>
              <w:spacing w:after="0" w:line="240" w:lineRule="auto"/>
              <w:jc w:val="both"/>
              <w:rPr>
                <w:rFonts w:ascii="Arial Narrow" w:hAnsi="Arial Narrow"/>
                <w:sz w:val="20"/>
                <w:szCs w:val="20"/>
              </w:rPr>
            </w:pPr>
            <w:r w:rsidRPr="00DD404C">
              <w:rPr>
                <w:rFonts w:ascii="Arial Narrow" w:hAnsi="Arial Narrow"/>
                <w:sz w:val="20"/>
                <w:szCs w:val="20"/>
              </w:rPr>
              <w:t>3: Rehabilitative services</w:t>
            </w:r>
          </w:p>
        </w:tc>
        <w:tc>
          <w:tcPr>
            <w:tcW w:w="3420" w:type="dxa"/>
            <w:tcBorders>
              <w:top w:val="nil"/>
              <w:left w:val="nil"/>
              <w:bottom w:val="single" w:sz="6" w:space="0" w:color="000000"/>
              <w:right w:val="single" w:sz="6" w:space="0" w:color="000000"/>
            </w:tcBorders>
            <w:shd w:val="clear" w:color="auto" w:fill="FFFFFF"/>
            <w:tcMar>
              <w:top w:w="100" w:type="dxa"/>
              <w:left w:w="100" w:type="dxa"/>
              <w:bottom w:w="100" w:type="dxa"/>
              <w:right w:w="100" w:type="dxa"/>
            </w:tcMar>
          </w:tcPr>
          <w:p w14:paraId="2EFAF5F3" w14:textId="77777777" w:rsidR="00D91D3E" w:rsidRPr="00DD404C" w:rsidRDefault="00D91D3E" w:rsidP="00D91D3E">
            <w:pPr>
              <w:spacing w:after="0" w:line="240" w:lineRule="auto"/>
              <w:jc w:val="both"/>
              <w:rPr>
                <w:rFonts w:ascii="Arial Narrow" w:hAnsi="Arial Narrow"/>
                <w:sz w:val="20"/>
                <w:szCs w:val="20"/>
              </w:rPr>
            </w:pPr>
            <w:r w:rsidRPr="00DD404C">
              <w:rPr>
                <w:rFonts w:ascii="Arial Narrow" w:hAnsi="Arial Narrow"/>
                <w:sz w:val="20"/>
                <w:szCs w:val="20"/>
              </w:rPr>
              <w:t>Long term and palliative care</w:t>
            </w:r>
          </w:p>
        </w:tc>
        <w:tc>
          <w:tcPr>
            <w:tcW w:w="1268" w:type="dxa"/>
            <w:tcBorders>
              <w:top w:val="nil"/>
              <w:left w:val="nil"/>
              <w:bottom w:val="single" w:sz="6" w:space="0" w:color="000000"/>
              <w:right w:val="single" w:sz="6" w:space="0" w:color="000000"/>
            </w:tcBorders>
            <w:shd w:val="clear" w:color="auto" w:fill="FFFFFF"/>
            <w:tcMar>
              <w:top w:w="100" w:type="dxa"/>
              <w:left w:w="100" w:type="dxa"/>
              <w:bottom w:w="100" w:type="dxa"/>
              <w:right w:w="100" w:type="dxa"/>
            </w:tcMar>
          </w:tcPr>
          <w:p w14:paraId="6CBA2E98" w14:textId="77777777" w:rsidR="00D91D3E" w:rsidRPr="00DD404C" w:rsidRDefault="00D91D3E" w:rsidP="00D91D3E">
            <w:pPr>
              <w:spacing w:after="0" w:line="240" w:lineRule="auto"/>
              <w:jc w:val="center"/>
              <w:rPr>
                <w:rFonts w:ascii="Arial Narrow" w:hAnsi="Arial Narrow"/>
                <w:sz w:val="20"/>
                <w:szCs w:val="20"/>
              </w:rPr>
            </w:pPr>
            <w:r w:rsidRPr="00DD404C">
              <w:rPr>
                <w:rFonts w:ascii="Arial Narrow" w:hAnsi="Arial Narrow"/>
                <w:sz w:val="20"/>
                <w:szCs w:val="20"/>
              </w:rPr>
              <w:t>Medium and low</w:t>
            </w:r>
          </w:p>
        </w:tc>
        <w:tc>
          <w:tcPr>
            <w:tcW w:w="1606" w:type="dxa"/>
            <w:tcBorders>
              <w:top w:val="nil"/>
              <w:left w:val="nil"/>
              <w:bottom w:val="single" w:sz="6" w:space="0" w:color="000000"/>
              <w:right w:val="single" w:sz="6" w:space="0" w:color="000000"/>
            </w:tcBorders>
            <w:shd w:val="clear" w:color="auto" w:fill="FFFFFF"/>
            <w:tcMar>
              <w:top w:w="100" w:type="dxa"/>
              <w:left w:w="100" w:type="dxa"/>
              <w:bottom w:w="100" w:type="dxa"/>
              <w:right w:w="100" w:type="dxa"/>
            </w:tcMar>
          </w:tcPr>
          <w:p w14:paraId="3D9A6A6D" w14:textId="77777777" w:rsidR="00D91D3E" w:rsidRPr="00DD404C" w:rsidRDefault="00D91D3E" w:rsidP="00D91D3E">
            <w:pPr>
              <w:spacing w:after="0" w:line="240" w:lineRule="auto"/>
              <w:jc w:val="both"/>
              <w:rPr>
                <w:rFonts w:ascii="Arial Narrow" w:hAnsi="Arial Narrow"/>
                <w:sz w:val="20"/>
                <w:szCs w:val="20"/>
              </w:rPr>
            </w:pPr>
            <w:r w:rsidRPr="00DD404C">
              <w:rPr>
                <w:rFonts w:ascii="Arial Narrow" w:hAnsi="Arial Narrow"/>
                <w:sz w:val="20"/>
                <w:szCs w:val="20"/>
              </w:rPr>
              <w:t>Medium and basic</w:t>
            </w:r>
          </w:p>
        </w:tc>
        <w:tc>
          <w:tcPr>
            <w:tcW w:w="1530" w:type="dxa"/>
            <w:tcBorders>
              <w:top w:val="nil"/>
              <w:left w:val="nil"/>
              <w:bottom w:val="single" w:sz="6" w:space="0" w:color="000000"/>
              <w:right w:val="single" w:sz="6" w:space="0" w:color="000000"/>
            </w:tcBorders>
            <w:shd w:val="clear" w:color="auto" w:fill="FFFFFF"/>
          </w:tcPr>
          <w:p w14:paraId="20670A4A" w14:textId="33632624" w:rsidR="00D91D3E" w:rsidRPr="00DD404C" w:rsidRDefault="00D91D3E" w:rsidP="00D91D3E">
            <w:pPr>
              <w:spacing w:after="0" w:line="240" w:lineRule="auto"/>
              <w:jc w:val="both"/>
              <w:rPr>
                <w:rFonts w:ascii="Arial Narrow" w:hAnsi="Arial Narrow"/>
                <w:sz w:val="20"/>
                <w:szCs w:val="20"/>
              </w:rPr>
            </w:pPr>
            <w:r>
              <w:rPr>
                <w:rFonts w:ascii="Arial Narrow" w:hAnsi="Arial Narrow"/>
                <w:sz w:val="20"/>
                <w:szCs w:val="20"/>
              </w:rPr>
              <w:t>SHIF / FIF / PIF / CbIF</w:t>
            </w:r>
          </w:p>
        </w:tc>
      </w:tr>
    </w:tbl>
    <w:p w14:paraId="09927144" w14:textId="77777777" w:rsidR="0029018C" w:rsidRDefault="0029018C" w:rsidP="009037B5">
      <w:pPr>
        <w:spacing w:after="120" w:line="276" w:lineRule="auto"/>
        <w:jc w:val="both"/>
        <w:rPr>
          <w:rFonts w:asciiTheme="minorHAnsi" w:hAnsiTheme="minorHAnsi" w:cstheme="minorHAnsi"/>
          <w:sz w:val="22"/>
        </w:rPr>
      </w:pPr>
    </w:p>
    <w:p w14:paraId="30DB7142" w14:textId="77777777" w:rsidR="00EB3850" w:rsidRDefault="00EB3850" w:rsidP="009037B5">
      <w:pPr>
        <w:spacing w:after="120" w:line="276" w:lineRule="auto"/>
        <w:jc w:val="both"/>
        <w:rPr>
          <w:rFonts w:asciiTheme="minorHAnsi" w:hAnsiTheme="minorHAnsi" w:cstheme="minorHAnsi"/>
          <w:sz w:val="22"/>
        </w:rPr>
      </w:pPr>
      <w:r>
        <w:rPr>
          <w:rFonts w:asciiTheme="minorHAnsi" w:hAnsiTheme="minorHAnsi" w:cstheme="minorHAnsi"/>
          <w:sz w:val="22"/>
        </w:rPr>
        <w:t>On elaboration of the Essential Packages, the sector shall define the benefits members are eligible for under each of the services. Potential benefits include:</w:t>
      </w:r>
    </w:p>
    <w:p w14:paraId="52CC134A" w14:textId="348263A2" w:rsidR="00EB3850" w:rsidRDefault="00EB3850" w:rsidP="00615192">
      <w:pPr>
        <w:pStyle w:val="ListParagraph"/>
        <w:numPr>
          <w:ilvl w:val="0"/>
          <w:numId w:val="11"/>
        </w:numPr>
        <w:spacing w:after="120" w:line="276" w:lineRule="auto"/>
        <w:jc w:val="both"/>
        <w:rPr>
          <w:rFonts w:asciiTheme="minorHAnsi" w:hAnsiTheme="minorHAnsi" w:cstheme="minorHAnsi"/>
          <w:sz w:val="22"/>
        </w:rPr>
      </w:pPr>
      <w:r>
        <w:rPr>
          <w:rFonts w:asciiTheme="minorHAnsi" w:hAnsiTheme="minorHAnsi" w:cstheme="minorHAnsi"/>
          <w:sz w:val="22"/>
        </w:rPr>
        <w:t>Emergency services (mandatory for all KEPH UHC-EPH service</w:t>
      </w:r>
      <w:r w:rsidR="00D658CE">
        <w:rPr>
          <w:rFonts w:asciiTheme="minorHAnsi" w:hAnsiTheme="minorHAnsi" w:cstheme="minorHAnsi"/>
          <w:sz w:val="22"/>
        </w:rPr>
        <w:t xml:space="preserve"> packages</w:t>
      </w:r>
      <w:r>
        <w:rPr>
          <w:rFonts w:asciiTheme="minorHAnsi" w:hAnsiTheme="minorHAnsi" w:cstheme="minorHAnsi"/>
          <w:sz w:val="22"/>
        </w:rPr>
        <w:t>)</w:t>
      </w:r>
    </w:p>
    <w:p w14:paraId="0077A2A1" w14:textId="7015F0B8" w:rsidR="00EB3850" w:rsidRDefault="00EB3850" w:rsidP="00615192">
      <w:pPr>
        <w:pStyle w:val="ListParagraph"/>
        <w:numPr>
          <w:ilvl w:val="0"/>
          <w:numId w:val="11"/>
        </w:numPr>
        <w:spacing w:after="120" w:line="276" w:lineRule="auto"/>
        <w:jc w:val="both"/>
        <w:rPr>
          <w:rFonts w:asciiTheme="minorHAnsi" w:hAnsiTheme="minorHAnsi" w:cstheme="minorHAnsi"/>
          <w:sz w:val="22"/>
        </w:rPr>
      </w:pPr>
      <w:r>
        <w:rPr>
          <w:rFonts w:asciiTheme="minorHAnsi" w:hAnsiTheme="minorHAnsi" w:cstheme="minorHAnsi"/>
          <w:sz w:val="22"/>
        </w:rPr>
        <w:t>Facility based general outpatient services</w:t>
      </w:r>
    </w:p>
    <w:p w14:paraId="5BFDE1C6" w14:textId="6427E4AE" w:rsidR="00EB3850" w:rsidRDefault="00EB3850" w:rsidP="00615192">
      <w:pPr>
        <w:pStyle w:val="ListParagraph"/>
        <w:numPr>
          <w:ilvl w:val="0"/>
          <w:numId w:val="11"/>
        </w:numPr>
        <w:spacing w:after="120" w:line="276" w:lineRule="auto"/>
        <w:jc w:val="both"/>
        <w:rPr>
          <w:rFonts w:asciiTheme="minorHAnsi" w:hAnsiTheme="minorHAnsi" w:cstheme="minorHAnsi"/>
          <w:sz w:val="22"/>
        </w:rPr>
      </w:pPr>
      <w:r>
        <w:rPr>
          <w:rFonts w:asciiTheme="minorHAnsi" w:hAnsiTheme="minorHAnsi" w:cstheme="minorHAnsi"/>
          <w:sz w:val="22"/>
        </w:rPr>
        <w:t>Inpatient services – medical and surgical</w:t>
      </w:r>
    </w:p>
    <w:p w14:paraId="215B326E" w14:textId="72E4376F" w:rsidR="00EB3850" w:rsidRDefault="00EB3850" w:rsidP="00615192">
      <w:pPr>
        <w:pStyle w:val="ListParagraph"/>
        <w:numPr>
          <w:ilvl w:val="0"/>
          <w:numId w:val="11"/>
        </w:numPr>
        <w:spacing w:after="120" w:line="276" w:lineRule="auto"/>
        <w:jc w:val="both"/>
        <w:rPr>
          <w:rFonts w:asciiTheme="minorHAnsi" w:hAnsiTheme="minorHAnsi" w:cstheme="minorHAnsi"/>
          <w:sz w:val="22"/>
        </w:rPr>
      </w:pPr>
      <w:r>
        <w:rPr>
          <w:rFonts w:asciiTheme="minorHAnsi" w:hAnsiTheme="minorHAnsi" w:cstheme="minorHAnsi"/>
          <w:sz w:val="22"/>
        </w:rPr>
        <w:t>Laboratory services</w:t>
      </w:r>
    </w:p>
    <w:p w14:paraId="53861173" w14:textId="5D77EAD1" w:rsidR="00EB3850" w:rsidRDefault="00EB3850" w:rsidP="00615192">
      <w:pPr>
        <w:pStyle w:val="ListParagraph"/>
        <w:numPr>
          <w:ilvl w:val="0"/>
          <w:numId w:val="11"/>
        </w:numPr>
        <w:spacing w:after="120" w:line="276" w:lineRule="auto"/>
        <w:jc w:val="both"/>
        <w:rPr>
          <w:rFonts w:asciiTheme="minorHAnsi" w:hAnsiTheme="minorHAnsi" w:cstheme="minorHAnsi"/>
          <w:sz w:val="22"/>
        </w:rPr>
      </w:pPr>
      <w:r>
        <w:rPr>
          <w:rFonts w:asciiTheme="minorHAnsi" w:hAnsiTheme="minorHAnsi" w:cstheme="minorHAnsi"/>
          <w:sz w:val="22"/>
        </w:rPr>
        <w:t>Imaging investigative services</w:t>
      </w:r>
    </w:p>
    <w:p w14:paraId="1E5816CA" w14:textId="595842B1" w:rsidR="00EB3850" w:rsidRDefault="00EB3850" w:rsidP="00615192">
      <w:pPr>
        <w:pStyle w:val="ListParagraph"/>
        <w:numPr>
          <w:ilvl w:val="0"/>
          <w:numId w:val="11"/>
        </w:numPr>
        <w:spacing w:after="120" w:line="276" w:lineRule="auto"/>
        <w:jc w:val="both"/>
        <w:rPr>
          <w:rFonts w:asciiTheme="minorHAnsi" w:hAnsiTheme="minorHAnsi" w:cstheme="minorHAnsi"/>
          <w:sz w:val="22"/>
        </w:rPr>
      </w:pPr>
      <w:r>
        <w:rPr>
          <w:rFonts w:asciiTheme="minorHAnsi" w:hAnsiTheme="minorHAnsi" w:cstheme="minorHAnsi"/>
          <w:sz w:val="22"/>
        </w:rPr>
        <w:t>Operative services</w:t>
      </w:r>
    </w:p>
    <w:p w14:paraId="23540151" w14:textId="27B76188" w:rsidR="00EB3850" w:rsidRDefault="00EB3850" w:rsidP="00615192">
      <w:pPr>
        <w:pStyle w:val="ListParagraph"/>
        <w:numPr>
          <w:ilvl w:val="0"/>
          <w:numId w:val="11"/>
        </w:numPr>
        <w:spacing w:after="120" w:line="276" w:lineRule="auto"/>
        <w:jc w:val="both"/>
        <w:rPr>
          <w:rFonts w:asciiTheme="minorHAnsi" w:hAnsiTheme="minorHAnsi" w:cstheme="minorHAnsi"/>
          <w:sz w:val="22"/>
        </w:rPr>
      </w:pPr>
      <w:r>
        <w:rPr>
          <w:rFonts w:asciiTheme="minorHAnsi" w:hAnsiTheme="minorHAnsi" w:cstheme="minorHAnsi"/>
          <w:sz w:val="22"/>
        </w:rPr>
        <w:t>Specialized care</w:t>
      </w:r>
    </w:p>
    <w:p w14:paraId="792DF24C" w14:textId="1EECB35E" w:rsidR="0099224D" w:rsidRDefault="0099224D" w:rsidP="00615192">
      <w:pPr>
        <w:pStyle w:val="ListParagraph"/>
        <w:numPr>
          <w:ilvl w:val="0"/>
          <w:numId w:val="11"/>
        </w:numPr>
        <w:spacing w:after="120" w:line="276" w:lineRule="auto"/>
        <w:jc w:val="both"/>
        <w:rPr>
          <w:rFonts w:asciiTheme="minorHAnsi" w:hAnsiTheme="minorHAnsi" w:cstheme="minorHAnsi"/>
          <w:sz w:val="22"/>
        </w:rPr>
      </w:pPr>
      <w:r>
        <w:rPr>
          <w:rFonts w:asciiTheme="minorHAnsi" w:hAnsiTheme="minorHAnsi" w:cstheme="minorHAnsi"/>
          <w:sz w:val="22"/>
        </w:rPr>
        <w:t>Maternity services (Ante, peri and post natal services)</w:t>
      </w:r>
    </w:p>
    <w:p w14:paraId="24C4A9EB" w14:textId="41256AFC" w:rsidR="00EB3850" w:rsidRDefault="00EB3850" w:rsidP="00615192">
      <w:pPr>
        <w:pStyle w:val="ListParagraph"/>
        <w:numPr>
          <w:ilvl w:val="0"/>
          <w:numId w:val="11"/>
        </w:numPr>
        <w:spacing w:after="120" w:line="276" w:lineRule="auto"/>
        <w:jc w:val="both"/>
        <w:rPr>
          <w:rFonts w:asciiTheme="minorHAnsi" w:hAnsiTheme="minorHAnsi" w:cstheme="minorHAnsi"/>
          <w:sz w:val="22"/>
        </w:rPr>
      </w:pPr>
      <w:r>
        <w:rPr>
          <w:rFonts w:asciiTheme="minorHAnsi" w:hAnsiTheme="minorHAnsi" w:cstheme="minorHAnsi"/>
          <w:sz w:val="22"/>
        </w:rPr>
        <w:t>Palliative services</w:t>
      </w:r>
    </w:p>
    <w:p w14:paraId="5C7848E3" w14:textId="0D911B10" w:rsidR="00EB3850" w:rsidRPr="00EB3850" w:rsidRDefault="00EB3850" w:rsidP="00615192">
      <w:pPr>
        <w:pStyle w:val="ListParagraph"/>
        <w:numPr>
          <w:ilvl w:val="0"/>
          <w:numId w:val="11"/>
        </w:numPr>
        <w:spacing w:after="120" w:line="276" w:lineRule="auto"/>
        <w:jc w:val="both"/>
        <w:rPr>
          <w:rFonts w:asciiTheme="minorHAnsi" w:hAnsiTheme="minorHAnsi" w:cstheme="minorHAnsi"/>
          <w:sz w:val="22"/>
        </w:rPr>
      </w:pPr>
      <w:r>
        <w:rPr>
          <w:rFonts w:asciiTheme="minorHAnsi" w:hAnsiTheme="minorHAnsi" w:cstheme="minorHAnsi"/>
          <w:sz w:val="22"/>
        </w:rPr>
        <w:t>Home / community based services</w:t>
      </w:r>
    </w:p>
    <w:p w14:paraId="74033E90" w14:textId="520FF885" w:rsidR="007B27AE" w:rsidRDefault="0029018C" w:rsidP="0029018C">
      <w:pPr>
        <w:pStyle w:val="Heading4"/>
      </w:pPr>
      <w:r>
        <w:lastRenderedPageBreak/>
        <w:t>Selection and accreditation of providers</w:t>
      </w:r>
    </w:p>
    <w:p w14:paraId="28EE391E" w14:textId="6E0C65A8" w:rsidR="00EF6BE2" w:rsidRDefault="009037B5" w:rsidP="009037B5">
      <w:pPr>
        <w:spacing w:after="120" w:line="276" w:lineRule="auto"/>
        <w:jc w:val="both"/>
        <w:rPr>
          <w:rFonts w:asciiTheme="minorHAnsi" w:hAnsiTheme="minorHAnsi" w:cstheme="minorHAnsi"/>
          <w:sz w:val="22"/>
        </w:rPr>
      </w:pPr>
      <w:r>
        <w:rPr>
          <w:rFonts w:asciiTheme="minorHAnsi" w:hAnsiTheme="minorHAnsi" w:cstheme="minorHAnsi"/>
          <w:sz w:val="22"/>
        </w:rPr>
        <w:t xml:space="preserve">Currently, there is no overarching accreditation process, with the NHIF carrying out accreditation for qualifying facilities based on a limited set of criteria. </w:t>
      </w:r>
      <w:r w:rsidR="00EF6BE2">
        <w:rPr>
          <w:rFonts w:asciiTheme="minorHAnsi" w:hAnsiTheme="minorHAnsi" w:cstheme="minorHAnsi"/>
          <w:sz w:val="22"/>
        </w:rPr>
        <w:t xml:space="preserve">The function shall be carried out by the MOH department responsible for standards and regulations. </w:t>
      </w:r>
      <w:r w:rsidR="00EF6BE2">
        <w:rPr>
          <w:rFonts w:asciiTheme="minorHAnsi" w:hAnsiTheme="minorHAnsi" w:cstheme="minorHAnsi"/>
          <w:sz w:val="22"/>
        </w:rPr>
        <w:t>Engagement with the Kenya National Accreditation Service (KENAS) shall be made to ensure accreditation standards are aligned with the overall government accreditation standards</w:t>
      </w:r>
      <w:r w:rsidR="00EF6BE2">
        <w:rPr>
          <w:rFonts w:asciiTheme="minorHAnsi" w:hAnsiTheme="minorHAnsi" w:cstheme="minorHAnsi"/>
          <w:sz w:val="22"/>
        </w:rPr>
        <w:t xml:space="preserve">, and the </w:t>
      </w:r>
      <w:r w:rsidR="00EF6BE2">
        <w:rPr>
          <w:rFonts w:asciiTheme="minorHAnsi" w:hAnsiTheme="minorHAnsi" w:cstheme="minorHAnsi"/>
          <w:sz w:val="22"/>
        </w:rPr>
        <w:t xml:space="preserve">MOH department responsible for standards </w:t>
      </w:r>
      <w:r w:rsidR="00EF6BE2">
        <w:rPr>
          <w:rFonts w:asciiTheme="minorHAnsi" w:hAnsiTheme="minorHAnsi" w:cstheme="minorHAnsi"/>
          <w:sz w:val="22"/>
        </w:rPr>
        <w:t xml:space="preserve">given a </w:t>
      </w:r>
      <w:r w:rsidR="00EF6BE2">
        <w:rPr>
          <w:rFonts w:asciiTheme="minorHAnsi" w:hAnsiTheme="minorHAnsi" w:cstheme="minorHAnsi"/>
          <w:sz w:val="22"/>
        </w:rPr>
        <w:t>status as a conformity assessment body of KENAS.</w:t>
      </w:r>
    </w:p>
    <w:p w14:paraId="57AED47A" w14:textId="42C1E607" w:rsidR="00EF6BE2" w:rsidRDefault="00EF6BE2" w:rsidP="009037B5">
      <w:pPr>
        <w:spacing w:after="120" w:line="276" w:lineRule="auto"/>
        <w:jc w:val="both"/>
        <w:rPr>
          <w:rFonts w:asciiTheme="minorHAnsi" w:hAnsiTheme="minorHAnsi" w:cstheme="minorHAnsi"/>
          <w:sz w:val="22"/>
        </w:rPr>
      </w:pPr>
      <w:r>
        <w:rPr>
          <w:rFonts w:asciiTheme="minorHAnsi" w:hAnsiTheme="minorHAnsi" w:cstheme="minorHAnsi"/>
          <w:sz w:val="22"/>
        </w:rPr>
        <w:t>A</w:t>
      </w:r>
      <w:r w:rsidR="009037B5">
        <w:rPr>
          <w:rFonts w:asciiTheme="minorHAnsi" w:hAnsiTheme="minorHAnsi" w:cstheme="minorHAnsi"/>
          <w:sz w:val="22"/>
        </w:rPr>
        <w:t xml:space="preserve"> National Accreditation Framework </w:t>
      </w:r>
      <w:r>
        <w:rPr>
          <w:rFonts w:asciiTheme="minorHAnsi" w:hAnsiTheme="minorHAnsi" w:cstheme="minorHAnsi"/>
          <w:sz w:val="22"/>
        </w:rPr>
        <w:t xml:space="preserve">shall be defined, which </w:t>
      </w:r>
      <w:r w:rsidR="007B27AE">
        <w:rPr>
          <w:rFonts w:asciiTheme="minorHAnsi" w:hAnsiTheme="minorHAnsi" w:cstheme="minorHAnsi"/>
          <w:sz w:val="22"/>
        </w:rPr>
        <w:t xml:space="preserve">will define </w:t>
      </w:r>
      <w:r w:rsidR="009037B5">
        <w:rPr>
          <w:rFonts w:asciiTheme="minorHAnsi" w:hAnsiTheme="minorHAnsi" w:cstheme="minorHAnsi"/>
          <w:sz w:val="22"/>
        </w:rPr>
        <w:t>the accreditation content and process from licensure to full accreditation</w:t>
      </w:r>
      <w:r w:rsidR="007B27AE">
        <w:rPr>
          <w:rFonts w:asciiTheme="minorHAnsi" w:hAnsiTheme="minorHAnsi" w:cstheme="minorHAnsi"/>
          <w:sz w:val="22"/>
        </w:rPr>
        <w:t xml:space="preserve">. A comprehensive accreditation process involving regulatory and licensure bodies shall be agreed with respective stakeholders, in line with the framework. </w:t>
      </w:r>
      <w:r w:rsidR="009037B5">
        <w:rPr>
          <w:rFonts w:asciiTheme="minorHAnsi" w:hAnsiTheme="minorHAnsi" w:cstheme="minorHAnsi"/>
          <w:sz w:val="22"/>
        </w:rPr>
        <w:t>Accreditation levels and status shall be gazette</w:t>
      </w:r>
      <w:r>
        <w:rPr>
          <w:rFonts w:asciiTheme="minorHAnsi" w:hAnsiTheme="minorHAnsi" w:cstheme="minorHAnsi"/>
          <w:sz w:val="22"/>
        </w:rPr>
        <w:t>d</w:t>
      </w:r>
      <w:r w:rsidR="009037B5">
        <w:rPr>
          <w:rFonts w:asciiTheme="minorHAnsi" w:hAnsiTheme="minorHAnsi" w:cstheme="minorHAnsi"/>
          <w:sz w:val="22"/>
        </w:rPr>
        <w:t xml:space="preserve"> every year, taking into consideration improvements that specific facilities have attained during the year.</w:t>
      </w:r>
      <w:r w:rsidR="007B27AE">
        <w:rPr>
          <w:rFonts w:asciiTheme="minorHAnsi" w:hAnsiTheme="minorHAnsi" w:cstheme="minorHAnsi"/>
          <w:sz w:val="22"/>
        </w:rPr>
        <w:t xml:space="preserve"> The accreditation process shall recognize the fact that attainment of full accreditation is a stepwise process, and so shall define levels and implications for each level attained by facilities. </w:t>
      </w:r>
      <w:r w:rsidR="00DD7DB0">
        <w:rPr>
          <w:rFonts w:asciiTheme="minorHAnsi" w:hAnsiTheme="minorHAnsi" w:cstheme="minorHAnsi"/>
          <w:sz w:val="22"/>
        </w:rPr>
        <w:t>Provider reimbursement shall be dependent on the level of accreditation attained, with full reimbursement only for those at full accreditation. No facility shall be reimbursed if it cannot attain licensure requirements.</w:t>
      </w:r>
      <w:r w:rsidRPr="00EF6BE2">
        <w:rPr>
          <w:rFonts w:asciiTheme="minorHAnsi" w:hAnsiTheme="minorHAnsi" w:cstheme="minorHAnsi"/>
          <w:sz w:val="22"/>
        </w:rPr>
        <w:t xml:space="preserve"> </w:t>
      </w:r>
    </w:p>
    <w:p w14:paraId="07E704F5" w14:textId="29219703" w:rsidR="009037B5" w:rsidRDefault="00EF6BE2" w:rsidP="009037B5">
      <w:pPr>
        <w:spacing w:after="120" w:line="276" w:lineRule="auto"/>
        <w:jc w:val="both"/>
        <w:rPr>
          <w:rFonts w:asciiTheme="minorHAnsi" w:hAnsiTheme="minorHAnsi" w:cstheme="minorHAnsi"/>
          <w:sz w:val="22"/>
        </w:rPr>
      </w:pPr>
      <w:r>
        <w:rPr>
          <w:rFonts w:asciiTheme="minorHAnsi" w:hAnsiTheme="minorHAnsi" w:cstheme="minorHAnsi"/>
          <w:sz w:val="22"/>
        </w:rPr>
        <w:t xml:space="preserve">In addition, the department shall be responsible for </w:t>
      </w:r>
      <w:r>
        <w:rPr>
          <w:rFonts w:asciiTheme="minorHAnsi" w:hAnsiTheme="minorHAnsi" w:cstheme="minorHAnsi"/>
          <w:sz w:val="22"/>
        </w:rPr>
        <w:t xml:space="preserve">defining investment norms (HRH, infrastructure, commodities) and standards (governance, service delivery) needed to delivery an acceptable level of quality of services. It shall </w:t>
      </w:r>
      <w:r>
        <w:rPr>
          <w:rFonts w:asciiTheme="minorHAnsi" w:hAnsiTheme="minorHAnsi" w:cstheme="minorHAnsi"/>
          <w:sz w:val="22"/>
        </w:rPr>
        <w:t xml:space="preserve">also </w:t>
      </w:r>
      <w:r>
        <w:rPr>
          <w:rFonts w:asciiTheme="minorHAnsi" w:hAnsiTheme="minorHAnsi" w:cstheme="minorHAnsi"/>
          <w:sz w:val="22"/>
        </w:rPr>
        <w:t xml:space="preserve">lead the updating </w:t>
      </w:r>
      <w:r>
        <w:rPr>
          <w:rFonts w:asciiTheme="minorHAnsi" w:hAnsiTheme="minorHAnsi" w:cstheme="minorHAnsi"/>
          <w:sz w:val="22"/>
        </w:rPr>
        <w:t xml:space="preserve">and revision of </w:t>
      </w:r>
      <w:r>
        <w:rPr>
          <w:rFonts w:asciiTheme="minorHAnsi" w:hAnsiTheme="minorHAnsi" w:cstheme="minorHAnsi"/>
          <w:sz w:val="22"/>
        </w:rPr>
        <w:t>the KQMH with each 5 year national health strategy, to ensure it covers comprehensive needs for accreditation and quality expectations for all forms of facilities – from primary care to tertiary care.</w:t>
      </w:r>
    </w:p>
    <w:p w14:paraId="65D17D57" w14:textId="09A280F1" w:rsidR="007B27AE" w:rsidRDefault="00DD7DB0" w:rsidP="00DD7DB0">
      <w:pPr>
        <w:pStyle w:val="Caption"/>
        <w:rPr>
          <w:rFonts w:asciiTheme="minorHAnsi" w:hAnsiTheme="minorHAnsi" w:cstheme="minorHAnsi"/>
          <w:sz w:val="22"/>
        </w:rPr>
      </w:pPr>
      <w:bookmarkStart w:id="109" w:name="_Toc490049594"/>
      <w:r>
        <w:t xml:space="preserve">Figure </w:t>
      </w:r>
      <w:r>
        <w:fldChar w:fldCharType="begin"/>
      </w:r>
      <w:r>
        <w:instrText xml:space="preserve"> SEQ Figure \* ARABIC </w:instrText>
      </w:r>
      <w:r>
        <w:fldChar w:fldCharType="separate"/>
      </w:r>
      <w:r w:rsidR="008B2DD2">
        <w:rPr>
          <w:noProof/>
        </w:rPr>
        <w:t>24</w:t>
      </w:r>
      <w:r>
        <w:fldChar w:fldCharType="end"/>
      </w:r>
      <w:r>
        <w:t xml:space="preserve">: </w:t>
      </w:r>
      <w:r w:rsidR="007B27AE">
        <w:rPr>
          <w:rFonts w:asciiTheme="minorHAnsi" w:hAnsiTheme="minorHAnsi" w:cstheme="minorHAnsi"/>
          <w:sz w:val="22"/>
        </w:rPr>
        <w:t>Stepwise process towards full accreditation</w:t>
      </w:r>
      <w:bookmarkEnd w:id="109"/>
    </w:p>
    <w:p w14:paraId="6A636184" w14:textId="1037CE2D" w:rsidR="009037B5" w:rsidRDefault="00DD7DB0" w:rsidP="009037B5">
      <w:pPr>
        <w:spacing w:after="120" w:line="276" w:lineRule="auto"/>
        <w:jc w:val="both"/>
        <w:rPr>
          <w:rFonts w:asciiTheme="minorHAnsi" w:hAnsiTheme="minorHAnsi" w:cstheme="minorHAnsi"/>
          <w:sz w:val="22"/>
        </w:rPr>
      </w:pPr>
      <w:r>
        <w:rPr>
          <w:rFonts w:asciiTheme="minorHAnsi" w:hAnsiTheme="minorHAnsi" w:cstheme="minorHAnsi"/>
          <w:noProof/>
          <w:sz w:val="22"/>
        </w:rPr>
        <w:drawing>
          <wp:inline distT="0" distB="0" distL="0" distR="0" wp14:anchorId="47ED5B14" wp14:editId="7E043E5A">
            <wp:extent cx="5991225" cy="1752600"/>
            <wp:effectExtent l="0" t="57150" r="0" b="0"/>
            <wp:docPr id="589" name="Diagram 58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3" r:lo="rId44" r:qs="rId45" r:cs="rId46"/>
              </a:graphicData>
            </a:graphic>
          </wp:inline>
        </w:drawing>
      </w:r>
    </w:p>
    <w:p w14:paraId="49BDF6B5" w14:textId="77777777" w:rsidR="0029018C" w:rsidRDefault="0029018C" w:rsidP="0029018C">
      <w:pPr>
        <w:pStyle w:val="Heading4"/>
      </w:pPr>
      <w:r>
        <w:t>Purchasing services</w:t>
      </w:r>
    </w:p>
    <w:p w14:paraId="3B6CE950" w14:textId="17AE6947" w:rsidR="001A1A79" w:rsidRDefault="001A1A79" w:rsidP="009037B5">
      <w:pPr>
        <w:spacing w:after="120" w:line="276" w:lineRule="auto"/>
        <w:jc w:val="both"/>
        <w:rPr>
          <w:rFonts w:asciiTheme="minorHAnsi" w:hAnsiTheme="minorHAnsi" w:cstheme="minorHAnsi"/>
          <w:sz w:val="22"/>
        </w:rPr>
      </w:pPr>
      <w:r>
        <w:rPr>
          <w:rFonts w:asciiTheme="minorHAnsi" w:hAnsiTheme="minorHAnsi" w:cstheme="minorHAnsi"/>
          <w:sz w:val="22"/>
        </w:rPr>
        <w:t xml:space="preserve">Finally looking at the purchasing of services, </w:t>
      </w:r>
      <w:r w:rsidR="00395302">
        <w:rPr>
          <w:rFonts w:asciiTheme="minorHAnsi" w:hAnsiTheme="minorHAnsi" w:cstheme="minorHAnsi"/>
          <w:sz w:val="22"/>
        </w:rPr>
        <w:t>a number of separate purchasing entities shall be employed, depending on the funding mechanism and service being provided. Purchasing entities shall be independent of the providing institutions, to ensure an effective purchaser-provider split. These purchasing entities include the following:</w:t>
      </w:r>
    </w:p>
    <w:p w14:paraId="01754CD4" w14:textId="2BC65525" w:rsidR="009037B5" w:rsidRDefault="00523614" w:rsidP="00615192">
      <w:pPr>
        <w:pStyle w:val="ListParagraph"/>
        <w:numPr>
          <w:ilvl w:val="0"/>
          <w:numId w:val="26"/>
        </w:numPr>
        <w:spacing w:after="120" w:line="276" w:lineRule="auto"/>
        <w:jc w:val="both"/>
        <w:rPr>
          <w:rFonts w:asciiTheme="minorHAnsi" w:hAnsiTheme="minorHAnsi" w:cstheme="minorHAnsi"/>
          <w:sz w:val="22"/>
        </w:rPr>
      </w:pPr>
      <w:r>
        <w:rPr>
          <w:rFonts w:asciiTheme="minorHAnsi" w:hAnsiTheme="minorHAnsi" w:cstheme="minorHAnsi"/>
          <w:b/>
          <w:sz w:val="22"/>
        </w:rPr>
        <w:lastRenderedPageBreak/>
        <w:t>National / c</w:t>
      </w:r>
      <w:r w:rsidR="00395302" w:rsidRPr="00395302">
        <w:rPr>
          <w:rFonts w:asciiTheme="minorHAnsi" w:hAnsiTheme="minorHAnsi" w:cstheme="minorHAnsi"/>
          <w:b/>
          <w:sz w:val="22"/>
        </w:rPr>
        <w:t>ounty governments</w:t>
      </w:r>
      <w:r w:rsidR="00395302" w:rsidRPr="00395302">
        <w:rPr>
          <w:rFonts w:asciiTheme="minorHAnsi" w:hAnsiTheme="minorHAnsi" w:cstheme="minorHAnsi"/>
          <w:sz w:val="22"/>
        </w:rPr>
        <w:t>: Purchasing entities for population based preventive and promotive services. Funding to these entities shall primarily come from national and county health funds.</w:t>
      </w:r>
    </w:p>
    <w:p w14:paraId="6F9C2E8F" w14:textId="0FCD4F7A" w:rsidR="00395302" w:rsidRDefault="00395302" w:rsidP="00615192">
      <w:pPr>
        <w:pStyle w:val="ListParagraph"/>
        <w:numPr>
          <w:ilvl w:val="0"/>
          <w:numId w:val="26"/>
        </w:numPr>
        <w:spacing w:after="120" w:line="276" w:lineRule="auto"/>
        <w:jc w:val="both"/>
        <w:rPr>
          <w:rFonts w:asciiTheme="minorHAnsi" w:hAnsiTheme="minorHAnsi" w:cstheme="minorHAnsi"/>
          <w:sz w:val="22"/>
        </w:rPr>
      </w:pPr>
      <w:r>
        <w:rPr>
          <w:rFonts w:asciiTheme="minorHAnsi" w:hAnsiTheme="minorHAnsi" w:cstheme="minorHAnsi"/>
          <w:b/>
          <w:sz w:val="22"/>
        </w:rPr>
        <w:t>Primary care networks (PCNs)</w:t>
      </w:r>
      <w:r w:rsidRPr="00395302">
        <w:rPr>
          <w:rFonts w:asciiTheme="minorHAnsi" w:hAnsiTheme="minorHAnsi" w:cstheme="minorHAnsi"/>
          <w:sz w:val="22"/>
        </w:rPr>
        <w:t>:</w:t>
      </w:r>
      <w:r>
        <w:rPr>
          <w:rFonts w:asciiTheme="minorHAnsi" w:hAnsiTheme="minorHAnsi" w:cstheme="minorHAnsi"/>
          <w:sz w:val="22"/>
        </w:rPr>
        <w:t xml:space="preserve"> Purchasing entities for outpatient </w:t>
      </w:r>
      <w:r w:rsidR="0089066B">
        <w:rPr>
          <w:rFonts w:asciiTheme="minorHAnsi" w:hAnsiTheme="minorHAnsi" w:cstheme="minorHAnsi"/>
          <w:sz w:val="22"/>
        </w:rPr>
        <w:t xml:space="preserve">curative and rehabilitative </w:t>
      </w:r>
      <w:r>
        <w:rPr>
          <w:rFonts w:asciiTheme="minorHAnsi" w:hAnsiTheme="minorHAnsi" w:cstheme="minorHAnsi"/>
          <w:sz w:val="22"/>
        </w:rPr>
        <w:t xml:space="preserve">services </w:t>
      </w:r>
      <w:r w:rsidR="0089066B">
        <w:rPr>
          <w:rFonts w:asciiTheme="minorHAnsi" w:hAnsiTheme="minorHAnsi" w:cstheme="minorHAnsi"/>
          <w:sz w:val="22"/>
        </w:rPr>
        <w:t xml:space="preserve">provided through </w:t>
      </w:r>
      <w:r>
        <w:rPr>
          <w:rFonts w:asciiTheme="minorHAnsi" w:hAnsiTheme="minorHAnsi" w:cstheme="minorHAnsi"/>
          <w:sz w:val="22"/>
        </w:rPr>
        <w:t xml:space="preserve">private clinics, </w:t>
      </w:r>
      <w:r w:rsidR="0089066B">
        <w:rPr>
          <w:rFonts w:asciiTheme="minorHAnsi" w:hAnsiTheme="minorHAnsi" w:cstheme="minorHAnsi"/>
          <w:sz w:val="22"/>
        </w:rPr>
        <w:t xml:space="preserve">and </w:t>
      </w:r>
      <w:r>
        <w:rPr>
          <w:rFonts w:asciiTheme="minorHAnsi" w:hAnsiTheme="minorHAnsi" w:cstheme="minorHAnsi"/>
          <w:sz w:val="22"/>
        </w:rPr>
        <w:t xml:space="preserve">OPD services in all </w:t>
      </w:r>
      <w:r w:rsidR="0089066B">
        <w:rPr>
          <w:rFonts w:asciiTheme="minorHAnsi" w:hAnsiTheme="minorHAnsi" w:cstheme="minorHAnsi"/>
          <w:sz w:val="22"/>
        </w:rPr>
        <w:t xml:space="preserve">levels of </w:t>
      </w:r>
      <w:r>
        <w:rPr>
          <w:rFonts w:asciiTheme="minorHAnsi" w:hAnsiTheme="minorHAnsi" w:cstheme="minorHAnsi"/>
          <w:sz w:val="22"/>
        </w:rPr>
        <w:t>facilities.</w:t>
      </w:r>
      <w:r w:rsidR="0089066B">
        <w:rPr>
          <w:rFonts w:asciiTheme="minorHAnsi" w:hAnsiTheme="minorHAnsi" w:cstheme="minorHAnsi"/>
          <w:sz w:val="22"/>
        </w:rPr>
        <w:t xml:space="preserve"> Each PCN shall purchase services for up to 40 service providing units. They shall provide and coordinate outpatient service provision, including referral across facilities in their network. They shall be expected to ensure continuous quality improvement including provision of continuous professional development for health workers within their network. Competition shall be ensured amongst PCNs by comparing and reviewing contracts, and ensuring regular review of their qualification. Funding for the PCNs shall come from SHIF, CBHIF, PHIF, and FIFs</w:t>
      </w:r>
    </w:p>
    <w:p w14:paraId="14E1C6C1" w14:textId="3C1535C8" w:rsidR="00395302" w:rsidRDefault="00395302" w:rsidP="00615192">
      <w:pPr>
        <w:pStyle w:val="ListParagraph"/>
        <w:numPr>
          <w:ilvl w:val="0"/>
          <w:numId w:val="26"/>
        </w:numPr>
        <w:spacing w:after="120" w:line="276" w:lineRule="auto"/>
        <w:jc w:val="both"/>
        <w:rPr>
          <w:rFonts w:asciiTheme="minorHAnsi" w:hAnsiTheme="minorHAnsi" w:cstheme="minorHAnsi"/>
          <w:sz w:val="22"/>
        </w:rPr>
      </w:pPr>
      <w:r>
        <w:rPr>
          <w:rFonts w:asciiTheme="minorHAnsi" w:hAnsiTheme="minorHAnsi" w:cstheme="minorHAnsi"/>
          <w:b/>
          <w:sz w:val="22"/>
        </w:rPr>
        <w:t>Social Health Insurance Fund Agents (SHIFAs)</w:t>
      </w:r>
      <w:r w:rsidRPr="00395302">
        <w:rPr>
          <w:rFonts w:asciiTheme="minorHAnsi" w:hAnsiTheme="minorHAnsi" w:cstheme="minorHAnsi"/>
          <w:sz w:val="22"/>
        </w:rPr>
        <w:t>:</w:t>
      </w:r>
      <w:r>
        <w:rPr>
          <w:rFonts w:asciiTheme="minorHAnsi" w:hAnsiTheme="minorHAnsi" w:cstheme="minorHAnsi"/>
          <w:sz w:val="22"/>
        </w:rPr>
        <w:t xml:space="preserve"> Purchasing entities for </w:t>
      </w:r>
      <w:r w:rsidR="0089066B">
        <w:rPr>
          <w:rFonts w:asciiTheme="minorHAnsi" w:hAnsiTheme="minorHAnsi" w:cstheme="minorHAnsi"/>
          <w:sz w:val="22"/>
        </w:rPr>
        <w:t xml:space="preserve">in patient </w:t>
      </w:r>
      <w:r>
        <w:rPr>
          <w:rFonts w:asciiTheme="minorHAnsi" w:hAnsiTheme="minorHAnsi" w:cstheme="minorHAnsi"/>
          <w:sz w:val="22"/>
        </w:rPr>
        <w:t xml:space="preserve">curative </w:t>
      </w:r>
      <w:r w:rsidR="0089066B">
        <w:rPr>
          <w:rFonts w:asciiTheme="minorHAnsi" w:hAnsiTheme="minorHAnsi" w:cstheme="minorHAnsi"/>
          <w:sz w:val="22"/>
        </w:rPr>
        <w:t>and rehabilitative services.</w:t>
      </w:r>
      <w:r w:rsidR="0089066B" w:rsidRPr="0089066B">
        <w:rPr>
          <w:rFonts w:asciiTheme="minorHAnsi" w:hAnsiTheme="minorHAnsi" w:cstheme="minorHAnsi"/>
          <w:sz w:val="22"/>
        </w:rPr>
        <w:t xml:space="preserve"> SHIFA</w:t>
      </w:r>
      <w:r w:rsidR="0089066B">
        <w:rPr>
          <w:rFonts w:asciiTheme="minorHAnsi" w:hAnsiTheme="minorHAnsi" w:cstheme="minorHAnsi"/>
          <w:sz w:val="22"/>
        </w:rPr>
        <w:t>s</w:t>
      </w:r>
      <w:r w:rsidR="0089066B" w:rsidRPr="0089066B">
        <w:rPr>
          <w:rFonts w:asciiTheme="minorHAnsi" w:hAnsiTheme="minorHAnsi" w:cstheme="minorHAnsi"/>
          <w:sz w:val="22"/>
        </w:rPr>
        <w:t xml:space="preserve"> will be third party claims review and payment agencies contracted by the SHIF; and will primarily be responsible for provider contracting, claims management and payments to service providers. In addition, SHIFA will act as agents for SHIF for purposes of recruitment of new members. A legal framework for establishing the SHIFA, contractual arrangements between the SHIF and SHIFAs and operational guidelines will be developed.</w:t>
      </w:r>
    </w:p>
    <w:p w14:paraId="324F43C2" w14:textId="77777777" w:rsidR="008E7721" w:rsidRPr="002D00B0" w:rsidRDefault="008E7721" w:rsidP="008E7721">
      <w:pPr>
        <w:pStyle w:val="Caption"/>
        <w:rPr>
          <w:b/>
        </w:rPr>
      </w:pPr>
      <w:bookmarkStart w:id="110" w:name="_Toc490049595"/>
      <w:r>
        <w:rPr>
          <w:rFonts w:asciiTheme="minorHAnsi" w:hAnsiTheme="minorHAnsi" w:cstheme="minorHAnsi"/>
          <w:noProof/>
          <w:sz w:val="22"/>
        </w:rPr>
        <mc:AlternateContent>
          <mc:Choice Requires="wps">
            <w:drawing>
              <wp:anchor distT="0" distB="0" distL="114300" distR="114300" simplePos="0" relativeHeight="252699648" behindDoc="0" locked="0" layoutInCell="1" allowOverlap="1" wp14:anchorId="75849DEC" wp14:editId="7BAB6FC6">
                <wp:simplePos x="0" y="0"/>
                <wp:positionH relativeFrom="column">
                  <wp:posOffset>-247650</wp:posOffset>
                </wp:positionH>
                <wp:positionV relativeFrom="paragraph">
                  <wp:posOffset>254000</wp:posOffset>
                </wp:positionV>
                <wp:extent cx="6467475" cy="723900"/>
                <wp:effectExtent l="0" t="0" r="28575" b="19050"/>
                <wp:wrapNone/>
                <wp:docPr id="208" name="Rectangle 208"/>
                <wp:cNvGraphicFramePr/>
                <a:graphic xmlns:a="http://schemas.openxmlformats.org/drawingml/2006/main">
                  <a:graphicData uri="http://schemas.microsoft.com/office/word/2010/wordprocessingShape">
                    <wps:wsp>
                      <wps:cNvSpPr/>
                      <wps:spPr>
                        <a:xfrm>
                          <a:off x="0" y="0"/>
                          <a:ext cx="6467475" cy="723900"/>
                        </a:xfrm>
                        <a:prstGeom prst="rect">
                          <a:avLst/>
                        </a:prstGeom>
                      </wps:spPr>
                      <wps:style>
                        <a:lnRef idx="2">
                          <a:schemeClr val="dk1"/>
                        </a:lnRef>
                        <a:fillRef idx="1">
                          <a:schemeClr val="lt1"/>
                        </a:fillRef>
                        <a:effectRef idx="0">
                          <a:schemeClr val="dk1"/>
                        </a:effectRef>
                        <a:fontRef idx="minor">
                          <a:schemeClr val="dk1"/>
                        </a:fontRef>
                      </wps:style>
                      <wps:txbx>
                        <w:txbxContent>
                          <w:p w14:paraId="2F336EE0" w14:textId="77777777" w:rsidR="008B5795" w:rsidRDefault="008B5795" w:rsidP="008E7721">
                            <w:pPr>
                              <w:spacing w:after="0" w:line="240" w:lineRule="auto"/>
                              <w:jc w:val="center"/>
                              <w:rPr>
                                <w:rFonts w:ascii="Arial Narrow" w:hAnsi="Arial Narrow"/>
                                <w:sz w:val="20"/>
                              </w:rPr>
                            </w:pPr>
                            <w:r>
                              <w:rPr>
                                <w:rFonts w:ascii="Arial Narrow" w:hAnsi="Arial Narrow"/>
                                <w:sz w:val="20"/>
                              </w:rPr>
                              <w:t>FUND MANAGERS</w:t>
                            </w:r>
                          </w:p>
                          <w:p w14:paraId="63314D0E" w14:textId="77777777" w:rsidR="008B5795" w:rsidRDefault="008B5795" w:rsidP="008E7721">
                            <w:pPr>
                              <w:spacing w:after="0" w:line="240" w:lineRule="auto"/>
                              <w:jc w:val="center"/>
                              <w:rPr>
                                <w:rFonts w:ascii="Arial Narrow" w:hAnsi="Arial Narrow"/>
                                <w:sz w:val="20"/>
                              </w:rPr>
                            </w:pPr>
                          </w:p>
                          <w:p w14:paraId="75660F70" w14:textId="77777777" w:rsidR="008B5795" w:rsidRDefault="008B5795" w:rsidP="008E7721">
                            <w:pPr>
                              <w:spacing w:after="0" w:line="240" w:lineRule="auto"/>
                              <w:jc w:val="center"/>
                              <w:rPr>
                                <w:rFonts w:ascii="Arial Narrow" w:hAnsi="Arial Narrow"/>
                                <w:sz w:val="20"/>
                              </w:rPr>
                            </w:pPr>
                          </w:p>
                          <w:p w14:paraId="676B3778" w14:textId="77777777" w:rsidR="008B5795" w:rsidRDefault="008B5795" w:rsidP="008E7721">
                            <w:pPr>
                              <w:spacing w:after="0" w:line="240" w:lineRule="auto"/>
                              <w:jc w:val="center"/>
                              <w:rPr>
                                <w:rFonts w:ascii="Arial Narrow" w:hAnsi="Arial Narrow"/>
                                <w:sz w:val="20"/>
                              </w:rPr>
                            </w:pPr>
                          </w:p>
                          <w:p w14:paraId="173BD322" w14:textId="77777777" w:rsidR="008B5795" w:rsidRDefault="008B5795" w:rsidP="008E7721">
                            <w:pPr>
                              <w:spacing w:after="0" w:line="240" w:lineRule="auto"/>
                              <w:jc w:val="center"/>
                              <w:rPr>
                                <w:rFonts w:ascii="Arial Narrow" w:hAnsi="Arial Narrow"/>
                                <w:sz w:val="20"/>
                              </w:rPr>
                            </w:pPr>
                          </w:p>
                          <w:p w14:paraId="6D1F7F57" w14:textId="77777777" w:rsidR="008B5795" w:rsidRDefault="008B5795" w:rsidP="008E7721">
                            <w:pPr>
                              <w:spacing w:after="0" w:line="240" w:lineRule="auto"/>
                              <w:jc w:val="center"/>
                              <w:rPr>
                                <w:rFonts w:ascii="Arial Narrow" w:hAnsi="Arial Narrow"/>
                                <w:sz w:val="20"/>
                              </w:rPr>
                            </w:pPr>
                          </w:p>
                          <w:p w14:paraId="6C650B16" w14:textId="77777777" w:rsidR="008B5795" w:rsidRDefault="008B5795" w:rsidP="008E7721">
                            <w:pPr>
                              <w:spacing w:after="0" w:line="240" w:lineRule="auto"/>
                              <w:jc w:val="center"/>
                              <w:rPr>
                                <w:rFonts w:ascii="Arial Narrow" w:hAnsi="Arial Narrow"/>
                                <w:sz w:val="20"/>
                              </w:rPr>
                            </w:pPr>
                          </w:p>
                          <w:p w14:paraId="7B674D24" w14:textId="77777777" w:rsidR="008B5795" w:rsidRDefault="008B5795" w:rsidP="008E7721">
                            <w:pPr>
                              <w:spacing w:after="0" w:line="240" w:lineRule="auto"/>
                              <w:jc w:val="center"/>
                              <w:rPr>
                                <w:rFonts w:ascii="Arial Narrow" w:hAnsi="Arial Narrow"/>
                                <w:sz w:val="20"/>
                              </w:rPr>
                            </w:pPr>
                          </w:p>
                          <w:p w14:paraId="45074B8C" w14:textId="77777777" w:rsidR="008B5795" w:rsidRDefault="008B5795" w:rsidP="008E7721">
                            <w:pPr>
                              <w:spacing w:after="0" w:line="240" w:lineRule="auto"/>
                              <w:jc w:val="center"/>
                              <w:rPr>
                                <w:rFonts w:ascii="Arial Narrow" w:hAnsi="Arial Narrow"/>
                                <w:sz w:val="20"/>
                              </w:rPr>
                            </w:pPr>
                          </w:p>
                          <w:p w14:paraId="43EA223C" w14:textId="77777777" w:rsidR="008B5795" w:rsidRDefault="008B5795" w:rsidP="008E7721">
                            <w:pPr>
                              <w:spacing w:after="0" w:line="240" w:lineRule="auto"/>
                              <w:jc w:val="center"/>
                              <w:rPr>
                                <w:rFonts w:ascii="Arial Narrow" w:hAnsi="Arial Narrow"/>
                                <w:sz w:val="20"/>
                              </w:rPr>
                            </w:pPr>
                          </w:p>
                          <w:p w14:paraId="0830329D" w14:textId="77777777" w:rsidR="008B5795" w:rsidRDefault="008B5795" w:rsidP="008E7721">
                            <w:pPr>
                              <w:spacing w:after="0" w:line="240" w:lineRule="auto"/>
                              <w:jc w:val="center"/>
                              <w:rPr>
                                <w:rFonts w:ascii="Arial Narrow" w:hAnsi="Arial Narrow"/>
                                <w:sz w:val="20"/>
                              </w:rPr>
                            </w:pPr>
                          </w:p>
                          <w:p w14:paraId="3C126A35" w14:textId="77777777" w:rsidR="008B5795" w:rsidRDefault="008B5795" w:rsidP="008E7721">
                            <w:pPr>
                              <w:spacing w:after="0" w:line="240" w:lineRule="auto"/>
                              <w:jc w:val="center"/>
                              <w:rPr>
                                <w:rFonts w:ascii="Arial Narrow" w:hAnsi="Arial Narrow"/>
                                <w:sz w:val="20"/>
                              </w:rPr>
                            </w:pPr>
                          </w:p>
                          <w:p w14:paraId="29813D6F" w14:textId="77777777" w:rsidR="008B5795" w:rsidRDefault="008B5795" w:rsidP="008E7721">
                            <w:pPr>
                              <w:spacing w:after="0" w:line="240" w:lineRule="auto"/>
                              <w:jc w:val="center"/>
                              <w:rPr>
                                <w:rFonts w:ascii="Arial Narrow" w:hAnsi="Arial Narrow"/>
                                <w:sz w:val="20"/>
                              </w:rPr>
                            </w:pPr>
                          </w:p>
                          <w:p w14:paraId="5E1E9E6B" w14:textId="77777777" w:rsidR="008B5795" w:rsidRDefault="008B5795" w:rsidP="008E7721">
                            <w:pPr>
                              <w:spacing w:after="0" w:line="240" w:lineRule="auto"/>
                              <w:jc w:val="center"/>
                              <w:rPr>
                                <w:rFonts w:ascii="Arial Narrow" w:hAnsi="Arial Narrow"/>
                                <w:sz w:val="20"/>
                              </w:rPr>
                            </w:pPr>
                          </w:p>
                          <w:p w14:paraId="57B05991" w14:textId="77777777" w:rsidR="008B5795" w:rsidRDefault="008B5795" w:rsidP="008E7721">
                            <w:pPr>
                              <w:spacing w:after="0" w:line="240" w:lineRule="auto"/>
                              <w:jc w:val="center"/>
                              <w:rPr>
                                <w:rFonts w:ascii="Arial Narrow" w:hAnsi="Arial Narrow"/>
                                <w:sz w:val="20"/>
                              </w:rPr>
                            </w:pPr>
                          </w:p>
                          <w:p w14:paraId="236902B1" w14:textId="77777777" w:rsidR="008B5795" w:rsidRDefault="008B5795" w:rsidP="008E7721">
                            <w:pPr>
                              <w:spacing w:after="0" w:line="240" w:lineRule="auto"/>
                              <w:jc w:val="center"/>
                              <w:rPr>
                                <w:rFonts w:ascii="Arial Narrow" w:hAnsi="Arial Narrow"/>
                                <w:sz w:val="20"/>
                              </w:rPr>
                            </w:pPr>
                          </w:p>
                          <w:p w14:paraId="0E99132D" w14:textId="77777777" w:rsidR="008B5795" w:rsidRDefault="008B5795" w:rsidP="008E7721">
                            <w:pPr>
                              <w:spacing w:after="0" w:line="240" w:lineRule="auto"/>
                              <w:jc w:val="center"/>
                              <w:rPr>
                                <w:rFonts w:ascii="Arial Narrow" w:hAnsi="Arial Narrow"/>
                                <w:sz w:val="20"/>
                              </w:rPr>
                            </w:pPr>
                          </w:p>
                          <w:p w14:paraId="218154C8" w14:textId="77777777" w:rsidR="008B5795" w:rsidRDefault="008B5795" w:rsidP="008E7721">
                            <w:pPr>
                              <w:spacing w:after="0" w:line="240" w:lineRule="auto"/>
                              <w:jc w:val="center"/>
                              <w:rPr>
                                <w:rFonts w:ascii="Arial Narrow" w:hAnsi="Arial Narrow"/>
                                <w:sz w:val="20"/>
                              </w:rPr>
                            </w:pPr>
                          </w:p>
                          <w:p w14:paraId="799E2F4E" w14:textId="77777777" w:rsidR="008B5795" w:rsidRDefault="008B5795" w:rsidP="008E7721">
                            <w:pPr>
                              <w:spacing w:after="0" w:line="240" w:lineRule="auto"/>
                              <w:jc w:val="center"/>
                              <w:rPr>
                                <w:rFonts w:ascii="Arial Narrow" w:hAnsi="Arial Narrow"/>
                                <w:sz w:val="20"/>
                              </w:rPr>
                            </w:pPr>
                          </w:p>
                          <w:p w14:paraId="4489BB72" w14:textId="77777777" w:rsidR="008B5795" w:rsidRDefault="008B5795" w:rsidP="008E7721">
                            <w:pPr>
                              <w:spacing w:after="0" w:line="240" w:lineRule="auto"/>
                              <w:jc w:val="center"/>
                              <w:rPr>
                                <w:rFonts w:ascii="Arial Narrow" w:hAnsi="Arial Narrow"/>
                                <w:sz w:val="20"/>
                              </w:rPr>
                            </w:pPr>
                          </w:p>
                          <w:p w14:paraId="72E8E4D8" w14:textId="77777777" w:rsidR="008B5795" w:rsidRDefault="008B5795" w:rsidP="008E7721">
                            <w:pPr>
                              <w:spacing w:after="0" w:line="240" w:lineRule="auto"/>
                              <w:jc w:val="center"/>
                              <w:rPr>
                                <w:rFonts w:ascii="Arial Narrow" w:hAnsi="Arial Narrow"/>
                                <w:sz w:val="20"/>
                              </w:rPr>
                            </w:pPr>
                          </w:p>
                          <w:p w14:paraId="6BA029E7" w14:textId="77777777" w:rsidR="008B5795" w:rsidRDefault="008B5795" w:rsidP="008E7721">
                            <w:pPr>
                              <w:spacing w:after="0" w:line="240" w:lineRule="auto"/>
                              <w:jc w:val="center"/>
                              <w:rPr>
                                <w:rFonts w:ascii="Arial Narrow" w:hAnsi="Arial Narrow"/>
                                <w:sz w:val="20"/>
                              </w:rPr>
                            </w:pPr>
                          </w:p>
                          <w:p w14:paraId="7A74716F" w14:textId="77777777" w:rsidR="008B5795" w:rsidRDefault="008B5795" w:rsidP="008E7721">
                            <w:pPr>
                              <w:spacing w:after="0" w:line="240" w:lineRule="auto"/>
                              <w:jc w:val="center"/>
                              <w:rPr>
                                <w:rFonts w:ascii="Arial Narrow" w:hAnsi="Arial Narrow"/>
                                <w:sz w:val="20"/>
                              </w:rPr>
                            </w:pPr>
                          </w:p>
                          <w:p w14:paraId="6030AC87" w14:textId="77777777" w:rsidR="008B5795" w:rsidRDefault="008B5795" w:rsidP="008E7721">
                            <w:pPr>
                              <w:spacing w:after="0" w:line="240" w:lineRule="auto"/>
                              <w:jc w:val="center"/>
                              <w:rPr>
                                <w:rFonts w:ascii="Arial Narrow" w:hAnsi="Arial Narrow"/>
                                <w:sz w:val="20"/>
                              </w:rPr>
                            </w:pPr>
                          </w:p>
                          <w:p w14:paraId="4657A4F6" w14:textId="77777777" w:rsidR="008B5795" w:rsidRDefault="008B5795" w:rsidP="008E7721">
                            <w:pPr>
                              <w:spacing w:after="0" w:line="240" w:lineRule="auto"/>
                              <w:jc w:val="center"/>
                              <w:rPr>
                                <w:rFonts w:ascii="Arial Narrow" w:hAnsi="Arial Narrow"/>
                                <w:sz w:val="20"/>
                              </w:rPr>
                            </w:pPr>
                          </w:p>
                          <w:p w14:paraId="2B605D1E" w14:textId="77777777" w:rsidR="008B5795" w:rsidRDefault="008B5795" w:rsidP="008E7721">
                            <w:pPr>
                              <w:spacing w:after="0" w:line="240" w:lineRule="auto"/>
                              <w:jc w:val="center"/>
                              <w:rPr>
                                <w:rFonts w:ascii="Arial Narrow" w:hAnsi="Arial Narrow"/>
                                <w:sz w:val="20"/>
                              </w:rPr>
                            </w:pPr>
                          </w:p>
                          <w:p w14:paraId="2AE10305" w14:textId="77777777" w:rsidR="008B5795" w:rsidRDefault="008B5795" w:rsidP="008E7721">
                            <w:pPr>
                              <w:spacing w:after="0" w:line="240" w:lineRule="auto"/>
                              <w:jc w:val="center"/>
                              <w:rPr>
                                <w:rFonts w:ascii="Arial Narrow" w:hAnsi="Arial Narrow"/>
                                <w:sz w:val="20"/>
                              </w:rPr>
                            </w:pPr>
                          </w:p>
                          <w:p w14:paraId="153D965C" w14:textId="77777777" w:rsidR="008B5795" w:rsidRDefault="008B5795" w:rsidP="008E7721">
                            <w:pPr>
                              <w:spacing w:after="0" w:line="240" w:lineRule="auto"/>
                              <w:jc w:val="center"/>
                              <w:rPr>
                                <w:rFonts w:ascii="Arial Narrow" w:hAnsi="Arial Narrow"/>
                                <w:sz w:val="20"/>
                              </w:rPr>
                            </w:pPr>
                          </w:p>
                          <w:p w14:paraId="76BDFC18" w14:textId="77777777" w:rsidR="008B5795" w:rsidRDefault="008B5795" w:rsidP="008E7721">
                            <w:pPr>
                              <w:spacing w:after="0" w:line="240" w:lineRule="auto"/>
                              <w:jc w:val="center"/>
                              <w:rPr>
                                <w:rFonts w:ascii="Arial Narrow" w:hAnsi="Arial Narrow"/>
                                <w:sz w:val="20"/>
                              </w:rPr>
                            </w:pPr>
                          </w:p>
                          <w:p w14:paraId="717D1928" w14:textId="77777777" w:rsidR="008B5795" w:rsidRDefault="008B5795" w:rsidP="008E7721">
                            <w:pPr>
                              <w:spacing w:after="0" w:line="240" w:lineRule="auto"/>
                              <w:jc w:val="center"/>
                              <w:rPr>
                                <w:rFonts w:ascii="Arial Narrow" w:hAnsi="Arial Narrow"/>
                                <w:sz w:val="20"/>
                              </w:rPr>
                            </w:pPr>
                          </w:p>
                          <w:p w14:paraId="673AF7DC" w14:textId="77777777" w:rsidR="008B5795" w:rsidRDefault="008B5795" w:rsidP="008E7721">
                            <w:pPr>
                              <w:spacing w:after="0" w:line="240" w:lineRule="auto"/>
                              <w:jc w:val="center"/>
                              <w:rPr>
                                <w:rFonts w:ascii="Arial Narrow" w:hAnsi="Arial Narrow"/>
                                <w:sz w:val="20"/>
                              </w:rPr>
                            </w:pPr>
                          </w:p>
                          <w:p w14:paraId="5C439527" w14:textId="77777777" w:rsidR="008B5795" w:rsidRDefault="008B5795" w:rsidP="008E7721">
                            <w:pPr>
                              <w:spacing w:after="0" w:line="240" w:lineRule="auto"/>
                              <w:jc w:val="center"/>
                              <w:rPr>
                                <w:rFonts w:ascii="Arial Narrow" w:hAnsi="Arial Narrow"/>
                                <w:sz w:val="20"/>
                              </w:rPr>
                            </w:pPr>
                          </w:p>
                          <w:p w14:paraId="27BDD807" w14:textId="77777777" w:rsidR="008B5795" w:rsidRDefault="008B5795" w:rsidP="008E7721">
                            <w:pPr>
                              <w:spacing w:after="0" w:line="240" w:lineRule="auto"/>
                              <w:jc w:val="center"/>
                              <w:rPr>
                                <w:rFonts w:ascii="Arial Narrow" w:hAnsi="Arial Narrow"/>
                                <w:sz w:val="20"/>
                              </w:rPr>
                            </w:pPr>
                          </w:p>
                          <w:p w14:paraId="39155CBC" w14:textId="77777777" w:rsidR="008B5795" w:rsidRDefault="008B5795" w:rsidP="008E7721">
                            <w:pPr>
                              <w:spacing w:after="0" w:line="240" w:lineRule="auto"/>
                              <w:jc w:val="center"/>
                              <w:rPr>
                                <w:rFonts w:ascii="Arial Narrow" w:hAnsi="Arial Narrow"/>
                                <w:sz w:val="20"/>
                              </w:rPr>
                            </w:pPr>
                          </w:p>
                          <w:p w14:paraId="03936A1F" w14:textId="77777777" w:rsidR="008B5795" w:rsidRDefault="008B5795" w:rsidP="008E7721">
                            <w:pPr>
                              <w:spacing w:after="0" w:line="240" w:lineRule="auto"/>
                              <w:jc w:val="center"/>
                              <w:rPr>
                                <w:rFonts w:ascii="Arial Narrow" w:hAnsi="Arial Narrow"/>
                                <w:sz w:val="20"/>
                              </w:rPr>
                            </w:pPr>
                          </w:p>
                          <w:p w14:paraId="495AE839" w14:textId="77777777" w:rsidR="008B5795" w:rsidRDefault="008B5795" w:rsidP="008E7721">
                            <w:pPr>
                              <w:spacing w:after="0" w:line="240" w:lineRule="auto"/>
                              <w:jc w:val="center"/>
                              <w:rPr>
                                <w:rFonts w:ascii="Arial Narrow" w:hAnsi="Arial Narrow"/>
                                <w:sz w:val="20"/>
                              </w:rPr>
                            </w:pPr>
                          </w:p>
                          <w:p w14:paraId="3F8BBF0E" w14:textId="77777777" w:rsidR="008B5795" w:rsidRDefault="008B5795" w:rsidP="008E7721">
                            <w:pPr>
                              <w:spacing w:after="0" w:line="240" w:lineRule="auto"/>
                              <w:jc w:val="center"/>
                              <w:rPr>
                                <w:rFonts w:ascii="Arial Narrow" w:hAnsi="Arial Narrow"/>
                                <w:sz w:val="20"/>
                              </w:rPr>
                            </w:pPr>
                          </w:p>
                          <w:p w14:paraId="6F2D4896" w14:textId="77777777" w:rsidR="008B5795" w:rsidRDefault="008B5795" w:rsidP="008E7721">
                            <w:pPr>
                              <w:spacing w:after="0" w:line="240" w:lineRule="auto"/>
                              <w:jc w:val="center"/>
                              <w:rPr>
                                <w:rFonts w:ascii="Arial Narrow" w:hAnsi="Arial Narrow"/>
                                <w:sz w:val="20"/>
                              </w:rPr>
                            </w:pPr>
                          </w:p>
                          <w:p w14:paraId="37468DCA" w14:textId="77777777" w:rsidR="008B5795" w:rsidRDefault="008B5795" w:rsidP="008E7721">
                            <w:pPr>
                              <w:spacing w:after="0" w:line="240" w:lineRule="auto"/>
                              <w:jc w:val="center"/>
                              <w:rPr>
                                <w:rFonts w:ascii="Arial Narrow" w:hAnsi="Arial Narrow"/>
                                <w:sz w:val="20"/>
                              </w:rPr>
                            </w:pPr>
                          </w:p>
                          <w:p w14:paraId="28BA5C6B" w14:textId="77777777" w:rsidR="008B5795" w:rsidRDefault="008B5795" w:rsidP="008E7721">
                            <w:pPr>
                              <w:spacing w:after="0" w:line="240" w:lineRule="auto"/>
                              <w:jc w:val="center"/>
                              <w:rPr>
                                <w:rFonts w:ascii="Arial Narrow" w:hAnsi="Arial Narrow"/>
                                <w:sz w:val="20"/>
                              </w:rPr>
                            </w:pPr>
                          </w:p>
                          <w:p w14:paraId="10784D24" w14:textId="77777777" w:rsidR="008B5795" w:rsidRDefault="008B5795" w:rsidP="008E7721">
                            <w:pPr>
                              <w:spacing w:after="0" w:line="240" w:lineRule="auto"/>
                              <w:jc w:val="center"/>
                              <w:rPr>
                                <w:rFonts w:ascii="Arial Narrow" w:hAnsi="Arial Narrow"/>
                                <w:sz w:val="20"/>
                              </w:rPr>
                            </w:pPr>
                          </w:p>
                          <w:p w14:paraId="72341081" w14:textId="77777777" w:rsidR="008B5795" w:rsidRDefault="008B5795" w:rsidP="008E7721">
                            <w:pPr>
                              <w:spacing w:after="0" w:line="240" w:lineRule="auto"/>
                              <w:jc w:val="center"/>
                              <w:rPr>
                                <w:rFonts w:ascii="Arial Narrow" w:hAnsi="Arial Narrow"/>
                                <w:sz w:val="20"/>
                              </w:rPr>
                            </w:pPr>
                          </w:p>
                          <w:p w14:paraId="526A0811" w14:textId="77777777" w:rsidR="008B5795" w:rsidRPr="00154C8F" w:rsidRDefault="008B5795" w:rsidP="008E7721">
                            <w:pPr>
                              <w:spacing w:after="0" w:line="240" w:lineRule="auto"/>
                              <w:jc w:val="center"/>
                              <w:rPr>
                                <w:rFonts w:ascii="Arial Narrow" w:hAnsi="Arial Narrow"/>
                                <w:sz w:val="20"/>
                              </w:rPr>
                            </w:pPr>
                          </w:p>
                        </w:txbxContent>
                      </wps:txbx>
                      <wps:bodyPr rot="0" spcFirstLastPara="0" vertOverflow="overflow" horzOverflow="overflow" vert="vert270"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5849DEC" id="Rectangle 208" o:spid="_x0000_s1116" style="position:absolute;margin-left:-19.5pt;margin-top:20pt;width:509.25pt;height:57pt;z-index:252699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" fillcolor="white [3201]" strokecolor="black [3200]" strokeweight="1pt">
                <v:textbox style="layout-flow:vertical;mso-layout-flow-alt:bottom-to-top">
                  <w:txbxContent>
                    <w:p w14:paraId="2F336EE0" w14:textId="77777777" w:rsidR="008B5795" w:rsidRDefault="008B5795" w:rsidP="008E7721">
                      <w:pPr>
                        <w:spacing w:after="0" w:line="240" w:lineRule="auto"/>
                        <w:jc w:val="center"/>
                        <w:rPr>
                          <w:rFonts w:ascii="Arial Narrow" w:hAnsi="Arial Narrow"/>
                          <w:sz w:val="20"/>
                        </w:rPr>
                      </w:pPr>
                      <w:r>
                        <w:rPr>
                          <w:rFonts w:ascii="Arial Narrow" w:hAnsi="Arial Narrow"/>
                          <w:sz w:val="20"/>
                        </w:rPr>
                        <w:t>FUND MANAGERS</w:t>
                      </w:r>
                    </w:p>
                    <w:p w14:paraId="63314D0E" w14:textId="77777777" w:rsidR="008B5795" w:rsidRDefault="008B5795" w:rsidP="008E7721">
                      <w:pPr>
                        <w:spacing w:after="0" w:line="240" w:lineRule="auto"/>
                        <w:jc w:val="center"/>
                        <w:rPr>
                          <w:rFonts w:ascii="Arial Narrow" w:hAnsi="Arial Narrow"/>
                          <w:sz w:val="20"/>
                        </w:rPr>
                      </w:pPr>
                    </w:p>
                    <w:p w14:paraId="75660F70" w14:textId="77777777" w:rsidR="008B5795" w:rsidRDefault="008B5795" w:rsidP="008E7721">
                      <w:pPr>
                        <w:spacing w:after="0" w:line="240" w:lineRule="auto"/>
                        <w:jc w:val="center"/>
                        <w:rPr>
                          <w:rFonts w:ascii="Arial Narrow" w:hAnsi="Arial Narrow"/>
                          <w:sz w:val="20"/>
                        </w:rPr>
                      </w:pPr>
                    </w:p>
                    <w:p w14:paraId="676B3778" w14:textId="77777777" w:rsidR="008B5795" w:rsidRDefault="008B5795" w:rsidP="008E7721">
                      <w:pPr>
                        <w:spacing w:after="0" w:line="240" w:lineRule="auto"/>
                        <w:jc w:val="center"/>
                        <w:rPr>
                          <w:rFonts w:ascii="Arial Narrow" w:hAnsi="Arial Narrow"/>
                          <w:sz w:val="20"/>
                        </w:rPr>
                      </w:pPr>
                    </w:p>
                    <w:p w14:paraId="173BD322" w14:textId="77777777" w:rsidR="008B5795" w:rsidRDefault="008B5795" w:rsidP="008E7721">
                      <w:pPr>
                        <w:spacing w:after="0" w:line="240" w:lineRule="auto"/>
                        <w:jc w:val="center"/>
                        <w:rPr>
                          <w:rFonts w:ascii="Arial Narrow" w:hAnsi="Arial Narrow"/>
                          <w:sz w:val="20"/>
                        </w:rPr>
                      </w:pPr>
                    </w:p>
                    <w:p w14:paraId="6D1F7F57" w14:textId="77777777" w:rsidR="008B5795" w:rsidRDefault="008B5795" w:rsidP="008E7721">
                      <w:pPr>
                        <w:spacing w:after="0" w:line="240" w:lineRule="auto"/>
                        <w:jc w:val="center"/>
                        <w:rPr>
                          <w:rFonts w:ascii="Arial Narrow" w:hAnsi="Arial Narrow"/>
                          <w:sz w:val="20"/>
                        </w:rPr>
                      </w:pPr>
                    </w:p>
                    <w:p w14:paraId="6C650B16" w14:textId="77777777" w:rsidR="008B5795" w:rsidRDefault="008B5795" w:rsidP="008E7721">
                      <w:pPr>
                        <w:spacing w:after="0" w:line="240" w:lineRule="auto"/>
                        <w:jc w:val="center"/>
                        <w:rPr>
                          <w:rFonts w:ascii="Arial Narrow" w:hAnsi="Arial Narrow"/>
                          <w:sz w:val="20"/>
                        </w:rPr>
                      </w:pPr>
                    </w:p>
                    <w:p w14:paraId="7B674D24" w14:textId="77777777" w:rsidR="008B5795" w:rsidRDefault="008B5795" w:rsidP="008E7721">
                      <w:pPr>
                        <w:spacing w:after="0" w:line="240" w:lineRule="auto"/>
                        <w:jc w:val="center"/>
                        <w:rPr>
                          <w:rFonts w:ascii="Arial Narrow" w:hAnsi="Arial Narrow"/>
                          <w:sz w:val="20"/>
                        </w:rPr>
                      </w:pPr>
                    </w:p>
                    <w:p w14:paraId="45074B8C" w14:textId="77777777" w:rsidR="008B5795" w:rsidRDefault="008B5795" w:rsidP="008E7721">
                      <w:pPr>
                        <w:spacing w:after="0" w:line="240" w:lineRule="auto"/>
                        <w:jc w:val="center"/>
                        <w:rPr>
                          <w:rFonts w:ascii="Arial Narrow" w:hAnsi="Arial Narrow"/>
                          <w:sz w:val="20"/>
                        </w:rPr>
                      </w:pPr>
                    </w:p>
                    <w:p w14:paraId="43EA223C" w14:textId="77777777" w:rsidR="008B5795" w:rsidRDefault="008B5795" w:rsidP="008E7721">
                      <w:pPr>
                        <w:spacing w:after="0" w:line="240" w:lineRule="auto"/>
                        <w:jc w:val="center"/>
                        <w:rPr>
                          <w:rFonts w:ascii="Arial Narrow" w:hAnsi="Arial Narrow"/>
                          <w:sz w:val="20"/>
                        </w:rPr>
                      </w:pPr>
                    </w:p>
                    <w:p w14:paraId="0830329D" w14:textId="77777777" w:rsidR="008B5795" w:rsidRDefault="008B5795" w:rsidP="008E7721">
                      <w:pPr>
                        <w:spacing w:after="0" w:line="240" w:lineRule="auto"/>
                        <w:jc w:val="center"/>
                        <w:rPr>
                          <w:rFonts w:ascii="Arial Narrow" w:hAnsi="Arial Narrow"/>
                          <w:sz w:val="20"/>
                        </w:rPr>
                      </w:pPr>
                    </w:p>
                    <w:p w14:paraId="3C126A35" w14:textId="77777777" w:rsidR="008B5795" w:rsidRDefault="008B5795" w:rsidP="008E7721">
                      <w:pPr>
                        <w:spacing w:after="0" w:line="240" w:lineRule="auto"/>
                        <w:jc w:val="center"/>
                        <w:rPr>
                          <w:rFonts w:ascii="Arial Narrow" w:hAnsi="Arial Narrow"/>
                          <w:sz w:val="20"/>
                        </w:rPr>
                      </w:pPr>
                    </w:p>
                    <w:p w14:paraId="29813D6F" w14:textId="77777777" w:rsidR="008B5795" w:rsidRDefault="008B5795" w:rsidP="008E7721">
                      <w:pPr>
                        <w:spacing w:after="0" w:line="240" w:lineRule="auto"/>
                        <w:jc w:val="center"/>
                        <w:rPr>
                          <w:rFonts w:ascii="Arial Narrow" w:hAnsi="Arial Narrow"/>
                          <w:sz w:val="20"/>
                        </w:rPr>
                      </w:pPr>
                    </w:p>
                    <w:p w14:paraId="5E1E9E6B" w14:textId="77777777" w:rsidR="008B5795" w:rsidRDefault="008B5795" w:rsidP="008E7721">
                      <w:pPr>
                        <w:spacing w:after="0" w:line="240" w:lineRule="auto"/>
                        <w:jc w:val="center"/>
                        <w:rPr>
                          <w:rFonts w:ascii="Arial Narrow" w:hAnsi="Arial Narrow"/>
                          <w:sz w:val="20"/>
                        </w:rPr>
                      </w:pPr>
                    </w:p>
                    <w:p w14:paraId="57B05991" w14:textId="77777777" w:rsidR="008B5795" w:rsidRDefault="008B5795" w:rsidP="008E7721">
                      <w:pPr>
                        <w:spacing w:after="0" w:line="240" w:lineRule="auto"/>
                        <w:jc w:val="center"/>
                        <w:rPr>
                          <w:rFonts w:ascii="Arial Narrow" w:hAnsi="Arial Narrow"/>
                          <w:sz w:val="20"/>
                        </w:rPr>
                      </w:pPr>
                    </w:p>
                    <w:p w14:paraId="236902B1" w14:textId="77777777" w:rsidR="008B5795" w:rsidRDefault="008B5795" w:rsidP="008E7721">
                      <w:pPr>
                        <w:spacing w:after="0" w:line="240" w:lineRule="auto"/>
                        <w:jc w:val="center"/>
                        <w:rPr>
                          <w:rFonts w:ascii="Arial Narrow" w:hAnsi="Arial Narrow"/>
                          <w:sz w:val="20"/>
                        </w:rPr>
                      </w:pPr>
                    </w:p>
                    <w:p w14:paraId="0E99132D" w14:textId="77777777" w:rsidR="008B5795" w:rsidRDefault="008B5795" w:rsidP="008E7721">
                      <w:pPr>
                        <w:spacing w:after="0" w:line="240" w:lineRule="auto"/>
                        <w:jc w:val="center"/>
                        <w:rPr>
                          <w:rFonts w:ascii="Arial Narrow" w:hAnsi="Arial Narrow"/>
                          <w:sz w:val="20"/>
                        </w:rPr>
                      </w:pPr>
                    </w:p>
                    <w:p w14:paraId="218154C8" w14:textId="77777777" w:rsidR="008B5795" w:rsidRDefault="008B5795" w:rsidP="008E7721">
                      <w:pPr>
                        <w:spacing w:after="0" w:line="240" w:lineRule="auto"/>
                        <w:jc w:val="center"/>
                        <w:rPr>
                          <w:rFonts w:ascii="Arial Narrow" w:hAnsi="Arial Narrow"/>
                          <w:sz w:val="20"/>
                        </w:rPr>
                      </w:pPr>
                    </w:p>
                    <w:p w14:paraId="799E2F4E" w14:textId="77777777" w:rsidR="008B5795" w:rsidRDefault="008B5795" w:rsidP="008E7721">
                      <w:pPr>
                        <w:spacing w:after="0" w:line="240" w:lineRule="auto"/>
                        <w:jc w:val="center"/>
                        <w:rPr>
                          <w:rFonts w:ascii="Arial Narrow" w:hAnsi="Arial Narrow"/>
                          <w:sz w:val="20"/>
                        </w:rPr>
                      </w:pPr>
                    </w:p>
                    <w:p w14:paraId="4489BB72" w14:textId="77777777" w:rsidR="008B5795" w:rsidRDefault="008B5795" w:rsidP="008E7721">
                      <w:pPr>
                        <w:spacing w:after="0" w:line="240" w:lineRule="auto"/>
                        <w:jc w:val="center"/>
                        <w:rPr>
                          <w:rFonts w:ascii="Arial Narrow" w:hAnsi="Arial Narrow"/>
                          <w:sz w:val="20"/>
                        </w:rPr>
                      </w:pPr>
                    </w:p>
                    <w:p w14:paraId="72E8E4D8" w14:textId="77777777" w:rsidR="008B5795" w:rsidRDefault="008B5795" w:rsidP="008E7721">
                      <w:pPr>
                        <w:spacing w:after="0" w:line="240" w:lineRule="auto"/>
                        <w:jc w:val="center"/>
                        <w:rPr>
                          <w:rFonts w:ascii="Arial Narrow" w:hAnsi="Arial Narrow"/>
                          <w:sz w:val="20"/>
                        </w:rPr>
                      </w:pPr>
                    </w:p>
                    <w:p w14:paraId="6BA029E7" w14:textId="77777777" w:rsidR="008B5795" w:rsidRDefault="008B5795" w:rsidP="008E7721">
                      <w:pPr>
                        <w:spacing w:after="0" w:line="240" w:lineRule="auto"/>
                        <w:jc w:val="center"/>
                        <w:rPr>
                          <w:rFonts w:ascii="Arial Narrow" w:hAnsi="Arial Narrow"/>
                          <w:sz w:val="20"/>
                        </w:rPr>
                      </w:pPr>
                    </w:p>
                    <w:p w14:paraId="7A74716F" w14:textId="77777777" w:rsidR="008B5795" w:rsidRDefault="008B5795" w:rsidP="008E7721">
                      <w:pPr>
                        <w:spacing w:after="0" w:line="240" w:lineRule="auto"/>
                        <w:jc w:val="center"/>
                        <w:rPr>
                          <w:rFonts w:ascii="Arial Narrow" w:hAnsi="Arial Narrow"/>
                          <w:sz w:val="20"/>
                        </w:rPr>
                      </w:pPr>
                    </w:p>
                    <w:p w14:paraId="6030AC87" w14:textId="77777777" w:rsidR="008B5795" w:rsidRDefault="008B5795" w:rsidP="008E7721">
                      <w:pPr>
                        <w:spacing w:after="0" w:line="240" w:lineRule="auto"/>
                        <w:jc w:val="center"/>
                        <w:rPr>
                          <w:rFonts w:ascii="Arial Narrow" w:hAnsi="Arial Narrow"/>
                          <w:sz w:val="20"/>
                        </w:rPr>
                      </w:pPr>
                    </w:p>
                    <w:p w14:paraId="4657A4F6" w14:textId="77777777" w:rsidR="008B5795" w:rsidRDefault="008B5795" w:rsidP="008E7721">
                      <w:pPr>
                        <w:spacing w:after="0" w:line="240" w:lineRule="auto"/>
                        <w:jc w:val="center"/>
                        <w:rPr>
                          <w:rFonts w:ascii="Arial Narrow" w:hAnsi="Arial Narrow"/>
                          <w:sz w:val="20"/>
                        </w:rPr>
                      </w:pPr>
                    </w:p>
                    <w:p w14:paraId="2B605D1E" w14:textId="77777777" w:rsidR="008B5795" w:rsidRDefault="008B5795" w:rsidP="008E7721">
                      <w:pPr>
                        <w:spacing w:after="0" w:line="240" w:lineRule="auto"/>
                        <w:jc w:val="center"/>
                        <w:rPr>
                          <w:rFonts w:ascii="Arial Narrow" w:hAnsi="Arial Narrow"/>
                          <w:sz w:val="20"/>
                        </w:rPr>
                      </w:pPr>
                    </w:p>
                    <w:p w14:paraId="2AE10305" w14:textId="77777777" w:rsidR="008B5795" w:rsidRDefault="008B5795" w:rsidP="008E7721">
                      <w:pPr>
                        <w:spacing w:after="0" w:line="240" w:lineRule="auto"/>
                        <w:jc w:val="center"/>
                        <w:rPr>
                          <w:rFonts w:ascii="Arial Narrow" w:hAnsi="Arial Narrow"/>
                          <w:sz w:val="20"/>
                        </w:rPr>
                      </w:pPr>
                    </w:p>
                    <w:p w14:paraId="153D965C" w14:textId="77777777" w:rsidR="008B5795" w:rsidRDefault="008B5795" w:rsidP="008E7721">
                      <w:pPr>
                        <w:spacing w:after="0" w:line="240" w:lineRule="auto"/>
                        <w:jc w:val="center"/>
                        <w:rPr>
                          <w:rFonts w:ascii="Arial Narrow" w:hAnsi="Arial Narrow"/>
                          <w:sz w:val="20"/>
                        </w:rPr>
                      </w:pPr>
                    </w:p>
                    <w:p w14:paraId="76BDFC18" w14:textId="77777777" w:rsidR="008B5795" w:rsidRDefault="008B5795" w:rsidP="008E7721">
                      <w:pPr>
                        <w:spacing w:after="0" w:line="240" w:lineRule="auto"/>
                        <w:jc w:val="center"/>
                        <w:rPr>
                          <w:rFonts w:ascii="Arial Narrow" w:hAnsi="Arial Narrow"/>
                          <w:sz w:val="20"/>
                        </w:rPr>
                      </w:pPr>
                    </w:p>
                    <w:p w14:paraId="717D1928" w14:textId="77777777" w:rsidR="008B5795" w:rsidRDefault="008B5795" w:rsidP="008E7721">
                      <w:pPr>
                        <w:spacing w:after="0" w:line="240" w:lineRule="auto"/>
                        <w:jc w:val="center"/>
                        <w:rPr>
                          <w:rFonts w:ascii="Arial Narrow" w:hAnsi="Arial Narrow"/>
                          <w:sz w:val="20"/>
                        </w:rPr>
                      </w:pPr>
                    </w:p>
                    <w:p w14:paraId="673AF7DC" w14:textId="77777777" w:rsidR="008B5795" w:rsidRDefault="008B5795" w:rsidP="008E7721">
                      <w:pPr>
                        <w:spacing w:after="0" w:line="240" w:lineRule="auto"/>
                        <w:jc w:val="center"/>
                        <w:rPr>
                          <w:rFonts w:ascii="Arial Narrow" w:hAnsi="Arial Narrow"/>
                          <w:sz w:val="20"/>
                        </w:rPr>
                      </w:pPr>
                    </w:p>
                    <w:p w14:paraId="5C439527" w14:textId="77777777" w:rsidR="008B5795" w:rsidRDefault="008B5795" w:rsidP="008E7721">
                      <w:pPr>
                        <w:spacing w:after="0" w:line="240" w:lineRule="auto"/>
                        <w:jc w:val="center"/>
                        <w:rPr>
                          <w:rFonts w:ascii="Arial Narrow" w:hAnsi="Arial Narrow"/>
                          <w:sz w:val="20"/>
                        </w:rPr>
                      </w:pPr>
                    </w:p>
                    <w:p w14:paraId="27BDD807" w14:textId="77777777" w:rsidR="008B5795" w:rsidRDefault="008B5795" w:rsidP="008E7721">
                      <w:pPr>
                        <w:spacing w:after="0" w:line="240" w:lineRule="auto"/>
                        <w:jc w:val="center"/>
                        <w:rPr>
                          <w:rFonts w:ascii="Arial Narrow" w:hAnsi="Arial Narrow"/>
                          <w:sz w:val="20"/>
                        </w:rPr>
                      </w:pPr>
                    </w:p>
                    <w:p w14:paraId="39155CBC" w14:textId="77777777" w:rsidR="008B5795" w:rsidRDefault="008B5795" w:rsidP="008E7721">
                      <w:pPr>
                        <w:spacing w:after="0" w:line="240" w:lineRule="auto"/>
                        <w:jc w:val="center"/>
                        <w:rPr>
                          <w:rFonts w:ascii="Arial Narrow" w:hAnsi="Arial Narrow"/>
                          <w:sz w:val="20"/>
                        </w:rPr>
                      </w:pPr>
                    </w:p>
                    <w:p w14:paraId="03936A1F" w14:textId="77777777" w:rsidR="008B5795" w:rsidRDefault="008B5795" w:rsidP="008E7721">
                      <w:pPr>
                        <w:spacing w:after="0" w:line="240" w:lineRule="auto"/>
                        <w:jc w:val="center"/>
                        <w:rPr>
                          <w:rFonts w:ascii="Arial Narrow" w:hAnsi="Arial Narrow"/>
                          <w:sz w:val="20"/>
                        </w:rPr>
                      </w:pPr>
                    </w:p>
                    <w:p w14:paraId="495AE839" w14:textId="77777777" w:rsidR="008B5795" w:rsidRDefault="008B5795" w:rsidP="008E7721">
                      <w:pPr>
                        <w:spacing w:after="0" w:line="240" w:lineRule="auto"/>
                        <w:jc w:val="center"/>
                        <w:rPr>
                          <w:rFonts w:ascii="Arial Narrow" w:hAnsi="Arial Narrow"/>
                          <w:sz w:val="20"/>
                        </w:rPr>
                      </w:pPr>
                    </w:p>
                    <w:p w14:paraId="3F8BBF0E" w14:textId="77777777" w:rsidR="008B5795" w:rsidRDefault="008B5795" w:rsidP="008E7721">
                      <w:pPr>
                        <w:spacing w:after="0" w:line="240" w:lineRule="auto"/>
                        <w:jc w:val="center"/>
                        <w:rPr>
                          <w:rFonts w:ascii="Arial Narrow" w:hAnsi="Arial Narrow"/>
                          <w:sz w:val="20"/>
                        </w:rPr>
                      </w:pPr>
                    </w:p>
                    <w:p w14:paraId="6F2D4896" w14:textId="77777777" w:rsidR="008B5795" w:rsidRDefault="008B5795" w:rsidP="008E7721">
                      <w:pPr>
                        <w:spacing w:after="0" w:line="240" w:lineRule="auto"/>
                        <w:jc w:val="center"/>
                        <w:rPr>
                          <w:rFonts w:ascii="Arial Narrow" w:hAnsi="Arial Narrow"/>
                          <w:sz w:val="20"/>
                        </w:rPr>
                      </w:pPr>
                    </w:p>
                    <w:p w14:paraId="37468DCA" w14:textId="77777777" w:rsidR="008B5795" w:rsidRDefault="008B5795" w:rsidP="008E7721">
                      <w:pPr>
                        <w:spacing w:after="0" w:line="240" w:lineRule="auto"/>
                        <w:jc w:val="center"/>
                        <w:rPr>
                          <w:rFonts w:ascii="Arial Narrow" w:hAnsi="Arial Narrow"/>
                          <w:sz w:val="20"/>
                        </w:rPr>
                      </w:pPr>
                    </w:p>
                    <w:p w14:paraId="28BA5C6B" w14:textId="77777777" w:rsidR="008B5795" w:rsidRDefault="008B5795" w:rsidP="008E7721">
                      <w:pPr>
                        <w:spacing w:after="0" w:line="240" w:lineRule="auto"/>
                        <w:jc w:val="center"/>
                        <w:rPr>
                          <w:rFonts w:ascii="Arial Narrow" w:hAnsi="Arial Narrow"/>
                          <w:sz w:val="20"/>
                        </w:rPr>
                      </w:pPr>
                    </w:p>
                    <w:p w14:paraId="10784D24" w14:textId="77777777" w:rsidR="008B5795" w:rsidRDefault="008B5795" w:rsidP="008E7721">
                      <w:pPr>
                        <w:spacing w:after="0" w:line="240" w:lineRule="auto"/>
                        <w:jc w:val="center"/>
                        <w:rPr>
                          <w:rFonts w:ascii="Arial Narrow" w:hAnsi="Arial Narrow"/>
                          <w:sz w:val="20"/>
                        </w:rPr>
                      </w:pPr>
                    </w:p>
                    <w:p w14:paraId="72341081" w14:textId="77777777" w:rsidR="008B5795" w:rsidRDefault="008B5795" w:rsidP="008E7721">
                      <w:pPr>
                        <w:spacing w:after="0" w:line="240" w:lineRule="auto"/>
                        <w:jc w:val="center"/>
                        <w:rPr>
                          <w:rFonts w:ascii="Arial Narrow" w:hAnsi="Arial Narrow"/>
                          <w:sz w:val="20"/>
                        </w:rPr>
                      </w:pPr>
                    </w:p>
                    <w:p w14:paraId="526A0811" w14:textId="77777777" w:rsidR="008B5795" w:rsidRPr="00154C8F" w:rsidRDefault="008B5795" w:rsidP="008E7721">
                      <w:pPr>
                        <w:spacing w:after="0" w:line="240" w:lineRule="auto"/>
                        <w:jc w:val="center"/>
                        <w:rPr>
                          <w:rFonts w:ascii="Arial Narrow" w:hAnsi="Arial Narrow"/>
                          <w:sz w:val="20"/>
                        </w:rPr>
                      </w:pPr>
                    </w:p>
                  </w:txbxContent>
                </v:textbox>
              </v:rect>
            </w:pict>
          </mc:Fallback>
        </mc:AlternateContent>
      </w:r>
      <w:r>
        <w:t xml:space="preserve">Figure </w:t>
      </w:r>
      <w:r>
        <w:fldChar w:fldCharType="begin"/>
      </w:r>
      <w:r>
        <w:instrText xml:space="preserve"> SEQ Figure \* ARABIC </w:instrText>
      </w:r>
      <w:r>
        <w:fldChar w:fldCharType="separate"/>
      </w:r>
      <w:r w:rsidR="008B2DD2">
        <w:rPr>
          <w:noProof/>
        </w:rPr>
        <w:t>25</w:t>
      </w:r>
      <w:r>
        <w:fldChar w:fldCharType="end"/>
      </w:r>
      <w:r>
        <w:t xml:space="preserve">: </w:t>
      </w:r>
      <w:r>
        <w:rPr>
          <w:rFonts w:asciiTheme="minorHAnsi" w:hAnsiTheme="minorHAnsi" w:cstheme="minorHAnsi"/>
          <w:sz w:val="22"/>
        </w:rPr>
        <w:t>Scope for purchasing mechanisms</w:t>
      </w:r>
      <w:bookmarkEnd w:id="110"/>
      <w:r>
        <w:rPr>
          <w:rFonts w:asciiTheme="minorHAnsi" w:hAnsiTheme="minorHAnsi" w:cstheme="minorHAnsi"/>
          <w:sz w:val="22"/>
        </w:rPr>
        <w:t xml:space="preserve"> </w:t>
      </w:r>
    </w:p>
    <w:p w14:paraId="25E7342F" w14:textId="77777777" w:rsidR="008E7721" w:rsidRDefault="008E7721" w:rsidP="008E7721">
      <w:pPr>
        <w:spacing w:after="120" w:line="276" w:lineRule="auto"/>
        <w:jc w:val="both"/>
        <w:rPr>
          <w:rFonts w:asciiTheme="minorHAnsi" w:hAnsiTheme="minorHAnsi" w:cstheme="minorHAnsi"/>
          <w:sz w:val="22"/>
        </w:rPr>
      </w:pPr>
      <w:r w:rsidRPr="00660AB7">
        <w:rPr>
          <w:rFonts w:asciiTheme="minorHAnsi" w:hAnsiTheme="minorHAnsi" w:cstheme="minorHAnsi"/>
          <w:sz w:val="22"/>
        </w:rPr>
        <mc:AlternateContent>
          <mc:Choice Requires="wps">
            <w:drawing>
              <wp:anchor distT="0" distB="0" distL="114300" distR="114300" simplePos="0" relativeHeight="252701696" behindDoc="0" locked="0" layoutInCell="1" allowOverlap="1" wp14:anchorId="7AEC07AC" wp14:editId="4BEF3E5B">
                <wp:simplePos x="0" y="0"/>
                <wp:positionH relativeFrom="margin">
                  <wp:posOffset>371475</wp:posOffset>
                </wp:positionH>
                <wp:positionV relativeFrom="paragraph">
                  <wp:posOffset>8255</wp:posOffset>
                </wp:positionV>
                <wp:extent cx="771525" cy="571500"/>
                <wp:effectExtent l="0" t="0" r="28575" b="19050"/>
                <wp:wrapNone/>
                <wp:docPr id="178" name="Rounded Rectangle 178"/>
                <wp:cNvGraphicFramePr/>
                <a:graphic xmlns:a="http://schemas.openxmlformats.org/drawingml/2006/main">
                  <a:graphicData uri="http://schemas.microsoft.com/office/word/2010/wordprocessingShape">
                    <wps:wsp>
                      <wps:cNvSpPr/>
                      <wps:spPr>
                        <a:xfrm>
                          <a:off x="0" y="0"/>
                          <a:ext cx="771525" cy="571500"/>
                        </a:xfrm>
                        <a:prstGeom prst="roundRect">
                          <a:avLst/>
                        </a:prstGeom>
                      </wps:spPr>
                      <wps:style>
                        <a:lnRef idx="2">
                          <a:schemeClr val="accent6"/>
                        </a:lnRef>
                        <a:fillRef idx="1">
                          <a:schemeClr val="lt1"/>
                        </a:fillRef>
                        <a:effectRef idx="0">
                          <a:schemeClr val="accent6"/>
                        </a:effectRef>
                        <a:fontRef idx="minor">
                          <a:schemeClr val="dk1"/>
                        </a:fontRef>
                      </wps:style>
                      <wps:txbx>
                        <w:txbxContent>
                          <w:p w14:paraId="48C460E6" w14:textId="77777777" w:rsidR="008B5795" w:rsidRPr="00DA4A34" w:rsidRDefault="008B5795" w:rsidP="008E7721">
                            <w:pPr>
                              <w:jc w:val="center"/>
                              <w:rPr>
                                <w:rFonts w:ascii="Arial Narrow" w:hAnsi="Arial Narrow"/>
                                <w:sz w:val="18"/>
                                <w:szCs w:val="18"/>
                              </w:rPr>
                            </w:pPr>
                            <w:r w:rsidRPr="00DA4A34">
                              <w:rPr>
                                <w:rFonts w:ascii="Arial Narrow" w:hAnsi="Arial Narrow"/>
                                <w:sz w:val="18"/>
                                <w:szCs w:val="18"/>
                              </w:rPr>
                              <w:t xml:space="preserve">National </w:t>
                            </w:r>
                            <w:r>
                              <w:rPr>
                                <w:rFonts w:ascii="Arial Narrow" w:hAnsi="Arial Narrow"/>
                                <w:sz w:val="18"/>
                                <w:szCs w:val="18"/>
                              </w:rPr>
                              <w:t>Health Fund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AEC07AC" id="Rounded Rectangle 178" o:spid="_x0000_s1117" style="position:absolute;left:0;text-align:left;margin-left:29.25pt;margin-top:.65pt;width:60.75pt;height:45pt;z-index:252701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" fillcolor="white [3201]" strokecolor="#70ad47 [3209]" strokeweight="1pt">
                <v:stroke joinstyle="miter"/>
                <v:textbox>
                  <w:txbxContent>
                    <w:p w14:paraId="48C460E6" w14:textId="77777777" w:rsidR="008B5795" w:rsidRPr="00DA4A34" w:rsidRDefault="008B5795" w:rsidP="008E7721">
                      <w:pPr>
                        <w:jc w:val="center"/>
                        <w:rPr>
                          <w:rFonts w:ascii="Arial Narrow" w:hAnsi="Arial Narrow"/>
                          <w:sz w:val="18"/>
                          <w:szCs w:val="18"/>
                        </w:rPr>
                      </w:pPr>
                      <w:r w:rsidRPr="00DA4A34">
                        <w:rPr>
                          <w:rFonts w:ascii="Arial Narrow" w:hAnsi="Arial Narrow"/>
                          <w:sz w:val="18"/>
                          <w:szCs w:val="18"/>
                        </w:rPr>
                        <w:t xml:space="preserve">National </w:t>
                      </w:r>
                      <w:r>
                        <w:rPr>
                          <w:rFonts w:ascii="Arial Narrow" w:hAnsi="Arial Narrow"/>
                          <w:sz w:val="18"/>
                          <w:szCs w:val="18"/>
                        </w:rPr>
                        <w:t>Health Fund</w:t>
                      </w:r>
                    </w:p>
                  </w:txbxContent>
                </v:textbox>
                <w10:wrap anchorx="margin"/>
              </v:roundrect>
            </w:pict>
          </mc:Fallback>
        </mc:AlternateContent>
      </w:r>
      <w:r w:rsidRPr="00660AB7">
        <w:rPr>
          <w:rFonts w:asciiTheme="minorHAnsi" w:hAnsiTheme="minorHAnsi" w:cstheme="minorHAnsi"/>
          <w:sz w:val="22"/>
        </w:rPr>
        <mc:AlternateContent>
          <mc:Choice Requires="wps">
            <w:drawing>
              <wp:anchor distT="0" distB="0" distL="114300" distR="114300" simplePos="0" relativeHeight="252703744" behindDoc="0" locked="0" layoutInCell="1" allowOverlap="1" wp14:anchorId="3438000D" wp14:editId="6366C824">
                <wp:simplePos x="0" y="0"/>
                <wp:positionH relativeFrom="margin">
                  <wp:posOffset>1171575</wp:posOffset>
                </wp:positionH>
                <wp:positionV relativeFrom="paragraph">
                  <wp:posOffset>13335</wp:posOffset>
                </wp:positionV>
                <wp:extent cx="847725" cy="571500"/>
                <wp:effectExtent l="0" t="0" r="28575" b="19050"/>
                <wp:wrapNone/>
                <wp:docPr id="202" name="Rounded Rectangle 202"/>
                <wp:cNvGraphicFramePr/>
                <a:graphic xmlns:a="http://schemas.openxmlformats.org/drawingml/2006/main">
                  <a:graphicData uri="http://schemas.microsoft.com/office/word/2010/wordprocessingShape">
                    <wps:wsp>
                      <wps:cNvSpPr/>
                      <wps:spPr>
                        <a:xfrm>
                          <a:off x="0" y="0"/>
                          <a:ext cx="847725" cy="571500"/>
                        </a:xfrm>
                        <a:prstGeom prst="roundRect">
                          <a:avLst/>
                        </a:prstGeom>
                      </wps:spPr>
                      <wps:style>
                        <a:lnRef idx="2">
                          <a:schemeClr val="accent6"/>
                        </a:lnRef>
                        <a:fillRef idx="1">
                          <a:schemeClr val="lt1"/>
                        </a:fillRef>
                        <a:effectRef idx="0">
                          <a:schemeClr val="accent6"/>
                        </a:effectRef>
                        <a:fontRef idx="minor">
                          <a:schemeClr val="dk1"/>
                        </a:fontRef>
                      </wps:style>
                      <wps:txbx>
                        <w:txbxContent>
                          <w:p w14:paraId="30C62089" w14:textId="77777777" w:rsidR="008B5795" w:rsidRPr="00DA4A34" w:rsidRDefault="008B5795" w:rsidP="008E7721">
                            <w:pPr>
                              <w:jc w:val="center"/>
                              <w:rPr>
                                <w:rFonts w:ascii="Arial Narrow" w:hAnsi="Arial Narrow"/>
                                <w:sz w:val="18"/>
                                <w:szCs w:val="18"/>
                              </w:rPr>
                            </w:pPr>
                            <w:r w:rsidRPr="00DA4A34">
                              <w:rPr>
                                <w:rFonts w:ascii="Arial Narrow" w:hAnsi="Arial Narrow"/>
                                <w:sz w:val="18"/>
                                <w:szCs w:val="18"/>
                              </w:rPr>
                              <w:t xml:space="preserve">County </w:t>
                            </w:r>
                            <w:r>
                              <w:rPr>
                                <w:rFonts w:ascii="Arial Narrow" w:hAnsi="Arial Narrow"/>
                                <w:sz w:val="18"/>
                                <w:szCs w:val="18"/>
                              </w:rPr>
                              <w:t>Health Fund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438000D" id="Rounded Rectangle 202" o:spid="_x0000_s1118" style="position:absolute;left:0;text-align:left;margin-left:92.25pt;margin-top:1.05pt;width:66.75pt;height:45pt;z-index:252703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" fillcolor="white [3201]" strokecolor="#70ad47 [3209]" strokeweight="1pt">
                <v:stroke joinstyle="miter"/>
                <v:textbox>
                  <w:txbxContent>
                    <w:p w14:paraId="30C62089" w14:textId="77777777" w:rsidR="008B5795" w:rsidRPr="00DA4A34" w:rsidRDefault="008B5795" w:rsidP="008E7721">
                      <w:pPr>
                        <w:jc w:val="center"/>
                        <w:rPr>
                          <w:rFonts w:ascii="Arial Narrow" w:hAnsi="Arial Narrow"/>
                          <w:sz w:val="18"/>
                          <w:szCs w:val="18"/>
                        </w:rPr>
                      </w:pPr>
                      <w:r w:rsidRPr="00DA4A34">
                        <w:rPr>
                          <w:rFonts w:ascii="Arial Narrow" w:hAnsi="Arial Narrow"/>
                          <w:sz w:val="18"/>
                          <w:szCs w:val="18"/>
                        </w:rPr>
                        <w:t xml:space="preserve">County </w:t>
                      </w:r>
                      <w:r>
                        <w:rPr>
                          <w:rFonts w:ascii="Arial Narrow" w:hAnsi="Arial Narrow"/>
                          <w:sz w:val="18"/>
                          <w:szCs w:val="18"/>
                        </w:rPr>
                        <w:t>Health Fund</w:t>
                      </w:r>
                    </w:p>
                  </w:txbxContent>
                </v:textbox>
                <w10:wrap anchorx="margin"/>
              </v:roundrect>
            </w:pict>
          </mc:Fallback>
        </mc:AlternateContent>
      </w:r>
      <w:r w:rsidRPr="00660AB7">
        <w:rPr>
          <w:rFonts w:asciiTheme="minorHAnsi" w:hAnsiTheme="minorHAnsi" w:cstheme="minorHAnsi"/>
          <w:sz w:val="22"/>
        </w:rPr>
        <mc:AlternateContent>
          <mc:Choice Requires="wps">
            <w:drawing>
              <wp:anchor distT="0" distB="0" distL="114300" distR="114300" simplePos="0" relativeHeight="252700672" behindDoc="0" locked="0" layoutInCell="1" allowOverlap="1" wp14:anchorId="7918E99D" wp14:editId="4BC71263">
                <wp:simplePos x="0" y="0"/>
                <wp:positionH relativeFrom="margin">
                  <wp:posOffset>2048510</wp:posOffset>
                </wp:positionH>
                <wp:positionV relativeFrom="paragraph">
                  <wp:posOffset>8890</wp:posOffset>
                </wp:positionV>
                <wp:extent cx="1057275" cy="571500"/>
                <wp:effectExtent l="0" t="0" r="28575" b="19050"/>
                <wp:wrapNone/>
                <wp:docPr id="177" name="Rounded Rectangle 177"/>
                <wp:cNvGraphicFramePr/>
                <a:graphic xmlns:a="http://schemas.openxmlformats.org/drawingml/2006/main">
                  <a:graphicData uri="http://schemas.microsoft.com/office/word/2010/wordprocessingShape">
                    <wps:wsp>
                      <wps:cNvSpPr/>
                      <wps:spPr>
                        <a:xfrm>
                          <a:off x="0" y="0"/>
                          <a:ext cx="1057275" cy="571500"/>
                        </a:xfrm>
                        <a:prstGeom prst="roundRect">
                          <a:avLst/>
                        </a:prstGeom>
                      </wps:spPr>
                      <wps:style>
                        <a:lnRef idx="2">
                          <a:schemeClr val="accent6"/>
                        </a:lnRef>
                        <a:fillRef idx="1">
                          <a:schemeClr val="lt1"/>
                        </a:fillRef>
                        <a:effectRef idx="0">
                          <a:schemeClr val="accent6"/>
                        </a:effectRef>
                        <a:fontRef idx="minor">
                          <a:schemeClr val="dk1"/>
                        </a:fontRef>
                      </wps:style>
                      <wps:txbx>
                        <w:txbxContent>
                          <w:p w14:paraId="3BDAFE76" w14:textId="77777777" w:rsidR="008B5795" w:rsidRPr="00DA4A34" w:rsidRDefault="008B5795" w:rsidP="008E7721">
                            <w:pPr>
                              <w:jc w:val="center"/>
                              <w:rPr>
                                <w:rFonts w:ascii="Arial Narrow" w:hAnsi="Arial Narrow"/>
                                <w:sz w:val="18"/>
                                <w:szCs w:val="18"/>
                              </w:rPr>
                            </w:pPr>
                            <w:r>
                              <w:rPr>
                                <w:rFonts w:ascii="Arial Narrow" w:hAnsi="Arial Narrow"/>
                                <w:sz w:val="18"/>
                                <w:szCs w:val="18"/>
                              </w:rPr>
                              <w:t>Social Health Insurance Fund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918E99D" id="Rounded Rectangle 177" o:spid="_x0000_s1119" style="position:absolute;left:0;text-align:left;margin-left:161.3pt;margin-top:.7pt;width:83.25pt;height:45pt;z-index:2527006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" fillcolor="white [3201]" strokecolor="#70ad47 [3209]" strokeweight="1pt">
                <v:stroke joinstyle="miter"/>
                <v:textbox>
                  <w:txbxContent>
                    <w:p w14:paraId="3BDAFE76" w14:textId="77777777" w:rsidR="008B5795" w:rsidRPr="00DA4A34" w:rsidRDefault="008B5795" w:rsidP="008E7721">
                      <w:pPr>
                        <w:jc w:val="center"/>
                        <w:rPr>
                          <w:rFonts w:ascii="Arial Narrow" w:hAnsi="Arial Narrow"/>
                          <w:sz w:val="18"/>
                          <w:szCs w:val="18"/>
                        </w:rPr>
                      </w:pPr>
                      <w:r>
                        <w:rPr>
                          <w:rFonts w:ascii="Arial Narrow" w:hAnsi="Arial Narrow"/>
                          <w:sz w:val="18"/>
                          <w:szCs w:val="18"/>
                        </w:rPr>
                        <w:t>Social Health Insurance Fund</w:t>
                      </w:r>
                    </w:p>
                  </w:txbxContent>
                </v:textbox>
                <w10:wrap anchorx="margin"/>
              </v:roundrect>
            </w:pict>
          </mc:Fallback>
        </mc:AlternateContent>
      </w:r>
      <w:r w:rsidRPr="00660AB7">
        <w:rPr>
          <w:rFonts w:asciiTheme="minorHAnsi" w:hAnsiTheme="minorHAnsi" w:cstheme="minorHAnsi"/>
          <w:sz w:val="22"/>
        </w:rPr>
        <mc:AlternateContent>
          <mc:Choice Requires="wps">
            <w:drawing>
              <wp:anchor distT="0" distB="0" distL="114300" distR="114300" simplePos="0" relativeHeight="252702720" behindDoc="0" locked="0" layoutInCell="1" allowOverlap="1" wp14:anchorId="2F193E9A" wp14:editId="76835D3A">
                <wp:simplePos x="0" y="0"/>
                <wp:positionH relativeFrom="margin">
                  <wp:posOffset>3133725</wp:posOffset>
                </wp:positionH>
                <wp:positionV relativeFrom="paragraph">
                  <wp:posOffset>13335</wp:posOffset>
                </wp:positionV>
                <wp:extent cx="952500" cy="571500"/>
                <wp:effectExtent l="0" t="0" r="19050" b="19050"/>
                <wp:wrapNone/>
                <wp:docPr id="183" name="Rounded Rectangle 183"/>
                <wp:cNvGraphicFramePr/>
                <a:graphic xmlns:a="http://schemas.openxmlformats.org/drawingml/2006/main">
                  <a:graphicData uri="http://schemas.microsoft.com/office/word/2010/wordprocessingShape">
                    <wps:wsp>
                      <wps:cNvSpPr/>
                      <wps:spPr>
                        <a:xfrm>
                          <a:off x="0" y="0"/>
                          <a:ext cx="952500" cy="571500"/>
                        </a:xfrm>
                        <a:prstGeom prst="roundRect">
                          <a:avLst/>
                        </a:prstGeom>
                      </wps:spPr>
                      <wps:style>
                        <a:lnRef idx="2">
                          <a:schemeClr val="accent6"/>
                        </a:lnRef>
                        <a:fillRef idx="1">
                          <a:schemeClr val="lt1"/>
                        </a:fillRef>
                        <a:effectRef idx="0">
                          <a:schemeClr val="accent6"/>
                        </a:effectRef>
                        <a:fontRef idx="minor">
                          <a:schemeClr val="dk1"/>
                        </a:fontRef>
                      </wps:style>
                      <wps:txbx>
                        <w:txbxContent>
                          <w:p w14:paraId="5B60D4C6" w14:textId="18D62AA5" w:rsidR="008B5795" w:rsidRPr="00DA4A34" w:rsidRDefault="008B5795" w:rsidP="008E7721">
                            <w:pPr>
                              <w:jc w:val="center"/>
                              <w:rPr>
                                <w:rFonts w:ascii="Arial Narrow" w:hAnsi="Arial Narrow"/>
                                <w:sz w:val="18"/>
                                <w:szCs w:val="18"/>
                              </w:rPr>
                            </w:pPr>
                            <w:r>
                              <w:rPr>
                                <w:rFonts w:ascii="Arial Narrow" w:hAnsi="Arial Narrow"/>
                                <w:sz w:val="18"/>
                                <w:szCs w:val="18"/>
                              </w:rPr>
                              <w:t>Facility I</w:t>
                            </w:r>
                            <w:r w:rsidRPr="00DA4A34">
                              <w:rPr>
                                <w:rFonts w:ascii="Arial Narrow" w:hAnsi="Arial Narrow"/>
                                <w:sz w:val="18"/>
                                <w:szCs w:val="18"/>
                              </w:rPr>
                              <w:t xml:space="preserve">nsurance </w:t>
                            </w:r>
                            <w:r>
                              <w:rPr>
                                <w:rFonts w:ascii="Arial Narrow" w:hAnsi="Arial Narrow"/>
                                <w:sz w:val="18"/>
                                <w:szCs w:val="18"/>
                              </w:rPr>
                              <w:t>Funds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F193E9A" id="Rounded Rectangle 183" o:spid="_x0000_s1120" style="position:absolute;left:0;text-align:left;margin-left:246.75pt;margin-top:1.05pt;width:75pt;height:45pt;z-index:252702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" fillcolor="white [3201]" strokecolor="#70ad47 [3209]" strokeweight="1pt">
                <v:stroke joinstyle="miter"/>
                <v:textbox>
                  <w:txbxContent>
                    <w:p w14:paraId="5B60D4C6" w14:textId="18D62AA5" w:rsidR="008B5795" w:rsidRPr="00DA4A34" w:rsidRDefault="008B5795" w:rsidP="008E7721">
                      <w:pPr>
                        <w:jc w:val="center"/>
                        <w:rPr>
                          <w:rFonts w:ascii="Arial Narrow" w:hAnsi="Arial Narrow"/>
                          <w:sz w:val="18"/>
                          <w:szCs w:val="18"/>
                        </w:rPr>
                      </w:pPr>
                      <w:r>
                        <w:rPr>
                          <w:rFonts w:ascii="Arial Narrow" w:hAnsi="Arial Narrow"/>
                          <w:sz w:val="18"/>
                          <w:szCs w:val="18"/>
                        </w:rPr>
                        <w:t>Facility I</w:t>
                      </w:r>
                      <w:r w:rsidRPr="00DA4A34">
                        <w:rPr>
                          <w:rFonts w:ascii="Arial Narrow" w:hAnsi="Arial Narrow"/>
                          <w:sz w:val="18"/>
                          <w:szCs w:val="18"/>
                        </w:rPr>
                        <w:t xml:space="preserve">nsurance </w:t>
                      </w:r>
                      <w:r>
                        <w:rPr>
                          <w:rFonts w:ascii="Arial Narrow" w:hAnsi="Arial Narrow"/>
                          <w:sz w:val="18"/>
                          <w:szCs w:val="18"/>
                        </w:rPr>
                        <w:t>Funds</w:t>
                      </w:r>
                    </w:p>
                  </w:txbxContent>
                </v:textbox>
                <w10:wrap anchorx="margin"/>
              </v:roundrect>
            </w:pict>
          </mc:Fallback>
        </mc:AlternateContent>
      </w:r>
      <w:r w:rsidRPr="00660AB7">
        <w:rPr>
          <w:rFonts w:asciiTheme="minorHAnsi" w:hAnsiTheme="minorHAnsi" w:cstheme="minorHAnsi"/>
          <w:sz w:val="22"/>
        </w:rPr>
        <mc:AlternateContent>
          <mc:Choice Requires="wps">
            <w:drawing>
              <wp:anchor distT="0" distB="0" distL="114300" distR="114300" simplePos="0" relativeHeight="252705792" behindDoc="0" locked="0" layoutInCell="1" allowOverlap="1" wp14:anchorId="289C7E9F" wp14:editId="16B259AE">
                <wp:simplePos x="0" y="0"/>
                <wp:positionH relativeFrom="margin">
                  <wp:posOffset>4114165</wp:posOffset>
                </wp:positionH>
                <wp:positionV relativeFrom="paragraph">
                  <wp:posOffset>13335</wp:posOffset>
                </wp:positionV>
                <wp:extent cx="1057275" cy="571500"/>
                <wp:effectExtent l="0" t="0" r="28575" b="19050"/>
                <wp:wrapNone/>
                <wp:docPr id="206" name="Rounded Rectangle 206"/>
                <wp:cNvGraphicFramePr/>
                <a:graphic xmlns:a="http://schemas.openxmlformats.org/drawingml/2006/main">
                  <a:graphicData uri="http://schemas.microsoft.com/office/word/2010/wordprocessingShape">
                    <wps:wsp>
                      <wps:cNvSpPr/>
                      <wps:spPr>
                        <a:xfrm>
                          <a:off x="0" y="0"/>
                          <a:ext cx="1057275" cy="571500"/>
                        </a:xfrm>
                        <a:prstGeom prst="roundRect">
                          <a:avLst/>
                        </a:prstGeom>
                      </wps:spPr>
                      <wps:style>
                        <a:lnRef idx="2">
                          <a:schemeClr val="accent6"/>
                        </a:lnRef>
                        <a:fillRef idx="1">
                          <a:schemeClr val="lt1"/>
                        </a:fillRef>
                        <a:effectRef idx="0">
                          <a:schemeClr val="accent6"/>
                        </a:effectRef>
                        <a:fontRef idx="minor">
                          <a:schemeClr val="dk1"/>
                        </a:fontRef>
                      </wps:style>
                      <wps:txbx>
                        <w:txbxContent>
                          <w:p w14:paraId="2CCF9CF4" w14:textId="77777777" w:rsidR="008B5795" w:rsidRPr="00DA4A34" w:rsidRDefault="008B5795" w:rsidP="008E7721">
                            <w:pPr>
                              <w:jc w:val="center"/>
                              <w:rPr>
                                <w:rFonts w:ascii="Arial Narrow" w:hAnsi="Arial Narrow"/>
                                <w:sz w:val="18"/>
                                <w:szCs w:val="18"/>
                              </w:rPr>
                            </w:pPr>
                            <w:r>
                              <w:rPr>
                                <w:rFonts w:ascii="Arial Narrow" w:hAnsi="Arial Narrow"/>
                                <w:sz w:val="18"/>
                                <w:szCs w:val="18"/>
                              </w:rPr>
                              <w:t>C</w:t>
                            </w:r>
                            <w:r w:rsidRPr="00DA4A34">
                              <w:rPr>
                                <w:rFonts w:ascii="Arial Narrow" w:hAnsi="Arial Narrow"/>
                                <w:sz w:val="18"/>
                                <w:szCs w:val="18"/>
                              </w:rPr>
                              <w:t xml:space="preserve">ommunity </w:t>
                            </w:r>
                            <w:r>
                              <w:rPr>
                                <w:rFonts w:ascii="Arial Narrow" w:hAnsi="Arial Narrow"/>
                                <w:sz w:val="18"/>
                                <w:szCs w:val="18"/>
                              </w:rPr>
                              <w:t xml:space="preserve">Based Insurance Funds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89C7E9F" id="Rounded Rectangle 206" o:spid="_x0000_s1121" style="position:absolute;left:0;text-align:left;margin-left:323.95pt;margin-top:1.05pt;width:83.25pt;height:45pt;z-index:2527057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" fillcolor="white [3201]" strokecolor="#70ad47 [3209]" strokeweight="1pt">
                <v:stroke joinstyle="miter"/>
                <v:textbox>
                  <w:txbxContent>
                    <w:p w14:paraId="2CCF9CF4" w14:textId="77777777" w:rsidR="008B5795" w:rsidRPr="00DA4A34" w:rsidRDefault="008B5795" w:rsidP="008E7721">
                      <w:pPr>
                        <w:jc w:val="center"/>
                        <w:rPr>
                          <w:rFonts w:ascii="Arial Narrow" w:hAnsi="Arial Narrow"/>
                          <w:sz w:val="18"/>
                          <w:szCs w:val="18"/>
                        </w:rPr>
                      </w:pPr>
                      <w:r>
                        <w:rPr>
                          <w:rFonts w:ascii="Arial Narrow" w:hAnsi="Arial Narrow"/>
                          <w:sz w:val="18"/>
                          <w:szCs w:val="18"/>
                        </w:rPr>
                        <w:t>C</w:t>
                      </w:r>
                      <w:r w:rsidRPr="00DA4A34">
                        <w:rPr>
                          <w:rFonts w:ascii="Arial Narrow" w:hAnsi="Arial Narrow"/>
                          <w:sz w:val="18"/>
                          <w:szCs w:val="18"/>
                        </w:rPr>
                        <w:t xml:space="preserve">ommunity </w:t>
                      </w:r>
                      <w:r>
                        <w:rPr>
                          <w:rFonts w:ascii="Arial Narrow" w:hAnsi="Arial Narrow"/>
                          <w:sz w:val="18"/>
                          <w:szCs w:val="18"/>
                        </w:rPr>
                        <w:t xml:space="preserve">Based Insurance Funds </w:t>
                      </w:r>
                    </w:p>
                  </w:txbxContent>
                </v:textbox>
                <w10:wrap anchorx="margin"/>
              </v:roundrect>
            </w:pict>
          </mc:Fallback>
        </mc:AlternateContent>
      </w:r>
      <w:r w:rsidRPr="00660AB7">
        <w:rPr>
          <w:rFonts w:asciiTheme="minorHAnsi" w:hAnsiTheme="minorHAnsi" w:cstheme="minorHAnsi"/>
          <w:sz w:val="22"/>
        </w:rPr>
        <mc:AlternateContent>
          <mc:Choice Requires="wps">
            <w:drawing>
              <wp:anchor distT="0" distB="0" distL="114300" distR="114300" simplePos="0" relativeHeight="252704768" behindDoc="0" locked="0" layoutInCell="1" allowOverlap="1" wp14:anchorId="5327195D" wp14:editId="1E04E49F">
                <wp:simplePos x="0" y="0"/>
                <wp:positionH relativeFrom="margin">
                  <wp:posOffset>5200650</wp:posOffset>
                </wp:positionH>
                <wp:positionV relativeFrom="paragraph">
                  <wp:posOffset>13335</wp:posOffset>
                </wp:positionV>
                <wp:extent cx="952500" cy="571500"/>
                <wp:effectExtent l="0" t="0" r="19050" b="19050"/>
                <wp:wrapNone/>
                <wp:docPr id="203" name="Rounded Rectangle 203"/>
                <wp:cNvGraphicFramePr/>
                <a:graphic xmlns:a="http://schemas.openxmlformats.org/drawingml/2006/main">
                  <a:graphicData uri="http://schemas.microsoft.com/office/word/2010/wordprocessingShape">
                    <wps:wsp>
                      <wps:cNvSpPr/>
                      <wps:spPr>
                        <a:xfrm>
                          <a:off x="0" y="0"/>
                          <a:ext cx="952500" cy="571500"/>
                        </a:xfrm>
                        <a:prstGeom prst="roundRect">
                          <a:avLst/>
                        </a:prstGeom>
                      </wps:spPr>
                      <wps:style>
                        <a:lnRef idx="2">
                          <a:schemeClr val="accent6"/>
                        </a:lnRef>
                        <a:fillRef idx="1">
                          <a:schemeClr val="lt1"/>
                        </a:fillRef>
                        <a:effectRef idx="0">
                          <a:schemeClr val="accent6"/>
                        </a:effectRef>
                        <a:fontRef idx="minor">
                          <a:schemeClr val="dk1"/>
                        </a:fontRef>
                      </wps:style>
                      <wps:txbx>
                        <w:txbxContent>
                          <w:p w14:paraId="33C4FB22" w14:textId="77777777" w:rsidR="008B5795" w:rsidRDefault="008B5795" w:rsidP="008E7721">
                            <w:pPr>
                              <w:jc w:val="center"/>
                              <w:rPr>
                                <w:rFonts w:ascii="Arial Narrow" w:hAnsi="Arial Narrow"/>
                                <w:sz w:val="18"/>
                                <w:szCs w:val="18"/>
                              </w:rPr>
                            </w:pPr>
                            <w:r>
                              <w:rPr>
                                <w:rFonts w:ascii="Arial Narrow" w:hAnsi="Arial Narrow"/>
                                <w:sz w:val="18"/>
                                <w:szCs w:val="18"/>
                              </w:rPr>
                              <w:t>Private Insurance Funds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327195D" id="Rounded Rectangle 203" o:spid="_x0000_s1122" style="position:absolute;left:0;text-align:left;margin-left:409.5pt;margin-top:1.05pt;width:75pt;height:45pt;z-index:2527047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" fillcolor="white [3201]" strokecolor="#70ad47 [3209]" strokeweight="1pt">
                <v:stroke joinstyle="miter"/>
                <v:textbox>
                  <w:txbxContent>
                    <w:p w14:paraId="33C4FB22" w14:textId="77777777" w:rsidR="008B5795" w:rsidRDefault="008B5795" w:rsidP="008E7721">
                      <w:pPr>
                        <w:jc w:val="center"/>
                        <w:rPr>
                          <w:rFonts w:ascii="Arial Narrow" w:hAnsi="Arial Narrow"/>
                          <w:sz w:val="18"/>
                          <w:szCs w:val="18"/>
                        </w:rPr>
                      </w:pPr>
                      <w:r>
                        <w:rPr>
                          <w:rFonts w:ascii="Arial Narrow" w:hAnsi="Arial Narrow"/>
                          <w:sz w:val="18"/>
                          <w:szCs w:val="18"/>
                        </w:rPr>
                        <w:t>Private Insurance Funds</w:t>
                      </w:r>
                    </w:p>
                  </w:txbxContent>
                </v:textbox>
                <w10:wrap anchorx="margin"/>
              </v:roundrect>
            </w:pict>
          </mc:Fallback>
        </mc:AlternateContent>
      </w:r>
    </w:p>
    <w:p w14:paraId="31C9A639" w14:textId="77777777" w:rsidR="008E7721" w:rsidRDefault="008E7721" w:rsidP="008E7721">
      <w:pPr>
        <w:spacing w:after="120" w:line="276" w:lineRule="auto"/>
        <w:jc w:val="both"/>
        <w:rPr>
          <w:rFonts w:asciiTheme="minorHAnsi" w:hAnsiTheme="minorHAnsi" w:cstheme="minorHAnsi"/>
          <w:sz w:val="22"/>
        </w:rPr>
      </w:pPr>
    </w:p>
    <w:p w14:paraId="1FFAA68F" w14:textId="77777777" w:rsidR="008E7721" w:rsidRDefault="008E7721" w:rsidP="008E7721">
      <w:pPr>
        <w:spacing w:after="120" w:line="276" w:lineRule="auto"/>
        <w:jc w:val="both"/>
        <w:rPr>
          <w:rFonts w:asciiTheme="minorHAnsi" w:hAnsiTheme="minorHAnsi" w:cstheme="minorHAnsi"/>
          <w:sz w:val="22"/>
        </w:rPr>
      </w:pPr>
      <w:r>
        <w:rPr>
          <w:rFonts w:asciiTheme="minorHAnsi" w:hAnsiTheme="minorHAnsi" w:cstheme="minorHAnsi"/>
          <w:noProof/>
          <w:sz w:val="22"/>
        </w:rPr>
        <mc:AlternateContent>
          <mc:Choice Requires="wps">
            <w:drawing>
              <wp:anchor distT="0" distB="0" distL="114300" distR="114300" simplePos="0" relativeHeight="252720128" behindDoc="0" locked="0" layoutInCell="1" allowOverlap="1" wp14:anchorId="3CC36774" wp14:editId="2F648FC1">
                <wp:simplePos x="0" y="0"/>
                <wp:positionH relativeFrom="column">
                  <wp:posOffset>5695950</wp:posOffset>
                </wp:positionH>
                <wp:positionV relativeFrom="paragraph">
                  <wp:posOffset>52705</wp:posOffset>
                </wp:positionV>
                <wp:extent cx="0" cy="628650"/>
                <wp:effectExtent l="76200" t="0" r="76200" b="57150"/>
                <wp:wrapNone/>
                <wp:docPr id="269" name="Straight Arrow Connector 269"/>
                <wp:cNvGraphicFramePr/>
                <a:graphic xmlns:a="http://schemas.openxmlformats.org/drawingml/2006/main">
                  <a:graphicData uri="http://schemas.microsoft.com/office/word/2010/wordprocessingShape">
                    <wps:wsp>
                      <wps:cNvCnPr/>
                      <wps:spPr>
                        <a:xfrm>
                          <a:off x="0" y="0"/>
                          <a:ext cx="0" cy="6286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7F4C135" id="Straight Arrow Connector 269" o:spid="_x0000_s1026" type="#_x0000_t32" style="position:absolute;margin-left:448.5pt;margin-top:4.15pt;width:0;height:49.5pt;z-index:2527201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" strokecolor="#5b9bd5 [3204]" strokeweight=".5pt">
                <v:stroke endarrow="block" joinstyle="miter"/>
              </v:shape>
            </w:pict>
          </mc:Fallback>
        </mc:AlternateContent>
      </w:r>
      <w:r>
        <w:rPr>
          <w:rFonts w:asciiTheme="minorHAnsi" w:hAnsiTheme="minorHAnsi" w:cstheme="minorHAnsi"/>
          <w:noProof/>
          <w:sz w:val="22"/>
        </w:rPr>
        <mc:AlternateContent>
          <mc:Choice Requires="wps">
            <w:drawing>
              <wp:anchor distT="0" distB="0" distL="114300" distR="114300" simplePos="0" relativeHeight="252719104" behindDoc="0" locked="0" layoutInCell="1" allowOverlap="1" wp14:anchorId="3FEBA4F2" wp14:editId="4E23BCD8">
                <wp:simplePos x="0" y="0"/>
                <wp:positionH relativeFrom="column">
                  <wp:posOffset>4629150</wp:posOffset>
                </wp:positionH>
                <wp:positionV relativeFrom="paragraph">
                  <wp:posOffset>43180</wp:posOffset>
                </wp:positionV>
                <wp:extent cx="0" cy="628650"/>
                <wp:effectExtent l="76200" t="0" r="76200" b="57150"/>
                <wp:wrapNone/>
                <wp:docPr id="268" name="Straight Arrow Connector 268"/>
                <wp:cNvGraphicFramePr/>
                <a:graphic xmlns:a="http://schemas.openxmlformats.org/drawingml/2006/main">
                  <a:graphicData uri="http://schemas.microsoft.com/office/word/2010/wordprocessingShape">
                    <wps:wsp>
                      <wps:cNvCnPr/>
                      <wps:spPr>
                        <a:xfrm>
                          <a:off x="0" y="0"/>
                          <a:ext cx="0" cy="6286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E194B1F" id="Straight Arrow Connector 268" o:spid="_x0000_s1026" type="#_x0000_t32" style="position:absolute;margin-left:364.5pt;margin-top:3.4pt;width:0;height:49.5pt;z-index:2527191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" strokecolor="#5b9bd5 [3204]" strokeweight=".5pt">
                <v:stroke endarrow="block" joinstyle="miter"/>
              </v:shape>
            </w:pict>
          </mc:Fallback>
        </mc:AlternateContent>
      </w:r>
      <w:r>
        <w:rPr>
          <w:rFonts w:asciiTheme="minorHAnsi" w:hAnsiTheme="minorHAnsi" w:cstheme="minorHAnsi"/>
          <w:noProof/>
          <w:sz w:val="22"/>
        </w:rPr>
        <mc:AlternateContent>
          <mc:Choice Requires="wps">
            <w:drawing>
              <wp:anchor distT="0" distB="0" distL="114300" distR="114300" simplePos="0" relativeHeight="252718080" behindDoc="0" locked="0" layoutInCell="1" allowOverlap="1" wp14:anchorId="4C1077A5" wp14:editId="2ECAD23A">
                <wp:simplePos x="0" y="0"/>
                <wp:positionH relativeFrom="column">
                  <wp:posOffset>3590925</wp:posOffset>
                </wp:positionH>
                <wp:positionV relativeFrom="paragraph">
                  <wp:posOffset>43180</wp:posOffset>
                </wp:positionV>
                <wp:extent cx="0" cy="628650"/>
                <wp:effectExtent l="76200" t="0" r="76200" b="57150"/>
                <wp:wrapNone/>
                <wp:docPr id="267" name="Straight Arrow Connector 267"/>
                <wp:cNvGraphicFramePr/>
                <a:graphic xmlns:a="http://schemas.openxmlformats.org/drawingml/2006/main">
                  <a:graphicData uri="http://schemas.microsoft.com/office/word/2010/wordprocessingShape">
                    <wps:wsp>
                      <wps:cNvCnPr/>
                      <wps:spPr>
                        <a:xfrm>
                          <a:off x="0" y="0"/>
                          <a:ext cx="0" cy="6286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874C753" id="Straight Arrow Connector 267" o:spid="_x0000_s1026" type="#_x0000_t32" style="position:absolute;margin-left:282.75pt;margin-top:3.4pt;width:0;height:49.5pt;z-index:2527180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" strokecolor="#5b9bd5 [3204]" strokeweight=".5pt">
                <v:stroke endarrow="block" joinstyle="miter"/>
              </v:shape>
            </w:pict>
          </mc:Fallback>
        </mc:AlternateContent>
      </w:r>
      <w:r>
        <w:rPr>
          <w:rFonts w:asciiTheme="minorHAnsi" w:hAnsiTheme="minorHAnsi" w:cstheme="minorHAnsi"/>
          <w:noProof/>
          <w:sz w:val="22"/>
        </w:rPr>
        <mc:AlternateContent>
          <mc:Choice Requires="wps">
            <w:drawing>
              <wp:anchor distT="0" distB="0" distL="114300" distR="114300" simplePos="0" relativeHeight="252717056" behindDoc="0" locked="0" layoutInCell="1" allowOverlap="1" wp14:anchorId="35EFDA61" wp14:editId="4D9996E0">
                <wp:simplePos x="0" y="0"/>
                <wp:positionH relativeFrom="column">
                  <wp:posOffset>2562225</wp:posOffset>
                </wp:positionH>
                <wp:positionV relativeFrom="paragraph">
                  <wp:posOffset>43180</wp:posOffset>
                </wp:positionV>
                <wp:extent cx="0" cy="628650"/>
                <wp:effectExtent l="76200" t="0" r="76200" b="57150"/>
                <wp:wrapNone/>
                <wp:docPr id="266" name="Straight Arrow Connector 266"/>
                <wp:cNvGraphicFramePr/>
                <a:graphic xmlns:a="http://schemas.openxmlformats.org/drawingml/2006/main">
                  <a:graphicData uri="http://schemas.microsoft.com/office/word/2010/wordprocessingShape">
                    <wps:wsp>
                      <wps:cNvCnPr/>
                      <wps:spPr>
                        <a:xfrm>
                          <a:off x="0" y="0"/>
                          <a:ext cx="0" cy="6286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912D3F7" id="Straight Arrow Connector 266" o:spid="_x0000_s1026" type="#_x0000_t32" style="position:absolute;margin-left:201.75pt;margin-top:3.4pt;width:0;height:49.5pt;z-index:2527170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" strokecolor="#5b9bd5 [3204]" strokeweight=".5pt">
                <v:stroke endarrow="block" joinstyle="miter"/>
              </v:shape>
            </w:pict>
          </mc:Fallback>
        </mc:AlternateContent>
      </w:r>
      <w:r>
        <w:rPr>
          <w:rFonts w:asciiTheme="minorHAnsi" w:hAnsiTheme="minorHAnsi" w:cstheme="minorHAnsi"/>
          <w:noProof/>
          <w:sz w:val="22"/>
        </w:rPr>
        <mc:AlternateContent>
          <mc:Choice Requires="wps">
            <w:drawing>
              <wp:anchor distT="0" distB="0" distL="114300" distR="114300" simplePos="0" relativeHeight="252716032" behindDoc="0" locked="0" layoutInCell="1" allowOverlap="1" wp14:anchorId="183DEED6" wp14:editId="1B004AF5">
                <wp:simplePos x="0" y="0"/>
                <wp:positionH relativeFrom="column">
                  <wp:posOffset>1562100</wp:posOffset>
                </wp:positionH>
                <wp:positionV relativeFrom="paragraph">
                  <wp:posOffset>43180</wp:posOffset>
                </wp:positionV>
                <wp:extent cx="0" cy="628650"/>
                <wp:effectExtent l="76200" t="0" r="76200" b="57150"/>
                <wp:wrapNone/>
                <wp:docPr id="265" name="Straight Arrow Connector 265"/>
                <wp:cNvGraphicFramePr/>
                <a:graphic xmlns:a="http://schemas.openxmlformats.org/drawingml/2006/main">
                  <a:graphicData uri="http://schemas.microsoft.com/office/word/2010/wordprocessingShape">
                    <wps:wsp>
                      <wps:cNvCnPr/>
                      <wps:spPr>
                        <a:xfrm>
                          <a:off x="0" y="0"/>
                          <a:ext cx="0" cy="6286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15F3DE2" id="Straight Arrow Connector 265" o:spid="_x0000_s1026" type="#_x0000_t32" style="position:absolute;margin-left:123pt;margin-top:3.4pt;width:0;height:49.5pt;z-index:2527160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" strokecolor="#5b9bd5 [3204]" strokeweight=".5pt">
                <v:stroke endarrow="block" joinstyle="miter"/>
              </v:shape>
            </w:pict>
          </mc:Fallback>
        </mc:AlternateContent>
      </w:r>
      <w:r>
        <w:rPr>
          <w:rFonts w:asciiTheme="minorHAnsi" w:hAnsiTheme="minorHAnsi" w:cstheme="minorHAnsi"/>
          <w:noProof/>
          <w:sz w:val="22"/>
        </w:rPr>
        <mc:AlternateContent>
          <mc:Choice Requires="wps">
            <w:drawing>
              <wp:anchor distT="0" distB="0" distL="114300" distR="114300" simplePos="0" relativeHeight="252715008" behindDoc="0" locked="0" layoutInCell="1" allowOverlap="1" wp14:anchorId="754849DB" wp14:editId="714640E1">
                <wp:simplePos x="0" y="0"/>
                <wp:positionH relativeFrom="column">
                  <wp:posOffset>742950</wp:posOffset>
                </wp:positionH>
                <wp:positionV relativeFrom="paragraph">
                  <wp:posOffset>39370</wp:posOffset>
                </wp:positionV>
                <wp:extent cx="0" cy="628650"/>
                <wp:effectExtent l="76200" t="0" r="76200" b="57150"/>
                <wp:wrapNone/>
                <wp:docPr id="257" name="Straight Arrow Connector 257"/>
                <wp:cNvGraphicFramePr/>
                <a:graphic xmlns:a="http://schemas.openxmlformats.org/drawingml/2006/main">
                  <a:graphicData uri="http://schemas.microsoft.com/office/word/2010/wordprocessingShape">
                    <wps:wsp>
                      <wps:cNvCnPr/>
                      <wps:spPr>
                        <a:xfrm>
                          <a:off x="0" y="0"/>
                          <a:ext cx="0" cy="6286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850761D" id="Straight Arrow Connector 257" o:spid="_x0000_s1026" type="#_x0000_t32" style="position:absolute;margin-left:58.5pt;margin-top:3.1pt;width:0;height:49.5pt;z-index:2527150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" strokecolor="#5b9bd5 [3204]" strokeweight=".5pt">
                <v:stroke endarrow="block" joinstyle="miter"/>
              </v:shape>
            </w:pict>
          </mc:Fallback>
        </mc:AlternateContent>
      </w:r>
    </w:p>
    <w:p w14:paraId="6DD48B39" w14:textId="77777777" w:rsidR="008E7721" w:rsidRDefault="008E7721" w:rsidP="008E7721">
      <w:pPr>
        <w:spacing w:after="120" w:line="276" w:lineRule="auto"/>
        <w:jc w:val="both"/>
        <w:rPr>
          <w:rFonts w:asciiTheme="minorHAnsi" w:hAnsiTheme="minorHAnsi" w:cstheme="minorHAnsi"/>
          <w:sz w:val="22"/>
        </w:rPr>
      </w:pPr>
      <w:r>
        <w:rPr>
          <w:rFonts w:asciiTheme="minorHAnsi" w:hAnsiTheme="minorHAnsi" w:cstheme="minorHAnsi"/>
          <w:noProof/>
          <w:sz w:val="22"/>
        </w:rPr>
        <mc:AlternateContent>
          <mc:Choice Requires="wps">
            <w:drawing>
              <wp:anchor distT="0" distB="0" distL="114300" distR="114300" simplePos="0" relativeHeight="252706816" behindDoc="0" locked="0" layoutInCell="1" allowOverlap="1" wp14:anchorId="2F33EE5A" wp14:editId="764BBAD9">
                <wp:simplePos x="0" y="0"/>
                <wp:positionH relativeFrom="column">
                  <wp:posOffset>-285750</wp:posOffset>
                </wp:positionH>
                <wp:positionV relativeFrom="paragraph">
                  <wp:posOffset>320675</wp:posOffset>
                </wp:positionV>
                <wp:extent cx="6553200" cy="1257300"/>
                <wp:effectExtent l="0" t="0" r="19050" b="19050"/>
                <wp:wrapNone/>
                <wp:docPr id="207" name="Rectangle 207"/>
                <wp:cNvGraphicFramePr/>
                <a:graphic xmlns:a="http://schemas.openxmlformats.org/drawingml/2006/main">
                  <a:graphicData uri="http://schemas.microsoft.com/office/word/2010/wordprocessingShape">
                    <wps:wsp>
                      <wps:cNvSpPr/>
                      <wps:spPr>
                        <a:xfrm>
                          <a:off x="0" y="0"/>
                          <a:ext cx="6553200" cy="1257300"/>
                        </a:xfrm>
                        <a:prstGeom prst="rect">
                          <a:avLst/>
                        </a:prstGeom>
                      </wps:spPr>
                      <wps:style>
                        <a:lnRef idx="2">
                          <a:schemeClr val="dk1"/>
                        </a:lnRef>
                        <a:fillRef idx="1">
                          <a:schemeClr val="lt1"/>
                        </a:fillRef>
                        <a:effectRef idx="0">
                          <a:schemeClr val="dk1"/>
                        </a:effectRef>
                        <a:fontRef idx="minor">
                          <a:schemeClr val="dk1"/>
                        </a:fontRef>
                      </wps:style>
                      <wps:txbx>
                        <w:txbxContent>
                          <w:p w14:paraId="26E30D90" w14:textId="77777777" w:rsidR="008B5795" w:rsidRDefault="008B5795" w:rsidP="008E7721">
                            <w:pPr>
                              <w:spacing w:after="0" w:line="240" w:lineRule="auto"/>
                              <w:jc w:val="center"/>
                              <w:rPr>
                                <w:rFonts w:ascii="Arial Narrow" w:hAnsi="Arial Narrow"/>
                                <w:sz w:val="20"/>
                              </w:rPr>
                            </w:pPr>
                            <w:r w:rsidRPr="00154C8F">
                              <w:rPr>
                                <w:rFonts w:ascii="Arial Narrow" w:hAnsi="Arial Narrow"/>
                                <w:sz w:val="20"/>
                              </w:rPr>
                              <w:t>ESSENTIAL SERVICES PACKAGES</w:t>
                            </w:r>
                          </w:p>
                          <w:p w14:paraId="6F8C085A" w14:textId="77777777" w:rsidR="008B5795" w:rsidRDefault="008B5795" w:rsidP="008E7721">
                            <w:pPr>
                              <w:spacing w:after="0" w:line="240" w:lineRule="auto"/>
                              <w:jc w:val="center"/>
                              <w:rPr>
                                <w:rFonts w:ascii="Arial Narrow" w:hAnsi="Arial Narrow"/>
                                <w:sz w:val="20"/>
                              </w:rPr>
                            </w:pPr>
                          </w:p>
                          <w:p w14:paraId="6A2969FE" w14:textId="77777777" w:rsidR="008B5795" w:rsidRDefault="008B5795" w:rsidP="008E7721">
                            <w:pPr>
                              <w:spacing w:after="0" w:line="240" w:lineRule="auto"/>
                              <w:jc w:val="center"/>
                              <w:rPr>
                                <w:rFonts w:ascii="Arial Narrow" w:hAnsi="Arial Narrow"/>
                                <w:sz w:val="20"/>
                              </w:rPr>
                            </w:pPr>
                          </w:p>
                          <w:p w14:paraId="51D41482" w14:textId="77777777" w:rsidR="008B5795" w:rsidRDefault="008B5795" w:rsidP="008E7721">
                            <w:pPr>
                              <w:spacing w:after="0" w:line="240" w:lineRule="auto"/>
                              <w:jc w:val="center"/>
                              <w:rPr>
                                <w:rFonts w:ascii="Arial Narrow" w:hAnsi="Arial Narrow"/>
                                <w:sz w:val="20"/>
                              </w:rPr>
                            </w:pPr>
                          </w:p>
                          <w:p w14:paraId="502393E5" w14:textId="77777777" w:rsidR="008B5795" w:rsidRDefault="008B5795" w:rsidP="008E7721">
                            <w:pPr>
                              <w:spacing w:after="0" w:line="240" w:lineRule="auto"/>
                              <w:jc w:val="center"/>
                              <w:rPr>
                                <w:rFonts w:ascii="Arial Narrow" w:hAnsi="Arial Narrow"/>
                                <w:sz w:val="20"/>
                              </w:rPr>
                            </w:pPr>
                          </w:p>
                          <w:p w14:paraId="7FED9BC4" w14:textId="77777777" w:rsidR="008B5795" w:rsidRDefault="008B5795" w:rsidP="008E7721">
                            <w:pPr>
                              <w:spacing w:after="0" w:line="240" w:lineRule="auto"/>
                              <w:jc w:val="center"/>
                              <w:rPr>
                                <w:rFonts w:ascii="Arial Narrow" w:hAnsi="Arial Narrow"/>
                                <w:sz w:val="20"/>
                              </w:rPr>
                            </w:pPr>
                          </w:p>
                          <w:p w14:paraId="597DBDC4" w14:textId="77777777" w:rsidR="008B5795" w:rsidRDefault="008B5795" w:rsidP="008E7721">
                            <w:pPr>
                              <w:spacing w:after="0" w:line="240" w:lineRule="auto"/>
                              <w:jc w:val="center"/>
                              <w:rPr>
                                <w:rFonts w:ascii="Arial Narrow" w:hAnsi="Arial Narrow"/>
                                <w:sz w:val="20"/>
                              </w:rPr>
                            </w:pPr>
                          </w:p>
                          <w:p w14:paraId="47E5E2F1" w14:textId="77777777" w:rsidR="008B5795" w:rsidRDefault="008B5795" w:rsidP="008E7721">
                            <w:pPr>
                              <w:spacing w:after="0" w:line="240" w:lineRule="auto"/>
                              <w:jc w:val="center"/>
                              <w:rPr>
                                <w:rFonts w:ascii="Arial Narrow" w:hAnsi="Arial Narrow"/>
                                <w:sz w:val="20"/>
                              </w:rPr>
                            </w:pPr>
                          </w:p>
                          <w:p w14:paraId="5940101D" w14:textId="77777777" w:rsidR="008B5795" w:rsidRDefault="008B5795" w:rsidP="008E7721">
                            <w:pPr>
                              <w:spacing w:after="0" w:line="240" w:lineRule="auto"/>
                              <w:jc w:val="center"/>
                              <w:rPr>
                                <w:rFonts w:ascii="Arial Narrow" w:hAnsi="Arial Narrow"/>
                                <w:sz w:val="20"/>
                              </w:rPr>
                            </w:pPr>
                          </w:p>
                          <w:p w14:paraId="09B71D34" w14:textId="77777777" w:rsidR="008B5795" w:rsidRDefault="008B5795" w:rsidP="008E7721">
                            <w:pPr>
                              <w:spacing w:after="0" w:line="240" w:lineRule="auto"/>
                              <w:jc w:val="center"/>
                              <w:rPr>
                                <w:rFonts w:ascii="Arial Narrow" w:hAnsi="Arial Narrow"/>
                                <w:sz w:val="20"/>
                              </w:rPr>
                            </w:pPr>
                          </w:p>
                          <w:p w14:paraId="50E8003F" w14:textId="77777777" w:rsidR="008B5795" w:rsidRDefault="008B5795" w:rsidP="008E7721">
                            <w:pPr>
                              <w:spacing w:after="0" w:line="240" w:lineRule="auto"/>
                              <w:jc w:val="center"/>
                              <w:rPr>
                                <w:rFonts w:ascii="Arial Narrow" w:hAnsi="Arial Narrow"/>
                                <w:sz w:val="20"/>
                              </w:rPr>
                            </w:pPr>
                          </w:p>
                          <w:p w14:paraId="6F5E5F1B" w14:textId="77777777" w:rsidR="008B5795" w:rsidRDefault="008B5795" w:rsidP="008E7721">
                            <w:pPr>
                              <w:spacing w:after="0" w:line="240" w:lineRule="auto"/>
                              <w:jc w:val="center"/>
                              <w:rPr>
                                <w:rFonts w:ascii="Arial Narrow" w:hAnsi="Arial Narrow"/>
                                <w:sz w:val="20"/>
                              </w:rPr>
                            </w:pPr>
                          </w:p>
                          <w:p w14:paraId="12737012" w14:textId="77777777" w:rsidR="008B5795" w:rsidRDefault="008B5795" w:rsidP="008E7721">
                            <w:pPr>
                              <w:spacing w:after="0" w:line="240" w:lineRule="auto"/>
                              <w:jc w:val="center"/>
                              <w:rPr>
                                <w:rFonts w:ascii="Arial Narrow" w:hAnsi="Arial Narrow"/>
                                <w:sz w:val="20"/>
                              </w:rPr>
                            </w:pPr>
                          </w:p>
                          <w:p w14:paraId="719F0D52" w14:textId="77777777" w:rsidR="008B5795" w:rsidRDefault="008B5795" w:rsidP="008E7721">
                            <w:pPr>
                              <w:spacing w:after="0" w:line="240" w:lineRule="auto"/>
                              <w:jc w:val="center"/>
                              <w:rPr>
                                <w:rFonts w:ascii="Arial Narrow" w:hAnsi="Arial Narrow"/>
                                <w:sz w:val="20"/>
                              </w:rPr>
                            </w:pPr>
                          </w:p>
                          <w:p w14:paraId="7DCEF820" w14:textId="77777777" w:rsidR="008B5795" w:rsidRDefault="008B5795" w:rsidP="008E7721">
                            <w:pPr>
                              <w:spacing w:after="0" w:line="240" w:lineRule="auto"/>
                              <w:jc w:val="center"/>
                              <w:rPr>
                                <w:rFonts w:ascii="Arial Narrow" w:hAnsi="Arial Narrow"/>
                                <w:sz w:val="20"/>
                              </w:rPr>
                            </w:pPr>
                          </w:p>
                          <w:p w14:paraId="0811CEDA" w14:textId="77777777" w:rsidR="008B5795" w:rsidRDefault="008B5795" w:rsidP="008E7721">
                            <w:pPr>
                              <w:spacing w:after="0" w:line="240" w:lineRule="auto"/>
                              <w:jc w:val="center"/>
                              <w:rPr>
                                <w:rFonts w:ascii="Arial Narrow" w:hAnsi="Arial Narrow"/>
                                <w:sz w:val="20"/>
                              </w:rPr>
                            </w:pPr>
                          </w:p>
                          <w:p w14:paraId="2E3931FA" w14:textId="77777777" w:rsidR="008B5795" w:rsidRDefault="008B5795" w:rsidP="008E7721">
                            <w:pPr>
                              <w:spacing w:after="0" w:line="240" w:lineRule="auto"/>
                              <w:jc w:val="center"/>
                              <w:rPr>
                                <w:rFonts w:ascii="Arial Narrow" w:hAnsi="Arial Narrow"/>
                                <w:sz w:val="20"/>
                              </w:rPr>
                            </w:pPr>
                          </w:p>
                          <w:p w14:paraId="633F00CF" w14:textId="77777777" w:rsidR="008B5795" w:rsidRDefault="008B5795" w:rsidP="008E7721">
                            <w:pPr>
                              <w:spacing w:after="0" w:line="240" w:lineRule="auto"/>
                              <w:jc w:val="center"/>
                              <w:rPr>
                                <w:rFonts w:ascii="Arial Narrow" w:hAnsi="Arial Narrow"/>
                                <w:sz w:val="20"/>
                              </w:rPr>
                            </w:pPr>
                          </w:p>
                          <w:p w14:paraId="030EFFDC" w14:textId="77777777" w:rsidR="008B5795" w:rsidRDefault="008B5795" w:rsidP="008E7721">
                            <w:pPr>
                              <w:spacing w:after="0" w:line="240" w:lineRule="auto"/>
                              <w:jc w:val="center"/>
                              <w:rPr>
                                <w:rFonts w:ascii="Arial Narrow" w:hAnsi="Arial Narrow"/>
                                <w:sz w:val="20"/>
                              </w:rPr>
                            </w:pPr>
                          </w:p>
                          <w:p w14:paraId="717A5BA8" w14:textId="77777777" w:rsidR="008B5795" w:rsidRDefault="008B5795" w:rsidP="008E7721">
                            <w:pPr>
                              <w:spacing w:after="0" w:line="240" w:lineRule="auto"/>
                              <w:jc w:val="center"/>
                              <w:rPr>
                                <w:rFonts w:ascii="Arial Narrow" w:hAnsi="Arial Narrow"/>
                                <w:sz w:val="20"/>
                              </w:rPr>
                            </w:pPr>
                          </w:p>
                          <w:p w14:paraId="7E1B39D6" w14:textId="77777777" w:rsidR="008B5795" w:rsidRDefault="008B5795" w:rsidP="008E7721">
                            <w:pPr>
                              <w:spacing w:after="0" w:line="240" w:lineRule="auto"/>
                              <w:jc w:val="center"/>
                              <w:rPr>
                                <w:rFonts w:ascii="Arial Narrow" w:hAnsi="Arial Narrow"/>
                                <w:sz w:val="20"/>
                              </w:rPr>
                            </w:pPr>
                          </w:p>
                          <w:p w14:paraId="7586B69B" w14:textId="77777777" w:rsidR="008B5795" w:rsidRDefault="008B5795" w:rsidP="008E7721">
                            <w:pPr>
                              <w:spacing w:after="0" w:line="240" w:lineRule="auto"/>
                              <w:jc w:val="center"/>
                              <w:rPr>
                                <w:rFonts w:ascii="Arial Narrow" w:hAnsi="Arial Narrow"/>
                                <w:sz w:val="20"/>
                              </w:rPr>
                            </w:pPr>
                          </w:p>
                          <w:p w14:paraId="4C185FDA" w14:textId="77777777" w:rsidR="008B5795" w:rsidRDefault="008B5795" w:rsidP="008E7721">
                            <w:pPr>
                              <w:spacing w:after="0" w:line="240" w:lineRule="auto"/>
                              <w:jc w:val="center"/>
                              <w:rPr>
                                <w:rFonts w:ascii="Arial Narrow" w:hAnsi="Arial Narrow"/>
                                <w:sz w:val="20"/>
                              </w:rPr>
                            </w:pPr>
                          </w:p>
                          <w:p w14:paraId="5E221EA9" w14:textId="77777777" w:rsidR="008B5795" w:rsidRDefault="008B5795" w:rsidP="008E7721">
                            <w:pPr>
                              <w:spacing w:after="0" w:line="240" w:lineRule="auto"/>
                              <w:jc w:val="center"/>
                              <w:rPr>
                                <w:rFonts w:ascii="Arial Narrow" w:hAnsi="Arial Narrow"/>
                                <w:sz w:val="20"/>
                              </w:rPr>
                            </w:pPr>
                          </w:p>
                          <w:p w14:paraId="5DFF2BE2" w14:textId="77777777" w:rsidR="008B5795" w:rsidRDefault="008B5795" w:rsidP="008E7721">
                            <w:pPr>
                              <w:spacing w:after="0" w:line="240" w:lineRule="auto"/>
                              <w:jc w:val="center"/>
                              <w:rPr>
                                <w:rFonts w:ascii="Arial Narrow" w:hAnsi="Arial Narrow"/>
                                <w:sz w:val="20"/>
                              </w:rPr>
                            </w:pPr>
                          </w:p>
                          <w:p w14:paraId="21436BEC" w14:textId="77777777" w:rsidR="008B5795" w:rsidRDefault="008B5795" w:rsidP="008E7721">
                            <w:pPr>
                              <w:spacing w:after="0" w:line="240" w:lineRule="auto"/>
                              <w:jc w:val="center"/>
                              <w:rPr>
                                <w:rFonts w:ascii="Arial Narrow" w:hAnsi="Arial Narrow"/>
                                <w:sz w:val="20"/>
                              </w:rPr>
                            </w:pPr>
                          </w:p>
                          <w:p w14:paraId="32900903" w14:textId="77777777" w:rsidR="008B5795" w:rsidRDefault="008B5795" w:rsidP="008E7721">
                            <w:pPr>
                              <w:spacing w:after="0" w:line="240" w:lineRule="auto"/>
                              <w:jc w:val="center"/>
                              <w:rPr>
                                <w:rFonts w:ascii="Arial Narrow" w:hAnsi="Arial Narrow"/>
                                <w:sz w:val="20"/>
                              </w:rPr>
                            </w:pPr>
                          </w:p>
                          <w:p w14:paraId="5AB68E7B" w14:textId="77777777" w:rsidR="008B5795" w:rsidRDefault="008B5795" w:rsidP="008E7721">
                            <w:pPr>
                              <w:spacing w:after="0" w:line="240" w:lineRule="auto"/>
                              <w:jc w:val="center"/>
                              <w:rPr>
                                <w:rFonts w:ascii="Arial Narrow" w:hAnsi="Arial Narrow"/>
                                <w:sz w:val="20"/>
                              </w:rPr>
                            </w:pPr>
                          </w:p>
                          <w:p w14:paraId="2884EF15" w14:textId="77777777" w:rsidR="008B5795" w:rsidRDefault="008B5795" w:rsidP="008E7721">
                            <w:pPr>
                              <w:spacing w:after="0" w:line="240" w:lineRule="auto"/>
                              <w:jc w:val="center"/>
                              <w:rPr>
                                <w:rFonts w:ascii="Arial Narrow" w:hAnsi="Arial Narrow"/>
                                <w:sz w:val="20"/>
                              </w:rPr>
                            </w:pPr>
                          </w:p>
                          <w:p w14:paraId="0ED4CFC6" w14:textId="77777777" w:rsidR="008B5795" w:rsidRDefault="008B5795" w:rsidP="008E7721">
                            <w:pPr>
                              <w:spacing w:after="0" w:line="240" w:lineRule="auto"/>
                              <w:jc w:val="center"/>
                              <w:rPr>
                                <w:rFonts w:ascii="Arial Narrow" w:hAnsi="Arial Narrow"/>
                                <w:sz w:val="20"/>
                              </w:rPr>
                            </w:pPr>
                          </w:p>
                          <w:p w14:paraId="15339BED" w14:textId="77777777" w:rsidR="008B5795" w:rsidRDefault="008B5795" w:rsidP="008E7721">
                            <w:pPr>
                              <w:spacing w:after="0" w:line="240" w:lineRule="auto"/>
                              <w:jc w:val="center"/>
                              <w:rPr>
                                <w:rFonts w:ascii="Arial Narrow" w:hAnsi="Arial Narrow"/>
                                <w:sz w:val="20"/>
                              </w:rPr>
                            </w:pPr>
                          </w:p>
                          <w:p w14:paraId="77F18107" w14:textId="77777777" w:rsidR="008B5795" w:rsidRDefault="008B5795" w:rsidP="008E7721">
                            <w:pPr>
                              <w:spacing w:after="0" w:line="240" w:lineRule="auto"/>
                              <w:jc w:val="center"/>
                              <w:rPr>
                                <w:rFonts w:ascii="Arial Narrow" w:hAnsi="Arial Narrow"/>
                                <w:sz w:val="20"/>
                              </w:rPr>
                            </w:pPr>
                          </w:p>
                          <w:p w14:paraId="06EFD0A6" w14:textId="77777777" w:rsidR="008B5795" w:rsidRDefault="008B5795" w:rsidP="008E7721">
                            <w:pPr>
                              <w:spacing w:after="0" w:line="240" w:lineRule="auto"/>
                              <w:jc w:val="center"/>
                              <w:rPr>
                                <w:rFonts w:ascii="Arial Narrow" w:hAnsi="Arial Narrow"/>
                                <w:sz w:val="20"/>
                              </w:rPr>
                            </w:pPr>
                          </w:p>
                          <w:p w14:paraId="39242162" w14:textId="77777777" w:rsidR="008B5795" w:rsidRDefault="008B5795" w:rsidP="008E7721">
                            <w:pPr>
                              <w:spacing w:after="0" w:line="240" w:lineRule="auto"/>
                              <w:jc w:val="center"/>
                              <w:rPr>
                                <w:rFonts w:ascii="Arial Narrow" w:hAnsi="Arial Narrow"/>
                                <w:sz w:val="20"/>
                              </w:rPr>
                            </w:pPr>
                          </w:p>
                          <w:p w14:paraId="3A218578" w14:textId="77777777" w:rsidR="008B5795" w:rsidRDefault="008B5795" w:rsidP="008E7721">
                            <w:pPr>
                              <w:spacing w:after="0" w:line="240" w:lineRule="auto"/>
                              <w:jc w:val="center"/>
                              <w:rPr>
                                <w:rFonts w:ascii="Arial Narrow" w:hAnsi="Arial Narrow"/>
                                <w:sz w:val="20"/>
                              </w:rPr>
                            </w:pPr>
                          </w:p>
                          <w:p w14:paraId="330A1068" w14:textId="77777777" w:rsidR="008B5795" w:rsidRDefault="008B5795" w:rsidP="008E7721">
                            <w:pPr>
                              <w:spacing w:after="0" w:line="240" w:lineRule="auto"/>
                              <w:jc w:val="center"/>
                              <w:rPr>
                                <w:rFonts w:ascii="Arial Narrow" w:hAnsi="Arial Narrow"/>
                                <w:sz w:val="20"/>
                              </w:rPr>
                            </w:pPr>
                          </w:p>
                          <w:p w14:paraId="24242805" w14:textId="77777777" w:rsidR="008B5795" w:rsidRDefault="008B5795" w:rsidP="008E7721">
                            <w:pPr>
                              <w:spacing w:after="0" w:line="240" w:lineRule="auto"/>
                              <w:jc w:val="center"/>
                              <w:rPr>
                                <w:rFonts w:ascii="Arial Narrow" w:hAnsi="Arial Narrow"/>
                                <w:sz w:val="20"/>
                              </w:rPr>
                            </w:pPr>
                          </w:p>
                          <w:p w14:paraId="1A20112D" w14:textId="77777777" w:rsidR="008B5795" w:rsidRDefault="008B5795" w:rsidP="008E7721">
                            <w:pPr>
                              <w:spacing w:after="0" w:line="240" w:lineRule="auto"/>
                              <w:jc w:val="center"/>
                              <w:rPr>
                                <w:rFonts w:ascii="Arial Narrow" w:hAnsi="Arial Narrow"/>
                                <w:sz w:val="20"/>
                              </w:rPr>
                            </w:pPr>
                          </w:p>
                          <w:p w14:paraId="5B3F9827" w14:textId="77777777" w:rsidR="008B5795" w:rsidRDefault="008B5795" w:rsidP="008E7721">
                            <w:pPr>
                              <w:spacing w:after="0" w:line="240" w:lineRule="auto"/>
                              <w:jc w:val="center"/>
                              <w:rPr>
                                <w:rFonts w:ascii="Arial Narrow" w:hAnsi="Arial Narrow"/>
                                <w:sz w:val="20"/>
                              </w:rPr>
                            </w:pPr>
                          </w:p>
                          <w:p w14:paraId="31BD01D6" w14:textId="77777777" w:rsidR="008B5795" w:rsidRDefault="008B5795" w:rsidP="008E7721">
                            <w:pPr>
                              <w:spacing w:after="0" w:line="240" w:lineRule="auto"/>
                              <w:jc w:val="center"/>
                              <w:rPr>
                                <w:rFonts w:ascii="Arial Narrow" w:hAnsi="Arial Narrow"/>
                                <w:sz w:val="20"/>
                              </w:rPr>
                            </w:pPr>
                          </w:p>
                          <w:p w14:paraId="3AFC3746" w14:textId="77777777" w:rsidR="008B5795" w:rsidRDefault="008B5795" w:rsidP="008E7721">
                            <w:pPr>
                              <w:spacing w:after="0" w:line="240" w:lineRule="auto"/>
                              <w:jc w:val="center"/>
                              <w:rPr>
                                <w:rFonts w:ascii="Arial Narrow" w:hAnsi="Arial Narrow"/>
                                <w:sz w:val="20"/>
                              </w:rPr>
                            </w:pPr>
                          </w:p>
                          <w:p w14:paraId="78E14BAC" w14:textId="77777777" w:rsidR="008B5795" w:rsidRDefault="008B5795" w:rsidP="008E7721">
                            <w:pPr>
                              <w:spacing w:after="0" w:line="240" w:lineRule="auto"/>
                              <w:jc w:val="center"/>
                              <w:rPr>
                                <w:rFonts w:ascii="Arial Narrow" w:hAnsi="Arial Narrow"/>
                                <w:sz w:val="20"/>
                              </w:rPr>
                            </w:pPr>
                          </w:p>
                          <w:p w14:paraId="7620FE1E" w14:textId="77777777" w:rsidR="008B5795" w:rsidRDefault="008B5795" w:rsidP="008E7721">
                            <w:pPr>
                              <w:spacing w:after="0" w:line="240" w:lineRule="auto"/>
                              <w:jc w:val="center"/>
                              <w:rPr>
                                <w:rFonts w:ascii="Arial Narrow" w:hAnsi="Arial Narrow"/>
                                <w:sz w:val="20"/>
                              </w:rPr>
                            </w:pPr>
                          </w:p>
                          <w:p w14:paraId="6AC1AFD2" w14:textId="77777777" w:rsidR="008B5795" w:rsidRPr="00154C8F" w:rsidRDefault="008B5795" w:rsidP="008E7721">
                            <w:pPr>
                              <w:spacing w:after="0" w:line="240" w:lineRule="auto"/>
                              <w:jc w:val="center"/>
                              <w:rPr>
                                <w:rFonts w:ascii="Arial Narrow" w:hAnsi="Arial Narrow"/>
                                <w:sz w:val="20"/>
                              </w:rPr>
                            </w:pPr>
                          </w:p>
                        </w:txbxContent>
                      </wps:txbx>
                      <wps:bodyPr rot="0" spcFirstLastPara="0" vertOverflow="overflow" horzOverflow="overflow" vert="vert270"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F33EE5A" id="Rectangle 207" o:spid="_x0000_s1123" style="position:absolute;left:0;text-align:left;margin-left:-22.5pt;margin-top:25.25pt;width:516pt;height:99pt;z-index:252706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" fillcolor="white [3201]" strokecolor="black [3200]" strokeweight="1pt">
                <v:textbox style="layout-flow:vertical;mso-layout-flow-alt:bottom-to-top">
                  <w:txbxContent>
                    <w:p w14:paraId="26E30D90" w14:textId="77777777" w:rsidR="008B5795" w:rsidRDefault="008B5795" w:rsidP="008E7721">
                      <w:pPr>
                        <w:spacing w:after="0" w:line="240" w:lineRule="auto"/>
                        <w:jc w:val="center"/>
                        <w:rPr>
                          <w:rFonts w:ascii="Arial Narrow" w:hAnsi="Arial Narrow"/>
                          <w:sz w:val="20"/>
                        </w:rPr>
                      </w:pPr>
                      <w:r w:rsidRPr="00154C8F">
                        <w:rPr>
                          <w:rFonts w:ascii="Arial Narrow" w:hAnsi="Arial Narrow"/>
                          <w:sz w:val="20"/>
                        </w:rPr>
                        <w:t>ESSENTIAL SERVICES PACKAGES</w:t>
                      </w:r>
                    </w:p>
                    <w:p w14:paraId="6F8C085A" w14:textId="77777777" w:rsidR="008B5795" w:rsidRDefault="008B5795" w:rsidP="008E7721">
                      <w:pPr>
                        <w:spacing w:after="0" w:line="240" w:lineRule="auto"/>
                        <w:jc w:val="center"/>
                        <w:rPr>
                          <w:rFonts w:ascii="Arial Narrow" w:hAnsi="Arial Narrow"/>
                          <w:sz w:val="20"/>
                        </w:rPr>
                      </w:pPr>
                    </w:p>
                    <w:p w14:paraId="6A2969FE" w14:textId="77777777" w:rsidR="008B5795" w:rsidRDefault="008B5795" w:rsidP="008E7721">
                      <w:pPr>
                        <w:spacing w:after="0" w:line="240" w:lineRule="auto"/>
                        <w:jc w:val="center"/>
                        <w:rPr>
                          <w:rFonts w:ascii="Arial Narrow" w:hAnsi="Arial Narrow"/>
                          <w:sz w:val="20"/>
                        </w:rPr>
                      </w:pPr>
                    </w:p>
                    <w:p w14:paraId="51D41482" w14:textId="77777777" w:rsidR="008B5795" w:rsidRDefault="008B5795" w:rsidP="008E7721">
                      <w:pPr>
                        <w:spacing w:after="0" w:line="240" w:lineRule="auto"/>
                        <w:jc w:val="center"/>
                        <w:rPr>
                          <w:rFonts w:ascii="Arial Narrow" w:hAnsi="Arial Narrow"/>
                          <w:sz w:val="20"/>
                        </w:rPr>
                      </w:pPr>
                    </w:p>
                    <w:p w14:paraId="502393E5" w14:textId="77777777" w:rsidR="008B5795" w:rsidRDefault="008B5795" w:rsidP="008E7721">
                      <w:pPr>
                        <w:spacing w:after="0" w:line="240" w:lineRule="auto"/>
                        <w:jc w:val="center"/>
                        <w:rPr>
                          <w:rFonts w:ascii="Arial Narrow" w:hAnsi="Arial Narrow"/>
                          <w:sz w:val="20"/>
                        </w:rPr>
                      </w:pPr>
                    </w:p>
                    <w:p w14:paraId="7FED9BC4" w14:textId="77777777" w:rsidR="008B5795" w:rsidRDefault="008B5795" w:rsidP="008E7721">
                      <w:pPr>
                        <w:spacing w:after="0" w:line="240" w:lineRule="auto"/>
                        <w:jc w:val="center"/>
                        <w:rPr>
                          <w:rFonts w:ascii="Arial Narrow" w:hAnsi="Arial Narrow"/>
                          <w:sz w:val="20"/>
                        </w:rPr>
                      </w:pPr>
                    </w:p>
                    <w:p w14:paraId="597DBDC4" w14:textId="77777777" w:rsidR="008B5795" w:rsidRDefault="008B5795" w:rsidP="008E7721">
                      <w:pPr>
                        <w:spacing w:after="0" w:line="240" w:lineRule="auto"/>
                        <w:jc w:val="center"/>
                        <w:rPr>
                          <w:rFonts w:ascii="Arial Narrow" w:hAnsi="Arial Narrow"/>
                          <w:sz w:val="20"/>
                        </w:rPr>
                      </w:pPr>
                    </w:p>
                    <w:p w14:paraId="47E5E2F1" w14:textId="77777777" w:rsidR="008B5795" w:rsidRDefault="008B5795" w:rsidP="008E7721">
                      <w:pPr>
                        <w:spacing w:after="0" w:line="240" w:lineRule="auto"/>
                        <w:jc w:val="center"/>
                        <w:rPr>
                          <w:rFonts w:ascii="Arial Narrow" w:hAnsi="Arial Narrow"/>
                          <w:sz w:val="20"/>
                        </w:rPr>
                      </w:pPr>
                    </w:p>
                    <w:p w14:paraId="5940101D" w14:textId="77777777" w:rsidR="008B5795" w:rsidRDefault="008B5795" w:rsidP="008E7721">
                      <w:pPr>
                        <w:spacing w:after="0" w:line="240" w:lineRule="auto"/>
                        <w:jc w:val="center"/>
                        <w:rPr>
                          <w:rFonts w:ascii="Arial Narrow" w:hAnsi="Arial Narrow"/>
                          <w:sz w:val="20"/>
                        </w:rPr>
                      </w:pPr>
                    </w:p>
                    <w:p w14:paraId="09B71D34" w14:textId="77777777" w:rsidR="008B5795" w:rsidRDefault="008B5795" w:rsidP="008E7721">
                      <w:pPr>
                        <w:spacing w:after="0" w:line="240" w:lineRule="auto"/>
                        <w:jc w:val="center"/>
                        <w:rPr>
                          <w:rFonts w:ascii="Arial Narrow" w:hAnsi="Arial Narrow"/>
                          <w:sz w:val="20"/>
                        </w:rPr>
                      </w:pPr>
                    </w:p>
                    <w:p w14:paraId="50E8003F" w14:textId="77777777" w:rsidR="008B5795" w:rsidRDefault="008B5795" w:rsidP="008E7721">
                      <w:pPr>
                        <w:spacing w:after="0" w:line="240" w:lineRule="auto"/>
                        <w:jc w:val="center"/>
                        <w:rPr>
                          <w:rFonts w:ascii="Arial Narrow" w:hAnsi="Arial Narrow"/>
                          <w:sz w:val="20"/>
                        </w:rPr>
                      </w:pPr>
                    </w:p>
                    <w:p w14:paraId="6F5E5F1B" w14:textId="77777777" w:rsidR="008B5795" w:rsidRDefault="008B5795" w:rsidP="008E7721">
                      <w:pPr>
                        <w:spacing w:after="0" w:line="240" w:lineRule="auto"/>
                        <w:jc w:val="center"/>
                        <w:rPr>
                          <w:rFonts w:ascii="Arial Narrow" w:hAnsi="Arial Narrow"/>
                          <w:sz w:val="20"/>
                        </w:rPr>
                      </w:pPr>
                    </w:p>
                    <w:p w14:paraId="12737012" w14:textId="77777777" w:rsidR="008B5795" w:rsidRDefault="008B5795" w:rsidP="008E7721">
                      <w:pPr>
                        <w:spacing w:after="0" w:line="240" w:lineRule="auto"/>
                        <w:jc w:val="center"/>
                        <w:rPr>
                          <w:rFonts w:ascii="Arial Narrow" w:hAnsi="Arial Narrow"/>
                          <w:sz w:val="20"/>
                        </w:rPr>
                      </w:pPr>
                    </w:p>
                    <w:p w14:paraId="719F0D52" w14:textId="77777777" w:rsidR="008B5795" w:rsidRDefault="008B5795" w:rsidP="008E7721">
                      <w:pPr>
                        <w:spacing w:after="0" w:line="240" w:lineRule="auto"/>
                        <w:jc w:val="center"/>
                        <w:rPr>
                          <w:rFonts w:ascii="Arial Narrow" w:hAnsi="Arial Narrow"/>
                          <w:sz w:val="20"/>
                        </w:rPr>
                      </w:pPr>
                    </w:p>
                    <w:p w14:paraId="7DCEF820" w14:textId="77777777" w:rsidR="008B5795" w:rsidRDefault="008B5795" w:rsidP="008E7721">
                      <w:pPr>
                        <w:spacing w:after="0" w:line="240" w:lineRule="auto"/>
                        <w:jc w:val="center"/>
                        <w:rPr>
                          <w:rFonts w:ascii="Arial Narrow" w:hAnsi="Arial Narrow"/>
                          <w:sz w:val="20"/>
                        </w:rPr>
                      </w:pPr>
                    </w:p>
                    <w:p w14:paraId="0811CEDA" w14:textId="77777777" w:rsidR="008B5795" w:rsidRDefault="008B5795" w:rsidP="008E7721">
                      <w:pPr>
                        <w:spacing w:after="0" w:line="240" w:lineRule="auto"/>
                        <w:jc w:val="center"/>
                        <w:rPr>
                          <w:rFonts w:ascii="Arial Narrow" w:hAnsi="Arial Narrow"/>
                          <w:sz w:val="20"/>
                        </w:rPr>
                      </w:pPr>
                    </w:p>
                    <w:p w14:paraId="2E3931FA" w14:textId="77777777" w:rsidR="008B5795" w:rsidRDefault="008B5795" w:rsidP="008E7721">
                      <w:pPr>
                        <w:spacing w:after="0" w:line="240" w:lineRule="auto"/>
                        <w:jc w:val="center"/>
                        <w:rPr>
                          <w:rFonts w:ascii="Arial Narrow" w:hAnsi="Arial Narrow"/>
                          <w:sz w:val="20"/>
                        </w:rPr>
                      </w:pPr>
                    </w:p>
                    <w:p w14:paraId="633F00CF" w14:textId="77777777" w:rsidR="008B5795" w:rsidRDefault="008B5795" w:rsidP="008E7721">
                      <w:pPr>
                        <w:spacing w:after="0" w:line="240" w:lineRule="auto"/>
                        <w:jc w:val="center"/>
                        <w:rPr>
                          <w:rFonts w:ascii="Arial Narrow" w:hAnsi="Arial Narrow"/>
                          <w:sz w:val="20"/>
                        </w:rPr>
                      </w:pPr>
                    </w:p>
                    <w:p w14:paraId="030EFFDC" w14:textId="77777777" w:rsidR="008B5795" w:rsidRDefault="008B5795" w:rsidP="008E7721">
                      <w:pPr>
                        <w:spacing w:after="0" w:line="240" w:lineRule="auto"/>
                        <w:jc w:val="center"/>
                        <w:rPr>
                          <w:rFonts w:ascii="Arial Narrow" w:hAnsi="Arial Narrow"/>
                          <w:sz w:val="20"/>
                        </w:rPr>
                      </w:pPr>
                    </w:p>
                    <w:p w14:paraId="717A5BA8" w14:textId="77777777" w:rsidR="008B5795" w:rsidRDefault="008B5795" w:rsidP="008E7721">
                      <w:pPr>
                        <w:spacing w:after="0" w:line="240" w:lineRule="auto"/>
                        <w:jc w:val="center"/>
                        <w:rPr>
                          <w:rFonts w:ascii="Arial Narrow" w:hAnsi="Arial Narrow"/>
                          <w:sz w:val="20"/>
                        </w:rPr>
                      </w:pPr>
                    </w:p>
                    <w:p w14:paraId="7E1B39D6" w14:textId="77777777" w:rsidR="008B5795" w:rsidRDefault="008B5795" w:rsidP="008E7721">
                      <w:pPr>
                        <w:spacing w:after="0" w:line="240" w:lineRule="auto"/>
                        <w:jc w:val="center"/>
                        <w:rPr>
                          <w:rFonts w:ascii="Arial Narrow" w:hAnsi="Arial Narrow"/>
                          <w:sz w:val="20"/>
                        </w:rPr>
                      </w:pPr>
                    </w:p>
                    <w:p w14:paraId="7586B69B" w14:textId="77777777" w:rsidR="008B5795" w:rsidRDefault="008B5795" w:rsidP="008E7721">
                      <w:pPr>
                        <w:spacing w:after="0" w:line="240" w:lineRule="auto"/>
                        <w:jc w:val="center"/>
                        <w:rPr>
                          <w:rFonts w:ascii="Arial Narrow" w:hAnsi="Arial Narrow"/>
                          <w:sz w:val="20"/>
                        </w:rPr>
                      </w:pPr>
                    </w:p>
                    <w:p w14:paraId="4C185FDA" w14:textId="77777777" w:rsidR="008B5795" w:rsidRDefault="008B5795" w:rsidP="008E7721">
                      <w:pPr>
                        <w:spacing w:after="0" w:line="240" w:lineRule="auto"/>
                        <w:jc w:val="center"/>
                        <w:rPr>
                          <w:rFonts w:ascii="Arial Narrow" w:hAnsi="Arial Narrow"/>
                          <w:sz w:val="20"/>
                        </w:rPr>
                      </w:pPr>
                    </w:p>
                    <w:p w14:paraId="5E221EA9" w14:textId="77777777" w:rsidR="008B5795" w:rsidRDefault="008B5795" w:rsidP="008E7721">
                      <w:pPr>
                        <w:spacing w:after="0" w:line="240" w:lineRule="auto"/>
                        <w:jc w:val="center"/>
                        <w:rPr>
                          <w:rFonts w:ascii="Arial Narrow" w:hAnsi="Arial Narrow"/>
                          <w:sz w:val="20"/>
                        </w:rPr>
                      </w:pPr>
                    </w:p>
                    <w:p w14:paraId="5DFF2BE2" w14:textId="77777777" w:rsidR="008B5795" w:rsidRDefault="008B5795" w:rsidP="008E7721">
                      <w:pPr>
                        <w:spacing w:after="0" w:line="240" w:lineRule="auto"/>
                        <w:jc w:val="center"/>
                        <w:rPr>
                          <w:rFonts w:ascii="Arial Narrow" w:hAnsi="Arial Narrow"/>
                          <w:sz w:val="20"/>
                        </w:rPr>
                      </w:pPr>
                    </w:p>
                    <w:p w14:paraId="21436BEC" w14:textId="77777777" w:rsidR="008B5795" w:rsidRDefault="008B5795" w:rsidP="008E7721">
                      <w:pPr>
                        <w:spacing w:after="0" w:line="240" w:lineRule="auto"/>
                        <w:jc w:val="center"/>
                        <w:rPr>
                          <w:rFonts w:ascii="Arial Narrow" w:hAnsi="Arial Narrow"/>
                          <w:sz w:val="20"/>
                        </w:rPr>
                      </w:pPr>
                    </w:p>
                    <w:p w14:paraId="32900903" w14:textId="77777777" w:rsidR="008B5795" w:rsidRDefault="008B5795" w:rsidP="008E7721">
                      <w:pPr>
                        <w:spacing w:after="0" w:line="240" w:lineRule="auto"/>
                        <w:jc w:val="center"/>
                        <w:rPr>
                          <w:rFonts w:ascii="Arial Narrow" w:hAnsi="Arial Narrow"/>
                          <w:sz w:val="20"/>
                        </w:rPr>
                      </w:pPr>
                    </w:p>
                    <w:p w14:paraId="5AB68E7B" w14:textId="77777777" w:rsidR="008B5795" w:rsidRDefault="008B5795" w:rsidP="008E7721">
                      <w:pPr>
                        <w:spacing w:after="0" w:line="240" w:lineRule="auto"/>
                        <w:jc w:val="center"/>
                        <w:rPr>
                          <w:rFonts w:ascii="Arial Narrow" w:hAnsi="Arial Narrow"/>
                          <w:sz w:val="20"/>
                        </w:rPr>
                      </w:pPr>
                    </w:p>
                    <w:p w14:paraId="2884EF15" w14:textId="77777777" w:rsidR="008B5795" w:rsidRDefault="008B5795" w:rsidP="008E7721">
                      <w:pPr>
                        <w:spacing w:after="0" w:line="240" w:lineRule="auto"/>
                        <w:jc w:val="center"/>
                        <w:rPr>
                          <w:rFonts w:ascii="Arial Narrow" w:hAnsi="Arial Narrow"/>
                          <w:sz w:val="20"/>
                        </w:rPr>
                      </w:pPr>
                    </w:p>
                    <w:p w14:paraId="0ED4CFC6" w14:textId="77777777" w:rsidR="008B5795" w:rsidRDefault="008B5795" w:rsidP="008E7721">
                      <w:pPr>
                        <w:spacing w:after="0" w:line="240" w:lineRule="auto"/>
                        <w:jc w:val="center"/>
                        <w:rPr>
                          <w:rFonts w:ascii="Arial Narrow" w:hAnsi="Arial Narrow"/>
                          <w:sz w:val="20"/>
                        </w:rPr>
                      </w:pPr>
                    </w:p>
                    <w:p w14:paraId="15339BED" w14:textId="77777777" w:rsidR="008B5795" w:rsidRDefault="008B5795" w:rsidP="008E7721">
                      <w:pPr>
                        <w:spacing w:after="0" w:line="240" w:lineRule="auto"/>
                        <w:jc w:val="center"/>
                        <w:rPr>
                          <w:rFonts w:ascii="Arial Narrow" w:hAnsi="Arial Narrow"/>
                          <w:sz w:val="20"/>
                        </w:rPr>
                      </w:pPr>
                    </w:p>
                    <w:p w14:paraId="77F18107" w14:textId="77777777" w:rsidR="008B5795" w:rsidRDefault="008B5795" w:rsidP="008E7721">
                      <w:pPr>
                        <w:spacing w:after="0" w:line="240" w:lineRule="auto"/>
                        <w:jc w:val="center"/>
                        <w:rPr>
                          <w:rFonts w:ascii="Arial Narrow" w:hAnsi="Arial Narrow"/>
                          <w:sz w:val="20"/>
                        </w:rPr>
                      </w:pPr>
                    </w:p>
                    <w:p w14:paraId="06EFD0A6" w14:textId="77777777" w:rsidR="008B5795" w:rsidRDefault="008B5795" w:rsidP="008E7721">
                      <w:pPr>
                        <w:spacing w:after="0" w:line="240" w:lineRule="auto"/>
                        <w:jc w:val="center"/>
                        <w:rPr>
                          <w:rFonts w:ascii="Arial Narrow" w:hAnsi="Arial Narrow"/>
                          <w:sz w:val="20"/>
                        </w:rPr>
                      </w:pPr>
                    </w:p>
                    <w:p w14:paraId="39242162" w14:textId="77777777" w:rsidR="008B5795" w:rsidRDefault="008B5795" w:rsidP="008E7721">
                      <w:pPr>
                        <w:spacing w:after="0" w:line="240" w:lineRule="auto"/>
                        <w:jc w:val="center"/>
                        <w:rPr>
                          <w:rFonts w:ascii="Arial Narrow" w:hAnsi="Arial Narrow"/>
                          <w:sz w:val="20"/>
                        </w:rPr>
                      </w:pPr>
                    </w:p>
                    <w:p w14:paraId="3A218578" w14:textId="77777777" w:rsidR="008B5795" w:rsidRDefault="008B5795" w:rsidP="008E7721">
                      <w:pPr>
                        <w:spacing w:after="0" w:line="240" w:lineRule="auto"/>
                        <w:jc w:val="center"/>
                        <w:rPr>
                          <w:rFonts w:ascii="Arial Narrow" w:hAnsi="Arial Narrow"/>
                          <w:sz w:val="20"/>
                        </w:rPr>
                      </w:pPr>
                    </w:p>
                    <w:p w14:paraId="330A1068" w14:textId="77777777" w:rsidR="008B5795" w:rsidRDefault="008B5795" w:rsidP="008E7721">
                      <w:pPr>
                        <w:spacing w:after="0" w:line="240" w:lineRule="auto"/>
                        <w:jc w:val="center"/>
                        <w:rPr>
                          <w:rFonts w:ascii="Arial Narrow" w:hAnsi="Arial Narrow"/>
                          <w:sz w:val="20"/>
                        </w:rPr>
                      </w:pPr>
                    </w:p>
                    <w:p w14:paraId="24242805" w14:textId="77777777" w:rsidR="008B5795" w:rsidRDefault="008B5795" w:rsidP="008E7721">
                      <w:pPr>
                        <w:spacing w:after="0" w:line="240" w:lineRule="auto"/>
                        <w:jc w:val="center"/>
                        <w:rPr>
                          <w:rFonts w:ascii="Arial Narrow" w:hAnsi="Arial Narrow"/>
                          <w:sz w:val="20"/>
                        </w:rPr>
                      </w:pPr>
                    </w:p>
                    <w:p w14:paraId="1A20112D" w14:textId="77777777" w:rsidR="008B5795" w:rsidRDefault="008B5795" w:rsidP="008E7721">
                      <w:pPr>
                        <w:spacing w:after="0" w:line="240" w:lineRule="auto"/>
                        <w:jc w:val="center"/>
                        <w:rPr>
                          <w:rFonts w:ascii="Arial Narrow" w:hAnsi="Arial Narrow"/>
                          <w:sz w:val="20"/>
                        </w:rPr>
                      </w:pPr>
                    </w:p>
                    <w:p w14:paraId="5B3F9827" w14:textId="77777777" w:rsidR="008B5795" w:rsidRDefault="008B5795" w:rsidP="008E7721">
                      <w:pPr>
                        <w:spacing w:after="0" w:line="240" w:lineRule="auto"/>
                        <w:jc w:val="center"/>
                        <w:rPr>
                          <w:rFonts w:ascii="Arial Narrow" w:hAnsi="Arial Narrow"/>
                          <w:sz w:val="20"/>
                        </w:rPr>
                      </w:pPr>
                    </w:p>
                    <w:p w14:paraId="31BD01D6" w14:textId="77777777" w:rsidR="008B5795" w:rsidRDefault="008B5795" w:rsidP="008E7721">
                      <w:pPr>
                        <w:spacing w:after="0" w:line="240" w:lineRule="auto"/>
                        <w:jc w:val="center"/>
                        <w:rPr>
                          <w:rFonts w:ascii="Arial Narrow" w:hAnsi="Arial Narrow"/>
                          <w:sz w:val="20"/>
                        </w:rPr>
                      </w:pPr>
                    </w:p>
                    <w:p w14:paraId="3AFC3746" w14:textId="77777777" w:rsidR="008B5795" w:rsidRDefault="008B5795" w:rsidP="008E7721">
                      <w:pPr>
                        <w:spacing w:after="0" w:line="240" w:lineRule="auto"/>
                        <w:jc w:val="center"/>
                        <w:rPr>
                          <w:rFonts w:ascii="Arial Narrow" w:hAnsi="Arial Narrow"/>
                          <w:sz w:val="20"/>
                        </w:rPr>
                      </w:pPr>
                    </w:p>
                    <w:p w14:paraId="78E14BAC" w14:textId="77777777" w:rsidR="008B5795" w:rsidRDefault="008B5795" w:rsidP="008E7721">
                      <w:pPr>
                        <w:spacing w:after="0" w:line="240" w:lineRule="auto"/>
                        <w:jc w:val="center"/>
                        <w:rPr>
                          <w:rFonts w:ascii="Arial Narrow" w:hAnsi="Arial Narrow"/>
                          <w:sz w:val="20"/>
                        </w:rPr>
                      </w:pPr>
                    </w:p>
                    <w:p w14:paraId="7620FE1E" w14:textId="77777777" w:rsidR="008B5795" w:rsidRDefault="008B5795" w:rsidP="008E7721">
                      <w:pPr>
                        <w:spacing w:after="0" w:line="240" w:lineRule="auto"/>
                        <w:jc w:val="center"/>
                        <w:rPr>
                          <w:rFonts w:ascii="Arial Narrow" w:hAnsi="Arial Narrow"/>
                          <w:sz w:val="20"/>
                        </w:rPr>
                      </w:pPr>
                    </w:p>
                    <w:p w14:paraId="6AC1AFD2" w14:textId="77777777" w:rsidR="008B5795" w:rsidRPr="00154C8F" w:rsidRDefault="008B5795" w:rsidP="008E7721">
                      <w:pPr>
                        <w:spacing w:after="0" w:line="240" w:lineRule="auto"/>
                        <w:jc w:val="center"/>
                        <w:rPr>
                          <w:rFonts w:ascii="Arial Narrow" w:hAnsi="Arial Narrow"/>
                          <w:sz w:val="20"/>
                        </w:rPr>
                      </w:pPr>
                    </w:p>
                  </w:txbxContent>
                </v:textbox>
              </v:rect>
            </w:pict>
          </mc:Fallback>
        </mc:AlternateContent>
      </w:r>
    </w:p>
    <w:p w14:paraId="0DEDEA4B" w14:textId="77777777" w:rsidR="008E7721" w:rsidRDefault="008E7721" w:rsidP="008E7721">
      <w:pPr>
        <w:spacing w:after="120" w:line="276" w:lineRule="auto"/>
        <w:jc w:val="both"/>
        <w:rPr>
          <w:rFonts w:asciiTheme="minorHAnsi" w:hAnsiTheme="minorHAnsi" w:cstheme="minorHAnsi"/>
          <w:sz w:val="22"/>
        </w:rPr>
      </w:pPr>
      <w:r w:rsidRPr="00154C8F">
        <w:rPr>
          <w:rFonts w:asciiTheme="minorHAnsi" w:hAnsiTheme="minorHAnsi" w:cstheme="minorHAnsi"/>
          <w:sz w:val="22"/>
        </w:rPr>
        <mc:AlternateContent>
          <mc:Choice Requires="wps">
            <w:drawing>
              <wp:anchor distT="0" distB="0" distL="114300" distR="114300" simplePos="0" relativeHeight="252707840" behindDoc="0" locked="0" layoutInCell="1" allowOverlap="1" wp14:anchorId="524C13F6" wp14:editId="4BA6AB65">
                <wp:simplePos x="0" y="0"/>
                <wp:positionH relativeFrom="margin">
                  <wp:posOffset>2038350</wp:posOffset>
                </wp:positionH>
                <wp:positionV relativeFrom="paragraph">
                  <wp:posOffset>124460</wp:posOffset>
                </wp:positionV>
                <wp:extent cx="1066800" cy="1114425"/>
                <wp:effectExtent l="0" t="0" r="19050" b="28575"/>
                <wp:wrapNone/>
                <wp:docPr id="209" name="Rounded Rectangle 209"/>
                <wp:cNvGraphicFramePr/>
                <a:graphic xmlns:a="http://schemas.openxmlformats.org/drawingml/2006/main">
                  <a:graphicData uri="http://schemas.microsoft.com/office/word/2010/wordprocessingShape">
                    <wps:wsp>
                      <wps:cNvSpPr/>
                      <wps:spPr>
                        <a:xfrm>
                          <a:off x="0" y="0"/>
                          <a:ext cx="1066800" cy="1114425"/>
                        </a:xfrm>
                        <a:prstGeom prst="roundRect">
                          <a:avLst/>
                        </a:prstGeom>
                      </wps:spPr>
                      <wps:style>
                        <a:lnRef idx="2">
                          <a:schemeClr val="accent6"/>
                        </a:lnRef>
                        <a:fillRef idx="1">
                          <a:schemeClr val="lt1"/>
                        </a:fillRef>
                        <a:effectRef idx="0">
                          <a:schemeClr val="accent6"/>
                        </a:effectRef>
                        <a:fontRef idx="minor">
                          <a:schemeClr val="dk1"/>
                        </a:fontRef>
                      </wps:style>
                      <wps:txbx>
                        <w:txbxContent>
                          <w:p w14:paraId="2382ECEC" w14:textId="77777777" w:rsidR="008B5795" w:rsidRPr="00DA4A34" w:rsidRDefault="008B5795" w:rsidP="008E7721">
                            <w:pPr>
                              <w:spacing w:after="0" w:line="240" w:lineRule="auto"/>
                              <w:jc w:val="center"/>
                              <w:rPr>
                                <w:rFonts w:ascii="Arial Narrow" w:hAnsi="Arial Narrow"/>
                                <w:sz w:val="18"/>
                                <w:szCs w:val="18"/>
                              </w:rPr>
                            </w:pPr>
                            <w:r>
                              <w:rPr>
                                <w:rFonts w:ascii="Arial Narrow" w:hAnsi="Arial Narrow"/>
                                <w:sz w:val="18"/>
                                <w:szCs w:val="18"/>
                              </w:rPr>
                              <w:t>Curative/ rehabilitative essential services: Primary, plus selected secondary and tertiary services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24C13F6" id="Rounded Rectangle 209" o:spid="_x0000_s1124" style="position:absolute;left:0;text-align:left;margin-left:160.5pt;margin-top:9.8pt;width:84pt;height:87.75pt;z-index:2527078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" fillcolor="white [3201]" strokecolor="#70ad47 [3209]" strokeweight="1pt">
                <v:stroke joinstyle="miter"/>
                <v:textbox>
                  <w:txbxContent>
                    <w:p w14:paraId="2382ECEC" w14:textId="77777777" w:rsidR="008B5795" w:rsidRPr="00DA4A34" w:rsidRDefault="008B5795" w:rsidP="008E7721">
                      <w:pPr>
                        <w:spacing w:after="0" w:line="240" w:lineRule="auto"/>
                        <w:jc w:val="center"/>
                        <w:rPr>
                          <w:rFonts w:ascii="Arial Narrow" w:hAnsi="Arial Narrow"/>
                          <w:sz w:val="18"/>
                          <w:szCs w:val="18"/>
                        </w:rPr>
                      </w:pPr>
                      <w:r>
                        <w:rPr>
                          <w:rFonts w:ascii="Arial Narrow" w:hAnsi="Arial Narrow"/>
                          <w:sz w:val="18"/>
                          <w:szCs w:val="18"/>
                        </w:rPr>
                        <w:t>Curative/ rehabilitative essential services: Primary, plus selected secondary and tertiary services</w:t>
                      </w:r>
                    </w:p>
                  </w:txbxContent>
                </v:textbox>
                <w10:wrap anchorx="margin"/>
              </v:roundrect>
            </w:pict>
          </mc:Fallback>
        </mc:AlternateContent>
      </w:r>
      <w:r w:rsidRPr="00154C8F">
        <w:rPr>
          <w:rFonts w:asciiTheme="minorHAnsi" w:hAnsiTheme="minorHAnsi" w:cstheme="minorHAnsi"/>
          <w:sz w:val="22"/>
        </w:rPr>
        <mc:AlternateContent>
          <mc:Choice Requires="wps">
            <w:drawing>
              <wp:anchor distT="0" distB="0" distL="114300" distR="114300" simplePos="0" relativeHeight="252711936" behindDoc="0" locked="0" layoutInCell="1" allowOverlap="1" wp14:anchorId="540A122A" wp14:editId="2167B23F">
                <wp:simplePos x="0" y="0"/>
                <wp:positionH relativeFrom="margin">
                  <wp:posOffset>5191125</wp:posOffset>
                </wp:positionH>
                <wp:positionV relativeFrom="paragraph">
                  <wp:posOffset>124460</wp:posOffset>
                </wp:positionV>
                <wp:extent cx="990600" cy="1114425"/>
                <wp:effectExtent l="0" t="0" r="19050" b="28575"/>
                <wp:wrapNone/>
                <wp:docPr id="246" name="Rounded Rectangle 246"/>
                <wp:cNvGraphicFramePr/>
                <a:graphic xmlns:a="http://schemas.openxmlformats.org/drawingml/2006/main">
                  <a:graphicData uri="http://schemas.microsoft.com/office/word/2010/wordprocessingShape">
                    <wps:wsp>
                      <wps:cNvSpPr/>
                      <wps:spPr>
                        <a:xfrm>
                          <a:off x="0" y="0"/>
                          <a:ext cx="990600" cy="1114425"/>
                        </a:xfrm>
                        <a:prstGeom prst="roundRect">
                          <a:avLst/>
                        </a:prstGeom>
                      </wps:spPr>
                      <wps:style>
                        <a:lnRef idx="2">
                          <a:schemeClr val="accent6"/>
                        </a:lnRef>
                        <a:fillRef idx="1">
                          <a:schemeClr val="lt1"/>
                        </a:fillRef>
                        <a:effectRef idx="0">
                          <a:schemeClr val="accent6"/>
                        </a:effectRef>
                        <a:fontRef idx="minor">
                          <a:schemeClr val="dk1"/>
                        </a:fontRef>
                      </wps:style>
                      <wps:txbx>
                        <w:txbxContent>
                          <w:p w14:paraId="70C7E735" w14:textId="77777777" w:rsidR="008B5795" w:rsidRPr="00DA4A34" w:rsidRDefault="008B5795" w:rsidP="008E7721">
                            <w:pPr>
                              <w:spacing w:after="0" w:line="240" w:lineRule="auto"/>
                              <w:jc w:val="center"/>
                              <w:rPr>
                                <w:rFonts w:ascii="Arial Narrow" w:hAnsi="Arial Narrow"/>
                                <w:sz w:val="18"/>
                                <w:szCs w:val="18"/>
                              </w:rPr>
                            </w:pPr>
                            <w:r>
                              <w:rPr>
                                <w:rFonts w:ascii="Arial Narrow" w:hAnsi="Arial Narrow"/>
                                <w:sz w:val="18"/>
                                <w:szCs w:val="18"/>
                              </w:rPr>
                              <w:t>Curative/ rehabilitative essential services: Selected secondary and tertiary services</w:t>
                            </w:r>
                          </w:p>
                          <w:p w14:paraId="3FFDD56A" w14:textId="77777777" w:rsidR="008B5795" w:rsidRPr="00DA4A34" w:rsidRDefault="008B5795" w:rsidP="008E7721">
                            <w:pPr>
                              <w:spacing w:after="0" w:line="240" w:lineRule="auto"/>
                              <w:jc w:val="center"/>
                              <w:rPr>
                                <w:rFonts w:ascii="Arial Narrow" w:hAnsi="Arial Narrow"/>
                                <w:sz w:val="18"/>
                                <w:szCs w:val="18"/>
                              </w:rPr>
                            </w:pPr>
                          </w:p>
                          <w:p w14:paraId="07F11269" w14:textId="77777777" w:rsidR="008B5795" w:rsidRDefault="008B5795" w:rsidP="008E7721">
                            <w:pPr>
                              <w:spacing w:after="0"/>
                              <w:jc w:val="center"/>
                              <w:rPr>
                                <w:rFonts w:ascii="Arial Narrow" w:hAnsi="Arial Narrow"/>
                                <w:sz w:val="18"/>
                                <w:szCs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40A122A" id="Rounded Rectangle 246" o:spid="_x0000_s1125" style="position:absolute;left:0;text-align:left;margin-left:408.75pt;margin-top:9.8pt;width:78pt;height:87.75pt;z-index:2527119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" fillcolor="white [3201]" strokecolor="#70ad47 [3209]" strokeweight="1pt">
                <v:stroke joinstyle="miter"/>
                <v:textbox>
                  <w:txbxContent>
                    <w:p w14:paraId="70C7E735" w14:textId="77777777" w:rsidR="008B5795" w:rsidRPr="00DA4A34" w:rsidRDefault="008B5795" w:rsidP="008E7721">
                      <w:pPr>
                        <w:spacing w:after="0" w:line="240" w:lineRule="auto"/>
                        <w:jc w:val="center"/>
                        <w:rPr>
                          <w:rFonts w:ascii="Arial Narrow" w:hAnsi="Arial Narrow"/>
                          <w:sz w:val="18"/>
                          <w:szCs w:val="18"/>
                        </w:rPr>
                      </w:pPr>
                      <w:r>
                        <w:rPr>
                          <w:rFonts w:ascii="Arial Narrow" w:hAnsi="Arial Narrow"/>
                          <w:sz w:val="18"/>
                          <w:szCs w:val="18"/>
                        </w:rPr>
                        <w:t>Curative/ rehabilitative essential services: Selected secondary and tertiary services</w:t>
                      </w:r>
                    </w:p>
                    <w:p w14:paraId="3FFDD56A" w14:textId="77777777" w:rsidR="008B5795" w:rsidRPr="00DA4A34" w:rsidRDefault="008B5795" w:rsidP="008E7721">
                      <w:pPr>
                        <w:spacing w:after="0" w:line="240" w:lineRule="auto"/>
                        <w:jc w:val="center"/>
                        <w:rPr>
                          <w:rFonts w:ascii="Arial Narrow" w:hAnsi="Arial Narrow"/>
                          <w:sz w:val="18"/>
                          <w:szCs w:val="18"/>
                        </w:rPr>
                      </w:pPr>
                    </w:p>
                    <w:p w14:paraId="07F11269" w14:textId="77777777" w:rsidR="008B5795" w:rsidRDefault="008B5795" w:rsidP="008E7721">
                      <w:pPr>
                        <w:spacing w:after="0"/>
                        <w:jc w:val="center"/>
                        <w:rPr>
                          <w:rFonts w:ascii="Arial Narrow" w:hAnsi="Arial Narrow"/>
                          <w:sz w:val="18"/>
                          <w:szCs w:val="18"/>
                        </w:rPr>
                      </w:pPr>
                    </w:p>
                  </w:txbxContent>
                </v:textbox>
                <w10:wrap anchorx="margin"/>
              </v:roundrect>
            </w:pict>
          </mc:Fallback>
        </mc:AlternateContent>
      </w:r>
    </w:p>
    <w:p w14:paraId="7B41F7F7" w14:textId="77777777" w:rsidR="008E7721" w:rsidRDefault="008E7721" w:rsidP="008E7721">
      <w:pPr>
        <w:spacing w:after="120" w:line="276" w:lineRule="auto"/>
        <w:jc w:val="both"/>
        <w:rPr>
          <w:rFonts w:asciiTheme="minorHAnsi" w:hAnsiTheme="minorHAnsi" w:cstheme="minorHAnsi"/>
          <w:sz w:val="22"/>
        </w:rPr>
      </w:pPr>
      <w:r w:rsidRPr="00154C8F">
        <w:rPr>
          <w:rFonts w:asciiTheme="minorHAnsi" w:hAnsiTheme="minorHAnsi" w:cstheme="minorHAnsi"/>
          <w:sz w:val="22"/>
        </w:rPr>
        <mc:AlternateContent>
          <mc:Choice Requires="wps">
            <w:drawing>
              <wp:anchor distT="0" distB="0" distL="114300" distR="114300" simplePos="0" relativeHeight="252712960" behindDoc="0" locked="0" layoutInCell="1" allowOverlap="1" wp14:anchorId="222DDE53" wp14:editId="54B6DBE9">
                <wp:simplePos x="0" y="0"/>
                <wp:positionH relativeFrom="margin">
                  <wp:posOffset>4105275</wp:posOffset>
                </wp:positionH>
                <wp:positionV relativeFrom="paragraph">
                  <wp:posOffset>-147955</wp:posOffset>
                </wp:positionV>
                <wp:extent cx="1057275" cy="1114425"/>
                <wp:effectExtent l="0" t="0" r="28575" b="28575"/>
                <wp:wrapNone/>
                <wp:docPr id="247" name="Rounded Rectangle 247"/>
                <wp:cNvGraphicFramePr/>
                <a:graphic xmlns:a="http://schemas.openxmlformats.org/drawingml/2006/main">
                  <a:graphicData uri="http://schemas.microsoft.com/office/word/2010/wordprocessingShape">
                    <wps:wsp>
                      <wps:cNvSpPr/>
                      <wps:spPr>
                        <a:xfrm>
                          <a:off x="0" y="0"/>
                          <a:ext cx="1057275" cy="1114425"/>
                        </a:xfrm>
                        <a:prstGeom prst="roundRect">
                          <a:avLst/>
                        </a:prstGeom>
                      </wps:spPr>
                      <wps:style>
                        <a:lnRef idx="2">
                          <a:schemeClr val="accent6"/>
                        </a:lnRef>
                        <a:fillRef idx="1">
                          <a:schemeClr val="lt1"/>
                        </a:fillRef>
                        <a:effectRef idx="0">
                          <a:schemeClr val="accent6"/>
                        </a:effectRef>
                        <a:fontRef idx="minor">
                          <a:schemeClr val="dk1"/>
                        </a:fontRef>
                      </wps:style>
                      <wps:txbx>
                        <w:txbxContent>
                          <w:p w14:paraId="465C03E3" w14:textId="77777777" w:rsidR="008B5795" w:rsidRPr="00DA4A34" w:rsidRDefault="008B5795" w:rsidP="008E7721">
                            <w:pPr>
                              <w:spacing w:after="0" w:line="240" w:lineRule="auto"/>
                              <w:jc w:val="center"/>
                              <w:rPr>
                                <w:rFonts w:ascii="Arial Narrow" w:hAnsi="Arial Narrow"/>
                                <w:sz w:val="18"/>
                                <w:szCs w:val="18"/>
                              </w:rPr>
                            </w:pPr>
                            <w:r>
                              <w:rPr>
                                <w:rFonts w:ascii="Arial Narrow" w:hAnsi="Arial Narrow"/>
                                <w:sz w:val="18"/>
                                <w:szCs w:val="18"/>
                              </w:rPr>
                              <w:t>Curative/ rehabilitative essential services: Selected secondary services</w:t>
                            </w:r>
                          </w:p>
                          <w:p w14:paraId="530DE8B7" w14:textId="77777777" w:rsidR="008B5795" w:rsidRPr="00DA4A34" w:rsidRDefault="008B5795" w:rsidP="008E7721">
                            <w:pPr>
                              <w:spacing w:after="0" w:line="240" w:lineRule="auto"/>
                              <w:jc w:val="center"/>
                              <w:rPr>
                                <w:rFonts w:ascii="Arial Narrow" w:hAnsi="Arial Narrow"/>
                                <w:sz w:val="18"/>
                                <w:szCs w:val="18"/>
                              </w:rPr>
                            </w:pPr>
                          </w:p>
                          <w:p w14:paraId="57A598BC" w14:textId="77777777" w:rsidR="008B5795" w:rsidRPr="00DA4A34" w:rsidRDefault="008B5795" w:rsidP="008E7721">
                            <w:pPr>
                              <w:spacing w:after="0"/>
                              <w:jc w:val="center"/>
                              <w:rPr>
                                <w:rFonts w:ascii="Arial Narrow" w:hAnsi="Arial Narrow"/>
                                <w:sz w:val="18"/>
                                <w:szCs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22DDE53" id="Rounded Rectangle 247" o:spid="_x0000_s1126" style="position:absolute;left:0;text-align:left;margin-left:323.25pt;margin-top:-11.65pt;width:83.25pt;height:87.75pt;z-index:2527129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" fillcolor="white [3201]" strokecolor="#70ad47 [3209]" strokeweight="1pt">
                <v:stroke joinstyle="miter"/>
                <v:textbox>
                  <w:txbxContent>
                    <w:p w14:paraId="465C03E3" w14:textId="77777777" w:rsidR="008B5795" w:rsidRPr="00DA4A34" w:rsidRDefault="008B5795" w:rsidP="008E7721">
                      <w:pPr>
                        <w:spacing w:after="0" w:line="240" w:lineRule="auto"/>
                        <w:jc w:val="center"/>
                        <w:rPr>
                          <w:rFonts w:ascii="Arial Narrow" w:hAnsi="Arial Narrow"/>
                          <w:sz w:val="18"/>
                          <w:szCs w:val="18"/>
                        </w:rPr>
                      </w:pPr>
                      <w:r>
                        <w:rPr>
                          <w:rFonts w:ascii="Arial Narrow" w:hAnsi="Arial Narrow"/>
                          <w:sz w:val="18"/>
                          <w:szCs w:val="18"/>
                        </w:rPr>
                        <w:t>Curative/ rehabilitative essential services: Selected secondary services</w:t>
                      </w:r>
                    </w:p>
                    <w:p w14:paraId="530DE8B7" w14:textId="77777777" w:rsidR="008B5795" w:rsidRPr="00DA4A34" w:rsidRDefault="008B5795" w:rsidP="008E7721">
                      <w:pPr>
                        <w:spacing w:after="0" w:line="240" w:lineRule="auto"/>
                        <w:jc w:val="center"/>
                        <w:rPr>
                          <w:rFonts w:ascii="Arial Narrow" w:hAnsi="Arial Narrow"/>
                          <w:sz w:val="18"/>
                          <w:szCs w:val="18"/>
                        </w:rPr>
                      </w:pPr>
                    </w:p>
                    <w:p w14:paraId="57A598BC" w14:textId="77777777" w:rsidR="008B5795" w:rsidRPr="00DA4A34" w:rsidRDefault="008B5795" w:rsidP="008E7721">
                      <w:pPr>
                        <w:spacing w:after="0"/>
                        <w:jc w:val="center"/>
                        <w:rPr>
                          <w:rFonts w:ascii="Arial Narrow" w:hAnsi="Arial Narrow"/>
                          <w:sz w:val="18"/>
                          <w:szCs w:val="18"/>
                        </w:rPr>
                      </w:pPr>
                    </w:p>
                  </w:txbxContent>
                </v:textbox>
                <w10:wrap anchorx="margin"/>
              </v:roundrect>
            </w:pict>
          </mc:Fallback>
        </mc:AlternateContent>
      </w:r>
      <w:r w:rsidRPr="00154C8F">
        <w:rPr>
          <w:rFonts w:asciiTheme="minorHAnsi" w:hAnsiTheme="minorHAnsi" w:cstheme="minorHAnsi"/>
          <w:sz w:val="22"/>
        </w:rPr>
        <mc:AlternateContent>
          <mc:Choice Requires="wps">
            <w:drawing>
              <wp:anchor distT="0" distB="0" distL="114300" distR="114300" simplePos="0" relativeHeight="252710912" behindDoc="0" locked="0" layoutInCell="1" allowOverlap="1" wp14:anchorId="061F579C" wp14:editId="7B70A69A">
                <wp:simplePos x="0" y="0"/>
                <wp:positionH relativeFrom="margin">
                  <wp:posOffset>1162050</wp:posOffset>
                </wp:positionH>
                <wp:positionV relativeFrom="paragraph">
                  <wp:posOffset>-147955</wp:posOffset>
                </wp:positionV>
                <wp:extent cx="847725" cy="1114425"/>
                <wp:effectExtent l="0" t="0" r="28575" b="28575"/>
                <wp:wrapNone/>
                <wp:docPr id="245" name="Rounded Rectangle 245"/>
                <wp:cNvGraphicFramePr/>
                <a:graphic xmlns:a="http://schemas.openxmlformats.org/drawingml/2006/main">
                  <a:graphicData uri="http://schemas.microsoft.com/office/word/2010/wordprocessingShape">
                    <wps:wsp>
                      <wps:cNvSpPr/>
                      <wps:spPr>
                        <a:xfrm>
                          <a:off x="0" y="0"/>
                          <a:ext cx="847725" cy="1114425"/>
                        </a:xfrm>
                        <a:prstGeom prst="roundRect">
                          <a:avLst/>
                        </a:prstGeom>
                      </wps:spPr>
                      <wps:style>
                        <a:lnRef idx="2">
                          <a:schemeClr val="accent6"/>
                        </a:lnRef>
                        <a:fillRef idx="1">
                          <a:schemeClr val="lt1"/>
                        </a:fillRef>
                        <a:effectRef idx="0">
                          <a:schemeClr val="accent6"/>
                        </a:effectRef>
                        <a:fontRef idx="minor">
                          <a:schemeClr val="dk1"/>
                        </a:fontRef>
                      </wps:style>
                      <wps:txbx>
                        <w:txbxContent>
                          <w:p w14:paraId="06E13F7D" w14:textId="77777777" w:rsidR="008B5795" w:rsidRPr="00DA4A34" w:rsidRDefault="008B5795" w:rsidP="008E7721">
                            <w:pPr>
                              <w:spacing w:after="0" w:line="240" w:lineRule="auto"/>
                              <w:jc w:val="center"/>
                              <w:rPr>
                                <w:rFonts w:ascii="Arial Narrow" w:hAnsi="Arial Narrow"/>
                                <w:sz w:val="18"/>
                                <w:szCs w:val="18"/>
                              </w:rPr>
                            </w:pPr>
                            <w:r>
                              <w:rPr>
                                <w:rFonts w:ascii="Arial Narrow" w:hAnsi="Arial Narrow"/>
                                <w:sz w:val="18"/>
                                <w:szCs w:val="18"/>
                              </w:rPr>
                              <w:t>Preventive/ promotive county government essential services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61F579C" id="Rounded Rectangle 245" o:spid="_x0000_s1127" style="position:absolute;left:0;text-align:left;margin-left:91.5pt;margin-top:-11.65pt;width:66.75pt;height:87.75pt;z-index:2527109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" fillcolor="white [3201]" strokecolor="#70ad47 [3209]" strokeweight="1pt">
                <v:stroke joinstyle="miter"/>
                <v:textbox>
                  <w:txbxContent>
                    <w:p w14:paraId="06E13F7D" w14:textId="77777777" w:rsidR="008B5795" w:rsidRPr="00DA4A34" w:rsidRDefault="008B5795" w:rsidP="008E7721">
                      <w:pPr>
                        <w:spacing w:after="0" w:line="240" w:lineRule="auto"/>
                        <w:jc w:val="center"/>
                        <w:rPr>
                          <w:rFonts w:ascii="Arial Narrow" w:hAnsi="Arial Narrow"/>
                          <w:sz w:val="18"/>
                          <w:szCs w:val="18"/>
                        </w:rPr>
                      </w:pPr>
                      <w:r>
                        <w:rPr>
                          <w:rFonts w:ascii="Arial Narrow" w:hAnsi="Arial Narrow"/>
                          <w:sz w:val="18"/>
                          <w:szCs w:val="18"/>
                        </w:rPr>
                        <w:t>Preventive/ promotive county government essential services</w:t>
                      </w:r>
                    </w:p>
                  </w:txbxContent>
                </v:textbox>
                <w10:wrap anchorx="margin"/>
              </v:roundrect>
            </w:pict>
          </mc:Fallback>
        </mc:AlternateContent>
      </w:r>
      <w:r w:rsidRPr="00154C8F">
        <w:rPr>
          <w:rFonts w:asciiTheme="minorHAnsi" w:hAnsiTheme="minorHAnsi" w:cstheme="minorHAnsi"/>
          <w:sz w:val="22"/>
        </w:rPr>
        <mc:AlternateContent>
          <mc:Choice Requires="wps">
            <w:drawing>
              <wp:anchor distT="0" distB="0" distL="114300" distR="114300" simplePos="0" relativeHeight="252709888" behindDoc="0" locked="0" layoutInCell="1" allowOverlap="1" wp14:anchorId="2BB46539" wp14:editId="429BF82D">
                <wp:simplePos x="0" y="0"/>
                <wp:positionH relativeFrom="margin">
                  <wp:posOffset>3124200</wp:posOffset>
                </wp:positionH>
                <wp:positionV relativeFrom="paragraph">
                  <wp:posOffset>-147955</wp:posOffset>
                </wp:positionV>
                <wp:extent cx="952500" cy="1114425"/>
                <wp:effectExtent l="0" t="0" r="19050" b="28575"/>
                <wp:wrapNone/>
                <wp:docPr id="244" name="Rounded Rectangle 244"/>
                <wp:cNvGraphicFramePr/>
                <a:graphic xmlns:a="http://schemas.openxmlformats.org/drawingml/2006/main">
                  <a:graphicData uri="http://schemas.microsoft.com/office/word/2010/wordprocessingShape">
                    <wps:wsp>
                      <wps:cNvSpPr/>
                      <wps:spPr>
                        <a:xfrm>
                          <a:off x="0" y="0"/>
                          <a:ext cx="952500" cy="1114425"/>
                        </a:xfrm>
                        <a:prstGeom prst="roundRect">
                          <a:avLst/>
                        </a:prstGeom>
                      </wps:spPr>
                      <wps:style>
                        <a:lnRef idx="2">
                          <a:schemeClr val="accent6"/>
                        </a:lnRef>
                        <a:fillRef idx="1">
                          <a:schemeClr val="lt1"/>
                        </a:fillRef>
                        <a:effectRef idx="0">
                          <a:schemeClr val="accent6"/>
                        </a:effectRef>
                        <a:fontRef idx="minor">
                          <a:schemeClr val="dk1"/>
                        </a:fontRef>
                      </wps:style>
                      <wps:txbx>
                        <w:txbxContent>
                          <w:p w14:paraId="0A4D5410" w14:textId="77777777" w:rsidR="008B5795" w:rsidRPr="00DA4A34" w:rsidRDefault="008B5795" w:rsidP="008E7721">
                            <w:pPr>
                              <w:spacing w:after="0" w:line="240" w:lineRule="auto"/>
                              <w:jc w:val="center"/>
                              <w:rPr>
                                <w:rFonts w:ascii="Arial Narrow" w:hAnsi="Arial Narrow"/>
                                <w:sz w:val="18"/>
                                <w:szCs w:val="18"/>
                              </w:rPr>
                            </w:pPr>
                            <w:r>
                              <w:rPr>
                                <w:rFonts w:ascii="Arial Narrow" w:hAnsi="Arial Narrow"/>
                                <w:sz w:val="18"/>
                                <w:szCs w:val="18"/>
                              </w:rPr>
                              <w:t>Curative/ rehabilitative essential services: Selected secondary and tertiary services</w:t>
                            </w:r>
                          </w:p>
                          <w:p w14:paraId="539E9F63" w14:textId="77777777" w:rsidR="008B5795" w:rsidRPr="00DA4A34" w:rsidRDefault="008B5795" w:rsidP="008E7721">
                            <w:pPr>
                              <w:spacing w:after="0" w:line="240" w:lineRule="auto"/>
                              <w:jc w:val="center"/>
                              <w:rPr>
                                <w:rFonts w:ascii="Arial Narrow" w:hAnsi="Arial Narrow"/>
                                <w:sz w:val="18"/>
                                <w:szCs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BB46539" id="Rounded Rectangle 244" o:spid="_x0000_s1128" style="position:absolute;left:0;text-align:left;margin-left:246pt;margin-top:-11.65pt;width:75pt;height:87.75pt;z-index:252709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" fillcolor="white [3201]" strokecolor="#70ad47 [3209]" strokeweight="1pt">
                <v:stroke joinstyle="miter"/>
                <v:textbox>
                  <w:txbxContent>
                    <w:p w14:paraId="0A4D5410" w14:textId="77777777" w:rsidR="008B5795" w:rsidRPr="00DA4A34" w:rsidRDefault="008B5795" w:rsidP="008E7721">
                      <w:pPr>
                        <w:spacing w:after="0" w:line="240" w:lineRule="auto"/>
                        <w:jc w:val="center"/>
                        <w:rPr>
                          <w:rFonts w:ascii="Arial Narrow" w:hAnsi="Arial Narrow"/>
                          <w:sz w:val="18"/>
                          <w:szCs w:val="18"/>
                        </w:rPr>
                      </w:pPr>
                      <w:r>
                        <w:rPr>
                          <w:rFonts w:ascii="Arial Narrow" w:hAnsi="Arial Narrow"/>
                          <w:sz w:val="18"/>
                          <w:szCs w:val="18"/>
                        </w:rPr>
                        <w:t>Curative/ rehabilitative essential services: Selected secondary and tertiary services</w:t>
                      </w:r>
                    </w:p>
                    <w:p w14:paraId="539E9F63" w14:textId="77777777" w:rsidR="008B5795" w:rsidRPr="00DA4A34" w:rsidRDefault="008B5795" w:rsidP="008E7721">
                      <w:pPr>
                        <w:spacing w:after="0" w:line="240" w:lineRule="auto"/>
                        <w:jc w:val="center"/>
                        <w:rPr>
                          <w:rFonts w:ascii="Arial Narrow" w:hAnsi="Arial Narrow"/>
                          <w:sz w:val="18"/>
                          <w:szCs w:val="18"/>
                        </w:rPr>
                      </w:pPr>
                    </w:p>
                  </w:txbxContent>
                </v:textbox>
                <w10:wrap anchorx="margin"/>
              </v:roundrect>
            </w:pict>
          </mc:Fallback>
        </mc:AlternateContent>
      </w:r>
      <w:r w:rsidRPr="00154C8F">
        <w:rPr>
          <w:rFonts w:asciiTheme="minorHAnsi" w:hAnsiTheme="minorHAnsi" w:cstheme="minorHAnsi"/>
          <w:sz w:val="22"/>
        </w:rPr>
        <mc:AlternateContent>
          <mc:Choice Requires="wps">
            <w:drawing>
              <wp:anchor distT="0" distB="0" distL="114300" distR="114300" simplePos="0" relativeHeight="252708864" behindDoc="0" locked="0" layoutInCell="1" allowOverlap="1" wp14:anchorId="748CA039" wp14:editId="51EBAEA8">
                <wp:simplePos x="0" y="0"/>
                <wp:positionH relativeFrom="margin">
                  <wp:posOffset>361950</wp:posOffset>
                </wp:positionH>
                <wp:positionV relativeFrom="paragraph">
                  <wp:posOffset>-147955</wp:posOffset>
                </wp:positionV>
                <wp:extent cx="771525" cy="1114425"/>
                <wp:effectExtent l="0" t="0" r="28575" b="28575"/>
                <wp:wrapNone/>
                <wp:docPr id="221" name="Rounded Rectangle 221"/>
                <wp:cNvGraphicFramePr/>
                <a:graphic xmlns:a="http://schemas.openxmlformats.org/drawingml/2006/main">
                  <a:graphicData uri="http://schemas.microsoft.com/office/word/2010/wordprocessingShape">
                    <wps:wsp>
                      <wps:cNvSpPr/>
                      <wps:spPr>
                        <a:xfrm>
                          <a:off x="0" y="0"/>
                          <a:ext cx="771525" cy="1114425"/>
                        </a:xfrm>
                        <a:prstGeom prst="roundRect">
                          <a:avLst/>
                        </a:prstGeom>
                      </wps:spPr>
                      <wps:style>
                        <a:lnRef idx="2">
                          <a:schemeClr val="accent6"/>
                        </a:lnRef>
                        <a:fillRef idx="1">
                          <a:schemeClr val="lt1"/>
                        </a:fillRef>
                        <a:effectRef idx="0">
                          <a:schemeClr val="accent6"/>
                        </a:effectRef>
                        <a:fontRef idx="minor">
                          <a:schemeClr val="dk1"/>
                        </a:fontRef>
                      </wps:style>
                      <wps:txbx>
                        <w:txbxContent>
                          <w:p w14:paraId="07556DF0" w14:textId="77777777" w:rsidR="008B5795" w:rsidRPr="00DA4A34" w:rsidRDefault="008B5795" w:rsidP="008E7721">
                            <w:pPr>
                              <w:spacing w:after="0" w:line="240" w:lineRule="auto"/>
                              <w:jc w:val="center"/>
                              <w:rPr>
                                <w:rFonts w:ascii="Arial Narrow" w:hAnsi="Arial Narrow"/>
                                <w:sz w:val="18"/>
                                <w:szCs w:val="18"/>
                              </w:rPr>
                            </w:pPr>
                            <w:r>
                              <w:rPr>
                                <w:rFonts w:ascii="Arial Narrow" w:hAnsi="Arial Narrow"/>
                                <w:sz w:val="18"/>
                                <w:szCs w:val="18"/>
                              </w:rPr>
                              <w:t>Preventive/ promotive national government essential services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48CA039" id="Rounded Rectangle 221" o:spid="_x0000_s1129" style="position:absolute;left:0;text-align:left;margin-left:28.5pt;margin-top:-11.65pt;width:60.75pt;height:87.75pt;z-index:2527088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" fillcolor="white [3201]" strokecolor="#70ad47 [3209]" strokeweight="1pt">
                <v:stroke joinstyle="miter"/>
                <v:textbox>
                  <w:txbxContent>
                    <w:p w14:paraId="07556DF0" w14:textId="77777777" w:rsidR="008B5795" w:rsidRPr="00DA4A34" w:rsidRDefault="008B5795" w:rsidP="008E7721">
                      <w:pPr>
                        <w:spacing w:after="0" w:line="240" w:lineRule="auto"/>
                        <w:jc w:val="center"/>
                        <w:rPr>
                          <w:rFonts w:ascii="Arial Narrow" w:hAnsi="Arial Narrow"/>
                          <w:sz w:val="18"/>
                          <w:szCs w:val="18"/>
                        </w:rPr>
                      </w:pPr>
                      <w:r>
                        <w:rPr>
                          <w:rFonts w:ascii="Arial Narrow" w:hAnsi="Arial Narrow"/>
                          <w:sz w:val="18"/>
                          <w:szCs w:val="18"/>
                        </w:rPr>
                        <w:t>Preventive/ promotive national government essential services</w:t>
                      </w:r>
                    </w:p>
                  </w:txbxContent>
                </v:textbox>
                <w10:wrap anchorx="margin"/>
              </v:roundrect>
            </w:pict>
          </mc:Fallback>
        </mc:AlternateContent>
      </w:r>
    </w:p>
    <w:p w14:paraId="2CD2ABD4" w14:textId="77777777" w:rsidR="008E7721" w:rsidRDefault="008E7721" w:rsidP="008E7721">
      <w:pPr>
        <w:spacing w:after="120" w:line="276" w:lineRule="auto"/>
        <w:jc w:val="both"/>
        <w:rPr>
          <w:rFonts w:asciiTheme="minorHAnsi" w:hAnsiTheme="minorHAnsi" w:cstheme="minorHAnsi"/>
          <w:sz w:val="22"/>
        </w:rPr>
      </w:pPr>
    </w:p>
    <w:p w14:paraId="2916A97A" w14:textId="77777777" w:rsidR="008E7721" w:rsidRDefault="008E7721" w:rsidP="008E7721">
      <w:pPr>
        <w:spacing w:after="120" w:line="276" w:lineRule="auto"/>
        <w:jc w:val="both"/>
        <w:rPr>
          <w:rFonts w:asciiTheme="minorHAnsi" w:hAnsiTheme="minorHAnsi" w:cstheme="minorHAnsi"/>
          <w:sz w:val="22"/>
        </w:rPr>
      </w:pPr>
    </w:p>
    <w:p w14:paraId="65706F68" w14:textId="77777777" w:rsidR="008E7721" w:rsidRPr="00660AB7" w:rsidRDefault="008E7721" w:rsidP="008E7721">
      <w:pPr>
        <w:spacing w:after="120" w:line="276" w:lineRule="auto"/>
        <w:jc w:val="both"/>
        <w:rPr>
          <w:rFonts w:asciiTheme="minorHAnsi" w:hAnsiTheme="minorHAnsi" w:cstheme="minorHAnsi"/>
          <w:sz w:val="22"/>
        </w:rPr>
      </w:pPr>
      <w:r>
        <w:rPr>
          <w:rFonts w:asciiTheme="minorHAnsi" w:hAnsiTheme="minorHAnsi" w:cstheme="minorHAnsi"/>
          <w:noProof/>
          <w:sz w:val="22"/>
        </w:rPr>
        <mc:AlternateContent>
          <mc:Choice Requires="wps">
            <w:drawing>
              <wp:anchor distT="0" distB="0" distL="114300" distR="114300" simplePos="0" relativeHeight="252731392" behindDoc="0" locked="0" layoutInCell="1" allowOverlap="1" wp14:anchorId="599837EC" wp14:editId="3FA65138">
                <wp:simplePos x="0" y="0"/>
                <wp:positionH relativeFrom="column">
                  <wp:posOffset>5734050</wp:posOffset>
                </wp:positionH>
                <wp:positionV relativeFrom="paragraph">
                  <wp:posOffset>147955</wp:posOffset>
                </wp:positionV>
                <wp:extent cx="0" cy="447675"/>
                <wp:effectExtent l="76200" t="0" r="57150" b="47625"/>
                <wp:wrapNone/>
                <wp:docPr id="585" name="Straight Arrow Connector 585"/>
                <wp:cNvGraphicFramePr/>
                <a:graphic xmlns:a="http://schemas.openxmlformats.org/drawingml/2006/main">
                  <a:graphicData uri="http://schemas.microsoft.com/office/word/2010/wordprocessingShape">
                    <wps:wsp>
                      <wps:cNvCnPr/>
                      <wps:spPr>
                        <a:xfrm>
                          <a:off x="0" y="0"/>
                          <a:ext cx="0" cy="44767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8AEB003" id="Straight Arrow Connector 585" o:spid="_x0000_s1026" type="#_x0000_t32" style="position:absolute;margin-left:451.5pt;margin-top:11.65pt;width:0;height:35.25pt;z-index:2527313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" strokecolor="#5b9bd5 [3204]" strokeweight=".5pt">
                <v:stroke endarrow="block" joinstyle="miter"/>
              </v:shape>
            </w:pict>
          </mc:Fallback>
        </mc:AlternateContent>
      </w:r>
      <w:r>
        <w:rPr>
          <w:rFonts w:asciiTheme="minorHAnsi" w:hAnsiTheme="minorHAnsi" w:cstheme="minorHAnsi"/>
          <w:noProof/>
          <w:sz w:val="22"/>
        </w:rPr>
        <mc:AlternateContent>
          <mc:Choice Requires="wps">
            <w:drawing>
              <wp:anchor distT="0" distB="0" distL="114300" distR="114300" simplePos="0" relativeHeight="252730368" behindDoc="0" locked="0" layoutInCell="1" allowOverlap="1" wp14:anchorId="6A86AE2D" wp14:editId="4BD4F693">
                <wp:simplePos x="0" y="0"/>
                <wp:positionH relativeFrom="column">
                  <wp:posOffset>4638675</wp:posOffset>
                </wp:positionH>
                <wp:positionV relativeFrom="paragraph">
                  <wp:posOffset>138430</wp:posOffset>
                </wp:positionV>
                <wp:extent cx="0" cy="447675"/>
                <wp:effectExtent l="76200" t="0" r="57150" b="47625"/>
                <wp:wrapNone/>
                <wp:docPr id="584" name="Straight Arrow Connector 584"/>
                <wp:cNvGraphicFramePr/>
                <a:graphic xmlns:a="http://schemas.openxmlformats.org/drawingml/2006/main">
                  <a:graphicData uri="http://schemas.microsoft.com/office/word/2010/wordprocessingShape">
                    <wps:wsp>
                      <wps:cNvCnPr/>
                      <wps:spPr>
                        <a:xfrm>
                          <a:off x="0" y="0"/>
                          <a:ext cx="0" cy="44767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F5166B4" id="Straight Arrow Connector 584" o:spid="_x0000_s1026" type="#_x0000_t32" style="position:absolute;margin-left:365.25pt;margin-top:10.9pt;width:0;height:35.25pt;z-index:2527303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" strokecolor="#5b9bd5 [3204]" strokeweight=".5pt">
                <v:stroke endarrow="block" joinstyle="miter"/>
              </v:shape>
            </w:pict>
          </mc:Fallback>
        </mc:AlternateContent>
      </w:r>
      <w:r>
        <w:rPr>
          <w:rFonts w:asciiTheme="minorHAnsi" w:hAnsiTheme="minorHAnsi" w:cstheme="minorHAnsi"/>
          <w:noProof/>
          <w:sz w:val="22"/>
        </w:rPr>
        <mc:AlternateContent>
          <mc:Choice Requires="wps">
            <w:drawing>
              <wp:anchor distT="0" distB="0" distL="114300" distR="114300" simplePos="0" relativeHeight="252729344" behindDoc="0" locked="0" layoutInCell="1" allowOverlap="1" wp14:anchorId="44043367" wp14:editId="7034D3A0">
                <wp:simplePos x="0" y="0"/>
                <wp:positionH relativeFrom="column">
                  <wp:posOffset>3600450</wp:posOffset>
                </wp:positionH>
                <wp:positionV relativeFrom="paragraph">
                  <wp:posOffset>147955</wp:posOffset>
                </wp:positionV>
                <wp:extent cx="0" cy="447675"/>
                <wp:effectExtent l="76200" t="0" r="57150" b="47625"/>
                <wp:wrapNone/>
                <wp:docPr id="583" name="Straight Arrow Connector 583"/>
                <wp:cNvGraphicFramePr/>
                <a:graphic xmlns:a="http://schemas.openxmlformats.org/drawingml/2006/main">
                  <a:graphicData uri="http://schemas.microsoft.com/office/word/2010/wordprocessingShape">
                    <wps:wsp>
                      <wps:cNvCnPr/>
                      <wps:spPr>
                        <a:xfrm>
                          <a:off x="0" y="0"/>
                          <a:ext cx="0" cy="44767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006217A" id="Straight Arrow Connector 583" o:spid="_x0000_s1026" type="#_x0000_t32" style="position:absolute;margin-left:283.5pt;margin-top:11.65pt;width:0;height:35.25pt;z-index:2527293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" strokecolor="#5b9bd5 [3204]" strokeweight=".5pt">
                <v:stroke endarrow="block" joinstyle="miter"/>
              </v:shape>
            </w:pict>
          </mc:Fallback>
        </mc:AlternateContent>
      </w:r>
      <w:r>
        <w:rPr>
          <w:rFonts w:asciiTheme="minorHAnsi" w:hAnsiTheme="minorHAnsi" w:cstheme="minorHAnsi"/>
          <w:noProof/>
          <w:sz w:val="22"/>
        </w:rPr>
        <mc:AlternateContent>
          <mc:Choice Requires="wps">
            <w:drawing>
              <wp:anchor distT="0" distB="0" distL="114300" distR="114300" simplePos="0" relativeHeight="252728320" behindDoc="0" locked="0" layoutInCell="1" allowOverlap="1" wp14:anchorId="35A79FD4" wp14:editId="7AAB67D8">
                <wp:simplePos x="0" y="0"/>
                <wp:positionH relativeFrom="column">
                  <wp:posOffset>2581275</wp:posOffset>
                </wp:positionH>
                <wp:positionV relativeFrom="paragraph">
                  <wp:posOffset>147955</wp:posOffset>
                </wp:positionV>
                <wp:extent cx="0" cy="447675"/>
                <wp:effectExtent l="76200" t="0" r="57150" b="47625"/>
                <wp:wrapNone/>
                <wp:docPr id="582" name="Straight Arrow Connector 582"/>
                <wp:cNvGraphicFramePr/>
                <a:graphic xmlns:a="http://schemas.openxmlformats.org/drawingml/2006/main">
                  <a:graphicData uri="http://schemas.microsoft.com/office/word/2010/wordprocessingShape">
                    <wps:wsp>
                      <wps:cNvCnPr/>
                      <wps:spPr>
                        <a:xfrm>
                          <a:off x="0" y="0"/>
                          <a:ext cx="0" cy="44767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CC62487" id="Straight Arrow Connector 582" o:spid="_x0000_s1026" type="#_x0000_t32" style="position:absolute;margin-left:203.25pt;margin-top:11.65pt;width:0;height:35.25pt;z-index:2527283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" strokecolor="#5b9bd5 [3204]" strokeweight=".5pt">
                <v:stroke endarrow="block" joinstyle="miter"/>
              </v:shape>
            </w:pict>
          </mc:Fallback>
        </mc:AlternateContent>
      </w:r>
      <w:r>
        <w:rPr>
          <w:rFonts w:asciiTheme="minorHAnsi" w:hAnsiTheme="minorHAnsi" w:cstheme="minorHAnsi"/>
          <w:noProof/>
          <w:sz w:val="22"/>
        </w:rPr>
        <mc:AlternateContent>
          <mc:Choice Requires="wps">
            <w:drawing>
              <wp:anchor distT="0" distB="0" distL="114300" distR="114300" simplePos="0" relativeHeight="252727296" behindDoc="0" locked="0" layoutInCell="1" allowOverlap="1" wp14:anchorId="1CBBD5E3" wp14:editId="6D092839">
                <wp:simplePos x="0" y="0"/>
                <wp:positionH relativeFrom="column">
                  <wp:posOffset>1543050</wp:posOffset>
                </wp:positionH>
                <wp:positionV relativeFrom="paragraph">
                  <wp:posOffset>150495</wp:posOffset>
                </wp:positionV>
                <wp:extent cx="0" cy="447675"/>
                <wp:effectExtent l="76200" t="0" r="57150" b="47625"/>
                <wp:wrapNone/>
                <wp:docPr id="581" name="Straight Arrow Connector 581"/>
                <wp:cNvGraphicFramePr/>
                <a:graphic xmlns:a="http://schemas.openxmlformats.org/drawingml/2006/main">
                  <a:graphicData uri="http://schemas.microsoft.com/office/word/2010/wordprocessingShape">
                    <wps:wsp>
                      <wps:cNvCnPr/>
                      <wps:spPr>
                        <a:xfrm>
                          <a:off x="0" y="0"/>
                          <a:ext cx="0" cy="44767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A7D1828" id="Straight Arrow Connector 581" o:spid="_x0000_s1026" type="#_x0000_t32" style="position:absolute;margin-left:121.5pt;margin-top:11.85pt;width:0;height:35.25pt;z-index:2527272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" strokecolor="#5b9bd5 [3204]" strokeweight=".5pt">
                <v:stroke endarrow="block" joinstyle="miter"/>
              </v:shape>
            </w:pict>
          </mc:Fallback>
        </mc:AlternateContent>
      </w:r>
      <w:r>
        <w:rPr>
          <w:rFonts w:asciiTheme="minorHAnsi" w:hAnsiTheme="minorHAnsi" w:cstheme="minorHAnsi"/>
          <w:noProof/>
          <w:sz w:val="22"/>
        </w:rPr>
        <mc:AlternateContent>
          <mc:Choice Requires="wps">
            <w:drawing>
              <wp:anchor distT="0" distB="0" distL="114300" distR="114300" simplePos="0" relativeHeight="252726272" behindDoc="0" locked="0" layoutInCell="1" allowOverlap="1" wp14:anchorId="13590CD8" wp14:editId="5A4E70F1">
                <wp:simplePos x="0" y="0"/>
                <wp:positionH relativeFrom="column">
                  <wp:posOffset>752475</wp:posOffset>
                </wp:positionH>
                <wp:positionV relativeFrom="paragraph">
                  <wp:posOffset>160020</wp:posOffset>
                </wp:positionV>
                <wp:extent cx="0" cy="447675"/>
                <wp:effectExtent l="76200" t="0" r="57150" b="47625"/>
                <wp:wrapNone/>
                <wp:docPr id="580" name="Straight Arrow Connector 580"/>
                <wp:cNvGraphicFramePr/>
                <a:graphic xmlns:a="http://schemas.openxmlformats.org/drawingml/2006/main">
                  <a:graphicData uri="http://schemas.microsoft.com/office/word/2010/wordprocessingShape">
                    <wps:wsp>
                      <wps:cNvCnPr/>
                      <wps:spPr>
                        <a:xfrm>
                          <a:off x="0" y="0"/>
                          <a:ext cx="0" cy="44767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517B238" id="Straight Arrow Connector 580" o:spid="_x0000_s1026" type="#_x0000_t32" style="position:absolute;margin-left:59.25pt;margin-top:12.6pt;width:0;height:35.25pt;z-index:2527262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" strokecolor="#5b9bd5 [3204]" strokeweight=".5pt">
                <v:stroke endarrow="block" joinstyle="miter"/>
              </v:shape>
            </w:pict>
          </mc:Fallback>
        </mc:AlternateContent>
      </w:r>
    </w:p>
    <w:p w14:paraId="256ECA91" w14:textId="77777777" w:rsidR="008E7721" w:rsidRDefault="008E7721" w:rsidP="008E7721"/>
    <w:p w14:paraId="265DD1BA" w14:textId="77777777" w:rsidR="008E7721" w:rsidRDefault="008E7721" w:rsidP="008E7721">
      <w:r w:rsidRPr="00154C8F">
        <w:rPr>
          <w:rFonts w:asciiTheme="minorHAnsi" w:hAnsiTheme="minorHAnsi" w:cstheme="minorHAnsi"/>
          <w:sz w:val="22"/>
        </w:rPr>
        <mc:AlternateContent>
          <mc:Choice Requires="wps">
            <w:drawing>
              <wp:anchor distT="0" distB="0" distL="114300" distR="114300" simplePos="0" relativeHeight="252713984" behindDoc="0" locked="0" layoutInCell="1" allowOverlap="1" wp14:anchorId="0E4FA96B" wp14:editId="21231583">
                <wp:simplePos x="0" y="0"/>
                <wp:positionH relativeFrom="margin">
                  <wp:posOffset>419100</wp:posOffset>
                </wp:positionH>
                <wp:positionV relativeFrom="paragraph">
                  <wp:posOffset>29210</wp:posOffset>
                </wp:positionV>
                <wp:extent cx="5800725" cy="514350"/>
                <wp:effectExtent l="0" t="0" r="28575" b="19050"/>
                <wp:wrapNone/>
                <wp:docPr id="253" name="Rounded Rectangle 253"/>
                <wp:cNvGraphicFramePr/>
                <a:graphic xmlns:a="http://schemas.openxmlformats.org/drawingml/2006/main">
                  <a:graphicData uri="http://schemas.microsoft.com/office/word/2010/wordprocessingShape">
                    <wps:wsp>
                      <wps:cNvSpPr/>
                      <wps:spPr>
                        <a:xfrm>
                          <a:off x="0" y="0"/>
                          <a:ext cx="5800725" cy="514350"/>
                        </a:xfrm>
                        <a:prstGeom prst="roundRect">
                          <a:avLst/>
                        </a:prstGeom>
                      </wps:spPr>
                      <wps:style>
                        <a:lnRef idx="2">
                          <a:schemeClr val="accent6"/>
                        </a:lnRef>
                        <a:fillRef idx="1">
                          <a:schemeClr val="lt1"/>
                        </a:fillRef>
                        <a:effectRef idx="0">
                          <a:schemeClr val="accent6"/>
                        </a:effectRef>
                        <a:fontRef idx="minor">
                          <a:schemeClr val="dk1"/>
                        </a:fontRef>
                      </wps:style>
                      <wps:txbx>
                        <w:txbxContent>
                          <w:p w14:paraId="736742E9" w14:textId="77777777" w:rsidR="008B5795" w:rsidRPr="005C6361" w:rsidRDefault="008B5795" w:rsidP="008E7721">
                            <w:pPr>
                              <w:spacing w:after="0" w:line="240" w:lineRule="auto"/>
                              <w:jc w:val="center"/>
                              <w:rPr>
                                <w:rFonts w:ascii="Arial Narrow" w:hAnsi="Arial Narrow"/>
                                <w:b/>
                                <w:szCs w:val="18"/>
                              </w:rPr>
                            </w:pPr>
                            <w:r w:rsidRPr="005C6361">
                              <w:rPr>
                                <w:rFonts w:ascii="Arial Narrow" w:hAnsi="Arial Narrow"/>
                                <w:b/>
                                <w:szCs w:val="18"/>
                              </w:rPr>
                              <w:t>SELECTION, AND ACCREDITATION OF PROVIDERS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E4FA96B" id="Rounded Rectangle 253" o:spid="_x0000_s1130" style="position:absolute;margin-left:33pt;margin-top:2.3pt;width:456.75pt;height:40.5pt;z-index:2527139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" fillcolor="white [3201]" strokecolor="#70ad47 [3209]" strokeweight="1pt">
                <v:stroke joinstyle="miter"/>
                <v:textbox>
                  <w:txbxContent>
                    <w:p w14:paraId="736742E9" w14:textId="77777777" w:rsidR="008B5795" w:rsidRPr="005C6361" w:rsidRDefault="008B5795" w:rsidP="008E7721">
                      <w:pPr>
                        <w:spacing w:after="0" w:line="240" w:lineRule="auto"/>
                        <w:jc w:val="center"/>
                        <w:rPr>
                          <w:rFonts w:ascii="Arial Narrow" w:hAnsi="Arial Narrow"/>
                          <w:b/>
                          <w:szCs w:val="18"/>
                        </w:rPr>
                      </w:pPr>
                      <w:r w:rsidRPr="005C6361">
                        <w:rPr>
                          <w:rFonts w:ascii="Arial Narrow" w:hAnsi="Arial Narrow"/>
                          <w:b/>
                          <w:szCs w:val="18"/>
                        </w:rPr>
                        <w:t>SELECTION, AND ACCREDITATION OF PROVIDERS</w:t>
                      </w:r>
                    </w:p>
                  </w:txbxContent>
                </v:textbox>
                <w10:wrap anchorx="margin"/>
              </v:roundrect>
            </w:pict>
          </mc:Fallback>
        </mc:AlternateContent>
      </w:r>
    </w:p>
    <w:p w14:paraId="7843971F" w14:textId="77777777" w:rsidR="008E7721" w:rsidRDefault="008E7721" w:rsidP="008E7721">
      <w:r>
        <w:rPr>
          <w:noProof/>
        </w:rPr>
        <mc:AlternateContent>
          <mc:Choice Requires="wps">
            <w:drawing>
              <wp:anchor distT="0" distB="0" distL="114300" distR="114300" simplePos="0" relativeHeight="252732416" behindDoc="0" locked="0" layoutInCell="1" allowOverlap="1" wp14:anchorId="59FCF970" wp14:editId="58FA1607">
                <wp:simplePos x="0" y="0"/>
                <wp:positionH relativeFrom="column">
                  <wp:posOffset>3257550</wp:posOffset>
                </wp:positionH>
                <wp:positionV relativeFrom="paragraph">
                  <wp:posOffset>258445</wp:posOffset>
                </wp:positionV>
                <wp:extent cx="0" cy="314325"/>
                <wp:effectExtent l="76200" t="0" r="57150" b="47625"/>
                <wp:wrapNone/>
                <wp:docPr id="587" name="Straight Arrow Connector 587"/>
                <wp:cNvGraphicFramePr/>
                <a:graphic xmlns:a="http://schemas.openxmlformats.org/drawingml/2006/main">
                  <a:graphicData uri="http://schemas.microsoft.com/office/word/2010/wordprocessingShape">
                    <wps:wsp>
                      <wps:cNvCnPr/>
                      <wps:spPr>
                        <a:xfrm>
                          <a:off x="0" y="0"/>
                          <a:ext cx="0" cy="31432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1896A34" id="Straight Arrow Connector 587" o:spid="_x0000_s1026" type="#_x0000_t32" style="position:absolute;margin-left:256.5pt;margin-top:20.35pt;width:0;height:24.75pt;z-index:2527324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" strokecolor="#5b9bd5 [3204]" strokeweight=".5pt">
                <v:stroke endarrow="block" joinstyle="miter"/>
              </v:shape>
            </w:pict>
          </mc:Fallback>
        </mc:AlternateContent>
      </w:r>
    </w:p>
    <w:p w14:paraId="54097633" w14:textId="77777777" w:rsidR="008E7721" w:rsidRDefault="008E7721" w:rsidP="008E7721">
      <w:r w:rsidRPr="007A0501">
        <mc:AlternateContent>
          <mc:Choice Requires="wps">
            <w:drawing>
              <wp:anchor distT="0" distB="0" distL="114300" distR="114300" simplePos="0" relativeHeight="252721152" behindDoc="0" locked="0" layoutInCell="1" allowOverlap="1" wp14:anchorId="0D2BEA4E" wp14:editId="3801B0A6">
                <wp:simplePos x="0" y="0"/>
                <wp:positionH relativeFrom="margin">
                  <wp:align>left</wp:align>
                </wp:positionH>
                <wp:positionV relativeFrom="paragraph">
                  <wp:posOffset>292100</wp:posOffset>
                </wp:positionV>
                <wp:extent cx="6553200" cy="781050"/>
                <wp:effectExtent l="0" t="0" r="19050" b="19050"/>
                <wp:wrapNone/>
                <wp:docPr id="380" name="Rectangle 380"/>
                <wp:cNvGraphicFramePr/>
                <a:graphic xmlns:a="http://schemas.openxmlformats.org/drawingml/2006/main">
                  <a:graphicData uri="http://schemas.microsoft.com/office/word/2010/wordprocessingShape">
                    <wps:wsp>
                      <wps:cNvSpPr/>
                      <wps:spPr>
                        <a:xfrm>
                          <a:off x="0" y="0"/>
                          <a:ext cx="6553200" cy="781050"/>
                        </a:xfrm>
                        <a:prstGeom prst="rect">
                          <a:avLst/>
                        </a:prstGeom>
                      </wps:spPr>
                      <wps:style>
                        <a:lnRef idx="2">
                          <a:schemeClr val="dk1"/>
                        </a:lnRef>
                        <a:fillRef idx="1">
                          <a:schemeClr val="lt1"/>
                        </a:fillRef>
                        <a:effectRef idx="0">
                          <a:schemeClr val="dk1"/>
                        </a:effectRef>
                        <a:fontRef idx="minor">
                          <a:schemeClr val="dk1"/>
                        </a:fontRef>
                      </wps:style>
                      <wps:txbx>
                        <w:txbxContent>
                          <w:p w14:paraId="5B7EE3B9" w14:textId="77777777" w:rsidR="008B5795" w:rsidRDefault="008B5795" w:rsidP="008E7721">
                            <w:pPr>
                              <w:spacing w:after="0" w:line="240" w:lineRule="auto"/>
                              <w:jc w:val="center"/>
                              <w:rPr>
                                <w:rFonts w:ascii="Arial Narrow" w:hAnsi="Arial Narrow"/>
                                <w:sz w:val="20"/>
                              </w:rPr>
                            </w:pPr>
                            <w:r>
                              <w:rPr>
                                <w:rFonts w:ascii="Arial Narrow" w:hAnsi="Arial Narrow"/>
                                <w:sz w:val="20"/>
                              </w:rPr>
                              <w:t>PURCHASER ENTITIES</w:t>
                            </w:r>
                          </w:p>
                          <w:p w14:paraId="2DF30C72" w14:textId="77777777" w:rsidR="008B5795" w:rsidRDefault="008B5795" w:rsidP="008E7721">
                            <w:pPr>
                              <w:spacing w:after="0" w:line="240" w:lineRule="auto"/>
                              <w:jc w:val="center"/>
                              <w:rPr>
                                <w:rFonts w:ascii="Arial Narrow" w:hAnsi="Arial Narrow"/>
                                <w:sz w:val="20"/>
                              </w:rPr>
                            </w:pPr>
                          </w:p>
                          <w:p w14:paraId="60313BE4" w14:textId="77777777" w:rsidR="008B5795" w:rsidRDefault="008B5795" w:rsidP="008E7721">
                            <w:pPr>
                              <w:spacing w:after="0" w:line="240" w:lineRule="auto"/>
                              <w:jc w:val="center"/>
                              <w:rPr>
                                <w:rFonts w:ascii="Arial Narrow" w:hAnsi="Arial Narrow"/>
                                <w:sz w:val="20"/>
                              </w:rPr>
                            </w:pPr>
                          </w:p>
                          <w:p w14:paraId="5BD388CC" w14:textId="77777777" w:rsidR="008B5795" w:rsidRDefault="008B5795" w:rsidP="008E7721">
                            <w:pPr>
                              <w:spacing w:after="0" w:line="240" w:lineRule="auto"/>
                              <w:jc w:val="center"/>
                              <w:rPr>
                                <w:rFonts w:ascii="Arial Narrow" w:hAnsi="Arial Narrow"/>
                                <w:sz w:val="20"/>
                              </w:rPr>
                            </w:pPr>
                          </w:p>
                          <w:p w14:paraId="5D33D452" w14:textId="77777777" w:rsidR="008B5795" w:rsidRDefault="008B5795" w:rsidP="008E7721">
                            <w:pPr>
                              <w:spacing w:after="0" w:line="240" w:lineRule="auto"/>
                              <w:jc w:val="center"/>
                              <w:rPr>
                                <w:rFonts w:ascii="Arial Narrow" w:hAnsi="Arial Narrow"/>
                                <w:sz w:val="20"/>
                              </w:rPr>
                            </w:pPr>
                          </w:p>
                          <w:p w14:paraId="2865424E" w14:textId="77777777" w:rsidR="008B5795" w:rsidRDefault="008B5795" w:rsidP="008E7721">
                            <w:pPr>
                              <w:spacing w:after="0" w:line="240" w:lineRule="auto"/>
                              <w:jc w:val="center"/>
                              <w:rPr>
                                <w:rFonts w:ascii="Arial Narrow" w:hAnsi="Arial Narrow"/>
                                <w:sz w:val="20"/>
                              </w:rPr>
                            </w:pPr>
                          </w:p>
                          <w:p w14:paraId="4FAD6F1F" w14:textId="77777777" w:rsidR="008B5795" w:rsidRDefault="008B5795" w:rsidP="008E7721">
                            <w:pPr>
                              <w:spacing w:after="0" w:line="240" w:lineRule="auto"/>
                              <w:jc w:val="center"/>
                              <w:rPr>
                                <w:rFonts w:ascii="Arial Narrow" w:hAnsi="Arial Narrow"/>
                                <w:sz w:val="20"/>
                              </w:rPr>
                            </w:pPr>
                          </w:p>
                          <w:p w14:paraId="4B8CC85C" w14:textId="77777777" w:rsidR="008B5795" w:rsidRDefault="008B5795" w:rsidP="008E7721">
                            <w:pPr>
                              <w:spacing w:after="0" w:line="240" w:lineRule="auto"/>
                              <w:jc w:val="center"/>
                              <w:rPr>
                                <w:rFonts w:ascii="Arial Narrow" w:hAnsi="Arial Narrow"/>
                                <w:sz w:val="20"/>
                              </w:rPr>
                            </w:pPr>
                          </w:p>
                          <w:p w14:paraId="72EF51ED" w14:textId="77777777" w:rsidR="008B5795" w:rsidRDefault="008B5795" w:rsidP="008E7721">
                            <w:pPr>
                              <w:spacing w:after="0" w:line="240" w:lineRule="auto"/>
                              <w:jc w:val="center"/>
                              <w:rPr>
                                <w:rFonts w:ascii="Arial Narrow" w:hAnsi="Arial Narrow"/>
                                <w:sz w:val="20"/>
                              </w:rPr>
                            </w:pPr>
                          </w:p>
                          <w:p w14:paraId="6226EF80" w14:textId="77777777" w:rsidR="008B5795" w:rsidRDefault="008B5795" w:rsidP="008E7721">
                            <w:pPr>
                              <w:spacing w:after="0" w:line="240" w:lineRule="auto"/>
                              <w:jc w:val="center"/>
                              <w:rPr>
                                <w:rFonts w:ascii="Arial Narrow" w:hAnsi="Arial Narrow"/>
                                <w:sz w:val="20"/>
                              </w:rPr>
                            </w:pPr>
                          </w:p>
                          <w:p w14:paraId="0ABEEBD4" w14:textId="77777777" w:rsidR="008B5795" w:rsidRDefault="008B5795" w:rsidP="008E7721">
                            <w:pPr>
                              <w:spacing w:after="0" w:line="240" w:lineRule="auto"/>
                              <w:jc w:val="center"/>
                              <w:rPr>
                                <w:rFonts w:ascii="Arial Narrow" w:hAnsi="Arial Narrow"/>
                                <w:sz w:val="20"/>
                              </w:rPr>
                            </w:pPr>
                          </w:p>
                          <w:p w14:paraId="5969CDD3" w14:textId="77777777" w:rsidR="008B5795" w:rsidRDefault="008B5795" w:rsidP="008E7721">
                            <w:pPr>
                              <w:spacing w:after="0" w:line="240" w:lineRule="auto"/>
                              <w:jc w:val="center"/>
                              <w:rPr>
                                <w:rFonts w:ascii="Arial Narrow" w:hAnsi="Arial Narrow"/>
                                <w:sz w:val="20"/>
                              </w:rPr>
                            </w:pPr>
                          </w:p>
                          <w:p w14:paraId="4B09FF21" w14:textId="77777777" w:rsidR="008B5795" w:rsidRDefault="008B5795" w:rsidP="008E7721">
                            <w:pPr>
                              <w:spacing w:after="0" w:line="240" w:lineRule="auto"/>
                              <w:jc w:val="center"/>
                              <w:rPr>
                                <w:rFonts w:ascii="Arial Narrow" w:hAnsi="Arial Narrow"/>
                                <w:sz w:val="20"/>
                              </w:rPr>
                            </w:pPr>
                          </w:p>
                          <w:p w14:paraId="598D68E8" w14:textId="77777777" w:rsidR="008B5795" w:rsidRDefault="008B5795" w:rsidP="008E7721">
                            <w:pPr>
                              <w:spacing w:after="0" w:line="240" w:lineRule="auto"/>
                              <w:jc w:val="center"/>
                              <w:rPr>
                                <w:rFonts w:ascii="Arial Narrow" w:hAnsi="Arial Narrow"/>
                                <w:sz w:val="20"/>
                              </w:rPr>
                            </w:pPr>
                          </w:p>
                          <w:p w14:paraId="20FE76E8" w14:textId="77777777" w:rsidR="008B5795" w:rsidRDefault="008B5795" w:rsidP="008E7721">
                            <w:pPr>
                              <w:spacing w:after="0" w:line="240" w:lineRule="auto"/>
                              <w:jc w:val="center"/>
                              <w:rPr>
                                <w:rFonts w:ascii="Arial Narrow" w:hAnsi="Arial Narrow"/>
                                <w:sz w:val="20"/>
                              </w:rPr>
                            </w:pPr>
                          </w:p>
                          <w:p w14:paraId="5D2467F7" w14:textId="77777777" w:rsidR="008B5795" w:rsidRDefault="008B5795" w:rsidP="008E7721">
                            <w:pPr>
                              <w:spacing w:after="0" w:line="240" w:lineRule="auto"/>
                              <w:jc w:val="center"/>
                              <w:rPr>
                                <w:rFonts w:ascii="Arial Narrow" w:hAnsi="Arial Narrow"/>
                                <w:sz w:val="20"/>
                              </w:rPr>
                            </w:pPr>
                          </w:p>
                          <w:p w14:paraId="58B545B9" w14:textId="77777777" w:rsidR="008B5795" w:rsidRDefault="008B5795" w:rsidP="008E7721">
                            <w:pPr>
                              <w:spacing w:after="0" w:line="240" w:lineRule="auto"/>
                              <w:jc w:val="center"/>
                              <w:rPr>
                                <w:rFonts w:ascii="Arial Narrow" w:hAnsi="Arial Narrow"/>
                                <w:sz w:val="20"/>
                              </w:rPr>
                            </w:pPr>
                          </w:p>
                          <w:p w14:paraId="3D409FA0" w14:textId="77777777" w:rsidR="008B5795" w:rsidRDefault="008B5795" w:rsidP="008E7721">
                            <w:pPr>
                              <w:spacing w:after="0" w:line="240" w:lineRule="auto"/>
                              <w:jc w:val="center"/>
                              <w:rPr>
                                <w:rFonts w:ascii="Arial Narrow" w:hAnsi="Arial Narrow"/>
                                <w:sz w:val="20"/>
                              </w:rPr>
                            </w:pPr>
                          </w:p>
                          <w:p w14:paraId="733899A9" w14:textId="77777777" w:rsidR="008B5795" w:rsidRDefault="008B5795" w:rsidP="008E7721">
                            <w:pPr>
                              <w:spacing w:after="0" w:line="240" w:lineRule="auto"/>
                              <w:jc w:val="center"/>
                              <w:rPr>
                                <w:rFonts w:ascii="Arial Narrow" w:hAnsi="Arial Narrow"/>
                                <w:sz w:val="20"/>
                              </w:rPr>
                            </w:pPr>
                          </w:p>
                          <w:p w14:paraId="5D6BCEBF" w14:textId="77777777" w:rsidR="008B5795" w:rsidRDefault="008B5795" w:rsidP="008E7721">
                            <w:pPr>
                              <w:spacing w:after="0" w:line="240" w:lineRule="auto"/>
                              <w:jc w:val="center"/>
                              <w:rPr>
                                <w:rFonts w:ascii="Arial Narrow" w:hAnsi="Arial Narrow"/>
                                <w:sz w:val="20"/>
                              </w:rPr>
                            </w:pPr>
                          </w:p>
                          <w:p w14:paraId="0BE75406" w14:textId="77777777" w:rsidR="008B5795" w:rsidRDefault="008B5795" w:rsidP="008E7721">
                            <w:pPr>
                              <w:spacing w:after="0" w:line="240" w:lineRule="auto"/>
                              <w:jc w:val="center"/>
                              <w:rPr>
                                <w:rFonts w:ascii="Arial Narrow" w:hAnsi="Arial Narrow"/>
                                <w:sz w:val="20"/>
                              </w:rPr>
                            </w:pPr>
                          </w:p>
                          <w:p w14:paraId="448F2D77" w14:textId="77777777" w:rsidR="008B5795" w:rsidRDefault="008B5795" w:rsidP="008E7721">
                            <w:pPr>
                              <w:spacing w:after="0" w:line="240" w:lineRule="auto"/>
                              <w:jc w:val="center"/>
                              <w:rPr>
                                <w:rFonts w:ascii="Arial Narrow" w:hAnsi="Arial Narrow"/>
                                <w:sz w:val="20"/>
                              </w:rPr>
                            </w:pPr>
                          </w:p>
                          <w:p w14:paraId="43D00C6A" w14:textId="77777777" w:rsidR="008B5795" w:rsidRDefault="008B5795" w:rsidP="008E7721">
                            <w:pPr>
                              <w:spacing w:after="0" w:line="240" w:lineRule="auto"/>
                              <w:jc w:val="center"/>
                              <w:rPr>
                                <w:rFonts w:ascii="Arial Narrow" w:hAnsi="Arial Narrow"/>
                                <w:sz w:val="20"/>
                              </w:rPr>
                            </w:pPr>
                          </w:p>
                          <w:p w14:paraId="1F7924B6" w14:textId="77777777" w:rsidR="008B5795" w:rsidRDefault="008B5795" w:rsidP="008E7721">
                            <w:pPr>
                              <w:spacing w:after="0" w:line="240" w:lineRule="auto"/>
                              <w:jc w:val="center"/>
                              <w:rPr>
                                <w:rFonts w:ascii="Arial Narrow" w:hAnsi="Arial Narrow"/>
                                <w:sz w:val="20"/>
                              </w:rPr>
                            </w:pPr>
                          </w:p>
                          <w:p w14:paraId="05822AAB" w14:textId="77777777" w:rsidR="008B5795" w:rsidRDefault="008B5795" w:rsidP="008E7721">
                            <w:pPr>
                              <w:spacing w:after="0" w:line="240" w:lineRule="auto"/>
                              <w:jc w:val="center"/>
                              <w:rPr>
                                <w:rFonts w:ascii="Arial Narrow" w:hAnsi="Arial Narrow"/>
                                <w:sz w:val="20"/>
                              </w:rPr>
                            </w:pPr>
                          </w:p>
                          <w:p w14:paraId="6DAB9FB6" w14:textId="77777777" w:rsidR="008B5795" w:rsidRDefault="008B5795" w:rsidP="008E7721">
                            <w:pPr>
                              <w:spacing w:after="0" w:line="240" w:lineRule="auto"/>
                              <w:jc w:val="center"/>
                              <w:rPr>
                                <w:rFonts w:ascii="Arial Narrow" w:hAnsi="Arial Narrow"/>
                                <w:sz w:val="20"/>
                              </w:rPr>
                            </w:pPr>
                          </w:p>
                          <w:p w14:paraId="6C1AEECB" w14:textId="77777777" w:rsidR="008B5795" w:rsidRDefault="008B5795" w:rsidP="008E7721">
                            <w:pPr>
                              <w:spacing w:after="0" w:line="240" w:lineRule="auto"/>
                              <w:jc w:val="center"/>
                              <w:rPr>
                                <w:rFonts w:ascii="Arial Narrow" w:hAnsi="Arial Narrow"/>
                                <w:sz w:val="20"/>
                              </w:rPr>
                            </w:pPr>
                          </w:p>
                          <w:p w14:paraId="6047CE51" w14:textId="77777777" w:rsidR="008B5795" w:rsidRDefault="008B5795" w:rsidP="008E7721">
                            <w:pPr>
                              <w:spacing w:after="0" w:line="240" w:lineRule="auto"/>
                              <w:jc w:val="center"/>
                              <w:rPr>
                                <w:rFonts w:ascii="Arial Narrow" w:hAnsi="Arial Narrow"/>
                                <w:sz w:val="20"/>
                              </w:rPr>
                            </w:pPr>
                          </w:p>
                          <w:p w14:paraId="3DC2DAE8" w14:textId="77777777" w:rsidR="008B5795" w:rsidRDefault="008B5795" w:rsidP="008E7721">
                            <w:pPr>
                              <w:spacing w:after="0" w:line="240" w:lineRule="auto"/>
                              <w:jc w:val="center"/>
                              <w:rPr>
                                <w:rFonts w:ascii="Arial Narrow" w:hAnsi="Arial Narrow"/>
                                <w:sz w:val="20"/>
                              </w:rPr>
                            </w:pPr>
                          </w:p>
                          <w:p w14:paraId="7754DC2E" w14:textId="77777777" w:rsidR="008B5795" w:rsidRDefault="008B5795" w:rsidP="008E7721">
                            <w:pPr>
                              <w:spacing w:after="0" w:line="240" w:lineRule="auto"/>
                              <w:jc w:val="center"/>
                              <w:rPr>
                                <w:rFonts w:ascii="Arial Narrow" w:hAnsi="Arial Narrow"/>
                                <w:sz w:val="20"/>
                              </w:rPr>
                            </w:pPr>
                          </w:p>
                          <w:p w14:paraId="0D8FD21E" w14:textId="77777777" w:rsidR="008B5795" w:rsidRDefault="008B5795" w:rsidP="008E7721">
                            <w:pPr>
                              <w:spacing w:after="0" w:line="240" w:lineRule="auto"/>
                              <w:jc w:val="center"/>
                              <w:rPr>
                                <w:rFonts w:ascii="Arial Narrow" w:hAnsi="Arial Narrow"/>
                                <w:sz w:val="20"/>
                              </w:rPr>
                            </w:pPr>
                          </w:p>
                          <w:p w14:paraId="617C70AF" w14:textId="77777777" w:rsidR="008B5795" w:rsidRDefault="008B5795" w:rsidP="008E7721">
                            <w:pPr>
                              <w:spacing w:after="0" w:line="240" w:lineRule="auto"/>
                              <w:jc w:val="center"/>
                              <w:rPr>
                                <w:rFonts w:ascii="Arial Narrow" w:hAnsi="Arial Narrow"/>
                                <w:sz w:val="20"/>
                              </w:rPr>
                            </w:pPr>
                          </w:p>
                          <w:p w14:paraId="7DFBD4B8" w14:textId="77777777" w:rsidR="008B5795" w:rsidRDefault="008B5795" w:rsidP="008E7721">
                            <w:pPr>
                              <w:spacing w:after="0" w:line="240" w:lineRule="auto"/>
                              <w:jc w:val="center"/>
                              <w:rPr>
                                <w:rFonts w:ascii="Arial Narrow" w:hAnsi="Arial Narrow"/>
                                <w:sz w:val="20"/>
                              </w:rPr>
                            </w:pPr>
                          </w:p>
                          <w:p w14:paraId="411C8D4E" w14:textId="77777777" w:rsidR="008B5795" w:rsidRDefault="008B5795" w:rsidP="008E7721">
                            <w:pPr>
                              <w:spacing w:after="0" w:line="240" w:lineRule="auto"/>
                              <w:jc w:val="center"/>
                              <w:rPr>
                                <w:rFonts w:ascii="Arial Narrow" w:hAnsi="Arial Narrow"/>
                                <w:sz w:val="20"/>
                              </w:rPr>
                            </w:pPr>
                          </w:p>
                          <w:p w14:paraId="7F65C9EA" w14:textId="77777777" w:rsidR="008B5795" w:rsidRDefault="008B5795" w:rsidP="008E7721">
                            <w:pPr>
                              <w:spacing w:after="0" w:line="240" w:lineRule="auto"/>
                              <w:jc w:val="center"/>
                              <w:rPr>
                                <w:rFonts w:ascii="Arial Narrow" w:hAnsi="Arial Narrow"/>
                                <w:sz w:val="20"/>
                              </w:rPr>
                            </w:pPr>
                          </w:p>
                          <w:p w14:paraId="7F001B60" w14:textId="77777777" w:rsidR="008B5795" w:rsidRDefault="008B5795" w:rsidP="008E7721">
                            <w:pPr>
                              <w:spacing w:after="0" w:line="240" w:lineRule="auto"/>
                              <w:jc w:val="center"/>
                              <w:rPr>
                                <w:rFonts w:ascii="Arial Narrow" w:hAnsi="Arial Narrow"/>
                                <w:sz w:val="20"/>
                              </w:rPr>
                            </w:pPr>
                          </w:p>
                          <w:p w14:paraId="42273E5E" w14:textId="77777777" w:rsidR="008B5795" w:rsidRDefault="008B5795" w:rsidP="008E7721">
                            <w:pPr>
                              <w:spacing w:after="0" w:line="240" w:lineRule="auto"/>
                              <w:jc w:val="center"/>
                              <w:rPr>
                                <w:rFonts w:ascii="Arial Narrow" w:hAnsi="Arial Narrow"/>
                                <w:sz w:val="20"/>
                              </w:rPr>
                            </w:pPr>
                          </w:p>
                          <w:p w14:paraId="769065CD" w14:textId="77777777" w:rsidR="008B5795" w:rsidRDefault="008B5795" w:rsidP="008E7721">
                            <w:pPr>
                              <w:spacing w:after="0" w:line="240" w:lineRule="auto"/>
                              <w:jc w:val="center"/>
                              <w:rPr>
                                <w:rFonts w:ascii="Arial Narrow" w:hAnsi="Arial Narrow"/>
                                <w:sz w:val="20"/>
                              </w:rPr>
                            </w:pPr>
                          </w:p>
                          <w:p w14:paraId="1C9E5885" w14:textId="77777777" w:rsidR="008B5795" w:rsidRDefault="008B5795" w:rsidP="008E7721">
                            <w:pPr>
                              <w:spacing w:after="0" w:line="240" w:lineRule="auto"/>
                              <w:jc w:val="center"/>
                              <w:rPr>
                                <w:rFonts w:ascii="Arial Narrow" w:hAnsi="Arial Narrow"/>
                                <w:sz w:val="20"/>
                              </w:rPr>
                            </w:pPr>
                          </w:p>
                          <w:p w14:paraId="01B6A14A" w14:textId="77777777" w:rsidR="008B5795" w:rsidRDefault="008B5795" w:rsidP="008E7721">
                            <w:pPr>
                              <w:spacing w:after="0" w:line="240" w:lineRule="auto"/>
                              <w:jc w:val="center"/>
                              <w:rPr>
                                <w:rFonts w:ascii="Arial Narrow" w:hAnsi="Arial Narrow"/>
                                <w:sz w:val="20"/>
                              </w:rPr>
                            </w:pPr>
                          </w:p>
                          <w:p w14:paraId="5656457C" w14:textId="77777777" w:rsidR="008B5795" w:rsidRDefault="008B5795" w:rsidP="008E7721">
                            <w:pPr>
                              <w:spacing w:after="0" w:line="240" w:lineRule="auto"/>
                              <w:jc w:val="center"/>
                              <w:rPr>
                                <w:rFonts w:ascii="Arial Narrow" w:hAnsi="Arial Narrow"/>
                                <w:sz w:val="20"/>
                              </w:rPr>
                            </w:pPr>
                          </w:p>
                          <w:p w14:paraId="46B48954" w14:textId="77777777" w:rsidR="008B5795" w:rsidRDefault="008B5795" w:rsidP="008E7721">
                            <w:pPr>
                              <w:spacing w:after="0" w:line="240" w:lineRule="auto"/>
                              <w:jc w:val="center"/>
                              <w:rPr>
                                <w:rFonts w:ascii="Arial Narrow" w:hAnsi="Arial Narrow"/>
                                <w:sz w:val="20"/>
                              </w:rPr>
                            </w:pPr>
                          </w:p>
                          <w:p w14:paraId="17053FD9" w14:textId="77777777" w:rsidR="008B5795" w:rsidRDefault="008B5795" w:rsidP="008E7721">
                            <w:pPr>
                              <w:spacing w:after="0" w:line="240" w:lineRule="auto"/>
                              <w:jc w:val="center"/>
                              <w:rPr>
                                <w:rFonts w:ascii="Arial Narrow" w:hAnsi="Arial Narrow"/>
                                <w:sz w:val="20"/>
                              </w:rPr>
                            </w:pPr>
                          </w:p>
                          <w:p w14:paraId="3F6F23A0" w14:textId="77777777" w:rsidR="008B5795" w:rsidRPr="00154C8F" w:rsidRDefault="008B5795" w:rsidP="008E7721">
                            <w:pPr>
                              <w:spacing w:after="0" w:line="240" w:lineRule="auto"/>
                              <w:jc w:val="center"/>
                              <w:rPr>
                                <w:rFonts w:ascii="Arial Narrow" w:hAnsi="Arial Narrow"/>
                                <w:sz w:val="20"/>
                              </w:rPr>
                            </w:pPr>
                          </w:p>
                        </w:txbxContent>
                      </wps:txbx>
                      <wps:bodyPr rot="0" spcFirstLastPara="0" vertOverflow="overflow" horzOverflow="overflow" vert="vert270"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D2BEA4E" id="Rectangle 380" o:spid="_x0000_s1131" style="position:absolute;margin-left:0;margin-top:23pt;width:516pt;height:61.5pt;z-index:25272115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" fillcolor="white [3201]" strokecolor="black [3200]" strokeweight="1pt">
                <v:textbox style="layout-flow:vertical;mso-layout-flow-alt:bottom-to-top">
                  <w:txbxContent>
                    <w:p w14:paraId="5B7EE3B9" w14:textId="77777777" w:rsidR="008B5795" w:rsidRDefault="008B5795" w:rsidP="008E7721">
                      <w:pPr>
                        <w:spacing w:after="0" w:line="240" w:lineRule="auto"/>
                        <w:jc w:val="center"/>
                        <w:rPr>
                          <w:rFonts w:ascii="Arial Narrow" w:hAnsi="Arial Narrow"/>
                          <w:sz w:val="20"/>
                        </w:rPr>
                      </w:pPr>
                      <w:r>
                        <w:rPr>
                          <w:rFonts w:ascii="Arial Narrow" w:hAnsi="Arial Narrow"/>
                          <w:sz w:val="20"/>
                        </w:rPr>
                        <w:t>PURCHASER ENTITIES</w:t>
                      </w:r>
                    </w:p>
                    <w:p w14:paraId="2DF30C72" w14:textId="77777777" w:rsidR="008B5795" w:rsidRDefault="008B5795" w:rsidP="008E7721">
                      <w:pPr>
                        <w:spacing w:after="0" w:line="240" w:lineRule="auto"/>
                        <w:jc w:val="center"/>
                        <w:rPr>
                          <w:rFonts w:ascii="Arial Narrow" w:hAnsi="Arial Narrow"/>
                          <w:sz w:val="20"/>
                        </w:rPr>
                      </w:pPr>
                    </w:p>
                    <w:p w14:paraId="60313BE4" w14:textId="77777777" w:rsidR="008B5795" w:rsidRDefault="008B5795" w:rsidP="008E7721">
                      <w:pPr>
                        <w:spacing w:after="0" w:line="240" w:lineRule="auto"/>
                        <w:jc w:val="center"/>
                        <w:rPr>
                          <w:rFonts w:ascii="Arial Narrow" w:hAnsi="Arial Narrow"/>
                          <w:sz w:val="20"/>
                        </w:rPr>
                      </w:pPr>
                    </w:p>
                    <w:p w14:paraId="5BD388CC" w14:textId="77777777" w:rsidR="008B5795" w:rsidRDefault="008B5795" w:rsidP="008E7721">
                      <w:pPr>
                        <w:spacing w:after="0" w:line="240" w:lineRule="auto"/>
                        <w:jc w:val="center"/>
                        <w:rPr>
                          <w:rFonts w:ascii="Arial Narrow" w:hAnsi="Arial Narrow"/>
                          <w:sz w:val="20"/>
                        </w:rPr>
                      </w:pPr>
                    </w:p>
                    <w:p w14:paraId="5D33D452" w14:textId="77777777" w:rsidR="008B5795" w:rsidRDefault="008B5795" w:rsidP="008E7721">
                      <w:pPr>
                        <w:spacing w:after="0" w:line="240" w:lineRule="auto"/>
                        <w:jc w:val="center"/>
                        <w:rPr>
                          <w:rFonts w:ascii="Arial Narrow" w:hAnsi="Arial Narrow"/>
                          <w:sz w:val="20"/>
                        </w:rPr>
                      </w:pPr>
                    </w:p>
                    <w:p w14:paraId="2865424E" w14:textId="77777777" w:rsidR="008B5795" w:rsidRDefault="008B5795" w:rsidP="008E7721">
                      <w:pPr>
                        <w:spacing w:after="0" w:line="240" w:lineRule="auto"/>
                        <w:jc w:val="center"/>
                        <w:rPr>
                          <w:rFonts w:ascii="Arial Narrow" w:hAnsi="Arial Narrow"/>
                          <w:sz w:val="20"/>
                        </w:rPr>
                      </w:pPr>
                    </w:p>
                    <w:p w14:paraId="4FAD6F1F" w14:textId="77777777" w:rsidR="008B5795" w:rsidRDefault="008B5795" w:rsidP="008E7721">
                      <w:pPr>
                        <w:spacing w:after="0" w:line="240" w:lineRule="auto"/>
                        <w:jc w:val="center"/>
                        <w:rPr>
                          <w:rFonts w:ascii="Arial Narrow" w:hAnsi="Arial Narrow"/>
                          <w:sz w:val="20"/>
                        </w:rPr>
                      </w:pPr>
                    </w:p>
                    <w:p w14:paraId="4B8CC85C" w14:textId="77777777" w:rsidR="008B5795" w:rsidRDefault="008B5795" w:rsidP="008E7721">
                      <w:pPr>
                        <w:spacing w:after="0" w:line="240" w:lineRule="auto"/>
                        <w:jc w:val="center"/>
                        <w:rPr>
                          <w:rFonts w:ascii="Arial Narrow" w:hAnsi="Arial Narrow"/>
                          <w:sz w:val="20"/>
                        </w:rPr>
                      </w:pPr>
                    </w:p>
                    <w:p w14:paraId="72EF51ED" w14:textId="77777777" w:rsidR="008B5795" w:rsidRDefault="008B5795" w:rsidP="008E7721">
                      <w:pPr>
                        <w:spacing w:after="0" w:line="240" w:lineRule="auto"/>
                        <w:jc w:val="center"/>
                        <w:rPr>
                          <w:rFonts w:ascii="Arial Narrow" w:hAnsi="Arial Narrow"/>
                          <w:sz w:val="20"/>
                        </w:rPr>
                      </w:pPr>
                    </w:p>
                    <w:p w14:paraId="6226EF80" w14:textId="77777777" w:rsidR="008B5795" w:rsidRDefault="008B5795" w:rsidP="008E7721">
                      <w:pPr>
                        <w:spacing w:after="0" w:line="240" w:lineRule="auto"/>
                        <w:jc w:val="center"/>
                        <w:rPr>
                          <w:rFonts w:ascii="Arial Narrow" w:hAnsi="Arial Narrow"/>
                          <w:sz w:val="20"/>
                        </w:rPr>
                      </w:pPr>
                    </w:p>
                    <w:p w14:paraId="0ABEEBD4" w14:textId="77777777" w:rsidR="008B5795" w:rsidRDefault="008B5795" w:rsidP="008E7721">
                      <w:pPr>
                        <w:spacing w:after="0" w:line="240" w:lineRule="auto"/>
                        <w:jc w:val="center"/>
                        <w:rPr>
                          <w:rFonts w:ascii="Arial Narrow" w:hAnsi="Arial Narrow"/>
                          <w:sz w:val="20"/>
                        </w:rPr>
                      </w:pPr>
                    </w:p>
                    <w:p w14:paraId="5969CDD3" w14:textId="77777777" w:rsidR="008B5795" w:rsidRDefault="008B5795" w:rsidP="008E7721">
                      <w:pPr>
                        <w:spacing w:after="0" w:line="240" w:lineRule="auto"/>
                        <w:jc w:val="center"/>
                        <w:rPr>
                          <w:rFonts w:ascii="Arial Narrow" w:hAnsi="Arial Narrow"/>
                          <w:sz w:val="20"/>
                        </w:rPr>
                      </w:pPr>
                    </w:p>
                    <w:p w14:paraId="4B09FF21" w14:textId="77777777" w:rsidR="008B5795" w:rsidRDefault="008B5795" w:rsidP="008E7721">
                      <w:pPr>
                        <w:spacing w:after="0" w:line="240" w:lineRule="auto"/>
                        <w:jc w:val="center"/>
                        <w:rPr>
                          <w:rFonts w:ascii="Arial Narrow" w:hAnsi="Arial Narrow"/>
                          <w:sz w:val="20"/>
                        </w:rPr>
                      </w:pPr>
                    </w:p>
                    <w:p w14:paraId="598D68E8" w14:textId="77777777" w:rsidR="008B5795" w:rsidRDefault="008B5795" w:rsidP="008E7721">
                      <w:pPr>
                        <w:spacing w:after="0" w:line="240" w:lineRule="auto"/>
                        <w:jc w:val="center"/>
                        <w:rPr>
                          <w:rFonts w:ascii="Arial Narrow" w:hAnsi="Arial Narrow"/>
                          <w:sz w:val="20"/>
                        </w:rPr>
                      </w:pPr>
                    </w:p>
                    <w:p w14:paraId="20FE76E8" w14:textId="77777777" w:rsidR="008B5795" w:rsidRDefault="008B5795" w:rsidP="008E7721">
                      <w:pPr>
                        <w:spacing w:after="0" w:line="240" w:lineRule="auto"/>
                        <w:jc w:val="center"/>
                        <w:rPr>
                          <w:rFonts w:ascii="Arial Narrow" w:hAnsi="Arial Narrow"/>
                          <w:sz w:val="20"/>
                        </w:rPr>
                      </w:pPr>
                    </w:p>
                    <w:p w14:paraId="5D2467F7" w14:textId="77777777" w:rsidR="008B5795" w:rsidRDefault="008B5795" w:rsidP="008E7721">
                      <w:pPr>
                        <w:spacing w:after="0" w:line="240" w:lineRule="auto"/>
                        <w:jc w:val="center"/>
                        <w:rPr>
                          <w:rFonts w:ascii="Arial Narrow" w:hAnsi="Arial Narrow"/>
                          <w:sz w:val="20"/>
                        </w:rPr>
                      </w:pPr>
                    </w:p>
                    <w:p w14:paraId="58B545B9" w14:textId="77777777" w:rsidR="008B5795" w:rsidRDefault="008B5795" w:rsidP="008E7721">
                      <w:pPr>
                        <w:spacing w:after="0" w:line="240" w:lineRule="auto"/>
                        <w:jc w:val="center"/>
                        <w:rPr>
                          <w:rFonts w:ascii="Arial Narrow" w:hAnsi="Arial Narrow"/>
                          <w:sz w:val="20"/>
                        </w:rPr>
                      </w:pPr>
                    </w:p>
                    <w:p w14:paraId="3D409FA0" w14:textId="77777777" w:rsidR="008B5795" w:rsidRDefault="008B5795" w:rsidP="008E7721">
                      <w:pPr>
                        <w:spacing w:after="0" w:line="240" w:lineRule="auto"/>
                        <w:jc w:val="center"/>
                        <w:rPr>
                          <w:rFonts w:ascii="Arial Narrow" w:hAnsi="Arial Narrow"/>
                          <w:sz w:val="20"/>
                        </w:rPr>
                      </w:pPr>
                    </w:p>
                    <w:p w14:paraId="733899A9" w14:textId="77777777" w:rsidR="008B5795" w:rsidRDefault="008B5795" w:rsidP="008E7721">
                      <w:pPr>
                        <w:spacing w:after="0" w:line="240" w:lineRule="auto"/>
                        <w:jc w:val="center"/>
                        <w:rPr>
                          <w:rFonts w:ascii="Arial Narrow" w:hAnsi="Arial Narrow"/>
                          <w:sz w:val="20"/>
                        </w:rPr>
                      </w:pPr>
                    </w:p>
                    <w:p w14:paraId="5D6BCEBF" w14:textId="77777777" w:rsidR="008B5795" w:rsidRDefault="008B5795" w:rsidP="008E7721">
                      <w:pPr>
                        <w:spacing w:after="0" w:line="240" w:lineRule="auto"/>
                        <w:jc w:val="center"/>
                        <w:rPr>
                          <w:rFonts w:ascii="Arial Narrow" w:hAnsi="Arial Narrow"/>
                          <w:sz w:val="20"/>
                        </w:rPr>
                      </w:pPr>
                    </w:p>
                    <w:p w14:paraId="0BE75406" w14:textId="77777777" w:rsidR="008B5795" w:rsidRDefault="008B5795" w:rsidP="008E7721">
                      <w:pPr>
                        <w:spacing w:after="0" w:line="240" w:lineRule="auto"/>
                        <w:jc w:val="center"/>
                        <w:rPr>
                          <w:rFonts w:ascii="Arial Narrow" w:hAnsi="Arial Narrow"/>
                          <w:sz w:val="20"/>
                        </w:rPr>
                      </w:pPr>
                    </w:p>
                    <w:p w14:paraId="448F2D77" w14:textId="77777777" w:rsidR="008B5795" w:rsidRDefault="008B5795" w:rsidP="008E7721">
                      <w:pPr>
                        <w:spacing w:after="0" w:line="240" w:lineRule="auto"/>
                        <w:jc w:val="center"/>
                        <w:rPr>
                          <w:rFonts w:ascii="Arial Narrow" w:hAnsi="Arial Narrow"/>
                          <w:sz w:val="20"/>
                        </w:rPr>
                      </w:pPr>
                    </w:p>
                    <w:p w14:paraId="43D00C6A" w14:textId="77777777" w:rsidR="008B5795" w:rsidRDefault="008B5795" w:rsidP="008E7721">
                      <w:pPr>
                        <w:spacing w:after="0" w:line="240" w:lineRule="auto"/>
                        <w:jc w:val="center"/>
                        <w:rPr>
                          <w:rFonts w:ascii="Arial Narrow" w:hAnsi="Arial Narrow"/>
                          <w:sz w:val="20"/>
                        </w:rPr>
                      </w:pPr>
                    </w:p>
                    <w:p w14:paraId="1F7924B6" w14:textId="77777777" w:rsidR="008B5795" w:rsidRDefault="008B5795" w:rsidP="008E7721">
                      <w:pPr>
                        <w:spacing w:after="0" w:line="240" w:lineRule="auto"/>
                        <w:jc w:val="center"/>
                        <w:rPr>
                          <w:rFonts w:ascii="Arial Narrow" w:hAnsi="Arial Narrow"/>
                          <w:sz w:val="20"/>
                        </w:rPr>
                      </w:pPr>
                    </w:p>
                    <w:p w14:paraId="05822AAB" w14:textId="77777777" w:rsidR="008B5795" w:rsidRDefault="008B5795" w:rsidP="008E7721">
                      <w:pPr>
                        <w:spacing w:after="0" w:line="240" w:lineRule="auto"/>
                        <w:jc w:val="center"/>
                        <w:rPr>
                          <w:rFonts w:ascii="Arial Narrow" w:hAnsi="Arial Narrow"/>
                          <w:sz w:val="20"/>
                        </w:rPr>
                      </w:pPr>
                    </w:p>
                    <w:p w14:paraId="6DAB9FB6" w14:textId="77777777" w:rsidR="008B5795" w:rsidRDefault="008B5795" w:rsidP="008E7721">
                      <w:pPr>
                        <w:spacing w:after="0" w:line="240" w:lineRule="auto"/>
                        <w:jc w:val="center"/>
                        <w:rPr>
                          <w:rFonts w:ascii="Arial Narrow" w:hAnsi="Arial Narrow"/>
                          <w:sz w:val="20"/>
                        </w:rPr>
                      </w:pPr>
                    </w:p>
                    <w:p w14:paraId="6C1AEECB" w14:textId="77777777" w:rsidR="008B5795" w:rsidRDefault="008B5795" w:rsidP="008E7721">
                      <w:pPr>
                        <w:spacing w:after="0" w:line="240" w:lineRule="auto"/>
                        <w:jc w:val="center"/>
                        <w:rPr>
                          <w:rFonts w:ascii="Arial Narrow" w:hAnsi="Arial Narrow"/>
                          <w:sz w:val="20"/>
                        </w:rPr>
                      </w:pPr>
                    </w:p>
                    <w:p w14:paraId="6047CE51" w14:textId="77777777" w:rsidR="008B5795" w:rsidRDefault="008B5795" w:rsidP="008E7721">
                      <w:pPr>
                        <w:spacing w:after="0" w:line="240" w:lineRule="auto"/>
                        <w:jc w:val="center"/>
                        <w:rPr>
                          <w:rFonts w:ascii="Arial Narrow" w:hAnsi="Arial Narrow"/>
                          <w:sz w:val="20"/>
                        </w:rPr>
                      </w:pPr>
                    </w:p>
                    <w:p w14:paraId="3DC2DAE8" w14:textId="77777777" w:rsidR="008B5795" w:rsidRDefault="008B5795" w:rsidP="008E7721">
                      <w:pPr>
                        <w:spacing w:after="0" w:line="240" w:lineRule="auto"/>
                        <w:jc w:val="center"/>
                        <w:rPr>
                          <w:rFonts w:ascii="Arial Narrow" w:hAnsi="Arial Narrow"/>
                          <w:sz w:val="20"/>
                        </w:rPr>
                      </w:pPr>
                    </w:p>
                    <w:p w14:paraId="7754DC2E" w14:textId="77777777" w:rsidR="008B5795" w:rsidRDefault="008B5795" w:rsidP="008E7721">
                      <w:pPr>
                        <w:spacing w:after="0" w:line="240" w:lineRule="auto"/>
                        <w:jc w:val="center"/>
                        <w:rPr>
                          <w:rFonts w:ascii="Arial Narrow" w:hAnsi="Arial Narrow"/>
                          <w:sz w:val="20"/>
                        </w:rPr>
                      </w:pPr>
                    </w:p>
                    <w:p w14:paraId="0D8FD21E" w14:textId="77777777" w:rsidR="008B5795" w:rsidRDefault="008B5795" w:rsidP="008E7721">
                      <w:pPr>
                        <w:spacing w:after="0" w:line="240" w:lineRule="auto"/>
                        <w:jc w:val="center"/>
                        <w:rPr>
                          <w:rFonts w:ascii="Arial Narrow" w:hAnsi="Arial Narrow"/>
                          <w:sz w:val="20"/>
                        </w:rPr>
                      </w:pPr>
                    </w:p>
                    <w:p w14:paraId="617C70AF" w14:textId="77777777" w:rsidR="008B5795" w:rsidRDefault="008B5795" w:rsidP="008E7721">
                      <w:pPr>
                        <w:spacing w:after="0" w:line="240" w:lineRule="auto"/>
                        <w:jc w:val="center"/>
                        <w:rPr>
                          <w:rFonts w:ascii="Arial Narrow" w:hAnsi="Arial Narrow"/>
                          <w:sz w:val="20"/>
                        </w:rPr>
                      </w:pPr>
                    </w:p>
                    <w:p w14:paraId="7DFBD4B8" w14:textId="77777777" w:rsidR="008B5795" w:rsidRDefault="008B5795" w:rsidP="008E7721">
                      <w:pPr>
                        <w:spacing w:after="0" w:line="240" w:lineRule="auto"/>
                        <w:jc w:val="center"/>
                        <w:rPr>
                          <w:rFonts w:ascii="Arial Narrow" w:hAnsi="Arial Narrow"/>
                          <w:sz w:val="20"/>
                        </w:rPr>
                      </w:pPr>
                    </w:p>
                    <w:p w14:paraId="411C8D4E" w14:textId="77777777" w:rsidR="008B5795" w:rsidRDefault="008B5795" w:rsidP="008E7721">
                      <w:pPr>
                        <w:spacing w:after="0" w:line="240" w:lineRule="auto"/>
                        <w:jc w:val="center"/>
                        <w:rPr>
                          <w:rFonts w:ascii="Arial Narrow" w:hAnsi="Arial Narrow"/>
                          <w:sz w:val="20"/>
                        </w:rPr>
                      </w:pPr>
                    </w:p>
                    <w:p w14:paraId="7F65C9EA" w14:textId="77777777" w:rsidR="008B5795" w:rsidRDefault="008B5795" w:rsidP="008E7721">
                      <w:pPr>
                        <w:spacing w:after="0" w:line="240" w:lineRule="auto"/>
                        <w:jc w:val="center"/>
                        <w:rPr>
                          <w:rFonts w:ascii="Arial Narrow" w:hAnsi="Arial Narrow"/>
                          <w:sz w:val="20"/>
                        </w:rPr>
                      </w:pPr>
                    </w:p>
                    <w:p w14:paraId="7F001B60" w14:textId="77777777" w:rsidR="008B5795" w:rsidRDefault="008B5795" w:rsidP="008E7721">
                      <w:pPr>
                        <w:spacing w:after="0" w:line="240" w:lineRule="auto"/>
                        <w:jc w:val="center"/>
                        <w:rPr>
                          <w:rFonts w:ascii="Arial Narrow" w:hAnsi="Arial Narrow"/>
                          <w:sz w:val="20"/>
                        </w:rPr>
                      </w:pPr>
                    </w:p>
                    <w:p w14:paraId="42273E5E" w14:textId="77777777" w:rsidR="008B5795" w:rsidRDefault="008B5795" w:rsidP="008E7721">
                      <w:pPr>
                        <w:spacing w:after="0" w:line="240" w:lineRule="auto"/>
                        <w:jc w:val="center"/>
                        <w:rPr>
                          <w:rFonts w:ascii="Arial Narrow" w:hAnsi="Arial Narrow"/>
                          <w:sz w:val="20"/>
                        </w:rPr>
                      </w:pPr>
                    </w:p>
                    <w:p w14:paraId="769065CD" w14:textId="77777777" w:rsidR="008B5795" w:rsidRDefault="008B5795" w:rsidP="008E7721">
                      <w:pPr>
                        <w:spacing w:after="0" w:line="240" w:lineRule="auto"/>
                        <w:jc w:val="center"/>
                        <w:rPr>
                          <w:rFonts w:ascii="Arial Narrow" w:hAnsi="Arial Narrow"/>
                          <w:sz w:val="20"/>
                        </w:rPr>
                      </w:pPr>
                    </w:p>
                    <w:p w14:paraId="1C9E5885" w14:textId="77777777" w:rsidR="008B5795" w:rsidRDefault="008B5795" w:rsidP="008E7721">
                      <w:pPr>
                        <w:spacing w:after="0" w:line="240" w:lineRule="auto"/>
                        <w:jc w:val="center"/>
                        <w:rPr>
                          <w:rFonts w:ascii="Arial Narrow" w:hAnsi="Arial Narrow"/>
                          <w:sz w:val="20"/>
                        </w:rPr>
                      </w:pPr>
                    </w:p>
                    <w:p w14:paraId="01B6A14A" w14:textId="77777777" w:rsidR="008B5795" w:rsidRDefault="008B5795" w:rsidP="008E7721">
                      <w:pPr>
                        <w:spacing w:after="0" w:line="240" w:lineRule="auto"/>
                        <w:jc w:val="center"/>
                        <w:rPr>
                          <w:rFonts w:ascii="Arial Narrow" w:hAnsi="Arial Narrow"/>
                          <w:sz w:val="20"/>
                        </w:rPr>
                      </w:pPr>
                    </w:p>
                    <w:p w14:paraId="5656457C" w14:textId="77777777" w:rsidR="008B5795" w:rsidRDefault="008B5795" w:rsidP="008E7721">
                      <w:pPr>
                        <w:spacing w:after="0" w:line="240" w:lineRule="auto"/>
                        <w:jc w:val="center"/>
                        <w:rPr>
                          <w:rFonts w:ascii="Arial Narrow" w:hAnsi="Arial Narrow"/>
                          <w:sz w:val="20"/>
                        </w:rPr>
                      </w:pPr>
                    </w:p>
                    <w:p w14:paraId="46B48954" w14:textId="77777777" w:rsidR="008B5795" w:rsidRDefault="008B5795" w:rsidP="008E7721">
                      <w:pPr>
                        <w:spacing w:after="0" w:line="240" w:lineRule="auto"/>
                        <w:jc w:val="center"/>
                        <w:rPr>
                          <w:rFonts w:ascii="Arial Narrow" w:hAnsi="Arial Narrow"/>
                          <w:sz w:val="20"/>
                        </w:rPr>
                      </w:pPr>
                    </w:p>
                    <w:p w14:paraId="17053FD9" w14:textId="77777777" w:rsidR="008B5795" w:rsidRDefault="008B5795" w:rsidP="008E7721">
                      <w:pPr>
                        <w:spacing w:after="0" w:line="240" w:lineRule="auto"/>
                        <w:jc w:val="center"/>
                        <w:rPr>
                          <w:rFonts w:ascii="Arial Narrow" w:hAnsi="Arial Narrow"/>
                          <w:sz w:val="20"/>
                        </w:rPr>
                      </w:pPr>
                    </w:p>
                    <w:p w14:paraId="3F6F23A0" w14:textId="77777777" w:rsidR="008B5795" w:rsidRPr="00154C8F" w:rsidRDefault="008B5795" w:rsidP="008E7721">
                      <w:pPr>
                        <w:spacing w:after="0" w:line="240" w:lineRule="auto"/>
                        <w:jc w:val="center"/>
                        <w:rPr>
                          <w:rFonts w:ascii="Arial Narrow" w:hAnsi="Arial Narrow"/>
                          <w:sz w:val="20"/>
                        </w:rPr>
                      </w:pPr>
                    </w:p>
                  </w:txbxContent>
                </v:textbox>
                <w10:wrap anchorx="margin"/>
              </v:rect>
            </w:pict>
          </mc:Fallback>
        </mc:AlternateContent>
      </w:r>
    </w:p>
    <w:p w14:paraId="0A0858C6" w14:textId="77777777" w:rsidR="008E7721" w:rsidRDefault="008E7721" w:rsidP="008E7721">
      <w:r w:rsidRPr="007A0501">
        <mc:AlternateContent>
          <mc:Choice Requires="wps">
            <w:drawing>
              <wp:anchor distT="0" distB="0" distL="114300" distR="114300" simplePos="0" relativeHeight="252722176" behindDoc="0" locked="0" layoutInCell="1" allowOverlap="1" wp14:anchorId="6BBFE52E" wp14:editId="3BC80189">
                <wp:simplePos x="0" y="0"/>
                <wp:positionH relativeFrom="margin">
                  <wp:posOffset>619125</wp:posOffset>
                </wp:positionH>
                <wp:positionV relativeFrom="paragraph">
                  <wp:posOffset>115570</wp:posOffset>
                </wp:positionV>
                <wp:extent cx="1219200" cy="590550"/>
                <wp:effectExtent l="0" t="0" r="19050" b="19050"/>
                <wp:wrapNone/>
                <wp:docPr id="381" name="Rounded Rectangle 381"/>
                <wp:cNvGraphicFramePr/>
                <a:graphic xmlns:a="http://schemas.openxmlformats.org/drawingml/2006/main">
                  <a:graphicData uri="http://schemas.microsoft.com/office/word/2010/wordprocessingShape">
                    <wps:wsp>
                      <wps:cNvSpPr/>
                      <wps:spPr>
                        <a:xfrm>
                          <a:off x="0" y="0"/>
                          <a:ext cx="1219200" cy="590550"/>
                        </a:xfrm>
                        <a:prstGeom prst="roundRect">
                          <a:avLst/>
                        </a:prstGeom>
                      </wps:spPr>
                      <wps:style>
                        <a:lnRef idx="2">
                          <a:schemeClr val="accent6"/>
                        </a:lnRef>
                        <a:fillRef idx="1">
                          <a:schemeClr val="lt1"/>
                        </a:fillRef>
                        <a:effectRef idx="0">
                          <a:schemeClr val="accent6"/>
                        </a:effectRef>
                        <a:fontRef idx="minor">
                          <a:schemeClr val="dk1"/>
                        </a:fontRef>
                      </wps:style>
                      <wps:txbx>
                        <w:txbxContent>
                          <w:p w14:paraId="25B68905" w14:textId="77777777" w:rsidR="008B5795" w:rsidRPr="00DA4A34" w:rsidRDefault="008B5795" w:rsidP="008E7721">
                            <w:pPr>
                              <w:spacing w:after="0" w:line="240" w:lineRule="auto"/>
                              <w:jc w:val="center"/>
                              <w:rPr>
                                <w:rFonts w:ascii="Arial Narrow" w:hAnsi="Arial Narrow"/>
                                <w:sz w:val="18"/>
                                <w:szCs w:val="18"/>
                              </w:rPr>
                            </w:pPr>
                            <w:r>
                              <w:rPr>
                                <w:rFonts w:ascii="Arial Narrow" w:hAnsi="Arial Narrow"/>
                                <w:sz w:val="18"/>
                                <w:szCs w:val="18"/>
                              </w:rPr>
                              <w:t>NATIONAL GOVERNMENT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BBFE52E" id="Rounded Rectangle 381" o:spid="_x0000_s1132" style="position:absolute;margin-left:48.75pt;margin-top:9.1pt;width:96pt;height:46.5pt;z-index:2527221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" fillcolor="white [3201]" strokecolor="#70ad47 [3209]" strokeweight="1pt">
                <v:stroke joinstyle="miter"/>
                <v:textbox>
                  <w:txbxContent>
                    <w:p w14:paraId="25B68905" w14:textId="77777777" w:rsidR="008B5795" w:rsidRPr="00DA4A34" w:rsidRDefault="008B5795" w:rsidP="008E7721">
                      <w:pPr>
                        <w:spacing w:after="0" w:line="240" w:lineRule="auto"/>
                        <w:jc w:val="center"/>
                        <w:rPr>
                          <w:rFonts w:ascii="Arial Narrow" w:hAnsi="Arial Narrow"/>
                          <w:sz w:val="18"/>
                          <w:szCs w:val="18"/>
                        </w:rPr>
                      </w:pPr>
                      <w:r>
                        <w:rPr>
                          <w:rFonts w:ascii="Arial Narrow" w:hAnsi="Arial Narrow"/>
                          <w:sz w:val="18"/>
                          <w:szCs w:val="18"/>
                        </w:rPr>
                        <w:t>NATIONAL GOVERNMENT</w:t>
                      </w:r>
                    </w:p>
                  </w:txbxContent>
                </v:textbox>
                <w10:wrap anchorx="margin"/>
              </v:roundrect>
            </w:pict>
          </mc:Fallback>
        </mc:AlternateContent>
      </w:r>
      <w:r w:rsidRPr="007A0501">
        <mc:AlternateContent>
          <mc:Choice Requires="wps">
            <w:drawing>
              <wp:anchor distT="0" distB="0" distL="114300" distR="114300" simplePos="0" relativeHeight="252723200" behindDoc="0" locked="0" layoutInCell="1" allowOverlap="1" wp14:anchorId="02EFA6EF" wp14:editId="3EE3E136">
                <wp:simplePos x="0" y="0"/>
                <wp:positionH relativeFrom="margin">
                  <wp:posOffset>1905000</wp:posOffset>
                </wp:positionH>
                <wp:positionV relativeFrom="paragraph">
                  <wp:posOffset>106045</wp:posOffset>
                </wp:positionV>
                <wp:extent cx="1362075" cy="590550"/>
                <wp:effectExtent l="0" t="0" r="28575" b="19050"/>
                <wp:wrapNone/>
                <wp:docPr id="383" name="Rounded Rectangle 383"/>
                <wp:cNvGraphicFramePr/>
                <a:graphic xmlns:a="http://schemas.openxmlformats.org/drawingml/2006/main">
                  <a:graphicData uri="http://schemas.microsoft.com/office/word/2010/wordprocessingShape">
                    <wps:wsp>
                      <wps:cNvSpPr/>
                      <wps:spPr>
                        <a:xfrm>
                          <a:off x="0" y="0"/>
                          <a:ext cx="1362075" cy="590550"/>
                        </a:xfrm>
                        <a:prstGeom prst="roundRect">
                          <a:avLst/>
                        </a:prstGeom>
                      </wps:spPr>
                      <wps:style>
                        <a:lnRef idx="2">
                          <a:schemeClr val="accent6"/>
                        </a:lnRef>
                        <a:fillRef idx="1">
                          <a:schemeClr val="lt1"/>
                        </a:fillRef>
                        <a:effectRef idx="0">
                          <a:schemeClr val="accent6"/>
                        </a:effectRef>
                        <a:fontRef idx="minor">
                          <a:schemeClr val="dk1"/>
                        </a:fontRef>
                      </wps:style>
                      <wps:txbx>
                        <w:txbxContent>
                          <w:p w14:paraId="66B33AC3" w14:textId="77777777" w:rsidR="008B5795" w:rsidRPr="00DA4A34" w:rsidRDefault="008B5795" w:rsidP="008E7721">
                            <w:pPr>
                              <w:spacing w:after="0" w:line="240" w:lineRule="auto"/>
                              <w:jc w:val="center"/>
                              <w:rPr>
                                <w:rFonts w:ascii="Arial Narrow" w:hAnsi="Arial Narrow"/>
                                <w:sz w:val="18"/>
                                <w:szCs w:val="18"/>
                              </w:rPr>
                            </w:pPr>
                            <w:r>
                              <w:rPr>
                                <w:rFonts w:ascii="Arial Narrow" w:hAnsi="Arial Narrow"/>
                                <w:sz w:val="18"/>
                                <w:szCs w:val="18"/>
                              </w:rPr>
                              <w:t>COUNTY GOVERNMENT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2EFA6EF" id="Rounded Rectangle 383" o:spid="_x0000_s1133" style="position:absolute;margin-left:150pt;margin-top:8.35pt;width:107.25pt;height:46.5pt;z-index:2527232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" fillcolor="white [3201]" strokecolor="#70ad47 [3209]" strokeweight="1pt">
                <v:stroke joinstyle="miter"/>
                <v:textbox>
                  <w:txbxContent>
                    <w:p w14:paraId="66B33AC3" w14:textId="77777777" w:rsidR="008B5795" w:rsidRPr="00DA4A34" w:rsidRDefault="008B5795" w:rsidP="008E7721">
                      <w:pPr>
                        <w:spacing w:after="0" w:line="240" w:lineRule="auto"/>
                        <w:jc w:val="center"/>
                        <w:rPr>
                          <w:rFonts w:ascii="Arial Narrow" w:hAnsi="Arial Narrow"/>
                          <w:sz w:val="18"/>
                          <w:szCs w:val="18"/>
                        </w:rPr>
                      </w:pPr>
                      <w:r>
                        <w:rPr>
                          <w:rFonts w:ascii="Arial Narrow" w:hAnsi="Arial Narrow"/>
                          <w:sz w:val="18"/>
                          <w:szCs w:val="18"/>
                        </w:rPr>
                        <w:t>COUNTY GOVERNMENT</w:t>
                      </w:r>
                    </w:p>
                  </w:txbxContent>
                </v:textbox>
                <w10:wrap anchorx="margin"/>
              </v:roundrect>
            </w:pict>
          </mc:Fallback>
        </mc:AlternateContent>
      </w:r>
      <w:r w:rsidRPr="007A0501">
        <mc:AlternateContent>
          <mc:Choice Requires="wps">
            <w:drawing>
              <wp:anchor distT="0" distB="0" distL="114300" distR="114300" simplePos="0" relativeHeight="252725248" behindDoc="0" locked="0" layoutInCell="1" allowOverlap="1" wp14:anchorId="4743ABE9" wp14:editId="0A26EB94">
                <wp:simplePos x="0" y="0"/>
                <wp:positionH relativeFrom="margin">
                  <wp:posOffset>3333750</wp:posOffset>
                </wp:positionH>
                <wp:positionV relativeFrom="paragraph">
                  <wp:posOffset>106045</wp:posOffset>
                </wp:positionV>
                <wp:extent cx="1447800" cy="590550"/>
                <wp:effectExtent l="0" t="0" r="19050" b="19050"/>
                <wp:wrapNone/>
                <wp:docPr id="578" name="Rounded Rectangle 578"/>
                <wp:cNvGraphicFramePr/>
                <a:graphic xmlns:a="http://schemas.openxmlformats.org/drawingml/2006/main">
                  <a:graphicData uri="http://schemas.microsoft.com/office/word/2010/wordprocessingShape">
                    <wps:wsp>
                      <wps:cNvSpPr/>
                      <wps:spPr>
                        <a:xfrm>
                          <a:off x="0" y="0"/>
                          <a:ext cx="1447800" cy="590550"/>
                        </a:xfrm>
                        <a:prstGeom prst="roundRect">
                          <a:avLst/>
                        </a:prstGeom>
                      </wps:spPr>
                      <wps:style>
                        <a:lnRef idx="2">
                          <a:schemeClr val="accent6"/>
                        </a:lnRef>
                        <a:fillRef idx="1">
                          <a:schemeClr val="lt1"/>
                        </a:fillRef>
                        <a:effectRef idx="0">
                          <a:schemeClr val="accent6"/>
                        </a:effectRef>
                        <a:fontRef idx="minor">
                          <a:schemeClr val="dk1"/>
                        </a:fontRef>
                      </wps:style>
                      <wps:txbx>
                        <w:txbxContent>
                          <w:p w14:paraId="04E242A7" w14:textId="77777777" w:rsidR="008B5795" w:rsidRPr="00DA4A34" w:rsidRDefault="008B5795" w:rsidP="008E7721">
                            <w:pPr>
                              <w:spacing w:after="0" w:line="240" w:lineRule="auto"/>
                              <w:jc w:val="center"/>
                              <w:rPr>
                                <w:rFonts w:ascii="Arial Narrow" w:hAnsi="Arial Narrow"/>
                                <w:sz w:val="18"/>
                                <w:szCs w:val="18"/>
                              </w:rPr>
                            </w:pPr>
                            <w:r>
                              <w:rPr>
                                <w:rFonts w:ascii="Arial Narrow" w:hAnsi="Arial Narrow"/>
                                <w:sz w:val="18"/>
                                <w:szCs w:val="18"/>
                              </w:rPr>
                              <w:t>PRIMACY CARE NETWORKS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743ABE9" id="Rounded Rectangle 578" o:spid="_x0000_s1134" style="position:absolute;margin-left:262.5pt;margin-top:8.35pt;width:114pt;height:46.5pt;z-index:2527252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" fillcolor="white [3201]" strokecolor="#70ad47 [3209]" strokeweight="1pt">
                <v:stroke joinstyle="miter"/>
                <v:textbox>
                  <w:txbxContent>
                    <w:p w14:paraId="04E242A7" w14:textId="77777777" w:rsidR="008B5795" w:rsidRPr="00DA4A34" w:rsidRDefault="008B5795" w:rsidP="008E7721">
                      <w:pPr>
                        <w:spacing w:after="0" w:line="240" w:lineRule="auto"/>
                        <w:jc w:val="center"/>
                        <w:rPr>
                          <w:rFonts w:ascii="Arial Narrow" w:hAnsi="Arial Narrow"/>
                          <w:sz w:val="18"/>
                          <w:szCs w:val="18"/>
                        </w:rPr>
                      </w:pPr>
                      <w:r>
                        <w:rPr>
                          <w:rFonts w:ascii="Arial Narrow" w:hAnsi="Arial Narrow"/>
                          <w:sz w:val="18"/>
                          <w:szCs w:val="18"/>
                        </w:rPr>
                        <w:t>PRIMACY CARE NETWORKS</w:t>
                      </w:r>
                    </w:p>
                  </w:txbxContent>
                </v:textbox>
                <w10:wrap anchorx="margin"/>
              </v:roundrect>
            </w:pict>
          </mc:Fallback>
        </mc:AlternateContent>
      </w:r>
      <w:r w:rsidRPr="007A0501">
        <mc:AlternateContent>
          <mc:Choice Requires="wps">
            <w:drawing>
              <wp:anchor distT="0" distB="0" distL="114300" distR="114300" simplePos="0" relativeHeight="252724224" behindDoc="0" locked="0" layoutInCell="1" allowOverlap="1" wp14:anchorId="12284FC1" wp14:editId="2F88616D">
                <wp:simplePos x="0" y="0"/>
                <wp:positionH relativeFrom="margin">
                  <wp:posOffset>4838700</wp:posOffset>
                </wp:positionH>
                <wp:positionV relativeFrom="paragraph">
                  <wp:posOffset>115570</wp:posOffset>
                </wp:positionV>
                <wp:extent cx="1628775" cy="590550"/>
                <wp:effectExtent l="0" t="0" r="28575" b="19050"/>
                <wp:wrapNone/>
                <wp:docPr id="577" name="Rounded Rectangle 577"/>
                <wp:cNvGraphicFramePr/>
                <a:graphic xmlns:a="http://schemas.openxmlformats.org/drawingml/2006/main">
                  <a:graphicData uri="http://schemas.microsoft.com/office/word/2010/wordprocessingShape">
                    <wps:wsp>
                      <wps:cNvSpPr/>
                      <wps:spPr>
                        <a:xfrm>
                          <a:off x="0" y="0"/>
                          <a:ext cx="1628775" cy="590550"/>
                        </a:xfrm>
                        <a:prstGeom prst="roundRect">
                          <a:avLst/>
                        </a:prstGeom>
                      </wps:spPr>
                      <wps:style>
                        <a:lnRef idx="2">
                          <a:schemeClr val="accent6"/>
                        </a:lnRef>
                        <a:fillRef idx="1">
                          <a:schemeClr val="lt1"/>
                        </a:fillRef>
                        <a:effectRef idx="0">
                          <a:schemeClr val="accent6"/>
                        </a:effectRef>
                        <a:fontRef idx="minor">
                          <a:schemeClr val="dk1"/>
                        </a:fontRef>
                      </wps:style>
                      <wps:txbx>
                        <w:txbxContent>
                          <w:p w14:paraId="7723C526" w14:textId="77777777" w:rsidR="008B5795" w:rsidRDefault="008B5795" w:rsidP="008E7721">
                            <w:pPr>
                              <w:spacing w:after="0" w:line="240" w:lineRule="auto"/>
                              <w:jc w:val="center"/>
                              <w:rPr>
                                <w:rFonts w:ascii="Arial Narrow" w:hAnsi="Arial Narrow"/>
                                <w:sz w:val="18"/>
                                <w:szCs w:val="18"/>
                              </w:rPr>
                            </w:pPr>
                            <w:r>
                              <w:rPr>
                                <w:rFonts w:ascii="Arial Narrow" w:hAnsi="Arial Narrow"/>
                                <w:sz w:val="18"/>
                                <w:szCs w:val="18"/>
                              </w:rPr>
                              <w:t>SOCIAL HEALTH INSURANCE FUND AGENTS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2284FC1" id="Rounded Rectangle 577" o:spid="_x0000_s1135" style="position:absolute;margin-left:381pt;margin-top:9.1pt;width:128.25pt;height:46.5pt;z-index:2527242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" fillcolor="white [3201]" strokecolor="#70ad47 [3209]" strokeweight="1pt">
                <v:stroke joinstyle="miter"/>
                <v:textbox>
                  <w:txbxContent>
                    <w:p w14:paraId="7723C526" w14:textId="77777777" w:rsidR="008B5795" w:rsidRDefault="008B5795" w:rsidP="008E7721">
                      <w:pPr>
                        <w:spacing w:after="0" w:line="240" w:lineRule="auto"/>
                        <w:jc w:val="center"/>
                        <w:rPr>
                          <w:rFonts w:ascii="Arial Narrow" w:hAnsi="Arial Narrow"/>
                          <w:sz w:val="18"/>
                          <w:szCs w:val="18"/>
                        </w:rPr>
                      </w:pPr>
                      <w:r>
                        <w:rPr>
                          <w:rFonts w:ascii="Arial Narrow" w:hAnsi="Arial Narrow"/>
                          <w:sz w:val="18"/>
                          <w:szCs w:val="18"/>
                        </w:rPr>
                        <w:t>SOCIAL HEALTH INSURANCE FUND AGENTS</w:t>
                      </w:r>
                    </w:p>
                  </w:txbxContent>
                </v:textbox>
                <w10:wrap anchorx="margin"/>
              </v:roundrect>
            </w:pict>
          </mc:Fallback>
        </mc:AlternateContent>
      </w:r>
    </w:p>
    <w:p w14:paraId="7D425A06" w14:textId="77777777" w:rsidR="008E7721" w:rsidRDefault="008E7721" w:rsidP="008E7721"/>
    <w:p w14:paraId="4DDBD359" w14:textId="77777777" w:rsidR="008E7721" w:rsidRDefault="008E7721" w:rsidP="002C41BA">
      <w:pPr>
        <w:spacing w:after="120" w:line="276" w:lineRule="auto"/>
        <w:jc w:val="both"/>
        <w:rPr>
          <w:rFonts w:asciiTheme="minorHAnsi" w:hAnsiTheme="minorHAnsi" w:cstheme="minorHAnsi"/>
          <w:sz w:val="22"/>
        </w:rPr>
      </w:pPr>
    </w:p>
    <w:p w14:paraId="0547D141" w14:textId="77777777" w:rsidR="008E7721" w:rsidRDefault="008E7721" w:rsidP="002C41BA">
      <w:pPr>
        <w:spacing w:after="120" w:line="276" w:lineRule="auto"/>
        <w:jc w:val="both"/>
        <w:rPr>
          <w:rFonts w:asciiTheme="minorHAnsi" w:hAnsiTheme="minorHAnsi" w:cstheme="minorHAnsi"/>
          <w:sz w:val="22"/>
        </w:rPr>
      </w:pPr>
    </w:p>
    <w:p w14:paraId="5FE4BF99" w14:textId="77777777" w:rsidR="002C41BA" w:rsidRPr="00A94F27" w:rsidRDefault="002C41BA" w:rsidP="00A94F27">
      <w:pPr>
        <w:pStyle w:val="Heading3"/>
        <w:numPr>
          <w:ilvl w:val="2"/>
          <w:numId w:val="3"/>
        </w:numPr>
      </w:pPr>
      <w:bookmarkStart w:id="111" w:name="_Toc490053646"/>
      <w:r w:rsidRPr="00A94F27">
        <w:t>Targets and key interventions</w:t>
      </w:r>
      <w:bookmarkEnd w:id="111"/>
    </w:p>
    <w:p w14:paraId="6597307D" w14:textId="2A0F9373" w:rsidR="002C41BA" w:rsidRDefault="002C41BA" w:rsidP="002C41BA">
      <w:pPr>
        <w:spacing w:after="120" w:line="276" w:lineRule="auto"/>
        <w:jc w:val="both"/>
        <w:rPr>
          <w:rFonts w:asciiTheme="minorHAnsi" w:hAnsiTheme="minorHAnsi" w:cstheme="minorHAnsi"/>
          <w:sz w:val="22"/>
        </w:rPr>
      </w:pPr>
      <w:r w:rsidRPr="00537317">
        <w:rPr>
          <w:rFonts w:asciiTheme="minorHAnsi" w:hAnsiTheme="minorHAnsi" w:cstheme="minorHAnsi"/>
          <w:sz w:val="22"/>
        </w:rPr>
        <w:t xml:space="preserve">The </w:t>
      </w:r>
      <w:r>
        <w:rPr>
          <w:rFonts w:asciiTheme="minorHAnsi" w:hAnsiTheme="minorHAnsi" w:cstheme="minorHAnsi"/>
          <w:sz w:val="22"/>
        </w:rPr>
        <w:t xml:space="preserve">interventions will focus on putting in place the required mechanisms needed to attain </w:t>
      </w:r>
      <w:r w:rsidR="00890677">
        <w:rPr>
          <w:rFonts w:asciiTheme="minorHAnsi" w:hAnsiTheme="minorHAnsi" w:cstheme="minorHAnsi"/>
          <w:sz w:val="22"/>
        </w:rPr>
        <w:t xml:space="preserve">effective purchasing mechanisms for health </w:t>
      </w:r>
      <w:r>
        <w:rPr>
          <w:rFonts w:asciiTheme="minorHAnsi" w:hAnsiTheme="minorHAnsi" w:cstheme="minorHAnsi"/>
          <w:sz w:val="22"/>
        </w:rPr>
        <w:t>in a manner that ensures efficiency in resource management. The interventions for the strategy will focus on achieving the following targets below:</w:t>
      </w:r>
    </w:p>
    <w:p w14:paraId="28765DBC" w14:textId="77777777" w:rsidR="0081635F" w:rsidRPr="0081635F" w:rsidRDefault="0081635F" w:rsidP="00615192">
      <w:pPr>
        <w:pStyle w:val="ListParagraph"/>
        <w:numPr>
          <w:ilvl w:val="0"/>
          <w:numId w:val="35"/>
        </w:numPr>
        <w:spacing w:after="120" w:line="276" w:lineRule="auto"/>
        <w:jc w:val="both"/>
        <w:rPr>
          <w:rFonts w:asciiTheme="minorHAnsi" w:hAnsiTheme="minorHAnsi" w:cstheme="minorHAnsi"/>
          <w:sz w:val="22"/>
        </w:rPr>
      </w:pPr>
      <w:r w:rsidRPr="0081635F">
        <w:rPr>
          <w:rFonts w:asciiTheme="minorHAnsi" w:hAnsiTheme="minorHAnsi" w:cstheme="minorHAnsi"/>
          <w:sz w:val="22"/>
        </w:rPr>
        <w:t>Ensure universal equitable access to the defined Essential Package for Health</w:t>
      </w:r>
    </w:p>
    <w:p w14:paraId="5FF6B283" w14:textId="77777777" w:rsidR="0081635F" w:rsidRPr="0081635F" w:rsidRDefault="0081635F" w:rsidP="00615192">
      <w:pPr>
        <w:pStyle w:val="ListParagraph"/>
        <w:numPr>
          <w:ilvl w:val="0"/>
          <w:numId w:val="35"/>
        </w:numPr>
        <w:spacing w:after="120" w:line="276" w:lineRule="auto"/>
        <w:jc w:val="both"/>
        <w:rPr>
          <w:rFonts w:asciiTheme="minorHAnsi" w:hAnsiTheme="minorHAnsi" w:cstheme="minorHAnsi"/>
          <w:sz w:val="22"/>
        </w:rPr>
      </w:pPr>
      <w:r w:rsidRPr="0081635F">
        <w:rPr>
          <w:rFonts w:asciiTheme="minorHAnsi" w:hAnsiTheme="minorHAnsi" w:cstheme="minorHAnsi"/>
          <w:sz w:val="22"/>
        </w:rPr>
        <w:t>Put in place a fully functional national accreditation system</w:t>
      </w:r>
    </w:p>
    <w:p w14:paraId="75390B60" w14:textId="162B34CB" w:rsidR="0081635F" w:rsidRPr="00890677" w:rsidRDefault="0081635F" w:rsidP="00615192">
      <w:pPr>
        <w:pStyle w:val="ListParagraph"/>
        <w:numPr>
          <w:ilvl w:val="0"/>
          <w:numId w:val="35"/>
        </w:numPr>
        <w:spacing w:after="120" w:line="276" w:lineRule="auto"/>
        <w:jc w:val="both"/>
        <w:rPr>
          <w:rFonts w:asciiTheme="minorHAnsi" w:hAnsiTheme="minorHAnsi" w:cstheme="minorHAnsi"/>
          <w:sz w:val="22"/>
        </w:rPr>
      </w:pPr>
      <w:r w:rsidRPr="0081635F">
        <w:rPr>
          <w:rFonts w:asciiTheme="minorHAnsi" w:hAnsiTheme="minorHAnsi" w:cstheme="minorHAnsi"/>
          <w:sz w:val="22"/>
        </w:rPr>
        <w:t>Establish country-wide results based, and incentive driven provider remuneration mechanisms</w:t>
      </w:r>
    </w:p>
    <w:p w14:paraId="73C58A57" w14:textId="7E8CEF4B" w:rsidR="002C41BA" w:rsidRDefault="002C41BA" w:rsidP="002C41BA">
      <w:pPr>
        <w:spacing w:after="120" w:line="276" w:lineRule="auto"/>
        <w:jc w:val="both"/>
        <w:rPr>
          <w:rFonts w:asciiTheme="minorHAnsi" w:hAnsiTheme="minorHAnsi" w:cstheme="minorHAnsi"/>
          <w:sz w:val="22"/>
        </w:rPr>
      </w:pPr>
      <w:r>
        <w:rPr>
          <w:rFonts w:asciiTheme="minorHAnsi" w:hAnsiTheme="minorHAnsi" w:cstheme="minorHAnsi"/>
          <w:sz w:val="22"/>
        </w:rPr>
        <w:t>Key interventions for each a</w:t>
      </w:r>
      <w:r w:rsidR="00D658CE">
        <w:rPr>
          <w:rFonts w:asciiTheme="minorHAnsi" w:hAnsiTheme="minorHAnsi" w:cstheme="minorHAnsi"/>
          <w:sz w:val="22"/>
        </w:rPr>
        <w:t>re outlined in the table below.</w:t>
      </w:r>
    </w:p>
    <w:p w14:paraId="0E9ED639" w14:textId="77777777" w:rsidR="00D658CE" w:rsidRDefault="00D658CE" w:rsidP="002C41BA">
      <w:pPr>
        <w:spacing w:after="120" w:line="276" w:lineRule="auto"/>
        <w:jc w:val="both"/>
        <w:rPr>
          <w:rFonts w:asciiTheme="minorHAnsi" w:hAnsiTheme="minorHAnsi" w:cstheme="minorHAnsi"/>
          <w:sz w:val="22"/>
        </w:rPr>
      </w:pPr>
    </w:p>
    <w:p w14:paraId="520BF28F" w14:textId="58212D65" w:rsidR="00890677" w:rsidRDefault="00890677" w:rsidP="00890677">
      <w:pPr>
        <w:pStyle w:val="Caption"/>
        <w:rPr>
          <w:rFonts w:asciiTheme="minorHAnsi" w:hAnsiTheme="minorHAnsi" w:cstheme="minorHAnsi"/>
          <w:sz w:val="22"/>
        </w:rPr>
      </w:pPr>
      <w:bookmarkStart w:id="112" w:name="_Toc490049615"/>
      <w:r>
        <w:t xml:space="preserve">Table </w:t>
      </w:r>
      <w:r>
        <w:fldChar w:fldCharType="begin"/>
      </w:r>
      <w:r>
        <w:instrText xml:space="preserve"> SEQ Table \* ARABIC </w:instrText>
      </w:r>
      <w:r>
        <w:fldChar w:fldCharType="separate"/>
      </w:r>
      <w:r w:rsidR="00571DB9">
        <w:rPr>
          <w:noProof/>
        </w:rPr>
        <w:t>20</w:t>
      </w:r>
      <w:r>
        <w:fldChar w:fldCharType="end"/>
      </w:r>
      <w:r>
        <w:t xml:space="preserve">: </w:t>
      </w:r>
      <w:r>
        <w:rPr>
          <w:rFonts w:asciiTheme="minorHAnsi" w:hAnsiTheme="minorHAnsi" w:cstheme="minorHAnsi"/>
          <w:sz w:val="22"/>
        </w:rPr>
        <w:t>Targets and key interventions for improving purchasing of essential services</w:t>
      </w:r>
      <w:bookmarkEnd w:id="112"/>
    </w:p>
    <w:tbl>
      <w:tblPr>
        <w:tblStyle w:val="GridTable6Colorful"/>
        <w:tblW w:w="9900" w:type="dxa"/>
        <w:tblInd w:w="-275" w:type="dxa"/>
        <w:tblLook w:val="04A0" w:firstRow="1" w:lastRow="0" w:firstColumn="1" w:lastColumn="0" w:noHBand="0" w:noVBand="1"/>
      </w:tblPr>
      <w:tblGrid>
        <w:gridCol w:w="1530"/>
        <w:gridCol w:w="8370"/>
      </w:tblGrid>
      <w:tr w:rsidR="00890677" w:rsidRPr="00834093" w14:paraId="1B8B2E7B" w14:textId="77777777" w:rsidTr="00EB3850">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530" w:type="dxa"/>
          </w:tcPr>
          <w:p w14:paraId="7D1AEA94" w14:textId="77777777" w:rsidR="00890677" w:rsidRPr="00834093" w:rsidRDefault="00890677" w:rsidP="003E1431">
            <w:pPr>
              <w:jc w:val="center"/>
              <w:rPr>
                <w:rFonts w:ascii="Arial Narrow" w:hAnsi="Arial Narrow"/>
                <w:sz w:val="20"/>
              </w:rPr>
            </w:pPr>
            <w:r>
              <w:rPr>
                <w:rFonts w:ascii="Arial Narrow" w:hAnsi="Arial Narrow"/>
                <w:sz w:val="20"/>
              </w:rPr>
              <w:t>Mechanism</w:t>
            </w:r>
          </w:p>
        </w:tc>
        <w:tc>
          <w:tcPr>
            <w:tcW w:w="8370" w:type="dxa"/>
          </w:tcPr>
          <w:p w14:paraId="0CA63943" w14:textId="79F4EECD" w:rsidR="00890677" w:rsidRPr="00834093" w:rsidRDefault="00890677" w:rsidP="003E1431">
            <w:pPr>
              <w:jc w:val="center"/>
              <w:cnfStyle w:val="100000000000" w:firstRow="1" w:lastRow="0" w:firstColumn="0" w:lastColumn="0" w:oddVBand="0" w:evenVBand="0" w:oddHBand="0" w:evenHBand="0" w:firstRowFirstColumn="0" w:firstRowLastColumn="0" w:lastRowFirstColumn="0" w:lastRowLastColumn="0"/>
              <w:rPr>
                <w:rFonts w:ascii="Arial Narrow" w:hAnsi="Arial Narrow"/>
                <w:sz w:val="20"/>
              </w:rPr>
            </w:pPr>
            <w:r>
              <w:rPr>
                <w:rFonts w:ascii="Arial Narrow" w:hAnsi="Arial Narrow"/>
                <w:sz w:val="20"/>
              </w:rPr>
              <w:t>Key interventions</w:t>
            </w:r>
          </w:p>
        </w:tc>
      </w:tr>
      <w:tr w:rsidR="00890677" w:rsidRPr="00834093" w14:paraId="5CD3597F" w14:textId="77777777" w:rsidTr="00EB38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0" w:type="dxa"/>
            <w:vMerge w:val="restart"/>
          </w:tcPr>
          <w:p w14:paraId="4582E221" w14:textId="77777777" w:rsidR="00890677" w:rsidRPr="00834093" w:rsidRDefault="00890677" w:rsidP="003E1431">
            <w:pPr>
              <w:rPr>
                <w:rFonts w:ascii="Arial Narrow" w:hAnsi="Arial Narrow"/>
                <w:sz w:val="20"/>
              </w:rPr>
            </w:pPr>
            <w:r>
              <w:rPr>
                <w:rFonts w:ascii="Arial Narrow" w:hAnsi="Arial Narrow"/>
                <w:sz w:val="20"/>
              </w:rPr>
              <w:t>Identification of essential services</w:t>
            </w:r>
          </w:p>
        </w:tc>
        <w:tc>
          <w:tcPr>
            <w:tcW w:w="8370" w:type="dxa"/>
          </w:tcPr>
          <w:p w14:paraId="4929D45E" w14:textId="2CE49B9C" w:rsidR="00890677" w:rsidRPr="00D43475" w:rsidRDefault="00890677" w:rsidP="003E1431">
            <w:pPr>
              <w:cnfStyle w:val="000000100000" w:firstRow="0" w:lastRow="0" w:firstColumn="0" w:lastColumn="0" w:oddVBand="0" w:evenVBand="0" w:oddHBand="1" w:evenHBand="0" w:firstRowFirstColumn="0" w:firstRowLastColumn="0" w:lastRowFirstColumn="0" w:lastRowLastColumn="0"/>
              <w:rPr>
                <w:rFonts w:ascii="Arial Narrow" w:hAnsi="Arial Narrow"/>
                <w:b/>
                <w:sz w:val="22"/>
              </w:rPr>
            </w:pPr>
            <w:r w:rsidRPr="00D43475">
              <w:rPr>
                <w:rFonts w:ascii="Arial Narrow" w:hAnsi="Arial Narrow"/>
                <w:b/>
                <w:sz w:val="22"/>
              </w:rPr>
              <w:t>Target 3.1:</w:t>
            </w:r>
            <w:r w:rsidR="003E1431">
              <w:rPr>
                <w:rFonts w:ascii="Arial Narrow" w:hAnsi="Arial Narrow"/>
                <w:b/>
                <w:sz w:val="22"/>
              </w:rPr>
              <w:t xml:space="preserve"> </w:t>
            </w:r>
            <w:r w:rsidR="0007222E">
              <w:rPr>
                <w:rFonts w:ascii="Arial Narrow" w:hAnsi="Arial Narrow"/>
                <w:b/>
                <w:sz w:val="22"/>
              </w:rPr>
              <w:t>Ensure u</w:t>
            </w:r>
            <w:r w:rsidR="003E1431">
              <w:rPr>
                <w:rFonts w:ascii="Arial Narrow" w:hAnsi="Arial Narrow"/>
                <w:b/>
                <w:sz w:val="22"/>
              </w:rPr>
              <w:t>niversal equitable access to the defined Kenya Essential Package for Health</w:t>
            </w:r>
          </w:p>
        </w:tc>
      </w:tr>
      <w:tr w:rsidR="00890677" w:rsidRPr="00834093" w14:paraId="31A484F3" w14:textId="77777777" w:rsidTr="00EB3850">
        <w:tc>
          <w:tcPr>
            <w:cnfStyle w:val="001000000000" w:firstRow="0" w:lastRow="0" w:firstColumn="1" w:lastColumn="0" w:oddVBand="0" w:evenVBand="0" w:oddHBand="0" w:evenHBand="0" w:firstRowFirstColumn="0" w:firstRowLastColumn="0" w:lastRowFirstColumn="0" w:lastRowLastColumn="0"/>
            <w:tcW w:w="1530" w:type="dxa"/>
            <w:vMerge/>
          </w:tcPr>
          <w:p w14:paraId="331D37E0" w14:textId="77777777" w:rsidR="00890677" w:rsidRDefault="00890677" w:rsidP="003E1431">
            <w:pPr>
              <w:rPr>
                <w:rFonts w:ascii="Arial Narrow" w:hAnsi="Arial Narrow"/>
                <w:sz w:val="20"/>
              </w:rPr>
            </w:pPr>
          </w:p>
        </w:tc>
        <w:tc>
          <w:tcPr>
            <w:tcW w:w="8370" w:type="dxa"/>
          </w:tcPr>
          <w:p w14:paraId="02F564F2" w14:textId="1909955F" w:rsidR="00890677" w:rsidRDefault="003E1431" w:rsidP="0029018C">
            <w:pPr>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Pr>
                <w:rFonts w:ascii="Arial Narrow" w:hAnsi="Arial Narrow"/>
                <w:sz w:val="20"/>
              </w:rPr>
              <w:t>Biannually review and gazette the KEPH UHC-EHP and its component packages</w:t>
            </w:r>
          </w:p>
        </w:tc>
      </w:tr>
      <w:tr w:rsidR="00D43475" w:rsidRPr="00834093" w14:paraId="633E0AEF" w14:textId="77777777" w:rsidTr="00EB38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0" w:type="dxa"/>
            <w:vMerge/>
          </w:tcPr>
          <w:p w14:paraId="4DA578AD" w14:textId="77777777" w:rsidR="00D43475" w:rsidRDefault="00D43475" w:rsidP="00D43475">
            <w:pPr>
              <w:rPr>
                <w:rFonts w:ascii="Arial Narrow" w:hAnsi="Arial Narrow"/>
                <w:sz w:val="20"/>
              </w:rPr>
            </w:pPr>
          </w:p>
        </w:tc>
        <w:tc>
          <w:tcPr>
            <w:tcW w:w="8370" w:type="dxa"/>
          </w:tcPr>
          <w:p w14:paraId="60136607" w14:textId="1FB4296B" w:rsidR="00D43475" w:rsidRDefault="003E1431" w:rsidP="0029018C">
            <w:pPr>
              <w:cnfStyle w:val="000000100000" w:firstRow="0" w:lastRow="0" w:firstColumn="0" w:lastColumn="0" w:oddVBand="0" w:evenVBand="0" w:oddHBand="1" w:evenHBand="0" w:firstRowFirstColumn="0" w:firstRowLastColumn="0" w:lastRowFirstColumn="0" w:lastRowLastColumn="0"/>
              <w:rPr>
                <w:rFonts w:ascii="Arial Narrow" w:hAnsi="Arial Narrow"/>
                <w:sz w:val="20"/>
              </w:rPr>
            </w:pPr>
            <w:r>
              <w:rPr>
                <w:rFonts w:ascii="Arial Narrow" w:hAnsi="Arial Narrow"/>
                <w:sz w:val="20"/>
              </w:rPr>
              <w:t>Biannually c</w:t>
            </w:r>
            <w:r w:rsidR="00D43475">
              <w:rPr>
                <w:rFonts w:ascii="Arial Narrow" w:hAnsi="Arial Narrow"/>
                <w:sz w:val="20"/>
              </w:rPr>
              <w:t xml:space="preserve">ost </w:t>
            </w:r>
            <w:r>
              <w:rPr>
                <w:rFonts w:ascii="Arial Narrow" w:hAnsi="Arial Narrow"/>
                <w:sz w:val="20"/>
              </w:rPr>
              <w:t xml:space="preserve">the KEPH </w:t>
            </w:r>
            <w:r w:rsidR="00D43475">
              <w:rPr>
                <w:rFonts w:ascii="Arial Narrow" w:hAnsi="Arial Narrow"/>
                <w:sz w:val="20"/>
              </w:rPr>
              <w:t>and its component</w:t>
            </w:r>
            <w:r>
              <w:rPr>
                <w:rFonts w:ascii="Arial Narrow" w:hAnsi="Arial Narrow"/>
                <w:sz w:val="20"/>
              </w:rPr>
              <w:t xml:space="preserve"> packages</w:t>
            </w:r>
          </w:p>
        </w:tc>
      </w:tr>
      <w:tr w:rsidR="00EB3850" w:rsidRPr="00834093" w14:paraId="4484F200" w14:textId="77777777" w:rsidTr="00EB3850">
        <w:tc>
          <w:tcPr>
            <w:cnfStyle w:val="001000000000" w:firstRow="0" w:lastRow="0" w:firstColumn="1" w:lastColumn="0" w:oddVBand="0" w:evenVBand="0" w:oddHBand="0" w:evenHBand="0" w:firstRowFirstColumn="0" w:firstRowLastColumn="0" w:lastRowFirstColumn="0" w:lastRowLastColumn="0"/>
            <w:tcW w:w="1530" w:type="dxa"/>
            <w:vMerge/>
          </w:tcPr>
          <w:p w14:paraId="469FA770" w14:textId="77777777" w:rsidR="00EB3850" w:rsidRDefault="00EB3850" w:rsidP="00EB3850">
            <w:pPr>
              <w:rPr>
                <w:rFonts w:ascii="Arial Narrow" w:hAnsi="Arial Narrow"/>
                <w:sz w:val="20"/>
              </w:rPr>
            </w:pPr>
          </w:p>
        </w:tc>
        <w:tc>
          <w:tcPr>
            <w:tcW w:w="8370" w:type="dxa"/>
          </w:tcPr>
          <w:p w14:paraId="75E74668" w14:textId="5DA5A16C" w:rsidR="00EB3850" w:rsidRDefault="00EB3850" w:rsidP="0029018C">
            <w:pPr>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Pr>
                <w:rFonts w:ascii="Arial Narrow" w:hAnsi="Arial Narrow"/>
                <w:sz w:val="20"/>
              </w:rPr>
              <w:t>Informed by costs and budget, biannual review the range of benefits for the agreed KEPH UHC-EHP services and its component packages</w:t>
            </w:r>
          </w:p>
        </w:tc>
      </w:tr>
      <w:tr w:rsidR="00EB3850" w:rsidRPr="00834093" w14:paraId="37A5AF1F" w14:textId="77777777" w:rsidTr="00EB38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0" w:type="dxa"/>
            <w:vMerge/>
          </w:tcPr>
          <w:p w14:paraId="4A89F8F3" w14:textId="77777777" w:rsidR="00EB3850" w:rsidRDefault="00EB3850" w:rsidP="00EB3850">
            <w:pPr>
              <w:rPr>
                <w:rFonts w:ascii="Arial Narrow" w:hAnsi="Arial Narrow"/>
                <w:sz w:val="20"/>
              </w:rPr>
            </w:pPr>
          </w:p>
        </w:tc>
        <w:tc>
          <w:tcPr>
            <w:tcW w:w="8370" w:type="dxa"/>
          </w:tcPr>
          <w:p w14:paraId="2A2063E9" w14:textId="362E84E0" w:rsidR="00EB3850" w:rsidRDefault="00EB3850" w:rsidP="0029018C">
            <w:pPr>
              <w:cnfStyle w:val="000000100000" w:firstRow="0" w:lastRow="0" w:firstColumn="0" w:lastColumn="0" w:oddVBand="0" w:evenVBand="0" w:oddHBand="1" w:evenHBand="0" w:firstRowFirstColumn="0" w:firstRowLastColumn="0" w:lastRowFirstColumn="0" w:lastRowLastColumn="0"/>
              <w:rPr>
                <w:rFonts w:ascii="Arial Narrow" w:hAnsi="Arial Narrow"/>
                <w:sz w:val="20"/>
              </w:rPr>
            </w:pPr>
            <w:r>
              <w:rPr>
                <w:rFonts w:ascii="Arial Narrow" w:hAnsi="Arial Narrow"/>
                <w:sz w:val="20"/>
              </w:rPr>
              <w:t>Annually review, as part of sector monitoring process, changes in access to the KEPH and its component packages</w:t>
            </w:r>
          </w:p>
        </w:tc>
      </w:tr>
      <w:tr w:rsidR="00EB3850" w:rsidRPr="00834093" w14:paraId="21301153" w14:textId="77777777" w:rsidTr="00EB3850">
        <w:tc>
          <w:tcPr>
            <w:cnfStyle w:val="001000000000" w:firstRow="0" w:lastRow="0" w:firstColumn="1" w:lastColumn="0" w:oddVBand="0" w:evenVBand="0" w:oddHBand="0" w:evenHBand="0" w:firstRowFirstColumn="0" w:firstRowLastColumn="0" w:lastRowFirstColumn="0" w:lastRowLastColumn="0"/>
            <w:tcW w:w="1530" w:type="dxa"/>
            <w:vMerge w:val="restart"/>
          </w:tcPr>
          <w:p w14:paraId="52B9FDE5" w14:textId="77777777" w:rsidR="00EB3850" w:rsidRPr="00834093" w:rsidRDefault="00EB3850" w:rsidP="00EB3850">
            <w:pPr>
              <w:rPr>
                <w:rFonts w:ascii="Arial Narrow" w:hAnsi="Arial Narrow"/>
                <w:sz w:val="20"/>
              </w:rPr>
            </w:pPr>
            <w:r>
              <w:rPr>
                <w:rFonts w:ascii="Arial Narrow" w:hAnsi="Arial Narrow"/>
                <w:sz w:val="20"/>
              </w:rPr>
              <w:t>Selection &amp; accreditation of providers</w:t>
            </w:r>
          </w:p>
        </w:tc>
        <w:tc>
          <w:tcPr>
            <w:tcW w:w="8370" w:type="dxa"/>
          </w:tcPr>
          <w:p w14:paraId="444E09D7" w14:textId="0C282461" w:rsidR="00EB3850" w:rsidRPr="003E1431" w:rsidRDefault="00EB3850" w:rsidP="0007222E">
            <w:pPr>
              <w:cnfStyle w:val="000000000000" w:firstRow="0" w:lastRow="0" w:firstColumn="0" w:lastColumn="0" w:oddVBand="0" w:evenVBand="0" w:oddHBand="0" w:evenHBand="0" w:firstRowFirstColumn="0" w:firstRowLastColumn="0" w:lastRowFirstColumn="0" w:lastRowLastColumn="0"/>
              <w:rPr>
                <w:rFonts w:ascii="Arial Narrow" w:hAnsi="Arial Narrow"/>
                <w:b/>
                <w:sz w:val="22"/>
              </w:rPr>
            </w:pPr>
            <w:r w:rsidRPr="003E1431">
              <w:rPr>
                <w:rFonts w:ascii="Arial Narrow" w:hAnsi="Arial Narrow"/>
                <w:b/>
                <w:sz w:val="22"/>
              </w:rPr>
              <w:t xml:space="preserve">Target 3.2: </w:t>
            </w:r>
            <w:r w:rsidR="0099224D">
              <w:rPr>
                <w:rFonts w:ascii="Arial Narrow" w:hAnsi="Arial Narrow"/>
                <w:b/>
                <w:sz w:val="22"/>
              </w:rPr>
              <w:t xml:space="preserve"> </w:t>
            </w:r>
            <w:r w:rsidR="0007222E">
              <w:rPr>
                <w:rFonts w:ascii="Arial Narrow" w:hAnsi="Arial Narrow"/>
                <w:b/>
                <w:sz w:val="22"/>
              </w:rPr>
              <w:t>Put in place a f</w:t>
            </w:r>
            <w:r w:rsidR="0099224D">
              <w:rPr>
                <w:rFonts w:ascii="Arial Narrow" w:hAnsi="Arial Narrow"/>
                <w:b/>
                <w:sz w:val="22"/>
              </w:rPr>
              <w:t>unctional National Accreditation System</w:t>
            </w:r>
          </w:p>
        </w:tc>
      </w:tr>
      <w:tr w:rsidR="00EB3850" w:rsidRPr="00834093" w14:paraId="1050ECF4" w14:textId="77777777" w:rsidTr="00EB38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0" w:type="dxa"/>
            <w:vMerge/>
          </w:tcPr>
          <w:p w14:paraId="4C15562C" w14:textId="77777777" w:rsidR="00EB3850" w:rsidRDefault="00EB3850" w:rsidP="00EB3850">
            <w:pPr>
              <w:rPr>
                <w:rFonts w:ascii="Arial Narrow" w:hAnsi="Arial Narrow"/>
                <w:sz w:val="20"/>
              </w:rPr>
            </w:pPr>
          </w:p>
        </w:tc>
        <w:tc>
          <w:tcPr>
            <w:tcW w:w="8370" w:type="dxa"/>
          </w:tcPr>
          <w:p w14:paraId="6997B896" w14:textId="25876705" w:rsidR="00EB3850" w:rsidRPr="00834093" w:rsidRDefault="0099224D" w:rsidP="00EB3850">
            <w:pPr>
              <w:cnfStyle w:val="000000100000" w:firstRow="0" w:lastRow="0" w:firstColumn="0" w:lastColumn="0" w:oddVBand="0" w:evenVBand="0" w:oddHBand="1" w:evenHBand="0" w:firstRowFirstColumn="0" w:firstRowLastColumn="0" w:lastRowFirstColumn="0" w:lastRowLastColumn="0"/>
              <w:rPr>
                <w:rFonts w:ascii="Arial Narrow" w:hAnsi="Arial Narrow"/>
                <w:sz w:val="20"/>
              </w:rPr>
            </w:pPr>
            <w:r>
              <w:rPr>
                <w:rFonts w:ascii="Arial Narrow" w:hAnsi="Arial Narrow"/>
                <w:sz w:val="20"/>
              </w:rPr>
              <w:t>KENAS recognition of MOH (Department responsible for standards) as a conformity assessment body</w:t>
            </w:r>
          </w:p>
        </w:tc>
      </w:tr>
      <w:tr w:rsidR="00EB3850" w:rsidRPr="00834093" w14:paraId="5DB37919" w14:textId="77777777" w:rsidTr="00EB3850">
        <w:tc>
          <w:tcPr>
            <w:cnfStyle w:val="001000000000" w:firstRow="0" w:lastRow="0" w:firstColumn="1" w:lastColumn="0" w:oddVBand="0" w:evenVBand="0" w:oddHBand="0" w:evenHBand="0" w:firstRowFirstColumn="0" w:firstRowLastColumn="0" w:lastRowFirstColumn="0" w:lastRowLastColumn="0"/>
            <w:tcW w:w="1530" w:type="dxa"/>
            <w:vMerge/>
          </w:tcPr>
          <w:p w14:paraId="0B9EF70E" w14:textId="77777777" w:rsidR="00EB3850" w:rsidRDefault="00EB3850" w:rsidP="00EB3850">
            <w:pPr>
              <w:rPr>
                <w:rFonts w:ascii="Arial Narrow" w:hAnsi="Arial Narrow"/>
                <w:sz w:val="20"/>
              </w:rPr>
            </w:pPr>
          </w:p>
        </w:tc>
        <w:tc>
          <w:tcPr>
            <w:tcW w:w="8370" w:type="dxa"/>
          </w:tcPr>
          <w:p w14:paraId="6C788037" w14:textId="1C88E959" w:rsidR="00EB3850" w:rsidRPr="00834093" w:rsidRDefault="0099224D" w:rsidP="0099224D">
            <w:pPr>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Pr>
                <w:rFonts w:ascii="Arial Narrow" w:hAnsi="Arial Narrow"/>
                <w:sz w:val="20"/>
              </w:rPr>
              <w:t>Develop a government position paper outlining scope and expectations of accreditation for health providers</w:t>
            </w:r>
          </w:p>
        </w:tc>
      </w:tr>
      <w:tr w:rsidR="0099224D" w:rsidRPr="00834093" w14:paraId="232A66F8" w14:textId="77777777" w:rsidTr="00EB38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0" w:type="dxa"/>
            <w:vMerge/>
          </w:tcPr>
          <w:p w14:paraId="5C922E80" w14:textId="77777777" w:rsidR="0099224D" w:rsidRDefault="0099224D" w:rsidP="00EB3850">
            <w:pPr>
              <w:rPr>
                <w:rFonts w:ascii="Arial Narrow" w:hAnsi="Arial Narrow"/>
                <w:sz w:val="20"/>
              </w:rPr>
            </w:pPr>
          </w:p>
        </w:tc>
        <w:tc>
          <w:tcPr>
            <w:tcW w:w="8370" w:type="dxa"/>
          </w:tcPr>
          <w:p w14:paraId="6F0EBB0A" w14:textId="4B6CACC9" w:rsidR="0099224D" w:rsidRDefault="0099224D" w:rsidP="0099224D">
            <w:pPr>
              <w:cnfStyle w:val="000000100000" w:firstRow="0" w:lastRow="0" w:firstColumn="0" w:lastColumn="0" w:oddVBand="0" w:evenVBand="0" w:oddHBand="1" w:evenHBand="0" w:firstRowFirstColumn="0" w:firstRowLastColumn="0" w:lastRowFirstColumn="0" w:lastRowLastColumn="0"/>
              <w:rPr>
                <w:rFonts w:ascii="Arial Narrow" w:hAnsi="Arial Narrow"/>
                <w:sz w:val="20"/>
              </w:rPr>
            </w:pPr>
            <w:r>
              <w:rPr>
                <w:rFonts w:ascii="Arial Narrow" w:hAnsi="Arial Narrow"/>
                <w:sz w:val="20"/>
              </w:rPr>
              <w:t>Put in place a comprehensive national accreditation framework informed by the position paper</w:t>
            </w:r>
          </w:p>
        </w:tc>
      </w:tr>
      <w:tr w:rsidR="007B27AE" w:rsidRPr="00834093" w14:paraId="680A2FDE" w14:textId="77777777" w:rsidTr="00EB3850">
        <w:tc>
          <w:tcPr>
            <w:cnfStyle w:val="001000000000" w:firstRow="0" w:lastRow="0" w:firstColumn="1" w:lastColumn="0" w:oddVBand="0" w:evenVBand="0" w:oddHBand="0" w:evenHBand="0" w:firstRowFirstColumn="0" w:firstRowLastColumn="0" w:lastRowFirstColumn="0" w:lastRowLastColumn="0"/>
            <w:tcW w:w="1530" w:type="dxa"/>
            <w:vMerge/>
          </w:tcPr>
          <w:p w14:paraId="2E2E71FF" w14:textId="77777777" w:rsidR="007B27AE" w:rsidRDefault="007B27AE" w:rsidP="00EB3850">
            <w:pPr>
              <w:rPr>
                <w:rFonts w:ascii="Arial Narrow" w:hAnsi="Arial Narrow"/>
                <w:sz w:val="20"/>
              </w:rPr>
            </w:pPr>
          </w:p>
        </w:tc>
        <w:tc>
          <w:tcPr>
            <w:tcW w:w="8370" w:type="dxa"/>
          </w:tcPr>
          <w:p w14:paraId="46D8037A" w14:textId="23188ABF" w:rsidR="007B27AE" w:rsidRDefault="007B27AE" w:rsidP="007B27AE">
            <w:pPr>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Pr>
                <w:rFonts w:ascii="Arial Narrow" w:hAnsi="Arial Narrow"/>
                <w:sz w:val="20"/>
              </w:rPr>
              <w:t>Review the KQMH for each 5 year health strategy</w:t>
            </w:r>
          </w:p>
        </w:tc>
      </w:tr>
      <w:tr w:rsidR="0099224D" w:rsidRPr="00834093" w14:paraId="08E2D27F" w14:textId="77777777" w:rsidTr="00EB38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0" w:type="dxa"/>
            <w:vMerge/>
          </w:tcPr>
          <w:p w14:paraId="4C6A59D5" w14:textId="77777777" w:rsidR="0099224D" w:rsidRDefault="0099224D" w:rsidP="00EB3850">
            <w:pPr>
              <w:rPr>
                <w:rFonts w:ascii="Arial Narrow" w:hAnsi="Arial Narrow"/>
                <w:sz w:val="20"/>
              </w:rPr>
            </w:pPr>
          </w:p>
        </w:tc>
        <w:tc>
          <w:tcPr>
            <w:tcW w:w="8370" w:type="dxa"/>
          </w:tcPr>
          <w:p w14:paraId="27051427" w14:textId="13271988" w:rsidR="0099224D" w:rsidRDefault="0099224D" w:rsidP="0099224D">
            <w:pPr>
              <w:cnfStyle w:val="000000100000" w:firstRow="0" w:lastRow="0" w:firstColumn="0" w:lastColumn="0" w:oddVBand="0" w:evenVBand="0" w:oddHBand="1" w:evenHBand="0" w:firstRowFirstColumn="0" w:firstRowLastColumn="0" w:lastRowFirstColumn="0" w:lastRowLastColumn="0"/>
              <w:rPr>
                <w:rFonts w:ascii="Arial Narrow" w:hAnsi="Arial Narrow"/>
                <w:sz w:val="20"/>
              </w:rPr>
            </w:pPr>
            <w:r>
              <w:rPr>
                <w:rFonts w:ascii="Arial Narrow" w:hAnsi="Arial Narrow"/>
                <w:sz w:val="20"/>
              </w:rPr>
              <w:t>Development and implementation of quality improvement plans for all purchasing entities</w:t>
            </w:r>
          </w:p>
        </w:tc>
      </w:tr>
      <w:tr w:rsidR="0099224D" w:rsidRPr="00834093" w14:paraId="17A31793" w14:textId="77777777" w:rsidTr="00EB3850">
        <w:tc>
          <w:tcPr>
            <w:cnfStyle w:val="001000000000" w:firstRow="0" w:lastRow="0" w:firstColumn="1" w:lastColumn="0" w:oddVBand="0" w:evenVBand="0" w:oddHBand="0" w:evenHBand="0" w:firstRowFirstColumn="0" w:firstRowLastColumn="0" w:lastRowFirstColumn="0" w:lastRowLastColumn="0"/>
            <w:tcW w:w="1530" w:type="dxa"/>
            <w:vMerge/>
          </w:tcPr>
          <w:p w14:paraId="560E2011" w14:textId="77777777" w:rsidR="0099224D" w:rsidRDefault="0099224D" w:rsidP="00EB3850">
            <w:pPr>
              <w:rPr>
                <w:rFonts w:ascii="Arial Narrow" w:hAnsi="Arial Narrow"/>
                <w:sz w:val="20"/>
              </w:rPr>
            </w:pPr>
          </w:p>
        </w:tc>
        <w:tc>
          <w:tcPr>
            <w:tcW w:w="8370" w:type="dxa"/>
          </w:tcPr>
          <w:p w14:paraId="76F106E9" w14:textId="217A519F" w:rsidR="0099224D" w:rsidRDefault="0099224D" w:rsidP="007B27AE">
            <w:pPr>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Pr>
                <w:rFonts w:ascii="Arial Narrow" w:hAnsi="Arial Narrow"/>
                <w:sz w:val="20"/>
              </w:rPr>
              <w:t xml:space="preserve">Biannually review norms and standards for service delivery </w:t>
            </w:r>
            <w:r w:rsidR="007B27AE">
              <w:rPr>
                <w:rFonts w:ascii="Arial Narrow" w:hAnsi="Arial Narrow"/>
                <w:sz w:val="20"/>
              </w:rPr>
              <w:t>based on KQMH</w:t>
            </w:r>
          </w:p>
        </w:tc>
      </w:tr>
      <w:tr w:rsidR="0099224D" w:rsidRPr="00834093" w14:paraId="3E42C02B" w14:textId="77777777" w:rsidTr="00EB38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0" w:type="dxa"/>
            <w:vMerge/>
          </w:tcPr>
          <w:p w14:paraId="276EE82C" w14:textId="77777777" w:rsidR="0099224D" w:rsidRDefault="0099224D" w:rsidP="00EB3850">
            <w:pPr>
              <w:rPr>
                <w:rFonts w:ascii="Arial Narrow" w:hAnsi="Arial Narrow"/>
                <w:sz w:val="20"/>
              </w:rPr>
            </w:pPr>
          </w:p>
        </w:tc>
        <w:tc>
          <w:tcPr>
            <w:tcW w:w="8370" w:type="dxa"/>
          </w:tcPr>
          <w:p w14:paraId="64CD97BB" w14:textId="4B5C7643" w:rsidR="0099224D" w:rsidRDefault="007B27AE" w:rsidP="007B27AE">
            <w:pPr>
              <w:cnfStyle w:val="000000100000" w:firstRow="0" w:lastRow="0" w:firstColumn="0" w:lastColumn="0" w:oddVBand="0" w:evenVBand="0" w:oddHBand="1" w:evenHBand="0" w:firstRowFirstColumn="0" w:firstRowLastColumn="0" w:lastRowFirstColumn="0" w:lastRowLastColumn="0"/>
              <w:rPr>
                <w:rFonts w:ascii="Arial Narrow" w:hAnsi="Arial Narrow"/>
                <w:sz w:val="20"/>
              </w:rPr>
            </w:pPr>
            <w:r>
              <w:rPr>
                <w:rFonts w:ascii="Arial Narrow" w:hAnsi="Arial Narrow"/>
                <w:sz w:val="20"/>
              </w:rPr>
              <w:t>Put in place system for regulatory bodies to coordinate licensure and accreditation processes based on KQMH and the accreditation framework</w:t>
            </w:r>
          </w:p>
        </w:tc>
      </w:tr>
      <w:tr w:rsidR="00EB3850" w:rsidRPr="00834093" w14:paraId="7510F713" w14:textId="77777777" w:rsidTr="00EB3850">
        <w:tc>
          <w:tcPr>
            <w:cnfStyle w:val="001000000000" w:firstRow="0" w:lastRow="0" w:firstColumn="1" w:lastColumn="0" w:oddVBand="0" w:evenVBand="0" w:oddHBand="0" w:evenHBand="0" w:firstRowFirstColumn="0" w:firstRowLastColumn="0" w:lastRowFirstColumn="0" w:lastRowLastColumn="0"/>
            <w:tcW w:w="1530" w:type="dxa"/>
            <w:vMerge w:val="restart"/>
          </w:tcPr>
          <w:p w14:paraId="2BCB7A13" w14:textId="77777777" w:rsidR="00EB3850" w:rsidRPr="00834093" w:rsidRDefault="00EB3850" w:rsidP="00EB3850">
            <w:pPr>
              <w:rPr>
                <w:rFonts w:ascii="Arial Narrow" w:hAnsi="Arial Narrow"/>
                <w:sz w:val="20"/>
              </w:rPr>
            </w:pPr>
            <w:r>
              <w:rPr>
                <w:rFonts w:ascii="Arial Narrow" w:hAnsi="Arial Narrow"/>
                <w:sz w:val="20"/>
              </w:rPr>
              <w:t>Purchasing of services</w:t>
            </w:r>
          </w:p>
        </w:tc>
        <w:tc>
          <w:tcPr>
            <w:tcW w:w="8370" w:type="dxa"/>
          </w:tcPr>
          <w:p w14:paraId="3816E3EC" w14:textId="3EB7866F" w:rsidR="00EB3850" w:rsidRPr="0029018C" w:rsidRDefault="0029018C" w:rsidP="0007222E">
            <w:pPr>
              <w:cnfStyle w:val="000000000000" w:firstRow="0" w:lastRow="0" w:firstColumn="0" w:lastColumn="0" w:oddVBand="0" w:evenVBand="0" w:oddHBand="0" w:evenHBand="0" w:firstRowFirstColumn="0" w:firstRowLastColumn="0" w:lastRowFirstColumn="0" w:lastRowLastColumn="0"/>
              <w:rPr>
                <w:rFonts w:ascii="Arial Narrow" w:hAnsi="Arial Narrow"/>
                <w:b/>
                <w:sz w:val="22"/>
              </w:rPr>
            </w:pPr>
            <w:r w:rsidRPr="0029018C">
              <w:rPr>
                <w:rFonts w:ascii="Arial Narrow" w:hAnsi="Arial Narrow"/>
                <w:b/>
                <w:sz w:val="22"/>
              </w:rPr>
              <w:t xml:space="preserve">Target 3.3: </w:t>
            </w:r>
            <w:r w:rsidR="0007222E">
              <w:rPr>
                <w:rFonts w:ascii="Arial Narrow" w:hAnsi="Arial Narrow"/>
                <w:b/>
                <w:sz w:val="22"/>
              </w:rPr>
              <w:t>Establish country-wide r</w:t>
            </w:r>
            <w:r w:rsidRPr="0029018C">
              <w:rPr>
                <w:rFonts w:ascii="Arial Narrow" w:hAnsi="Arial Narrow"/>
                <w:b/>
                <w:sz w:val="22"/>
              </w:rPr>
              <w:t>esults based and incentive driven provider remuneration</w:t>
            </w:r>
            <w:r w:rsidR="0007222E">
              <w:rPr>
                <w:rFonts w:ascii="Arial Narrow" w:hAnsi="Arial Narrow"/>
                <w:b/>
                <w:sz w:val="22"/>
              </w:rPr>
              <w:t xml:space="preserve"> mechanisms</w:t>
            </w:r>
          </w:p>
        </w:tc>
      </w:tr>
      <w:tr w:rsidR="00EB3850" w:rsidRPr="00834093" w14:paraId="394EE207" w14:textId="77777777" w:rsidTr="00EB38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0" w:type="dxa"/>
            <w:vMerge/>
          </w:tcPr>
          <w:p w14:paraId="26E39335" w14:textId="77777777" w:rsidR="00EB3850" w:rsidRPr="00834093" w:rsidRDefault="00EB3850" w:rsidP="00EB3850">
            <w:pPr>
              <w:rPr>
                <w:rFonts w:ascii="Arial Narrow" w:hAnsi="Arial Narrow"/>
                <w:sz w:val="20"/>
              </w:rPr>
            </w:pPr>
          </w:p>
        </w:tc>
        <w:tc>
          <w:tcPr>
            <w:tcW w:w="8370" w:type="dxa"/>
          </w:tcPr>
          <w:p w14:paraId="0393231C" w14:textId="291928EC" w:rsidR="00EB3850" w:rsidRPr="00834093" w:rsidRDefault="0029018C" w:rsidP="00EB3850">
            <w:pPr>
              <w:cnfStyle w:val="000000100000" w:firstRow="0" w:lastRow="0" w:firstColumn="0" w:lastColumn="0" w:oddVBand="0" w:evenVBand="0" w:oddHBand="1" w:evenHBand="0" w:firstRowFirstColumn="0" w:firstRowLastColumn="0" w:lastRowFirstColumn="0" w:lastRowLastColumn="0"/>
              <w:rPr>
                <w:rFonts w:ascii="Arial Narrow" w:hAnsi="Arial Narrow"/>
                <w:sz w:val="20"/>
              </w:rPr>
            </w:pPr>
            <w:r>
              <w:rPr>
                <w:rFonts w:ascii="Arial Narrow" w:hAnsi="Arial Narrow"/>
                <w:sz w:val="20"/>
              </w:rPr>
              <w:t>Define legal framework and regulations guiding establishment and functioning of PCNs and SHIFAs</w:t>
            </w:r>
          </w:p>
        </w:tc>
      </w:tr>
      <w:tr w:rsidR="0029018C" w:rsidRPr="00834093" w14:paraId="40CF90EF" w14:textId="77777777" w:rsidTr="00EB3850">
        <w:tc>
          <w:tcPr>
            <w:cnfStyle w:val="001000000000" w:firstRow="0" w:lastRow="0" w:firstColumn="1" w:lastColumn="0" w:oddVBand="0" w:evenVBand="0" w:oddHBand="0" w:evenHBand="0" w:firstRowFirstColumn="0" w:firstRowLastColumn="0" w:lastRowFirstColumn="0" w:lastRowLastColumn="0"/>
            <w:tcW w:w="1530" w:type="dxa"/>
            <w:vMerge/>
          </w:tcPr>
          <w:p w14:paraId="41937C01" w14:textId="77777777" w:rsidR="0029018C" w:rsidRPr="00834093" w:rsidRDefault="0029018C" w:rsidP="00EB3850">
            <w:pPr>
              <w:rPr>
                <w:rFonts w:ascii="Arial Narrow" w:hAnsi="Arial Narrow"/>
                <w:sz w:val="20"/>
              </w:rPr>
            </w:pPr>
          </w:p>
        </w:tc>
        <w:tc>
          <w:tcPr>
            <w:tcW w:w="8370" w:type="dxa"/>
          </w:tcPr>
          <w:p w14:paraId="5209109F" w14:textId="239EBC7F" w:rsidR="0029018C" w:rsidRDefault="0029018C" w:rsidP="00EB3850">
            <w:pPr>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Pr>
                <w:rFonts w:ascii="Arial Narrow" w:hAnsi="Arial Narrow"/>
                <w:sz w:val="20"/>
              </w:rPr>
              <w:t>Review and provide guidance for MOH and County health teams requirements as purchasing entities</w:t>
            </w:r>
          </w:p>
        </w:tc>
      </w:tr>
      <w:tr w:rsidR="0029018C" w:rsidRPr="00834093" w14:paraId="07B8EBAF" w14:textId="77777777" w:rsidTr="00EB38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0" w:type="dxa"/>
            <w:vMerge/>
          </w:tcPr>
          <w:p w14:paraId="56251E91" w14:textId="77777777" w:rsidR="0029018C" w:rsidRPr="00834093" w:rsidRDefault="0029018C" w:rsidP="00EB3850">
            <w:pPr>
              <w:rPr>
                <w:rFonts w:ascii="Arial Narrow" w:hAnsi="Arial Narrow"/>
                <w:sz w:val="20"/>
              </w:rPr>
            </w:pPr>
          </w:p>
        </w:tc>
        <w:tc>
          <w:tcPr>
            <w:tcW w:w="8370" w:type="dxa"/>
          </w:tcPr>
          <w:p w14:paraId="69128D05" w14:textId="59D2DF19" w:rsidR="0029018C" w:rsidRDefault="0029018C" w:rsidP="0029018C">
            <w:pPr>
              <w:cnfStyle w:val="000000100000" w:firstRow="0" w:lastRow="0" w:firstColumn="0" w:lastColumn="0" w:oddVBand="0" w:evenVBand="0" w:oddHBand="1" w:evenHBand="0" w:firstRowFirstColumn="0" w:firstRowLastColumn="0" w:lastRowFirstColumn="0" w:lastRowLastColumn="0"/>
              <w:rPr>
                <w:rFonts w:ascii="Arial Narrow" w:hAnsi="Arial Narrow"/>
                <w:sz w:val="20"/>
              </w:rPr>
            </w:pPr>
            <w:r>
              <w:rPr>
                <w:rFonts w:ascii="Arial Narrow" w:hAnsi="Arial Narrow"/>
                <w:sz w:val="20"/>
              </w:rPr>
              <w:t>Put in place a comprehensive framework for monitoring and appraising performance of purchasing entities</w:t>
            </w:r>
          </w:p>
        </w:tc>
      </w:tr>
      <w:tr w:rsidR="0029018C" w:rsidRPr="00834093" w14:paraId="6C73773C" w14:textId="77777777" w:rsidTr="00EB3850">
        <w:tc>
          <w:tcPr>
            <w:cnfStyle w:val="001000000000" w:firstRow="0" w:lastRow="0" w:firstColumn="1" w:lastColumn="0" w:oddVBand="0" w:evenVBand="0" w:oddHBand="0" w:evenHBand="0" w:firstRowFirstColumn="0" w:firstRowLastColumn="0" w:lastRowFirstColumn="0" w:lastRowLastColumn="0"/>
            <w:tcW w:w="1530" w:type="dxa"/>
            <w:vMerge/>
          </w:tcPr>
          <w:p w14:paraId="2F8EE981" w14:textId="77777777" w:rsidR="0029018C" w:rsidRPr="00834093" w:rsidRDefault="0029018C" w:rsidP="00EB3850">
            <w:pPr>
              <w:rPr>
                <w:rFonts w:ascii="Arial Narrow" w:hAnsi="Arial Narrow"/>
                <w:sz w:val="20"/>
              </w:rPr>
            </w:pPr>
          </w:p>
        </w:tc>
        <w:tc>
          <w:tcPr>
            <w:tcW w:w="8370" w:type="dxa"/>
          </w:tcPr>
          <w:p w14:paraId="18A0D0B5" w14:textId="30C7A7D2" w:rsidR="0029018C" w:rsidRDefault="0029018C" w:rsidP="00A94F27">
            <w:pPr>
              <w:cnfStyle w:val="000000000000" w:firstRow="0" w:lastRow="0" w:firstColumn="0" w:lastColumn="0" w:oddVBand="0" w:evenVBand="0" w:oddHBand="0" w:evenHBand="0" w:firstRowFirstColumn="0" w:firstRowLastColumn="0" w:lastRowFirstColumn="0" w:lastRowLastColumn="0"/>
              <w:rPr>
                <w:rFonts w:ascii="Arial Narrow" w:hAnsi="Arial Narrow"/>
                <w:sz w:val="20"/>
              </w:rPr>
            </w:pPr>
            <w:r>
              <w:rPr>
                <w:rFonts w:ascii="Arial Narrow" w:hAnsi="Arial Narrow"/>
                <w:sz w:val="20"/>
              </w:rPr>
              <w:t xml:space="preserve">Review and provide guidance on </w:t>
            </w:r>
            <w:r w:rsidR="00A94F27">
              <w:rPr>
                <w:rFonts w:ascii="Arial Narrow" w:hAnsi="Arial Narrow"/>
                <w:sz w:val="20"/>
              </w:rPr>
              <w:t xml:space="preserve">efficient and equitable </w:t>
            </w:r>
            <w:r>
              <w:rPr>
                <w:rFonts w:ascii="Arial Narrow" w:hAnsi="Arial Narrow"/>
                <w:sz w:val="20"/>
              </w:rPr>
              <w:t>provider payment mechanisms for the different EHPs and pooling mechanisms</w:t>
            </w:r>
          </w:p>
        </w:tc>
      </w:tr>
      <w:tr w:rsidR="00EB3850" w:rsidRPr="00834093" w14:paraId="03FAF42A" w14:textId="77777777" w:rsidTr="00EB38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0" w:type="dxa"/>
            <w:vMerge/>
          </w:tcPr>
          <w:p w14:paraId="2241ECFA" w14:textId="77777777" w:rsidR="00EB3850" w:rsidRPr="00834093" w:rsidRDefault="00EB3850" w:rsidP="00EB3850">
            <w:pPr>
              <w:rPr>
                <w:rFonts w:ascii="Arial Narrow" w:hAnsi="Arial Narrow"/>
                <w:sz w:val="20"/>
              </w:rPr>
            </w:pPr>
          </w:p>
        </w:tc>
        <w:tc>
          <w:tcPr>
            <w:tcW w:w="8370" w:type="dxa"/>
          </w:tcPr>
          <w:p w14:paraId="562D02C5" w14:textId="5CCDC3DF" w:rsidR="00EB3850" w:rsidRDefault="00A94F27" w:rsidP="00A94F27">
            <w:pPr>
              <w:cnfStyle w:val="000000100000" w:firstRow="0" w:lastRow="0" w:firstColumn="0" w:lastColumn="0" w:oddVBand="0" w:evenVBand="0" w:oddHBand="1" w:evenHBand="0" w:firstRowFirstColumn="0" w:firstRowLastColumn="0" w:lastRowFirstColumn="0" w:lastRowLastColumn="0"/>
              <w:rPr>
                <w:rFonts w:ascii="Arial Narrow" w:hAnsi="Arial Narrow"/>
                <w:sz w:val="20"/>
              </w:rPr>
            </w:pPr>
            <w:r>
              <w:rPr>
                <w:rFonts w:ascii="Arial Narrow" w:hAnsi="Arial Narrow"/>
                <w:sz w:val="20"/>
              </w:rPr>
              <w:t>Define a legal framework / regulations guiding agreed provider payment mechanisms</w:t>
            </w:r>
          </w:p>
        </w:tc>
      </w:tr>
    </w:tbl>
    <w:p w14:paraId="4E145558" w14:textId="77777777" w:rsidR="00890677" w:rsidRDefault="00890677" w:rsidP="002C41BA">
      <w:pPr>
        <w:spacing w:after="120" w:line="276" w:lineRule="auto"/>
        <w:jc w:val="both"/>
        <w:rPr>
          <w:rFonts w:asciiTheme="minorHAnsi" w:hAnsiTheme="minorHAnsi" w:cstheme="minorHAnsi"/>
          <w:sz w:val="22"/>
        </w:rPr>
      </w:pPr>
    </w:p>
    <w:p w14:paraId="411788EC" w14:textId="77777777" w:rsidR="002C41BA" w:rsidRPr="00A94F27" w:rsidRDefault="002C41BA" w:rsidP="00A94F27">
      <w:pPr>
        <w:pStyle w:val="Heading3"/>
        <w:numPr>
          <w:ilvl w:val="2"/>
          <w:numId w:val="3"/>
        </w:numPr>
      </w:pPr>
      <w:bookmarkStart w:id="113" w:name="_Toc490053647"/>
      <w:r w:rsidRPr="00A94F27">
        <w:t>Progress indicators</w:t>
      </w:r>
      <w:bookmarkEnd w:id="113"/>
    </w:p>
    <w:p w14:paraId="3EEC9875" w14:textId="3E422487" w:rsidR="002C41BA" w:rsidRDefault="002C41BA" w:rsidP="002C41BA">
      <w:pPr>
        <w:spacing w:after="120" w:line="276" w:lineRule="auto"/>
        <w:jc w:val="both"/>
        <w:rPr>
          <w:rFonts w:asciiTheme="minorHAnsi" w:hAnsiTheme="minorHAnsi" w:cstheme="minorHAnsi"/>
          <w:sz w:val="22"/>
        </w:rPr>
      </w:pPr>
      <w:r w:rsidRPr="0049054F">
        <w:rPr>
          <w:rFonts w:asciiTheme="minorHAnsi" w:hAnsiTheme="minorHAnsi" w:cstheme="minorHAnsi"/>
          <w:sz w:val="22"/>
        </w:rPr>
        <w:t xml:space="preserve">The health sector will monitor progress it is making towards appropriate </w:t>
      </w:r>
      <w:r w:rsidR="00A94F27">
        <w:rPr>
          <w:rFonts w:asciiTheme="minorHAnsi" w:hAnsiTheme="minorHAnsi" w:cstheme="minorHAnsi"/>
          <w:sz w:val="22"/>
        </w:rPr>
        <w:t xml:space="preserve">purchasing of services </w:t>
      </w:r>
      <w:r w:rsidRPr="0049054F">
        <w:rPr>
          <w:rFonts w:asciiTheme="minorHAnsi" w:hAnsiTheme="minorHAnsi" w:cstheme="minorHAnsi"/>
          <w:sz w:val="22"/>
        </w:rPr>
        <w:t>through a set of indicators and targets, as shown in the table below.</w:t>
      </w:r>
    </w:p>
    <w:p w14:paraId="0F8D65BF" w14:textId="77777777" w:rsidR="00D658CE" w:rsidRPr="0049054F" w:rsidRDefault="00D658CE" w:rsidP="002C41BA">
      <w:pPr>
        <w:spacing w:after="120" w:line="276" w:lineRule="auto"/>
        <w:jc w:val="both"/>
        <w:rPr>
          <w:rFonts w:asciiTheme="minorHAnsi" w:hAnsiTheme="minorHAnsi" w:cstheme="minorHAnsi"/>
          <w:sz w:val="22"/>
        </w:rPr>
      </w:pPr>
    </w:p>
    <w:p w14:paraId="15A1885D" w14:textId="63786157" w:rsidR="002C41BA" w:rsidRDefault="002C41BA" w:rsidP="002C41BA">
      <w:pPr>
        <w:pStyle w:val="Caption"/>
        <w:rPr>
          <w:rFonts w:asciiTheme="minorHAnsi" w:hAnsiTheme="minorHAnsi" w:cstheme="minorHAnsi"/>
          <w:sz w:val="22"/>
          <w:szCs w:val="22"/>
        </w:rPr>
      </w:pPr>
      <w:bookmarkStart w:id="114" w:name="_Toc490049616"/>
      <w:r>
        <w:t xml:space="preserve">Table </w:t>
      </w:r>
      <w:r>
        <w:fldChar w:fldCharType="begin"/>
      </w:r>
      <w:r>
        <w:instrText xml:space="preserve"> SEQ Table \* ARABIC </w:instrText>
      </w:r>
      <w:r>
        <w:fldChar w:fldCharType="separate"/>
      </w:r>
      <w:r w:rsidR="00571DB9">
        <w:rPr>
          <w:noProof/>
        </w:rPr>
        <w:t>21</w:t>
      </w:r>
      <w:r>
        <w:fldChar w:fldCharType="end"/>
      </w:r>
      <w:r>
        <w:t xml:space="preserve">: </w:t>
      </w:r>
      <w:r w:rsidRPr="0049054F">
        <w:rPr>
          <w:rFonts w:asciiTheme="minorHAnsi" w:hAnsiTheme="minorHAnsi" w:cstheme="minorHAnsi"/>
          <w:sz w:val="22"/>
          <w:szCs w:val="22"/>
        </w:rPr>
        <w:t xml:space="preserve">Progress indicators for </w:t>
      </w:r>
      <w:r w:rsidR="00B702AF">
        <w:rPr>
          <w:rFonts w:asciiTheme="minorHAnsi" w:hAnsiTheme="minorHAnsi" w:cstheme="minorHAnsi"/>
          <w:sz w:val="22"/>
          <w:szCs w:val="22"/>
        </w:rPr>
        <w:t>purchasing of essential services</w:t>
      </w:r>
      <w:bookmarkEnd w:id="114"/>
    </w:p>
    <w:tbl>
      <w:tblPr>
        <w:tblStyle w:val="GridTable6Colorful"/>
        <w:tblW w:w="0" w:type="auto"/>
        <w:tblLook w:val="04A0" w:firstRow="1" w:lastRow="0" w:firstColumn="1" w:lastColumn="0" w:noHBand="0" w:noVBand="1"/>
      </w:tblPr>
      <w:tblGrid>
        <w:gridCol w:w="1459"/>
        <w:gridCol w:w="4476"/>
        <w:gridCol w:w="730"/>
        <w:gridCol w:w="889"/>
        <w:gridCol w:w="889"/>
        <w:gridCol w:w="907"/>
      </w:tblGrid>
      <w:tr w:rsidR="001261B2" w:rsidRPr="001261B2" w14:paraId="4E95AFDA" w14:textId="77777777" w:rsidTr="001261B2">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459" w:type="dxa"/>
            <w:vMerge w:val="restart"/>
          </w:tcPr>
          <w:p w14:paraId="70F912AD" w14:textId="4F236DB5" w:rsidR="001261B2" w:rsidRPr="001261B2" w:rsidRDefault="00D658CE" w:rsidP="00EE4503">
            <w:pPr>
              <w:rPr>
                <w:rFonts w:ascii="Arial Narrow" w:hAnsi="Arial Narrow"/>
                <w:sz w:val="20"/>
                <w:szCs w:val="20"/>
              </w:rPr>
            </w:pPr>
            <w:r>
              <w:rPr>
                <w:rFonts w:ascii="Arial Narrow" w:hAnsi="Arial Narrow"/>
                <w:sz w:val="20"/>
                <w:szCs w:val="20"/>
              </w:rPr>
              <w:t>Purchasing mechanism</w:t>
            </w:r>
          </w:p>
        </w:tc>
        <w:tc>
          <w:tcPr>
            <w:tcW w:w="4476" w:type="dxa"/>
            <w:vMerge w:val="restart"/>
          </w:tcPr>
          <w:p w14:paraId="1E4E6E36" w14:textId="77777777" w:rsidR="001261B2" w:rsidRPr="001261B2" w:rsidRDefault="001261B2" w:rsidP="00EE4503">
            <w:pPr>
              <w:cnfStyle w:val="100000000000" w:firstRow="1"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Indicators</w:t>
            </w:r>
          </w:p>
        </w:tc>
        <w:tc>
          <w:tcPr>
            <w:tcW w:w="3415" w:type="dxa"/>
            <w:gridSpan w:val="4"/>
          </w:tcPr>
          <w:p w14:paraId="41E6CEBB" w14:textId="6C213342" w:rsidR="001261B2" w:rsidRPr="001261B2" w:rsidRDefault="001261B2" w:rsidP="00EE4503">
            <w:pPr>
              <w:jc w:val="center"/>
              <w:cnfStyle w:val="100000000000" w:firstRow="1"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Target</w:t>
            </w:r>
          </w:p>
        </w:tc>
      </w:tr>
      <w:tr w:rsidR="001261B2" w:rsidRPr="001261B2" w14:paraId="38995C61" w14:textId="77777777" w:rsidTr="001261B2">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459" w:type="dxa"/>
            <w:vMerge/>
          </w:tcPr>
          <w:p w14:paraId="5F8828D1" w14:textId="77777777" w:rsidR="001261B2" w:rsidRPr="001261B2" w:rsidRDefault="001261B2" w:rsidP="001261B2">
            <w:pPr>
              <w:rPr>
                <w:rFonts w:ascii="Arial Narrow" w:hAnsi="Arial Narrow"/>
                <w:sz w:val="20"/>
                <w:szCs w:val="20"/>
              </w:rPr>
            </w:pPr>
          </w:p>
        </w:tc>
        <w:tc>
          <w:tcPr>
            <w:tcW w:w="4476" w:type="dxa"/>
            <w:vMerge/>
          </w:tcPr>
          <w:p w14:paraId="0592C5FA" w14:textId="77777777" w:rsidR="001261B2" w:rsidRPr="001261B2" w:rsidRDefault="001261B2" w:rsidP="001261B2">
            <w:pPr>
              <w:cnfStyle w:val="100000000000" w:firstRow="1" w:lastRow="0" w:firstColumn="0" w:lastColumn="0" w:oddVBand="0" w:evenVBand="0" w:oddHBand="0" w:evenHBand="0" w:firstRowFirstColumn="0" w:firstRowLastColumn="0" w:lastRowFirstColumn="0" w:lastRowLastColumn="0"/>
              <w:rPr>
                <w:rFonts w:ascii="Arial Narrow" w:hAnsi="Arial Narrow"/>
                <w:sz w:val="20"/>
                <w:szCs w:val="20"/>
              </w:rPr>
            </w:pPr>
          </w:p>
        </w:tc>
        <w:tc>
          <w:tcPr>
            <w:tcW w:w="730" w:type="dxa"/>
          </w:tcPr>
          <w:p w14:paraId="06471EDC" w14:textId="6D062F49" w:rsidR="001261B2" w:rsidRPr="001261B2" w:rsidRDefault="001261B2" w:rsidP="001261B2">
            <w:pPr>
              <w:jc w:val="center"/>
              <w:cnfStyle w:val="100000000000" w:firstRow="1"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2017</w:t>
            </w:r>
          </w:p>
        </w:tc>
        <w:tc>
          <w:tcPr>
            <w:tcW w:w="889" w:type="dxa"/>
          </w:tcPr>
          <w:p w14:paraId="6AC1B872" w14:textId="37515846" w:rsidR="001261B2" w:rsidRPr="001261B2" w:rsidRDefault="001261B2" w:rsidP="001261B2">
            <w:pPr>
              <w:jc w:val="center"/>
              <w:cnfStyle w:val="100000000000" w:firstRow="1"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2017-2022</w:t>
            </w:r>
          </w:p>
        </w:tc>
        <w:tc>
          <w:tcPr>
            <w:tcW w:w="889" w:type="dxa"/>
          </w:tcPr>
          <w:p w14:paraId="24CDE933" w14:textId="0A38AAF2" w:rsidR="001261B2" w:rsidRPr="001261B2" w:rsidRDefault="001261B2" w:rsidP="001261B2">
            <w:pPr>
              <w:jc w:val="center"/>
              <w:cnfStyle w:val="100000000000" w:firstRow="1"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2022-2027</w:t>
            </w:r>
          </w:p>
        </w:tc>
        <w:tc>
          <w:tcPr>
            <w:tcW w:w="907" w:type="dxa"/>
          </w:tcPr>
          <w:p w14:paraId="0A77FFB4" w14:textId="73B155EF" w:rsidR="001261B2" w:rsidRPr="001261B2" w:rsidRDefault="001261B2" w:rsidP="001261B2">
            <w:pPr>
              <w:jc w:val="center"/>
              <w:cnfStyle w:val="100000000000" w:firstRow="1"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2027-2030</w:t>
            </w:r>
          </w:p>
        </w:tc>
      </w:tr>
      <w:tr w:rsidR="001261B2" w:rsidRPr="001261B2" w14:paraId="748F8EB7" w14:textId="77777777" w:rsidTr="001261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59" w:type="dxa"/>
            <w:vMerge w:val="restart"/>
          </w:tcPr>
          <w:p w14:paraId="6E79D3B8" w14:textId="3A0602FA" w:rsidR="001261B2" w:rsidRPr="001261B2" w:rsidRDefault="001261B2" w:rsidP="00A94F27">
            <w:pPr>
              <w:rPr>
                <w:rFonts w:ascii="Arial Narrow" w:hAnsi="Arial Narrow"/>
                <w:sz w:val="20"/>
                <w:szCs w:val="20"/>
              </w:rPr>
            </w:pPr>
            <w:r w:rsidRPr="001261B2">
              <w:rPr>
                <w:rFonts w:ascii="Arial Narrow" w:hAnsi="Arial Narrow"/>
                <w:sz w:val="20"/>
                <w:szCs w:val="20"/>
              </w:rPr>
              <w:t>Identification of essential services</w:t>
            </w:r>
          </w:p>
        </w:tc>
        <w:tc>
          <w:tcPr>
            <w:tcW w:w="4476" w:type="dxa"/>
          </w:tcPr>
          <w:p w14:paraId="52BC3BEB" w14:textId="005135F4" w:rsidR="001261B2" w:rsidRPr="001261B2" w:rsidRDefault="001261B2" w:rsidP="00A94F27">
            <w:pPr>
              <w:ind w:left="-18"/>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Population with access to full range of the essential package services they are entitled to</w:t>
            </w:r>
          </w:p>
        </w:tc>
        <w:tc>
          <w:tcPr>
            <w:tcW w:w="730" w:type="dxa"/>
          </w:tcPr>
          <w:p w14:paraId="116E1A9C" w14:textId="77777777" w:rsidR="001261B2" w:rsidRPr="001261B2" w:rsidRDefault="001261B2" w:rsidP="00A94F27">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p>
        </w:tc>
        <w:tc>
          <w:tcPr>
            <w:tcW w:w="889" w:type="dxa"/>
          </w:tcPr>
          <w:p w14:paraId="1A538CCD" w14:textId="71778675" w:rsidR="001261B2" w:rsidRPr="001261B2" w:rsidRDefault="001261B2" w:rsidP="00A94F27">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50%</w:t>
            </w:r>
          </w:p>
        </w:tc>
        <w:tc>
          <w:tcPr>
            <w:tcW w:w="889" w:type="dxa"/>
          </w:tcPr>
          <w:p w14:paraId="124D5391" w14:textId="08F8B856" w:rsidR="001261B2" w:rsidRPr="001261B2" w:rsidRDefault="001261B2" w:rsidP="00A94F27">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60%</w:t>
            </w:r>
          </w:p>
        </w:tc>
        <w:tc>
          <w:tcPr>
            <w:tcW w:w="907" w:type="dxa"/>
          </w:tcPr>
          <w:p w14:paraId="3B8B92E7" w14:textId="48C4790F" w:rsidR="001261B2" w:rsidRPr="001261B2" w:rsidRDefault="001261B2" w:rsidP="00A94F27">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80%</w:t>
            </w:r>
          </w:p>
        </w:tc>
      </w:tr>
      <w:tr w:rsidR="001261B2" w:rsidRPr="001261B2" w14:paraId="56BE66D3" w14:textId="77777777" w:rsidTr="001261B2">
        <w:tc>
          <w:tcPr>
            <w:cnfStyle w:val="001000000000" w:firstRow="0" w:lastRow="0" w:firstColumn="1" w:lastColumn="0" w:oddVBand="0" w:evenVBand="0" w:oddHBand="0" w:evenHBand="0" w:firstRowFirstColumn="0" w:firstRowLastColumn="0" w:lastRowFirstColumn="0" w:lastRowLastColumn="0"/>
            <w:tcW w:w="1459" w:type="dxa"/>
            <w:vMerge/>
          </w:tcPr>
          <w:p w14:paraId="01AAFD78" w14:textId="77777777" w:rsidR="001261B2" w:rsidRPr="001261B2" w:rsidRDefault="001261B2" w:rsidP="001261B2">
            <w:pPr>
              <w:rPr>
                <w:rFonts w:ascii="Arial Narrow" w:hAnsi="Arial Narrow"/>
                <w:sz w:val="20"/>
                <w:szCs w:val="20"/>
              </w:rPr>
            </w:pPr>
          </w:p>
        </w:tc>
        <w:tc>
          <w:tcPr>
            <w:tcW w:w="4476" w:type="dxa"/>
          </w:tcPr>
          <w:p w14:paraId="17CA9826" w14:textId="3C4F097E" w:rsidR="001261B2" w:rsidRPr="001261B2" w:rsidRDefault="001261B2" w:rsidP="001261B2">
            <w:pPr>
              <w:ind w:left="-18"/>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eastAsia="Times New Roman" w:hAnsi="Arial Narrow"/>
                <w:sz w:val="20"/>
                <w:szCs w:val="20"/>
              </w:rPr>
              <w:t>Mean Availability and scope of provision of KEPH services (SARAM 2016)</w:t>
            </w:r>
          </w:p>
        </w:tc>
        <w:tc>
          <w:tcPr>
            <w:tcW w:w="730" w:type="dxa"/>
            <w:vAlign w:val="center"/>
          </w:tcPr>
          <w:p w14:paraId="523B9C15" w14:textId="3F2BF42D" w:rsidR="001261B2" w:rsidRPr="001261B2" w:rsidRDefault="001261B2" w:rsidP="001261B2">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eastAsia="Times New Roman" w:hAnsi="Arial Narrow"/>
                <w:bCs/>
                <w:sz w:val="20"/>
                <w:szCs w:val="20"/>
              </w:rPr>
              <w:t>55</w:t>
            </w:r>
          </w:p>
        </w:tc>
        <w:tc>
          <w:tcPr>
            <w:tcW w:w="889" w:type="dxa"/>
            <w:vAlign w:val="center"/>
          </w:tcPr>
          <w:p w14:paraId="53DFBDE6" w14:textId="14432E2E" w:rsidR="001261B2" w:rsidRPr="001261B2" w:rsidRDefault="001261B2" w:rsidP="001261B2">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eastAsia="Times New Roman" w:hAnsi="Arial Narrow"/>
                <w:bCs/>
                <w:sz w:val="20"/>
                <w:szCs w:val="20"/>
              </w:rPr>
              <w:t>65</w:t>
            </w:r>
          </w:p>
        </w:tc>
        <w:tc>
          <w:tcPr>
            <w:tcW w:w="889" w:type="dxa"/>
            <w:vAlign w:val="center"/>
          </w:tcPr>
          <w:p w14:paraId="49850C73" w14:textId="704F474A" w:rsidR="001261B2" w:rsidRPr="001261B2" w:rsidRDefault="001261B2" w:rsidP="001261B2">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eastAsia="Times New Roman" w:hAnsi="Arial Narrow"/>
                <w:bCs/>
                <w:sz w:val="20"/>
                <w:szCs w:val="20"/>
              </w:rPr>
              <w:t>75</w:t>
            </w:r>
          </w:p>
        </w:tc>
        <w:tc>
          <w:tcPr>
            <w:tcW w:w="907" w:type="dxa"/>
            <w:vAlign w:val="center"/>
          </w:tcPr>
          <w:p w14:paraId="103B8733" w14:textId="2C6EE502" w:rsidR="001261B2" w:rsidRPr="001261B2" w:rsidRDefault="001261B2" w:rsidP="001261B2">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eastAsia="Times New Roman" w:hAnsi="Arial Narrow"/>
                <w:bCs/>
                <w:sz w:val="20"/>
                <w:szCs w:val="20"/>
              </w:rPr>
              <w:t>85</w:t>
            </w:r>
          </w:p>
        </w:tc>
      </w:tr>
      <w:tr w:rsidR="001261B2" w:rsidRPr="001261B2" w14:paraId="13E24425" w14:textId="77777777" w:rsidTr="001261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59" w:type="dxa"/>
            <w:vMerge/>
          </w:tcPr>
          <w:p w14:paraId="06C829FF" w14:textId="77777777" w:rsidR="001261B2" w:rsidRPr="001261B2" w:rsidRDefault="001261B2" w:rsidP="001261B2">
            <w:pPr>
              <w:rPr>
                <w:rFonts w:ascii="Arial Narrow" w:hAnsi="Arial Narrow"/>
                <w:sz w:val="20"/>
                <w:szCs w:val="20"/>
              </w:rPr>
            </w:pPr>
          </w:p>
        </w:tc>
        <w:tc>
          <w:tcPr>
            <w:tcW w:w="4476" w:type="dxa"/>
          </w:tcPr>
          <w:p w14:paraId="47FFDE19" w14:textId="0A7D4DF7" w:rsidR="001261B2" w:rsidRPr="001261B2" w:rsidRDefault="001261B2" w:rsidP="001261B2">
            <w:pPr>
              <w:ind w:left="-18"/>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sz w:val="20"/>
                <w:szCs w:val="20"/>
              </w:rPr>
            </w:pPr>
            <w:r w:rsidRPr="001261B2">
              <w:rPr>
                <w:rFonts w:ascii="Arial Narrow" w:eastAsia="Times New Roman" w:hAnsi="Arial Narrow"/>
                <w:sz w:val="20"/>
                <w:szCs w:val="20"/>
              </w:rPr>
              <w:t>Bed population ratio/10,000 population</w:t>
            </w:r>
          </w:p>
        </w:tc>
        <w:tc>
          <w:tcPr>
            <w:tcW w:w="730" w:type="dxa"/>
            <w:vAlign w:val="center"/>
          </w:tcPr>
          <w:p w14:paraId="3DF84358" w14:textId="0424A113" w:rsidR="001261B2" w:rsidRPr="001261B2" w:rsidRDefault="001261B2" w:rsidP="001261B2">
            <w:pPr>
              <w:ind w:left="-18"/>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bCs/>
                <w:sz w:val="20"/>
                <w:szCs w:val="20"/>
              </w:rPr>
            </w:pPr>
            <w:r w:rsidRPr="001261B2">
              <w:rPr>
                <w:rFonts w:ascii="Arial Narrow" w:eastAsia="Times New Roman" w:hAnsi="Arial Narrow"/>
                <w:bCs/>
                <w:sz w:val="20"/>
                <w:szCs w:val="20"/>
              </w:rPr>
              <w:t>14</w:t>
            </w:r>
          </w:p>
        </w:tc>
        <w:tc>
          <w:tcPr>
            <w:tcW w:w="889" w:type="dxa"/>
            <w:vAlign w:val="center"/>
          </w:tcPr>
          <w:p w14:paraId="783C4DC6" w14:textId="0C440D0E" w:rsidR="001261B2" w:rsidRPr="001261B2" w:rsidRDefault="001261B2" w:rsidP="001261B2">
            <w:pPr>
              <w:ind w:left="-18"/>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bCs/>
                <w:sz w:val="20"/>
                <w:szCs w:val="20"/>
              </w:rPr>
            </w:pPr>
            <w:r w:rsidRPr="001261B2">
              <w:rPr>
                <w:rFonts w:ascii="Arial Narrow" w:eastAsia="Times New Roman" w:hAnsi="Arial Narrow"/>
                <w:bCs/>
                <w:sz w:val="20"/>
                <w:szCs w:val="20"/>
              </w:rPr>
              <w:t>16</w:t>
            </w:r>
          </w:p>
        </w:tc>
        <w:tc>
          <w:tcPr>
            <w:tcW w:w="889" w:type="dxa"/>
            <w:vAlign w:val="center"/>
          </w:tcPr>
          <w:p w14:paraId="3C8097B8" w14:textId="29B57993" w:rsidR="001261B2" w:rsidRPr="001261B2" w:rsidRDefault="001261B2" w:rsidP="001261B2">
            <w:pPr>
              <w:ind w:left="-18"/>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bCs/>
                <w:sz w:val="20"/>
                <w:szCs w:val="20"/>
              </w:rPr>
            </w:pPr>
            <w:r w:rsidRPr="001261B2">
              <w:rPr>
                <w:rFonts w:ascii="Arial Narrow" w:eastAsia="Times New Roman" w:hAnsi="Arial Narrow"/>
                <w:bCs/>
                <w:sz w:val="20"/>
                <w:szCs w:val="20"/>
              </w:rPr>
              <w:t>18</w:t>
            </w:r>
          </w:p>
        </w:tc>
        <w:tc>
          <w:tcPr>
            <w:tcW w:w="907" w:type="dxa"/>
            <w:vAlign w:val="center"/>
          </w:tcPr>
          <w:p w14:paraId="2C49522D" w14:textId="3205CBAD" w:rsidR="001261B2" w:rsidRPr="001261B2" w:rsidRDefault="001261B2" w:rsidP="001261B2">
            <w:pPr>
              <w:ind w:left="-18"/>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bCs/>
                <w:sz w:val="20"/>
                <w:szCs w:val="20"/>
              </w:rPr>
            </w:pPr>
            <w:r w:rsidRPr="001261B2">
              <w:rPr>
                <w:rFonts w:ascii="Arial Narrow" w:eastAsia="Times New Roman" w:hAnsi="Arial Narrow"/>
                <w:bCs/>
                <w:sz w:val="20"/>
                <w:szCs w:val="20"/>
              </w:rPr>
              <w:t>20</w:t>
            </w:r>
          </w:p>
        </w:tc>
      </w:tr>
      <w:tr w:rsidR="001261B2" w:rsidRPr="001261B2" w14:paraId="7F89DAD7" w14:textId="77777777" w:rsidTr="001261B2">
        <w:tc>
          <w:tcPr>
            <w:cnfStyle w:val="001000000000" w:firstRow="0" w:lastRow="0" w:firstColumn="1" w:lastColumn="0" w:oddVBand="0" w:evenVBand="0" w:oddHBand="0" w:evenHBand="0" w:firstRowFirstColumn="0" w:firstRowLastColumn="0" w:lastRowFirstColumn="0" w:lastRowLastColumn="0"/>
            <w:tcW w:w="1459" w:type="dxa"/>
            <w:vMerge/>
          </w:tcPr>
          <w:p w14:paraId="16FB0B39" w14:textId="77777777" w:rsidR="001261B2" w:rsidRPr="001261B2" w:rsidRDefault="001261B2" w:rsidP="001261B2">
            <w:pPr>
              <w:rPr>
                <w:rFonts w:ascii="Arial Narrow" w:hAnsi="Arial Narrow"/>
                <w:sz w:val="20"/>
                <w:szCs w:val="20"/>
              </w:rPr>
            </w:pPr>
          </w:p>
        </w:tc>
        <w:tc>
          <w:tcPr>
            <w:tcW w:w="4476" w:type="dxa"/>
          </w:tcPr>
          <w:p w14:paraId="37EA3684" w14:textId="23638C6F" w:rsidR="001261B2" w:rsidRPr="001261B2" w:rsidRDefault="001261B2" w:rsidP="001261B2">
            <w:pPr>
              <w:ind w:left="-18"/>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rPr>
            </w:pPr>
            <w:r w:rsidRPr="001261B2">
              <w:rPr>
                <w:rFonts w:ascii="Arial Narrow" w:eastAsia="Times New Roman" w:hAnsi="Arial Narrow"/>
                <w:sz w:val="20"/>
                <w:szCs w:val="20"/>
              </w:rPr>
              <w:t>KEPH Coverage *(Proportion of public expenditure as a % of total health expenditure)</w:t>
            </w:r>
          </w:p>
        </w:tc>
        <w:tc>
          <w:tcPr>
            <w:tcW w:w="730" w:type="dxa"/>
            <w:vAlign w:val="center"/>
          </w:tcPr>
          <w:p w14:paraId="2F3A3142" w14:textId="3D0F36F8" w:rsidR="001261B2" w:rsidRPr="001261B2" w:rsidRDefault="001261B2" w:rsidP="001261B2">
            <w:pPr>
              <w:ind w:left="-18"/>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bCs/>
                <w:sz w:val="20"/>
                <w:szCs w:val="20"/>
              </w:rPr>
            </w:pPr>
            <w:r w:rsidRPr="001261B2">
              <w:rPr>
                <w:rFonts w:ascii="Arial Narrow" w:eastAsia="Times New Roman" w:hAnsi="Arial Narrow"/>
                <w:bCs/>
                <w:sz w:val="20"/>
                <w:szCs w:val="20"/>
              </w:rPr>
              <w:t>35%</w:t>
            </w:r>
          </w:p>
        </w:tc>
        <w:tc>
          <w:tcPr>
            <w:tcW w:w="889" w:type="dxa"/>
            <w:vAlign w:val="center"/>
          </w:tcPr>
          <w:p w14:paraId="66807981" w14:textId="0BBCAE39" w:rsidR="001261B2" w:rsidRPr="001261B2" w:rsidRDefault="001261B2" w:rsidP="001261B2">
            <w:pPr>
              <w:ind w:left="-18"/>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bCs/>
                <w:sz w:val="20"/>
                <w:szCs w:val="20"/>
              </w:rPr>
            </w:pPr>
            <w:r w:rsidRPr="001261B2">
              <w:rPr>
                <w:rFonts w:ascii="Arial Narrow" w:eastAsia="Times New Roman" w:hAnsi="Arial Narrow"/>
                <w:bCs/>
                <w:sz w:val="20"/>
                <w:szCs w:val="20"/>
              </w:rPr>
              <w:t>40%</w:t>
            </w:r>
          </w:p>
        </w:tc>
        <w:tc>
          <w:tcPr>
            <w:tcW w:w="889" w:type="dxa"/>
            <w:vAlign w:val="center"/>
          </w:tcPr>
          <w:p w14:paraId="69C24378" w14:textId="60748A49" w:rsidR="001261B2" w:rsidRPr="001261B2" w:rsidRDefault="001261B2" w:rsidP="001261B2">
            <w:pPr>
              <w:ind w:left="-18"/>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bCs/>
                <w:sz w:val="20"/>
                <w:szCs w:val="20"/>
              </w:rPr>
            </w:pPr>
            <w:r w:rsidRPr="001261B2">
              <w:rPr>
                <w:rFonts w:ascii="Arial Narrow" w:eastAsia="Times New Roman" w:hAnsi="Arial Narrow"/>
                <w:bCs/>
                <w:sz w:val="20"/>
                <w:szCs w:val="20"/>
              </w:rPr>
              <w:t>75%</w:t>
            </w:r>
          </w:p>
        </w:tc>
        <w:tc>
          <w:tcPr>
            <w:tcW w:w="907" w:type="dxa"/>
            <w:vAlign w:val="center"/>
          </w:tcPr>
          <w:p w14:paraId="5CA34B3A" w14:textId="71E9FA98" w:rsidR="001261B2" w:rsidRPr="001261B2" w:rsidRDefault="001261B2" w:rsidP="001261B2">
            <w:pPr>
              <w:ind w:left="-18"/>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bCs/>
                <w:sz w:val="20"/>
                <w:szCs w:val="20"/>
              </w:rPr>
            </w:pPr>
            <w:r w:rsidRPr="001261B2">
              <w:rPr>
                <w:rFonts w:ascii="Arial Narrow" w:eastAsia="Times New Roman" w:hAnsi="Arial Narrow"/>
                <w:bCs/>
                <w:sz w:val="20"/>
                <w:szCs w:val="20"/>
              </w:rPr>
              <w:t>85%</w:t>
            </w:r>
          </w:p>
        </w:tc>
      </w:tr>
      <w:tr w:rsidR="001261B2" w:rsidRPr="001261B2" w14:paraId="69A49097" w14:textId="77777777" w:rsidTr="001261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59" w:type="dxa"/>
            <w:vMerge/>
          </w:tcPr>
          <w:p w14:paraId="318A2D22" w14:textId="77777777" w:rsidR="001261B2" w:rsidRPr="001261B2" w:rsidRDefault="001261B2" w:rsidP="001261B2">
            <w:pPr>
              <w:rPr>
                <w:rFonts w:ascii="Arial Narrow" w:hAnsi="Arial Narrow"/>
                <w:sz w:val="20"/>
                <w:szCs w:val="20"/>
              </w:rPr>
            </w:pPr>
          </w:p>
        </w:tc>
        <w:tc>
          <w:tcPr>
            <w:tcW w:w="4476" w:type="dxa"/>
          </w:tcPr>
          <w:p w14:paraId="1CF23CF5" w14:textId="6654423D" w:rsidR="001261B2" w:rsidRPr="001261B2" w:rsidRDefault="001261B2" w:rsidP="001261B2">
            <w:pPr>
              <w:ind w:left="-18"/>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 of benefits for essential package enjoyed by beneficiaries</w:t>
            </w:r>
          </w:p>
        </w:tc>
        <w:tc>
          <w:tcPr>
            <w:tcW w:w="730" w:type="dxa"/>
          </w:tcPr>
          <w:p w14:paraId="34A704FD" w14:textId="77777777" w:rsidR="001261B2" w:rsidRPr="001261B2" w:rsidRDefault="001261B2" w:rsidP="001261B2">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p>
        </w:tc>
        <w:tc>
          <w:tcPr>
            <w:tcW w:w="889" w:type="dxa"/>
          </w:tcPr>
          <w:p w14:paraId="1419410C" w14:textId="47FF9FEC" w:rsidR="001261B2" w:rsidRPr="001261B2" w:rsidRDefault="001261B2" w:rsidP="001261B2">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30%</w:t>
            </w:r>
          </w:p>
        </w:tc>
        <w:tc>
          <w:tcPr>
            <w:tcW w:w="889" w:type="dxa"/>
          </w:tcPr>
          <w:p w14:paraId="27E12C1F" w14:textId="52AA3B83" w:rsidR="001261B2" w:rsidRPr="001261B2" w:rsidRDefault="001261B2" w:rsidP="001261B2">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60%</w:t>
            </w:r>
          </w:p>
        </w:tc>
        <w:tc>
          <w:tcPr>
            <w:tcW w:w="907" w:type="dxa"/>
          </w:tcPr>
          <w:p w14:paraId="04667509" w14:textId="24516ABF" w:rsidR="001261B2" w:rsidRPr="001261B2" w:rsidRDefault="001261B2" w:rsidP="001261B2">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100%</w:t>
            </w:r>
          </w:p>
        </w:tc>
      </w:tr>
      <w:tr w:rsidR="001261B2" w:rsidRPr="001261B2" w14:paraId="173CE468" w14:textId="77777777" w:rsidTr="001261B2">
        <w:tc>
          <w:tcPr>
            <w:cnfStyle w:val="001000000000" w:firstRow="0" w:lastRow="0" w:firstColumn="1" w:lastColumn="0" w:oddVBand="0" w:evenVBand="0" w:oddHBand="0" w:evenHBand="0" w:firstRowFirstColumn="0" w:firstRowLastColumn="0" w:lastRowFirstColumn="0" w:lastRowLastColumn="0"/>
            <w:tcW w:w="1459" w:type="dxa"/>
            <w:vMerge w:val="restart"/>
          </w:tcPr>
          <w:p w14:paraId="1C9DD939" w14:textId="04CBCEB3" w:rsidR="001261B2" w:rsidRPr="001261B2" w:rsidRDefault="001261B2" w:rsidP="001261B2">
            <w:pPr>
              <w:rPr>
                <w:rFonts w:ascii="Arial Narrow" w:hAnsi="Arial Narrow"/>
                <w:sz w:val="20"/>
                <w:szCs w:val="20"/>
              </w:rPr>
            </w:pPr>
            <w:r w:rsidRPr="001261B2">
              <w:rPr>
                <w:rFonts w:ascii="Arial Narrow" w:hAnsi="Arial Narrow"/>
                <w:sz w:val="20"/>
                <w:szCs w:val="20"/>
              </w:rPr>
              <w:t>Selection and accreditation of providers</w:t>
            </w:r>
          </w:p>
        </w:tc>
        <w:tc>
          <w:tcPr>
            <w:tcW w:w="4476" w:type="dxa"/>
          </w:tcPr>
          <w:p w14:paraId="6EA3198D" w14:textId="4D871BDB" w:rsidR="001261B2" w:rsidRPr="001261B2" w:rsidRDefault="001261B2" w:rsidP="001261B2">
            <w:pPr>
              <w:ind w:left="-18"/>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 improvement in quality of care</w:t>
            </w:r>
          </w:p>
        </w:tc>
        <w:tc>
          <w:tcPr>
            <w:tcW w:w="730" w:type="dxa"/>
          </w:tcPr>
          <w:p w14:paraId="26D65019" w14:textId="77777777" w:rsidR="001261B2" w:rsidRPr="001261B2" w:rsidRDefault="001261B2" w:rsidP="001261B2">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p>
        </w:tc>
        <w:tc>
          <w:tcPr>
            <w:tcW w:w="889" w:type="dxa"/>
          </w:tcPr>
          <w:p w14:paraId="021818C2" w14:textId="0677391A" w:rsidR="001261B2" w:rsidRPr="001261B2" w:rsidRDefault="001261B2" w:rsidP="001261B2">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5%</w:t>
            </w:r>
          </w:p>
        </w:tc>
        <w:tc>
          <w:tcPr>
            <w:tcW w:w="889" w:type="dxa"/>
          </w:tcPr>
          <w:p w14:paraId="717A788E" w14:textId="04D08FF7" w:rsidR="001261B2" w:rsidRPr="001261B2" w:rsidRDefault="001261B2" w:rsidP="001261B2">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20%</w:t>
            </w:r>
          </w:p>
        </w:tc>
        <w:tc>
          <w:tcPr>
            <w:tcW w:w="907" w:type="dxa"/>
          </w:tcPr>
          <w:p w14:paraId="026FD4A1" w14:textId="502F9DB1" w:rsidR="001261B2" w:rsidRPr="001261B2" w:rsidRDefault="001261B2" w:rsidP="001261B2">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50%</w:t>
            </w:r>
          </w:p>
        </w:tc>
      </w:tr>
      <w:tr w:rsidR="001261B2" w:rsidRPr="001261B2" w14:paraId="239E1F04" w14:textId="77777777" w:rsidTr="001261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59" w:type="dxa"/>
            <w:vMerge/>
          </w:tcPr>
          <w:p w14:paraId="4D5F95C4" w14:textId="77777777" w:rsidR="001261B2" w:rsidRPr="001261B2" w:rsidRDefault="001261B2" w:rsidP="001261B2">
            <w:pPr>
              <w:rPr>
                <w:rFonts w:ascii="Arial Narrow" w:hAnsi="Arial Narrow"/>
                <w:sz w:val="20"/>
                <w:szCs w:val="20"/>
              </w:rPr>
            </w:pPr>
          </w:p>
        </w:tc>
        <w:tc>
          <w:tcPr>
            <w:tcW w:w="4476" w:type="dxa"/>
          </w:tcPr>
          <w:p w14:paraId="67016A26" w14:textId="346508AB" w:rsidR="001261B2" w:rsidRPr="001261B2" w:rsidRDefault="001261B2" w:rsidP="001261B2">
            <w:pPr>
              <w:ind w:left="-18"/>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 of licensed providers having full accreditation</w:t>
            </w:r>
          </w:p>
        </w:tc>
        <w:tc>
          <w:tcPr>
            <w:tcW w:w="730" w:type="dxa"/>
          </w:tcPr>
          <w:p w14:paraId="48ACF600" w14:textId="77777777" w:rsidR="001261B2" w:rsidRPr="001261B2" w:rsidRDefault="001261B2" w:rsidP="001261B2">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p>
        </w:tc>
        <w:tc>
          <w:tcPr>
            <w:tcW w:w="889" w:type="dxa"/>
          </w:tcPr>
          <w:p w14:paraId="3C522DDD" w14:textId="06CB84A9" w:rsidR="001261B2" w:rsidRPr="001261B2" w:rsidRDefault="001261B2" w:rsidP="001261B2">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20%</w:t>
            </w:r>
          </w:p>
        </w:tc>
        <w:tc>
          <w:tcPr>
            <w:tcW w:w="889" w:type="dxa"/>
          </w:tcPr>
          <w:p w14:paraId="37B64D01" w14:textId="797D2795" w:rsidR="001261B2" w:rsidRPr="001261B2" w:rsidRDefault="001261B2" w:rsidP="001261B2">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50%</w:t>
            </w:r>
          </w:p>
        </w:tc>
        <w:tc>
          <w:tcPr>
            <w:tcW w:w="907" w:type="dxa"/>
          </w:tcPr>
          <w:p w14:paraId="67B4F168" w14:textId="614E612D" w:rsidR="001261B2" w:rsidRPr="001261B2" w:rsidRDefault="001261B2" w:rsidP="001261B2">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80%</w:t>
            </w:r>
          </w:p>
        </w:tc>
      </w:tr>
      <w:tr w:rsidR="001261B2" w:rsidRPr="001261B2" w14:paraId="68ECE569" w14:textId="77777777" w:rsidTr="001261B2">
        <w:tc>
          <w:tcPr>
            <w:cnfStyle w:val="001000000000" w:firstRow="0" w:lastRow="0" w:firstColumn="1" w:lastColumn="0" w:oddVBand="0" w:evenVBand="0" w:oddHBand="0" w:evenHBand="0" w:firstRowFirstColumn="0" w:firstRowLastColumn="0" w:lastRowFirstColumn="0" w:lastRowLastColumn="0"/>
            <w:tcW w:w="1459" w:type="dxa"/>
            <w:vMerge/>
          </w:tcPr>
          <w:p w14:paraId="084C03C1" w14:textId="77777777" w:rsidR="001261B2" w:rsidRPr="001261B2" w:rsidRDefault="001261B2" w:rsidP="001261B2">
            <w:pPr>
              <w:rPr>
                <w:rFonts w:ascii="Arial Narrow" w:hAnsi="Arial Narrow"/>
                <w:sz w:val="20"/>
                <w:szCs w:val="20"/>
              </w:rPr>
            </w:pPr>
          </w:p>
        </w:tc>
        <w:tc>
          <w:tcPr>
            <w:tcW w:w="4476" w:type="dxa"/>
          </w:tcPr>
          <w:p w14:paraId="6738BEE7" w14:textId="196853AB" w:rsidR="001261B2" w:rsidRPr="001261B2" w:rsidRDefault="001261B2" w:rsidP="001261B2">
            <w:pPr>
              <w:ind w:left="-18"/>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eastAsia="Times New Roman" w:hAnsi="Arial Narrow"/>
                <w:sz w:val="20"/>
                <w:szCs w:val="20"/>
              </w:rPr>
              <w:t>Proportion of provider accredited for EPH (*NHIF accredited facilities)</w:t>
            </w:r>
          </w:p>
        </w:tc>
        <w:tc>
          <w:tcPr>
            <w:tcW w:w="730" w:type="dxa"/>
          </w:tcPr>
          <w:p w14:paraId="0700A22D" w14:textId="525E8EAD" w:rsidR="001261B2" w:rsidRPr="001261B2" w:rsidRDefault="001261B2" w:rsidP="001261B2">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eastAsia="Times New Roman" w:hAnsi="Arial Narrow"/>
                <w:bCs/>
                <w:sz w:val="20"/>
                <w:szCs w:val="20"/>
              </w:rPr>
              <w:t>21%</w:t>
            </w:r>
          </w:p>
        </w:tc>
        <w:tc>
          <w:tcPr>
            <w:tcW w:w="889" w:type="dxa"/>
          </w:tcPr>
          <w:p w14:paraId="3E5A4E4C" w14:textId="10946E99" w:rsidR="001261B2" w:rsidRPr="001261B2" w:rsidRDefault="001261B2" w:rsidP="001261B2">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eastAsia="Times New Roman" w:hAnsi="Arial Narrow"/>
                <w:bCs/>
                <w:sz w:val="20"/>
                <w:szCs w:val="20"/>
              </w:rPr>
              <w:t>100%</w:t>
            </w:r>
          </w:p>
        </w:tc>
        <w:tc>
          <w:tcPr>
            <w:tcW w:w="889" w:type="dxa"/>
          </w:tcPr>
          <w:p w14:paraId="297A8B0F" w14:textId="29639EB4" w:rsidR="001261B2" w:rsidRPr="001261B2" w:rsidRDefault="001261B2" w:rsidP="001261B2">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eastAsia="Times New Roman" w:hAnsi="Arial Narrow"/>
                <w:bCs/>
                <w:sz w:val="20"/>
                <w:szCs w:val="20"/>
              </w:rPr>
              <w:t>100%</w:t>
            </w:r>
          </w:p>
        </w:tc>
        <w:tc>
          <w:tcPr>
            <w:tcW w:w="907" w:type="dxa"/>
          </w:tcPr>
          <w:p w14:paraId="5D3582EF" w14:textId="6DCC1EED" w:rsidR="001261B2" w:rsidRPr="001261B2" w:rsidRDefault="001261B2" w:rsidP="001261B2">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eastAsia="Times New Roman" w:hAnsi="Arial Narrow"/>
                <w:bCs/>
                <w:sz w:val="20"/>
                <w:szCs w:val="20"/>
              </w:rPr>
              <w:t>100%</w:t>
            </w:r>
          </w:p>
        </w:tc>
      </w:tr>
      <w:tr w:rsidR="001261B2" w:rsidRPr="001261B2" w14:paraId="0E9DB885" w14:textId="77777777" w:rsidTr="001261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59" w:type="dxa"/>
            <w:vMerge/>
          </w:tcPr>
          <w:p w14:paraId="15662852" w14:textId="77777777" w:rsidR="001261B2" w:rsidRPr="001261B2" w:rsidRDefault="001261B2" w:rsidP="001261B2">
            <w:pPr>
              <w:rPr>
                <w:rFonts w:ascii="Arial Narrow" w:hAnsi="Arial Narrow"/>
                <w:sz w:val="20"/>
                <w:szCs w:val="20"/>
              </w:rPr>
            </w:pPr>
          </w:p>
        </w:tc>
        <w:tc>
          <w:tcPr>
            <w:tcW w:w="4476" w:type="dxa"/>
          </w:tcPr>
          <w:p w14:paraId="0B259C0C" w14:textId="55E03D18" w:rsidR="001261B2" w:rsidRPr="001261B2" w:rsidRDefault="001261B2" w:rsidP="001261B2">
            <w:pPr>
              <w:ind w:left="-18"/>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sz w:val="20"/>
                <w:szCs w:val="20"/>
              </w:rPr>
            </w:pPr>
            <w:r w:rsidRPr="001261B2">
              <w:rPr>
                <w:rFonts w:ascii="Arial Narrow" w:eastAsia="Times New Roman" w:hAnsi="Arial Narrow"/>
                <w:sz w:val="20"/>
                <w:szCs w:val="20"/>
              </w:rPr>
              <w:t>Percentage of facilities with standard precautions for infection prevention items available (SARAM 2016)</w:t>
            </w:r>
          </w:p>
        </w:tc>
        <w:tc>
          <w:tcPr>
            <w:tcW w:w="730" w:type="dxa"/>
          </w:tcPr>
          <w:p w14:paraId="3CE02C0F" w14:textId="1694AED1" w:rsidR="001261B2" w:rsidRPr="001261B2" w:rsidRDefault="001261B2" w:rsidP="001261B2">
            <w:pPr>
              <w:ind w:left="-18"/>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bCs/>
                <w:sz w:val="20"/>
                <w:szCs w:val="20"/>
              </w:rPr>
            </w:pPr>
            <w:r w:rsidRPr="001261B2">
              <w:rPr>
                <w:rFonts w:ascii="Arial Narrow" w:hAnsi="Arial Narrow"/>
                <w:sz w:val="20"/>
                <w:szCs w:val="20"/>
              </w:rPr>
              <w:t>87</w:t>
            </w:r>
          </w:p>
        </w:tc>
        <w:tc>
          <w:tcPr>
            <w:tcW w:w="889" w:type="dxa"/>
          </w:tcPr>
          <w:p w14:paraId="7F072206" w14:textId="61034D62" w:rsidR="001261B2" w:rsidRPr="001261B2" w:rsidRDefault="001261B2" w:rsidP="001261B2">
            <w:pPr>
              <w:ind w:left="-18"/>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bCs/>
                <w:sz w:val="20"/>
                <w:szCs w:val="20"/>
              </w:rPr>
            </w:pPr>
            <w:r w:rsidRPr="001261B2">
              <w:rPr>
                <w:rFonts w:ascii="Arial Narrow" w:hAnsi="Arial Narrow"/>
                <w:sz w:val="20"/>
                <w:szCs w:val="20"/>
              </w:rPr>
              <w:t>90</w:t>
            </w:r>
          </w:p>
        </w:tc>
        <w:tc>
          <w:tcPr>
            <w:tcW w:w="889" w:type="dxa"/>
          </w:tcPr>
          <w:p w14:paraId="4FB13392" w14:textId="56BC910D" w:rsidR="001261B2" w:rsidRPr="001261B2" w:rsidRDefault="001261B2" w:rsidP="001261B2">
            <w:pPr>
              <w:ind w:left="-18"/>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bCs/>
                <w:sz w:val="20"/>
                <w:szCs w:val="20"/>
              </w:rPr>
            </w:pPr>
            <w:r w:rsidRPr="001261B2">
              <w:rPr>
                <w:rFonts w:ascii="Arial Narrow" w:hAnsi="Arial Narrow"/>
                <w:sz w:val="20"/>
                <w:szCs w:val="20"/>
              </w:rPr>
              <w:t>95</w:t>
            </w:r>
          </w:p>
        </w:tc>
        <w:tc>
          <w:tcPr>
            <w:tcW w:w="907" w:type="dxa"/>
          </w:tcPr>
          <w:p w14:paraId="5C143763" w14:textId="1B158182" w:rsidR="001261B2" w:rsidRPr="001261B2" w:rsidRDefault="001261B2" w:rsidP="001261B2">
            <w:pPr>
              <w:ind w:left="-18"/>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bCs/>
                <w:sz w:val="20"/>
                <w:szCs w:val="20"/>
              </w:rPr>
            </w:pPr>
            <w:r w:rsidRPr="001261B2">
              <w:rPr>
                <w:rFonts w:ascii="Arial Narrow" w:hAnsi="Arial Narrow"/>
                <w:sz w:val="20"/>
                <w:szCs w:val="20"/>
              </w:rPr>
              <w:t>100</w:t>
            </w:r>
          </w:p>
        </w:tc>
      </w:tr>
      <w:tr w:rsidR="001261B2" w:rsidRPr="001261B2" w14:paraId="0C7B2ED0" w14:textId="77777777" w:rsidTr="001261B2">
        <w:tc>
          <w:tcPr>
            <w:cnfStyle w:val="001000000000" w:firstRow="0" w:lastRow="0" w:firstColumn="1" w:lastColumn="0" w:oddVBand="0" w:evenVBand="0" w:oddHBand="0" w:evenHBand="0" w:firstRowFirstColumn="0" w:firstRowLastColumn="0" w:lastRowFirstColumn="0" w:lastRowLastColumn="0"/>
            <w:tcW w:w="1459" w:type="dxa"/>
            <w:vMerge/>
          </w:tcPr>
          <w:p w14:paraId="2E3B8ACD" w14:textId="77777777" w:rsidR="001261B2" w:rsidRPr="001261B2" w:rsidRDefault="001261B2" w:rsidP="001261B2">
            <w:pPr>
              <w:rPr>
                <w:rFonts w:ascii="Arial Narrow" w:hAnsi="Arial Narrow"/>
                <w:sz w:val="20"/>
                <w:szCs w:val="20"/>
              </w:rPr>
            </w:pPr>
          </w:p>
        </w:tc>
        <w:tc>
          <w:tcPr>
            <w:tcW w:w="4476" w:type="dxa"/>
          </w:tcPr>
          <w:p w14:paraId="3D48B151" w14:textId="23160D47" w:rsidR="001261B2" w:rsidRPr="001261B2" w:rsidRDefault="001261B2" w:rsidP="001261B2">
            <w:pPr>
              <w:ind w:left="-18"/>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rPr>
            </w:pPr>
            <w:r w:rsidRPr="001261B2">
              <w:rPr>
                <w:rFonts w:ascii="Arial Narrow" w:eastAsia="Times New Roman" w:hAnsi="Arial Narrow"/>
                <w:sz w:val="20"/>
                <w:szCs w:val="20"/>
              </w:rPr>
              <w:t>Percentage of facilities with essential medicines items available (SARAM 2016)</w:t>
            </w:r>
          </w:p>
        </w:tc>
        <w:tc>
          <w:tcPr>
            <w:tcW w:w="730" w:type="dxa"/>
          </w:tcPr>
          <w:p w14:paraId="28C737E9" w14:textId="20082759" w:rsidR="001261B2" w:rsidRPr="001261B2" w:rsidRDefault="001261B2" w:rsidP="001261B2">
            <w:pPr>
              <w:ind w:left="-18"/>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bCs/>
                <w:sz w:val="20"/>
                <w:szCs w:val="20"/>
              </w:rPr>
            </w:pPr>
            <w:r w:rsidRPr="001261B2">
              <w:rPr>
                <w:rFonts w:ascii="Arial Narrow" w:hAnsi="Arial Narrow"/>
                <w:sz w:val="20"/>
                <w:szCs w:val="20"/>
              </w:rPr>
              <w:t>69</w:t>
            </w:r>
          </w:p>
        </w:tc>
        <w:tc>
          <w:tcPr>
            <w:tcW w:w="889" w:type="dxa"/>
          </w:tcPr>
          <w:p w14:paraId="7DB8A40E" w14:textId="73DA50E7" w:rsidR="001261B2" w:rsidRPr="001261B2" w:rsidRDefault="001261B2" w:rsidP="001261B2">
            <w:pPr>
              <w:ind w:left="-18"/>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bCs/>
                <w:sz w:val="20"/>
                <w:szCs w:val="20"/>
              </w:rPr>
            </w:pPr>
            <w:r w:rsidRPr="001261B2">
              <w:rPr>
                <w:rFonts w:ascii="Arial Narrow" w:hAnsi="Arial Narrow"/>
                <w:sz w:val="20"/>
                <w:szCs w:val="20"/>
              </w:rPr>
              <w:t>75</w:t>
            </w:r>
          </w:p>
        </w:tc>
        <w:tc>
          <w:tcPr>
            <w:tcW w:w="889" w:type="dxa"/>
          </w:tcPr>
          <w:p w14:paraId="2F7AB90E" w14:textId="195EAA60" w:rsidR="001261B2" w:rsidRPr="001261B2" w:rsidRDefault="001261B2" w:rsidP="001261B2">
            <w:pPr>
              <w:ind w:left="-18"/>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bCs/>
                <w:sz w:val="20"/>
                <w:szCs w:val="20"/>
              </w:rPr>
            </w:pPr>
            <w:r w:rsidRPr="001261B2">
              <w:rPr>
                <w:rFonts w:ascii="Arial Narrow" w:hAnsi="Arial Narrow"/>
                <w:sz w:val="20"/>
                <w:szCs w:val="20"/>
              </w:rPr>
              <w:t>85</w:t>
            </w:r>
          </w:p>
        </w:tc>
        <w:tc>
          <w:tcPr>
            <w:tcW w:w="907" w:type="dxa"/>
          </w:tcPr>
          <w:p w14:paraId="121A0D41" w14:textId="5FBAF379" w:rsidR="001261B2" w:rsidRPr="001261B2" w:rsidRDefault="001261B2" w:rsidP="001261B2">
            <w:pPr>
              <w:ind w:left="-18"/>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bCs/>
                <w:sz w:val="20"/>
                <w:szCs w:val="20"/>
              </w:rPr>
            </w:pPr>
            <w:r w:rsidRPr="001261B2">
              <w:rPr>
                <w:rFonts w:ascii="Arial Narrow" w:hAnsi="Arial Narrow"/>
                <w:sz w:val="20"/>
                <w:szCs w:val="20"/>
              </w:rPr>
              <w:t>95</w:t>
            </w:r>
          </w:p>
        </w:tc>
      </w:tr>
      <w:tr w:rsidR="001261B2" w:rsidRPr="001261B2" w14:paraId="182D192E" w14:textId="77777777" w:rsidTr="001261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59" w:type="dxa"/>
            <w:vMerge/>
          </w:tcPr>
          <w:p w14:paraId="16131AF0" w14:textId="77777777" w:rsidR="001261B2" w:rsidRPr="001261B2" w:rsidRDefault="001261B2" w:rsidP="001261B2">
            <w:pPr>
              <w:rPr>
                <w:rFonts w:ascii="Arial Narrow" w:hAnsi="Arial Narrow"/>
                <w:sz w:val="20"/>
                <w:szCs w:val="20"/>
              </w:rPr>
            </w:pPr>
          </w:p>
        </w:tc>
        <w:tc>
          <w:tcPr>
            <w:tcW w:w="4476" w:type="dxa"/>
          </w:tcPr>
          <w:p w14:paraId="75FD39A8" w14:textId="5139B4DE" w:rsidR="001261B2" w:rsidRPr="001261B2" w:rsidRDefault="001261B2" w:rsidP="001261B2">
            <w:pPr>
              <w:ind w:left="-18"/>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 of licensed providers adhering to norms for service delivery</w:t>
            </w:r>
          </w:p>
        </w:tc>
        <w:tc>
          <w:tcPr>
            <w:tcW w:w="730" w:type="dxa"/>
          </w:tcPr>
          <w:p w14:paraId="225C4613" w14:textId="77777777" w:rsidR="001261B2" w:rsidRPr="001261B2" w:rsidRDefault="001261B2" w:rsidP="001261B2">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p>
        </w:tc>
        <w:tc>
          <w:tcPr>
            <w:tcW w:w="889" w:type="dxa"/>
          </w:tcPr>
          <w:p w14:paraId="0E99E562" w14:textId="2E663717" w:rsidR="001261B2" w:rsidRPr="001261B2" w:rsidRDefault="001261B2" w:rsidP="001261B2">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15%</w:t>
            </w:r>
          </w:p>
        </w:tc>
        <w:tc>
          <w:tcPr>
            <w:tcW w:w="889" w:type="dxa"/>
          </w:tcPr>
          <w:p w14:paraId="4101A41D" w14:textId="13847ADE" w:rsidR="001261B2" w:rsidRPr="001261B2" w:rsidRDefault="001261B2" w:rsidP="001261B2">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40%</w:t>
            </w:r>
          </w:p>
        </w:tc>
        <w:tc>
          <w:tcPr>
            <w:tcW w:w="907" w:type="dxa"/>
          </w:tcPr>
          <w:p w14:paraId="7701B942" w14:textId="5C6A60D3" w:rsidR="001261B2" w:rsidRPr="001261B2" w:rsidRDefault="001261B2" w:rsidP="001261B2">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80%</w:t>
            </w:r>
          </w:p>
        </w:tc>
      </w:tr>
      <w:tr w:rsidR="001261B2" w:rsidRPr="001261B2" w14:paraId="31FC20A5" w14:textId="77777777" w:rsidTr="001261B2">
        <w:tc>
          <w:tcPr>
            <w:cnfStyle w:val="001000000000" w:firstRow="0" w:lastRow="0" w:firstColumn="1" w:lastColumn="0" w:oddVBand="0" w:evenVBand="0" w:oddHBand="0" w:evenHBand="0" w:firstRowFirstColumn="0" w:firstRowLastColumn="0" w:lastRowFirstColumn="0" w:lastRowLastColumn="0"/>
            <w:tcW w:w="1459" w:type="dxa"/>
            <w:vMerge w:val="restart"/>
          </w:tcPr>
          <w:p w14:paraId="152BCB76" w14:textId="4DC17A86" w:rsidR="001261B2" w:rsidRPr="001261B2" w:rsidRDefault="001261B2" w:rsidP="001261B2">
            <w:pPr>
              <w:rPr>
                <w:rFonts w:ascii="Arial Narrow" w:hAnsi="Arial Narrow"/>
                <w:sz w:val="20"/>
                <w:szCs w:val="20"/>
              </w:rPr>
            </w:pPr>
            <w:r w:rsidRPr="001261B2">
              <w:rPr>
                <w:rFonts w:ascii="Arial Narrow" w:hAnsi="Arial Narrow"/>
                <w:sz w:val="20"/>
                <w:szCs w:val="20"/>
              </w:rPr>
              <w:t>Purchasing of services</w:t>
            </w:r>
          </w:p>
        </w:tc>
        <w:tc>
          <w:tcPr>
            <w:tcW w:w="4476" w:type="dxa"/>
          </w:tcPr>
          <w:p w14:paraId="4C2927DC" w14:textId="28A45BB2" w:rsidR="001261B2" w:rsidRPr="001261B2" w:rsidRDefault="001261B2" w:rsidP="001261B2">
            <w:pPr>
              <w:ind w:left="-18"/>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 of health funds used for line item purchasing</w:t>
            </w:r>
          </w:p>
        </w:tc>
        <w:tc>
          <w:tcPr>
            <w:tcW w:w="730" w:type="dxa"/>
          </w:tcPr>
          <w:p w14:paraId="130628C6" w14:textId="77777777" w:rsidR="001261B2" w:rsidRPr="001261B2" w:rsidRDefault="001261B2" w:rsidP="001261B2">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p>
        </w:tc>
        <w:tc>
          <w:tcPr>
            <w:tcW w:w="889" w:type="dxa"/>
          </w:tcPr>
          <w:p w14:paraId="61EB1363" w14:textId="48F8FCC7" w:rsidR="001261B2" w:rsidRPr="001261B2" w:rsidRDefault="001261B2" w:rsidP="001261B2">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90%</w:t>
            </w:r>
          </w:p>
        </w:tc>
        <w:tc>
          <w:tcPr>
            <w:tcW w:w="889" w:type="dxa"/>
          </w:tcPr>
          <w:p w14:paraId="1253AF75" w14:textId="5DCA4834" w:rsidR="001261B2" w:rsidRPr="001261B2" w:rsidRDefault="001261B2" w:rsidP="001261B2">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60%</w:t>
            </w:r>
          </w:p>
        </w:tc>
        <w:tc>
          <w:tcPr>
            <w:tcW w:w="907" w:type="dxa"/>
          </w:tcPr>
          <w:p w14:paraId="2F7EE3F6" w14:textId="76420517" w:rsidR="001261B2" w:rsidRPr="001261B2" w:rsidRDefault="001261B2" w:rsidP="001261B2">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50%</w:t>
            </w:r>
          </w:p>
        </w:tc>
      </w:tr>
      <w:tr w:rsidR="001261B2" w:rsidRPr="001261B2" w14:paraId="2ADBBF77" w14:textId="77777777" w:rsidTr="001261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59" w:type="dxa"/>
            <w:vMerge/>
          </w:tcPr>
          <w:p w14:paraId="307D3056" w14:textId="77777777" w:rsidR="001261B2" w:rsidRPr="001261B2" w:rsidRDefault="001261B2" w:rsidP="001261B2">
            <w:pPr>
              <w:rPr>
                <w:rFonts w:ascii="Arial Narrow" w:hAnsi="Arial Narrow"/>
                <w:sz w:val="20"/>
                <w:szCs w:val="20"/>
              </w:rPr>
            </w:pPr>
          </w:p>
        </w:tc>
        <w:tc>
          <w:tcPr>
            <w:tcW w:w="4476" w:type="dxa"/>
          </w:tcPr>
          <w:p w14:paraId="4DB41747" w14:textId="575DD6EA" w:rsidR="001261B2" w:rsidRPr="001261B2" w:rsidRDefault="001261B2" w:rsidP="001261B2">
            <w:pPr>
              <w:ind w:left="-18"/>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 of outpatient entities registered and purchasing services through a PCN</w:t>
            </w:r>
          </w:p>
        </w:tc>
        <w:tc>
          <w:tcPr>
            <w:tcW w:w="730" w:type="dxa"/>
          </w:tcPr>
          <w:p w14:paraId="1A22EDFC" w14:textId="77777777" w:rsidR="001261B2" w:rsidRPr="001261B2" w:rsidRDefault="001261B2" w:rsidP="001261B2">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p>
        </w:tc>
        <w:tc>
          <w:tcPr>
            <w:tcW w:w="889" w:type="dxa"/>
          </w:tcPr>
          <w:p w14:paraId="10EDD5F0" w14:textId="6E56FC88" w:rsidR="001261B2" w:rsidRPr="001261B2" w:rsidRDefault="001261B2" w:rsidP="001261B2">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w:t>
            </w:r>
          </w:p>
        </w:tc>
        <w:tc>
          <w:tcPr>
            <w:tcW w:w="889" w:type="dxa"/>
          </w:tcPr>
          <w:p w14:paraId="0F35152F" w14:textId="3D8DAB56" w:rsidR="001261B2" w:rsidRPr="001261B2" w:rsidRDefault="001261B2" w:rsidP="001261B2">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60%</w:t>
            </w:r>
          </w:p>
        </w:tc>
        <w:tc>
          <w:tcPr>
            <w:tcW w:w="907" w:type="dxa"/>
          </w:tcPr>
          <w:p w14:paraId="027A5A02" w14:textId="4315E4BC" w:rsidR="001261B2" w:rsidRPr="001261B2" w:rsidRDefault="001261B2" w:rsidP="001261B2">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100%</w:t>
            </w:r>
          </w:p>
        </w:tc>
      </w:tr>
      <w:tr w:rsidR="001261B2" w:rsidRPr="001261B2" w14:paraId="6D53B0D0" w14:textId="77777777" w:rsidTr="001261B2">
        <w:tc>
          <w:tcPr>
            <w:cnfStyle w:val="001000000000" w:firstRow="0" w:lastRow="0" w:firstColumn="1" w:lastColumn="0" w:oddVBand="0" w:evenVBand="0" w:oddHBand="0" w:evenHBand="0" w:firstRowFirstColumn="0" w:firstRowLastColumn="0" w:lastRowFirstColumn="0" w:lastRowLastColumn="0"/>
            <w:tcW w:w="1459" w:type="dxa"/>
            <w:vMerge/>
          </w:tcPr>
          <w:p w14:paraId="4B4D0FAC" w14:textId="77777777" w:rsidR="001261B2" w:rsidRPr="001261B2" w:rsidRDefault="001261B2" w:rsidP="001261B2">
            <w:pPr>
              <w:rPr>
                <w:rFonts w:ascii="Arial Narrow" w:hAnsi="Arial Narrow"/>
                <w:sz w:val="20"/>
                <w:szCs w:val="20"/>
              </w:rPr>
            </w:pPr>
          </w:p>
        </w:tc>
        <w:tc>
          <w:tcPr>
            <w:tcW w:w="4476" w:type="dxa"/>
          </w:tcPr>
          <w:p w14:paraId="665F295A" w14:textId="460AAEC4" w:rsidR="001261B2" w:rsidRPr="001261B2" w:rsidRDefault="001261B2" w:rsidP="001261B2">
            <w:pPr>
              <w:ind w:left="-18"/>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 of facilities purchasing services through a SHIFA</w:t>
            </w:r>
          </w:p>
        </w:tc>
        <w:tc>
          <w:tcPr>
            <w:tcW w:w="730" w:type="dxa"/>
          </w:tcPr>
          <w:p w14:paraId="1F7159D0" w14:textId="77777777" w:rsidR="001261B2" w:rsidRPr="001261B2" w:rsidRDefault="001261B2" w:rsidP="001261B2">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p>
        </w:tc>
        <w:tc>
          <w:tcPr>
            <w:tcW w:w="889" w:type="dxa"/>
          </w:tcPr>
          <w:p w14:paraId="6BC242CD" w14:textId="4910AAB2" w:rsidR="001261B2" w:rsidRPr="001261B2" w:rsidRDefault="001261B2" w:rsidP="001261B2">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w:t>
            </w:r>
          </w:p>
        </w:tc>
        <w:tc>
          <w:tcPr>
            <w:tcW w:w="889" w:type="dxa"/>
          </w:tcPr>
          <w:p w14:paraId="16899BE6" w14:textId="43E0FB19" w:rsidR="001261B2" w:rsidRPr="001261B2" w:rsidRDefault="001261B2" w:rsidP="001261B2">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60%</w:t>
            </w:r>
          </w:p>
        </w:tc>
        <w:tc>
          <w:tcPr>
            <w:tcW w:w="907" w:type="dxa"/>
          </w:tcPr>
          <w:p w14:paraId="382E8FE9" w14:textId="22DF744A" w:rsidR="001261B2" w:rsidRPr="001261B2" w:rsidRDefault="001261B2" w:rsidP="001261B2">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261B2">
              <w:rPr>
                <w:rFonts w:ascii="Arial Narrow" w:hAnsi="Arial Narrow"/>
                <w:sz w:val="20"/>
                <w:szCs w:val="20"/>
              </w:rPr>
              <w:t>100%</w:t>
            </w:r>
          </w:p>
        </w:tc>
      </w:tr>
    </w:tbl>
    <w:p w14:paraId="04742672" w14:textId="77777777" w:rsidR="00074A6E" w:rsidRDefault="00074A6E">
      <w:pPr>
        <w:rPr>
          <w:b/>
        </w:rPr>
      </w:pPr>
      <w:r>
        <w:rPr>
          <w:b/>
        </w:rPr>
        <w:br w:type="page"/>
      </w:r>
    </w:p>
    <w:p w14:paraId="11DA7DDB" w14:textId="16BC045D" w:rsidR="00381D72" w:rsidRPr="002258A3" w:rsidRDefault="00074A6E" w:rsidP="00D91D3E">
      <w:pPr>
        <w:pStyle w:val="Heading1"/>
        <w:rPr>
          <w:b/>
          <w:sz w:val="28"/>
        </w:rPr>
      </w:pPr>
      <w:bookmarkStart w:id="115" w:name="_Toc490053648"/>
      <w:r w:rsidRPr="002258A3">
        <w:rPr>
          <w:b/>
          <w:sz w:val="28"/>
        </w:rPr>
        <w:lastRenderedPageBreak/>
        <w:t>C</w:t>
      </w:r>
      <w:r w:rsidR="000B309A" w:rsidRPr="002258A3">
        <w:rPr>
          <w:b/>
          <w:sz w:val="28"/>
        </w:rPr>
        <w:t>HAPTER 5</w:t>
      </w:r>
      <w:r w:rsidR="00394704" w:rsidRPr="002258A3">
        <w:rPr>
          <w:b/>
          <w:sz w:val="28"/>
        </w:rPr>
        <w:t>:</w:t>
      </w:r>
      <w:r w:rsidRPr="002258A3">
        <w:rPr>
          <w:b/>
          <w:sz w:val="28"/>
        </w:rPr>
        <w:t xml:space="preserve"> </w:t>
      </w:r>
      <w:r w:rsidR="000B309A" w:rsidRPr="002258A3">
        <w:rPr>
          <w:b/>
          <w:sz w:val="28"/>
        </w:rPr>
        <w:t>IMPLEMENTATION STRATEGY</w:t>
      </w:r>
      <w:bookmarkEnd w:id="115"/>
      <w:r w:rsidR="000B309A" w:rsidRPr="002258A3">
        <w:rPr>
          <w:b/>
          <w:sz w:val="28"/>
        </w:rPr>
        <w:t xml:space="preserve"> </w:t>
      </w:r>
    </w:p>
    <w:p w14:paraId="722E362F" w14:textId="786A9F99" w:rsidR="00074A6E" w:rsidRDefault="00074A6E" w:rsidP="00615192">
      <w:pPr>
        <w:pStyle w:val="Heading2"/>
        <w:numPr>
          <w:ilvl w:val="1"/>
          <w:numId w:val="28"/>
        </w:numPr>
        <w:rPr>
          <w:rFonts w:asciiTheme="minorHAnsi" w:hAnsiTheme="minorHAnsi" w:cstheme="minorHAnsi"/>
          <w:b/>
          <w:sz w:val="24"/>
          <w:szCs w:val="24"/>
        </w:rPr>
      </w:pPr>
      <w:bookmarkStart w:id="116" w:name="_Toc490053649"/>
      <w:r w:rsidRPr="000B309A">
        <w:rPr>
          <w:rFonts w:asciiTheme="minorHAnsi" w:hAnsiTheme="minorHAnsi" w:cstheme="minorHAnsi"/>
          <w:b/>
          <w:sz w:val="24"/>
          <w:szCs w:val="24"/>
        </w:rPr>
        <w:t>Governance and management of health financing system</w:t>
      </w:r>
      <w:bookmarkEnd w:id="116"/>
    </w:p>
    <w:p w14:paraId="71E1B064" w14:textId="6472C097" w:rsidR="00074A6E" w:rsidRDefault="00074A6E" w:rsidP="000B309A">
      <w:pPr>
        <w:spacing w:after="120" w:line="276" w:lineRule="auto"/>
        <w:jc w:val="both"/>
        <w:rPr>
          <w:rFonts w:asciiTheme="minorHAnsi" w:hAnsiTheme="minorHAnsi" w:cstheme="minorHAnsi"/>
          <w:sz w:val="22"/>
        </w:rPr>
      </w:pPr>
      <w:bookmarkStart w:id="117" w:name="_Toc454271035"/>
      <w:r w:rsidRPr="000B309A">
        <w:rPr>
          <w:rFonts w:asciiTheme="minorHAnsi" w:hAnsiTheme="minorHAnsi" w:cstheme="minorHAnsi"/>
          <w:sz w:val="22"/>
        </w:rPr>
        <w:t xml:space="preserve">The institutional, legal and regulatory arrangements for the establishment of Social Health Insurance Fund (SHIF) as a single financial risk pool for the country’s movement towards UHC are critical. </w:t>
      </w:r>
    </w:p>
    <w:p w14:paraId="3432259A" w14:textId="68A95E9D" w:rsidR="006F40EB" w:rsidRDefault="006F40EB" w:rsidP="000B309A">
      <w:pPr>
        <w:spacing w:after="120" w:line="276" w:lineRule="auto"/>
        <w:jc w:val="both"/>
        <w:rPr>
          <w:rFonts w:asciiTheme="minorHAnsi" w:hAnsiTheme="minorHAnsi" w:cstheme="minorHAnsi"/>
          <w:sz w:val="22"/>
        </w:rPr>
      </w:pPr>
      <w:r>
        <w:rPr>
          <w:rFonts w:asciiTheme="minorHAnsi" w:hAnsiTheme="minorHAnsi" w:cstheme="minorHAnsi"/>
          <w:noProof/>
          <w:sz w:val="22"/>
        </w:rPr>
        <mc:AlternateContent>
          <mc:Choice Requires="wps">
            <w:drawing>
              <wp:anchor distT="0" distB="0" distL="114300" distR="114300" simplePos="0" relativeHeight="252733440" behindDoc="0" locked="0" layoutInCell="1" allowOverlap="1" wp14:anchorId="449F9A35" wp14:editId="402EC060">
                <wp:simplePos x="0" y="0"/>
                <wp:positionH relativeFrom="column">
                  <wp:posOffset>66675</wp:posOffset>
                </wp:positionH>
                <wp:positionV relativeFrom="paragraph">
                  <wp:posOffset>71120</wp:posOffset>
                </wp:positionV>
                <wp:extent cx="5676900" cy="1000125"/>
                <wp:effectExtent l="0" t="0" r="19050" b="28575"/>
                <wp:wrapNone/>
                <wp:docPr id="590" name="Bevel 590"/>
                <wp:cNvGraphicFramePr/>
                <a:graphic xmlns:a="http://schemas.openxmlformats.org/drawingml/2006/main">
                  <a:graphicData uri="http://schemas.microsoft.com/office/word/2010/wordprocessingShape">
                    <wps:wsp>
                      <wps:cNvSpPr/>
                      <wps:spPr>
                        <a:xfrm>
                          <a:off x="0" y="0"/>
                          <a:ext cx="5676900" cy="1000125"/>
                        </a:xfrm>
                        <a:prstGeom prst="bevel">
                          <a:avLst/>
                        </a:prstGeom>
                      </wps:spPr>
                      <wps:style>
                        <a:lnRef idx="2">
                          <a:schemeClr val="dk1"/>
                        </a:lnRef>
                        <a:fillRef idx="1">
                          <a:schemeClr val="lt1"/>
                        </a:fillRef>
                        <a:effectRef idx="0">
                          <a:schemeClr val="dk1"/>
                        </a:effectRef>
                        <a:fontRef idx="minor">
                          <a:schemeClr val="dk1"/>
                        </a:fontRef>
                      </wps:style>
                      <wps:txbx>
                        <w:txbxContent>
                          <w:p w14:paraId="2B71A3F1" w14:textId="40D078A8" w:rsidR="008B5795" w:rsidRPr="006F40EB" w:rsidRDefault="008B5795" w:rsidP="006F40EB">
                            <w:pPr>
                              <w:spacing w:after="0" w:line="240" w:lineRule="auto"/>
                              <w:jc w:val="center"/>
                              <w:rPr>
                                <w:rFonts w:ascii="Arial Narrow" w:hAnsi="Arial Narrow"/>
                                <w:b/>
                                <w:i/>
                                <w:sz w:val="20"/>
                                <w:szCs w:val="18"/>
                              </w:rPr>
                            </w:pPr>
                            <w:r w:rsidRPr="006F40EB">
                              <w:rPr>
                                <w:rFonts w:ascii="Arial Narrow" w:hAnsi="Arial Narrow"/>
                                <w:b/>
                                <w:i/>
                                <w:sz w:val="20"/>
                                <w:szCs w:val="18"/>
                              </w:rPr>
                              <w:t>Strategic approaches to strengthen health financing governance</w:t>
                            </w:r>
                          </w:p>
                          <w:p w14:paraId="41AB2F24" w14:textId="77777777" w:rsidR="008B5795" w:rsidRPr="006F40EB" w:rsidRDefault="008B5795" w:rsidP="00615192">
                            <w:pPr>
                              <w:numPr>
                                <w:ilvl w:val="0"/>
                                <w:numId w:val="9"/>
                              </w:numPr>
                              <w:spacing w:after="0" w:line="240" w:lineRule="auto"/>
                              <w:jc w:val="both"/>
                              <w:rPr>
                                <w:rFonts w:ascii="Arial Narrow" w:hAnsi="Arial Narrow"/>
                                <w:sz w:val="20"/>
                                <w:szCs w:val="18"/>
                              </w:rPr>
                            </w:pPr>
                            <w:r w:rsidRPr="006F40EB">
                              <w:rPr>
                                <w:rFonts w:ascii="Arial Narrow" w:hAnsi="Arial Narrow"/>
                                <w:sz w:val="20"/>
                                <w:szCs w:val="18"/>
                              </w:rPr>
                              <w:t>Developing a legal and regulatory framework to guide the implementation of health financing reforms</w:t>
                            </w:r>
                          </w:p>
                          <w:p w14:paraId="5F3C42B5" w14:textId="77777777" w:rsidR="008B5795" w:rsidRPr="006F40EB" w:rsidRDefault="008B5795" w:rsidP="00615192">
                            <w:pPr>
                              <w:numPr>
                                <w:ilvl w:val="0"/>
                                <w:numId w:val="9"/>
                              </w:numPr>
                              <w:spacing w:after="0" w:line="240" w:lineRule="auto"/>
                              <w:jc w:val="both"/>
                              <w:rPr>
                                <w:rFonts w:ascii="Arial Narrow" w:hAnsi="Arial Narrow"/>
                                <w:sz w:val="20"/>
                                <w:szCs w:val="18"/>
                              </w:rPr>
                            </w:pPr>
                            <w:r w:rsidRPr="006F40EB">
                              <w:rPr>
                                <w:rFonts w:ascii="Arial Narrow" w:hAnsi="Arial Narrow"/>
                                <w:sz w:val="20"/>
                                <w:szCs w:val="18"/>
                              </w:rPr>
                              <w:t>Strengthening UHC leadership</w:t>
                            </w:r>
                          </w:p>
                          <w:p w14:paraId="25D7F04C" w14:textId="77777777" w:rsidR="008B5795" w:rsidRPr="006F40EB" w:rsidRDefault="008B5795" w:rsidP="00615192">
                            <w:pPr>
                              <w:numPr>
                                <w:ilvl w:val="0"/>
                                <w:numId w:val="9"/>
                              </w:numPr>
                              <w:spacing w:after="0" w:line="240" w:lineRule="auto"/>
                              <w:jc w:val="both"/>
                              <w:rPr>
                                <w:rFonts w:ascii="Arial Narrow" w:hAnsi="Arial Narrow"/>
                                <w:sz w:val="20"/>
                                <w:szCs w:val="18"/>
                              </w:rPr>
                            </w:pPr>
                            <w:r w:rsidRPr="006F40EB">
                              <w:rPr>
                                <w:rFonts w:ascii="Arial Narrow" w:hAnsi="Arial Narrow"/>
                                <w:sz w:val="20"/>
                                <w:szCs w:val="18"/>
                              </w:rPr>
                              <w:t>Improving transparency and accountability in health financing and delivery at all levels</w:t>
                            </w:r>
                          </w:p>
                          <w:p w14:paraId="0F67C03F" w14:textId="77777777" w:rsidR="008B5795" w:rsidRPr="006F40EB" w:rsidRDefault="008B5795" w:rsidP="006F40EB">
                            <w:pPr>
                              <w:jc w:val="center"/>
                              <w:rPr>
                                <w:rFonts w:ascii="Arial Narrow" w:hAnsi="Arial Narrow"/>
                                <w:sz w:val="2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9F9A35" id="Bevel 590" o:spid="_x0000_s1136" type="#_x0000_t84" style="position:absolute;left:0;text-align:left;margin-left:5.25pt;margin-top:5.6pt;width:447pt;height:78.75pt;z-index:252733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" fillcolor="white [3201]" strokecolor="black [3200]" strokeweight="1pt">
                <v:textbox>
                  <w:txbxContent>
                    <w:p w14:paraId="2B71A3F1" w14:textId="40D078A8" w:rsidR="008B5795" w:rsidRPr="006F40EB" w:rsidRDefault="008B5795" w:rsidP="006F40EB">
                      <w:pPr>
                        <w:spacing w:after="0" w:line="240" w:lineRule="auto"/>
                        <w:jc w:val="center"/>
                        <w:rPr>
                          <w:rFonts w:ascii="Arial Narrow" w:hAnsi="Arial Narrow"/>
                          <w:b/>
                          <w:i/>
                          <w:sz w:val="20"/>
                          <w:szCs w:val="18"/>
                        </w:rPr>
                      </w:pPr>
                      <w:r w:rsidRPr="006F40EB">
                        <w:rPr>
                          <w:rFonts w:ascii="Arial Narrow" w:hAnsi="Arial Narrow"/>
                          <w:b/>
                          <w:i/>
                          <w:sz w:val="20"/>
                          <w:szCs w:val="18"/>
                        </w:rPr>
                        <w:t>Strategic approaches to strengthen health financing governance</w:t>
                      </w:r>
                    </w:p>
                    <w:p w14:paraId="41AB2F24" w14:textId="77777777" w:rsidR="008B5795" w:rsidRPr="006F40EB" w:rsidRDefault="008B5795" w:rsidP="00615192">
                      <w:pPr>
                        <w:numPr>
                          <w:ilvl w:val="0"/>
                          <w:numId w:val="9"/>
                        </w:numPr>
                        <w:spacing w:after="0" w:line="240" w:lineRule="auto"/>
                        <w:jc w:val="both"/>
                        <w:rPr>
                          <w:rFonts w:ascii="Arial Narrow" w:hAnsi="Arial Narrow"/>
                          <w:sz w:val="20"/>
                          <w:szCs w:val="18"/>
                        </w:rPr>
                      </w:pPr>
                      <w:r w:rsidRPr="006F40EB">
                        <w:rPr>
                          <w:rFonts w:ascii="Arial Narrow" w:hAnsi="Arial Narrow"/>
                          <w:sz w:val="20"/>
                          <w:szCs w:val="18"/>
                        </w:rPr>
                        <w:t>Developing a legal and regulatory framework to guide the implementation of health financing reforms</w:t>
                      </w:r>
                    </w:p>
                    <w:p w14:paraId="5F3C42B5" w14:textId="77777777" w:rsidR="008B5795" w:rsidRPr="006F40EB" w:rsidRDefault="008B5795" w:rsidP="00615192">
                      <w:pPr>
                        <w:numPr>
                          <w:ilvl w:val="0"/>
                          <w:numId w:val="9"/>
                        </w:numPr>
                        <w:spacing w:after="0" w:line="240" w:lineRule="auto"/>
                        <w:jc w:val="both"/>
                        <w:rPr>
                          <w:rFonts w:ascii="Arial Narrow" w:hAnsi="Arial Narrow"/>
                          <w:sz w:val="20"/>
                          <w:szCs w:val="18"/>
                        </w:rPr>
                      </w:pPr>
                      <w:r w:rsidRPr="006F40EB">
                        <w:rPr>
                          <w:rFonts w:ascii="Arial Narrow" w:hAnsi="Arial Narrow"/>
                          <w:sz w:val="20"/>
                          <w:szCs w:val="18"/>
                        </w:rPr>
                        <w:t>Strengthening UHC leadership</w:t>
                      </w:r>
                    </w:p>
                    <w:p w14:paraId="25D7F04C" w14:textId="77777777" w:rsidR="008B5795" w:rsidRPr="006F40EB" w:rsidRDefault="008B5795" w:rsidP="00615192">
                      <w:pPr>
                        <w:numPr>
                          <w:ilvl w:val="0"/>
                          <w:numId w:val="9"/>
                        </w:numPr>
                        <w:spacing w:after="0" w:line="240" w:lineRule="auto"/>
                        <w:jc w:val="both"/>
                        <w:rPr>
                          <w:rFonts w:ascii="Arial Narrow" w:hAnsi="Arial Narrow"/>
                          <w:sz w:val="20"/>
                          <w:szCs w:val="18"/>
                        </w:rPr>
                      </w:pPr>
                      <w:r w:rsidRPr="006F40EB">
                        <w:rPr>
                          <w:rFonts w:ascii="Arial Narrow" w:hAnsi="Arial Narrow"/>
                          <w:sz w:val="20"/>
                          <w:szCs w:val="18"/>
                        </w:rPr>
                        <w:t>Improving transparency and accountability in health financing and delivery at all levels</w:t>
                      </w:r>
                    </w:p>
                    <w:p w14:paraId="0F67C03F" w14:textId="77777777" w:rsidR="008B5795" w:rsidRPr="006F40EB" w:rsidRDefault="008B5795" w:rsidP="006F40EB">
                      <w:pPr>
                        <w:jc w:val="center"/>
                        <w:rPr>
                          <w:rFonts w:ascii="Arial Narrow" w:hAnsi="Arial Narrow"/>
                          <w:sz w:val="28"/>
                        </w:rPr>
                      </w:pPr>
                    </w:p>
                  </w:txbxContent>
                </v:textbox>
              </v:shape>
            </w:pict>
          </mc:Fallback>
        </mc:AlternateContent>
      </w:r>
    </w:p>
    <w:p w14:paraId="2153591F" w14:textId="77777777" w:rsidR="006F40EB" w:rsidRDefault="006F40EB" w:rsidP="000B309A">
      <w:pPr>
        <w:spacing w:after="120" w:line="276" w:lineRule="auto"/>
        <w:jc w:val="both"/>
        <w:rPr>
          <w:rFonts w:asciiTheme="minorHAnsi" w:hAnsiTheme="minorHAnsi" w:cstheme="minorHAnsi"/>
          <w:sz w:val="22"/>
        </w:rPr>
      </w:pPr>
    </w:p>
    <w:p w14:paraId="34D69FD6" w14:textId="77777777" w:rsidR="006F40EB" w:rsidRDefault="006F40EB" w:rsidP="000B309A">
      <w:pPr>
        <w:spacing w:after="120" w:line="276" w:lineRule="auto"/>
        <w:jc w:val="both"/>
        <w:rPr>
          <w:rFonts w:asciiTheme="minorHAnsi" w:hAnsiTheme="minorHAnsi" w:cstheme="minorHAnsi"/>
          <w:sz w:val="22"/>
        </w:rPr>
      </w:pPr>
    </w:p>
    <w:p w14:paraId="28BE9615" w14:textId="77777777" w:rsidR="006F40EB" w:rsidRDefault="006F40EB" w:rsidP="000B309A">
      <w:pPr>
        <w:spacing w:after="120" w:line="276" w:lineRule="auto"/>
        <w:jc w:val="both"/>
        <w:rPr>
          <w:rFonts w:asciiTheme="minorHAnsi" w:hAnsiTheme="minorHAnsi" w:cstheme="minorHAnsi"/>
          <w:sz w:val="22"/>
        </w:rPr>
      </w:pPr>
    </w:p>
    <w:p w14:paraId="6EB03F22" w14:textId="77777777" w:rsidR="006F40EB" w:rsidRDefault="006F40EB" w:rsidP="000B309A">
      <w:pPr>
        <w:spacing w:after="120" w:line="276" w:lineRule="auto"/>
        <w:jc w:val="both"/>
        <w:rPr>
          <w:rFonts w:asciiTheme="minorHAnsi" w:hAnsiTheme="minorHAnsi" w:cstheme="minorHAnsi"/>
          <w:sz w:val="22"/>
        </w:rPr>
      </w:pPr>
    </w:p>
    <w:p w14:paraId="4B3B78FA" w14:textId="77777777" w:rsidR="00074A6E" w:rsidRPr="006F40EB" w:rsidRDefault="00074A6E" w:rsidP="006F40EB">
      <w:pPr>
        <w:spacing w:after="120" w:line="276" w:lineRule="auto"/>
        <w:jc w:val="both"/>
        <w:rPr>
          <w:rFonts w:asciiTheme="minorHAnsi" w:hAnsiTheme="minorHAnsi" w:cstheme="minorHAnsi"/>
          <w:sz w:val="22"/>
        </w:rPr>
      </w:pPr>
      <w:r w:rsidRPr="006F40EB">
        <w:rPr>
          <w:rFonts w:asciiTheme="minorHAnsi" w:hAnsiTheme="minorHAnsi" w:cstheme="minorHAnsi"/>
          <w:sz w:val="22"/>
        </w:rPr>
        <w:t xml:space="preserve">Equally important are adequate governance and coordination structures at both levels of government to be established in support of implementation of this strategy. </w:t>
      </w:r>
    </w:p>
    <w:p w14:paraId="6760AED9" w14:textId="03F3C6F7" w:rsidR="00394704" w:rsidRDefault="00394704" w:rsidP="00615192">
      <w:pPr>
        <w:pStyle w:val="Heading3"/>
        <w:numPr>
          <w:ilvl w:val="2"/>
          <w:numId w:val="28"/>
        </w:numPr>
      </w:pPr>
      <w:bookmarkStart w:id="118" w:name="_Toc454271072"/>
      <w:bookmarkStart w:id="119" w:name="_Toc458010140"/>
      <w:bookmarkStart w:id="120" w:name="_Toc490053650"/>
      <w:r w:rsidRPr="006F40EB">
        <w:t>Institutional arrangements for KHFS implementation</w:t>
      </w:r>
      <w:bookmarkEnd w:id="118"/>
      <w:bookmarkEnd w:id="119"/>
      <w:bookmarkEnd w:id="120"/>
    </w:p>
    <w:p w14:paraId="0320B3FF" w14:textId="77777777" w:rsidR="00394704" w:rsidRPr="006F40EB" w:rsidRDefault="00394704" w:rsidP="006F40EB">
      <w:pPr>
        <w:spacing w:after="120" w:line="276" w:lineRule="auto"/>
        <w:jc w:val="both"/>
        <w:rPr>
          <w:rFonts w:asciiTheme="minorHAnsi" w:hAnsiTheme="minorHAnsi" w:cstheme="minorHAnsi"/>
          <w:sz w:val="22"/>
        </w:rPr>
      </w:pPr>
      <w:r w:rsidRPr="006F40EB">
        <w:rPr>
          <w:rFonts w:asciiTheme="minorHAnsi" w:hAnsiTheme="minorHAnsi" w:cstheme="minorHAnsi"/>
          <w:sz w:val="22"/>
        </w:rPr>
        <w:t>This section describes the roles and responsibilities of the various actors and stakeholders identified to implement this KHFS 2016 – 2030. .</w:t>
      </w:r>
    </w:p>
    <w:p w14:paraId="18A5E61A" w14:textId="77777777" w:rsidR="00394704" w:rsidRPr="006F40EB" w:rsidRDefault="00394704" w:rsidP="006F40EB">
      <w:pPr>
        <w:spacing w:after="120" w:line="276" w:lineRule="auto"/>
        <w:jc w:val="both"/>
        <w:rPr>
          <w:rFonts w:asciiTheme="minorHAnsi" w:hAnsiTheme="minorHAnsi" w:cstheme="minorHAnsi"/>
          <w:sz w:val="22"/>
        </w:rPr>
      </w:pPr>
      <w:r w:rsidRPr="006F40EB">
        <w:rPr>
          <w:rFonts w:asciiTheme="minorHAnsi" w:hAnsiTheme="minorHAnsi" w:cstheme="minorHAnsi"/>
          <w:b/>
          <w:sz w:val="22"/>
        </w:rPr>
        <w:t>The National Treasury:</w:t>
      </w:r>
      <w:r w:rsidRPr="006F40EB">
        <w:rPr>
          <w:rFonts w:asciiTheme="minorHAnsi" w:hAnsiTheme="minorHAnsi" w:cstheme="minorHAnsi"/>
          <w:sz w:val="22"/>
        </w:rPr>
        <w:t xml:space="preserve"> The NT is responsible for budgetary allocations to the health sector with related financial management oversight.  </w:t>
      </w:r>
    </w:p>
    <w:p w14:paraId="2F792A39" w14:textId="77777777" w:rsidR="00394704" w:rsidRPr="006F40EB" w:rsidRDefault="00394704" w:rsidP="006F40EB">
      <w:pPr>
        <w:spacing w:after="120" w:line="276" w:lineRule="auto"/>
        <w:jc w:val="both"/>
        <w:rPr>
          <w:rFonts w:asciiTheme="minorHAnsi" w:hAnsiTheme="minorHAnsi" w:cstheme="minorHAnsi"/>
          <w:sz w:val="22"/>
        </w:rPr>
      </w:pPr>
      <w:r w:rsidRPr="006F40EB">
        <w:rPr>
          <w:rFonts w:asciiTheme="minorHAnsi" w:hAnsiTheme="minorHAnsi" w:cstheme="minorHAnsi"/>
          <w:b/>
          <w:sz w:val="22"/>
        </w:rPr>
        <w:t>Kenya Revenue Authority (KRA)</w:t>
      </w:r>
      <w:r w:rsidRPr="006F40EB">
        <w:rPr>
          <w:rFonts w:asciiTheme="minorHAnsi" w:hAnsiTheme="minorHAnsi" w:cstheme="minorHAnsi"/>
          <w:sz w:val="22"/>
        </w:rPr>
        <w:t>: KRA is mandated to collect government revenues / taxes. This provides a competitive advantage to collect and remit other forms of taxes, including earmarked taxes such as mandatory insurance contributions.</w:t>
      </w:r>
    </w:p>
    <w:p w14:paraId="56558EB8" w14:textId="77777777" w:rsidR="00394704" w:rsidRPr="006F40EB" w:rsidRDefault="00394704" w:rsidP="006F40EB">
      <w:pPr>
        <w:spacing w:after="120" w:line="276" w:lineRule="auto"/>
        <w:jc w:val="both"/>
        <w:rPr>
          <w:rFonts w:asciiTheme="minorHAnsi" w:hAnsiTheme="minorHAnsi" w:cstheme="minorHAnsi"/>
          <w:sz w:val="22"/>
        </w:rPr>
      </w:pPr>
      <w:r w:rsidRPr="006F40EB">
        <w:rPr>
          <w:rFonts w:asciiTheme="minorHAnsi" w:hAnsiTheme="minorHAnsi" w:cstheme="minorHAnsi"/>
          <w:b/>
          <w:sz w:val="22"/>
        </w:rPr>
        <w:t>Ministry of Health</w:t>
      </w:r>
      <w:r w:rsidRPr="006F40EB">
        <w:rPr>
          <w:rFonts w:asciiTheme="minorHAnsi" w:hAnsiTheme="minorHAnsi" w:cstheme="minorHAnsi"/>
          <w:sz w:val="22"/>
        </w:rPr>
        <w:t xml:space="preserve">: The MoH is responsible for ensuring adequate policy, legal and regulatory environment for Universal Health Coverage. This leadership role will be crucial in the implementation of the KHFS 2016 – 2030. </w:t>
      </w:r>
    </w:p>
    <w:p w14:paraId="2B5103A9" w14:textId="77777777" w:rsidR="00394704" w:rsidRPr="006F40EB" w:rsidRDefault="00394704" w:rsidP="006F40EB">
      <w:pPr>
        <w:spacing w:after="120" w:line="276" w:lineRule="auto"/>
        <w:jc w:val="both"/>
        <w:rPr>
          <w:rFonts w:asciiTheme="minorHAnsi" w:hAnsiTheme="minorHAnsi" w:cstheme="minorHAnsi"/>
          <w:sz w:val="22"/>
        </w:rPr>
      </w:pPr>
      <w:r w:rsidRPr="006F40EB">
        <w:rPr>
          <w:rFonts w:asciiTheme="minorHAnsi" w:hAnsiTheme="minorHAnsi" w:cstheme="minorHAnsi"/>
          <w:b/>
          <w:sz w:val="22"/>
        </w:rPr>
        <w:t>County Governments</w:t>
      </w:r>
      <w:r w:rsidRPr="006F40EB">
        <w:rPr>
          <w:rFonts w:asciiTheme="minorHAnsi" w:hAnsiTheme="minorHAnsi" w:cstheme="minorHAnsi"/>
          <w:sz w:val="22"/>
        </w:rPr>
        <w:t xml:space="preserve">: Operate a network of public health facilities in the counties (county health facilities). In this capacity, county governments will ensure optimum operations of county health facilities by providing inputs critical for quality service delivery, including infrastructure, human resources for health, medicines and medical supplies through budgetary allocations. In addition, county governments will directly purchase and provide population based preventive and promotive health services. </w:t>
      </w:r>
    </w:p>
    <w:p w14:paraId="5E062390" w14:textId="77777777" w:rsidR="00394704" w:rsidRPr="006F40EB" w:rsidRDefault="00394704" w:rsidP="006F40EB">
      <w:pPr>
        <w:spacing w:after="120" w:line="276" w:lineRule="auto"/>
        <w:jc w:val="both"/>
        <w:rPr>
          <w:rFonts w:asciiTheme="minorHAnsi" w:hAnsiTheme="minorHAnsi" w:cstheme="minorHAnsi"/>
          <w:sz w:val="22"/>
        </w:rPr>
      </w:pPr>
      <w:r w:rsidRPr="006F40EB">
        <w:rPr>
          <w:rFonts w:asciiTheme="minorHAnsi" w:hAnsiTheme="minorHAnsi" w:cstheme="minorHAnsi"/>
          <w:b/>
          <w:sz w:val="22"/>
        </w:rPr>
        <w:t>Ministry of Labour, Social Security and Services</w:t>
      </w:r>
      <w:r w:rsidRPr="006F40EB">
        <w:rPr>
          <w:rFonts w:asciiTheme="minorHAnsi" w:hAnsiTheme="minorHAnsi" w:cstheme="minorHAnsi"/>
          <w:sz w:val="22"/>
        </w:rPr>
        <w:t xml:space="preserve">: The Ministry is the custodian of the Social Protection Policy. In addition, the Social Protection Secretariat of the Ministry maintains a database for beneficiaries of government subsidies.  </w:t>
      </w:r>
    </w:p>
    <w:p w14:paraId="2C8F3BDB" w14:textId="77777777" w:rsidR="00394704" w:rsidRPr="006F40EB" w:rsidRDefault="00394704" w:rsidP="006F40EB">
      <w:pPr>
        <w:spacing w:after="120" w:line="276" w:lineRule="auto"/>
        <w:jc w:val="both"/>
        <w:rPr>
          <w:rFonts w:asciiTheme="minorHAnsi" w:hAnsiTheme="minorHAnsi" w:cstheme="minorHAnsi"/>
          <w:sz w:val="22"/>
        </w:rPr>
      </w:pPr>
      <w:r w:rsidRPr="006F40EB">
        <w:rPr>
          <w:rFonts w:asciiTheme="minorHAnsi" w:hAnsiTheme="minorHAnsi" w:cstheme="minorHAnsi"/>
          <w:b/>
          <w:sz w:val="22"/>
        </w:rPr>
        <w:t>Pension Funds</w:t>
      </w:r>
      <w:r w:rsidRPr="006F40EB">
        <w:rPr>
          <w:rFonts w:asciiTheme="minorHAnsi" w:hAnsiTheme="minorHAnsi" w:cstheme="minorHAnsi"/>
          <w:sz w:val="22"/>
        </w:rPr>
        <w:t xml:space="preserve">: These are administrators of pension schemes for wage earners targeted to contribute to mandatory health insurance.  </w:t>
      </w:r>
    </w:p>
    <w:p w14:paraId="0DF813A8" w14:textId="77777777" w:rsidR="00394704" w:rsidRPr="006F40EB" w:rsidRDefault="00394704" w:rsidP="006F40EB">
      <w:pPr>
        <w:spacing w:after="120" w:line="276" w:lineRule="auto"/>
        <w:jc w:val="both"/>
        <w:rPr>
          <w:rFonts w:asciiTheme="minorHAnsi" w:hAnsiTheme="minorHAnsi" w:cstheme="minorHAnsi"/>
          <w:sz w:val="22"/>
        </w:rPr>
      </w:pPr>
      <w:r w:rsidRPr="006F40EB">
        <w:rPr>
          <w:rFonts w:asciiTheme="minorHAnsi" w:hAnsiTheme="minorHAnsi" w:cstheme="minorHAnsi"/>
          <w:b/>
          <w:sz w:val="22"/>
        </w:rPr>
        <w:t>Social Health Insurance Fund (SHIF)</w:t>
      </w:r>
      <w:r w:rsidRPr="006F40EB">
        <w:rPr>
          <w:rFonts w:asciiTheme="minorHAnsi" w:hAnsiTheme="minorHAnsi" w:cstheme="minorHAnsi"/>
          <w:sz w:val="22"/>
        </w:rPr>
        <w:t>: The SHIF will be the single risk pooling fund for KEPH services.  The SHIF will be responsible for registering beneficiaries. SHIF will provide administrative oversight for SHIFA.</w:t>
      </w:r>
    </w:p>
    <w:p w14:paraId="0116D85F" w14:textId="77777777" w:rsidR="00394704" w:rsidRPr="006F40EB" w:rsidRDefault="00394704" w:rsidP="006F40EB">
      <w:pPr>
        <w:spacing w:after="120" w:line="276" w:lineRule="auto"/>
        <w:jc w:val="both"/>
        <w:rPr>
          <w:rFonts w:asciiTheme="minorHAnsi" w:hAnsiTheme="minorHAnsi" w:cstheme="minorHAnsi"/>
          <w:sz w:val="22"/>
        </w:rPr>
      </w:pPr>
      <w:r w:rsidRPr="006F40EB">
        <w:rPr>
          <w:rFonts w:asciiTheme="minorHAnsi" w:hAnsiTheme="minorHAnsi" w:cstheme="minorHAnsi"/>
          <w:b/>
          <w:sz w:val="22"/>
        </w:rPr>
        <w:lastRenderedPageBreak/>
        <w:t>Social Health Insurance Fund Agents (SHIFA)</w:t>
      </w:r>
      <w:r w:rsidRPr="006F40EB">
        <w:rPr>
          <w:rFonts w:asciiTheme="minorHAnsi" w:hAnsiTheme="minorHAnsi" w:cstheme="minorHAnsi"/>
          <w:sz w:val="22"/>
        </w:rPr>
        <w:t>: The SHIFA are semi-autonomous decentralized operational units of SHIF responsible for mobilizing insurance contributors, contracting providers, processing and paying out claims from providers.</w:t>
      </w:r>
    </w:p>
    <w:p w14:paraId="64775ACC" w14:textId="77777777" w:rsidR="00394704" w:rsidRPr="006F40EB" w:rsidRDefault="00394704" w:rsidP="006F40EB">
      <w:pPr>
        <w:spacing w:after="120" w:line="276" w:lineRule="auto"/>
        <w:jc w:val="both"/>
        <w:rPr>
          <w:rFonts w:asciiTheme="minorHAnsi" w:hAnsiTheme="minorHAnsi" w:cstheme="minorHAnsi"/>
          <w:sz w:val="22"/>
        </w:rPr>
      </w:pPr>
      <w:r w:rsidRPr="006F40EB">
        <w:rPr>
          <w:rFonts w:asciiTheme="minorHAnsi" w:hAnsiTheme="minorHAnsi" w:cstheme="minorHAnsi"/>
          <w:b/>
          <w:sz w:val="22"/>
        </w:rPr>
        <w:t>The National Accreditation Agency</w:t>
      </w:r>
      <w:r w:rsidRPr="006F40EB">
        <w:rPr>
          <w:rFonts w:asciiTheme="minorHAnsi" w:hAnsiTheme="minorHAnsi" w:cstheme="minorHAnsi"/>
          <w:sz w:val="22"/>
        </w:rPr>
        <w:t xml:space="preserve">: The NAA is an independent body to accredit PCNs and hospitals to provide health services, including the EPH to be purchased by SHIF. </w:t>
      </w:r>
    </w:p>
    <w:p w14:paraId="51E33D58" w14:textId="77777777" w:rsidR="00394704" w:rsidRPr="006F40EB" w:rsidRDefault="00394704" w:rsidP="006F40EB">
      <w:pPr>
        <w:spacing w:after="120" w:line="276" w:lineRule="auto"/>
        <w:jc w:val="both"/>
        <w:rPr>
          <w:rFonts w:asciiTheme="minorHAnsi" w:hAnsiTheme="minorHAnsi" w:cstheme="minorHAnsi"/>
          <w:sz w:val="22"/>
        </w:rPr>
      </w:pPr>
      <w:r w:rsidRPr="006F40EB">
        <w:rPr>
          <w:rFonts w:asciiTheme="minorHAnsi" w:hAnsiTheme="minorHAnsi" w:cstheme="minorHAnsi"/>
          <w:b/>
          <w:sz w:val="22"/>
        </w:rPr>
        <w:t>Primary Care Networks</w:t>
      </w:r>
      <w:r w:rsidRPr="006F40EB">
        <w:rPr>
          <w:rFonts w:asciiTheme="minorHAnsi" w:hAnsiTheme="minorHAnsi" w:cstheme="minorHAnsi"/>
          <w:sz w:val="22"/>
        </w:rPr>
        <w:t xml:space="preserve">: The PCNs will be the first point of contact for services provision. The PCNs will ensure that services provided to the population are available and are of high quality, as stipulated in the contract with SHIF.  </w:t>
      </w:r>
    </w:p>
    <w:p w14:paraId="15B53A3B" w14:textId="77777777" w:rsidR="00394704" w:rsidRDefault="00394704" w:rsidP="006F40EB">
      <w:pPr>
        <w:spacing w:after="120" w:line="276" w:lineRule="auto"/>
        <w:jc w:val="both"/>
        <w:rPr>
          <w:rFonts w:asciiTheme="minorHAnsi" w:hAnsiTheme="minorHAnsi" w:cstheme="minorHAnsi"/>
          <w:sz w:val="22"/>
        </w:rPr>
      </w:pPr>
      <w:r w:rsidRPr="006F40EB">
        <w:rPr>
          <w:rFonts w:asciiTheme="minorHAnsi" w:hAnsiTheme="minorHAnsi" w:cstheme="minorHAnsi"/>
          <w:b/>
          <w:sz w:val="22"/>
        </w:rPr>
        <w:t>Hospitals</w:t>
      </w:r>
      <w:r w:rsidRPr="006F40EB">
        <w:rPr>
          <w:rFonts w:asciiTheme="minorHAnsi" w:hAnsiTheme="minorHAnsi" w:cstheme="minorHAnsi"/>
          <w:sz w:val="22"/>
        </w:rPr>
        <w:t xml:space="preserve">: Hospitals will provide secondary and tertiary care to patients referred through PCNs. They will enforce the gate keeping function and ensure that only those patients with referral documents are attended to, except for emergency cases, which will be clearly defined. Any individual who by passes the referral system will be required to pay the full cost of care out-of-pocket, regardless of their SHIF membership status. </w:t>
      </w:r>
    </w:p>
    <w:p w14:paraId="4A337A0F" w14:textId="49D8281E" w:rsidR="006F40EB" w:rsidRPr="006F40EB" w:rsidRDefault="006F40EB" w:rsidP="006F40EB">
      <w:pPr>
        <w:spacing w:after="120" w:line="276" w:lineRule="auto"/>
        <w:jc w:val="both"/>
        <w:rPr>
          <w:rFonts w:asciiTheme="minorHAnsi" w:hAnsiTheme="minorHAnsi" w:cstheme="minorHAnsi"/>
          <w:sz w:val="22"/>
        </w:rPr>
      </w:pPr>
      <w:r w:rsidRPr="006F40EB">
        <w:rPr>
          <w:rFonts w:asciiTheme="minorHAnsi" w:hAnsiTheme="minorHAnsi" w:cstheme="minorHAnsi"/>
          <w:b/>
          <w:sz w:val="22"/>
        </w:rPr>
        <w:t>Primary care facilities (Health centres / dispensaries)</w:t>
      </w:r>
      <w:r>
        <w:rPr>
          <w:rFonts w:asciiTheme="minorHAnsi" w:hAnsiTheme="minorHAnsi" w:cstheme="minorHAnsi"/>
          <w:sz w:val="22"/>
        </w:rPr>
        <w:t>: These shall provide primary care to clients as part of a PCN network.</w:t>
      </w:r>
    </w:p>
    <w:p w14:paraId="64879411" w14:textId="77777777" w:rsidR="00394704" w:rsidRPr="006F40EB" w:rsidRDefault="00394704" w:rsidP="006F40EB">
      <w:pPr>
        <w:spacing w:after="120" w:line="276" w:lineRule="auto"/>
        <w:jc w:val="both"/>
        <w:rPr>
          <w:rFonts w:asciiTheme="minorHAnsi" w:hAnsiTheme="minorHAnsi" w:cstheme="minorHAnsi"/>
          <w:sz w:val="22"/>
        </w:rPr>
      </w:pPr>
      <w:r w:rsidRPr="006F40EB">
        <w:rPr>
          <w:rFonts w:asciiTheme="minorHAnsi" w:hAnsiTheme="minorHAnsi" w:cstheme="minorHAnsi"/>
          <w:b/>
          <w:sz w:val="22"/>
        </w:rPr>
        <w:t>Donors</w:t>
      </w:r>
      <w:r w:rsidRPr="006F40EB">
        <w:rPr>
          <w:rFonts w:asciiTheme="minorHAnsi" w:hAnsiTheme="minorHAnsi" w:cstheme="minorHAnsi"/>
          <w:sz w:val="22"/>
        </w:rPr>
        <w:t xml:space="preserve">: Donors will provide additional technical and financial support for health systems strengthening both in short and medium term. </w:t>
      </w:r>
    </w:p>
    <w:p w14:paraId="40483794" w14:textId="77777777" w:rsidR="00394704" w:rsidRPr="006F40EB" w:rsidRDefault="00394704" w:rsidP="006F40EB">
      <w:pPr>
        <w:spacing w:after="120" w:line="276" w:lineRule="auto"/>
        <w:jc w:val="both"/>
        <w:rPr>
          <w:rFonts w:asciiTheme="minorHAnsi" w:hAnsiTheme="minorHAnsi" w:cstheme="minorHAnsi"/>
          <w:sz w:val="22"/>
        </w:rPr>
      </w:pPr>
      <w:r w:rsidRPr="006F40EB">
        <w:rPr>
          <w:rFonts w:asciiTheme="minorHAnsi" w:hAnsiTheme="minorHAnsi" w:cstheme="minorHAnsi"/>
          <w:b/>
          <w:sz w:val="22"/>
        </w:rPr>
        <w:t>Civil Society Organizations and communities</w:t>
      </w:r>
      <w:r w:rsidRPr="006F40EB">
        <w:rPr>
          <w:rFonts w:asciiTheme="minorHAnsi" w:hAnsiTheme="minorHAnsi" w:cstheme="minorHAnsi"/>
          <w:sz w:val="22"/>
        </w:rPr>
        <w:t>: Participate in the health system governance and management to ensure adequate responsiveness.to the health needs of the population. In addition, CSOs will be major players for enhancing consumerism in the health service delivery system.</w:t>
      </w:r>
    </w:p>
    <w:p w14:paraId="0D08A87D" w14:textId="2199A67F" w:rsidR="00394704" w:rsidRPr="006F40EB" w:rsidRDefault="006F40EB" w:rsidP="006F40EB">
      <w:pPr>
        <w:pStyle w:val="Caption"/>
        <w:rPr>
          <w:rFonts w:asciiTheme="minorHAnsi" w:hAnsiTheme="minorHAnsi" w:cstheme="minorHAnsi"/>
          <w:sz w:val="22"/>
          <w:szCs w:val="22"/>
        </w:rPr>
      </w:pPr>
      <w:bookmarkStart w:id="121" w:name="_Toc490049617"/>
      <w:r>
        <w:t xml:space="preserve">Table </w:t>
      </w:r>
      <w:r>
        <w:fldChar w:fldCharType="begin"/>
      </w:r>
      <w:r>
        <w:instrText xml:space="preserve"> SEQ Table \* ARABIC </w:instrText>
      </w:r>
      <w:r>
        <w:fldChar w:fldCharType="separate"/>
      </w:r>
      <w:r w:rsidR="00571DB9">
        <w:rPr>
          <w:noProof/>
        </w:rPr>
        <w:t>22</w:t>
      </w:r>
      <w:r>
        <w:fldChar w:fldCharType="end"/>
      </w:r>
      <w:r>
        <w:t xml:space="preserve">: </w:t>
      </w:r>
      <w:r>
        <w:rPr>
          <w:rFonts w:asciiTheme="minorHAnsi" w:hAnsiTheme="minorHAnsi" w:cstheme="minorHAnsi"/>
          <w:sz w:val="22"/>
        </w:rPr>
        <w:t>K</w:t>
      </w:r>
      <w:r w:rsidR="00394704" w:rsidRPr="006F40EB">
        <w:rPr>
          <w:rFonts w:asciiTheme="minorHAnsi" w:hAnsiTheme="minorHAnsi" w:cstheme="minorHAnsi"/>
          <w:sz w:val="22"/>
          <w:szCs w:val="22"/>
        </w:rPr>
        <w:t>ey stakeholders’ roles and responsibilities</w:t>
      </w:r>
      <w:bookmarkEnd w:id="121"/>
    </w:p>
    <w:tbl>
      <w:tblPr>
        <w:tblW w:w="5000" w:type="pct"/>
        <w:tblBorders>
          <w:top w:val="single" w:sz="8" w:space="0" w:color="ED7D31"/>
          <w:left w:val="single" w:sz="8" w:space="0" w:color="ED7D31"/>
          <w:bottom w:val="single" w:sz="8" w:space="0" w:color="ED7D31"/>
          <w:right w:val="single" w:sz="8" w:space="0" w:color="ED7D31"/>
          <w:insideH w:val="single" w:sz="8" w:space="0" w:color="ED7D31"/>
          <w:insideV w:val="single" w:sz="8" w:space="0" w:color="ED7D31"/>
        </w:tblBorders>
        <w:tblLook w:val="04A0" w:firstRow="1" w:lastRow="0" w:firstColumn="1" w:lastColumn="0" w:noHBand="0" w:noVBand="1"/>
      </w:tblPr>
      <w:tblGrid>
        <w:gridCol w:w="3002"/>
        <w:gridCol w:w="6338"/>
      </w:tblGrid>
      <w:tr w:rsidR="00394704" w:rsidRPr="006F40EB" w14:paraId="3AE100BE" w14:textId="77777777" w:rsidTr="00AA6EFD">
        <w:trPr>
          <w:trHeight w:val="20"/>
          <w:tblHeader/>
        </w:trPr>
        <w:tc>
          <w:tcPr>
            <w:tcW w:w="1607" w:type="pct"/>
            <w:tcBorders>
              <w:top w:val="single" w:sz="8" w:space="0" w:color="ED7D31"/>
              <w:left w:val="single" w:sz="8" w:space="0" w:color="ED7D31"/>
              <w:bottom w:val="single" w:sz="18" w:space="0" w:color="ED7D31"/>
              <w:right w:val="single" w:sz="8" w:space="0" w:color="ED7D31"/>
            </w:tcBorders>
          </w:tcPr>
          <w:p w14:paraId="1693E1B8" w14:textId="77777777" w:rsidR="00394704" w:rsidRPr="006F40EB" w:rsidRDefault="00394704" w:rsidP="00AA6EFD">
            <w:pPr>
              <w:spacing w:after="0" w:line="276" w:lineRule="auto"/>
              <w:jc w:val="both"/>
              <w:rPr>
                <w:rFonts w:ascii="Arial Narrow" w:eastAsia="Times New Roman" w:hAnsi="Arial Narrow"/>
                <w:b/>
                <w:bCs/>
                <w:sz w:val="20"/>
                <w:szCs w:val="20"/>
                <w:lang w:val="en-GB"/>
              </w:rPr>
            </w:pPr>
            <w:r w:rsidRPr="006F40EB">
              <w:rPr>
                <w:rFonts w:ascii="Arial Narrow" w:eastAsia="Times New Roman" w:hAnsi="Arial Narrow"/>
                <w:b/>
                <w:bCs/>
                <w:sz w:val="20"/>
                <w:szCs w:val="20"/>
                <w:lang w:val="en-GB"/>
              </w:rPr>
              <w:t>Stakeholder</w:t>
            </w:r>
          </w:p>
        </w:tc>
        <w:tc>
          <w:tcPr>
            <w:tcW w:w="3393" w:type="pct"/>
            <w:tcBorders>
              <w:top w:val="single" w:sz="8" w:space="0" w:color="ED7D31"/>
              <w:left w:val="single" w:sz="8" w:space="0" w:color="ED7D31"/>
              <w:bottom w:val="single" w:sz="18" w:space="0" w:color="ED7D31"/>
              <w:right w:val="single" w:sz="8" w:space="0" w:color="ED7D31"/>
            </w:tcBorders>
          </w:tcPr>
          <w:p w14:paraId="42470D96" w14:textId="77777777" w:rsidR="00394704" w:rsidRPr="006F40EB" w:rsidRDefault="00394704" w:rsidP="00AA6EFD">
            <w:pPr>
              <w:spacing w:after="0" w:line="276" w:lineRule="auto"/>
              <w:jc w:val="both"/>
              <w:rPr>
                <w:rFonts w:ascii="Arial Narrow" w:eastAsia="Times New Roman" w:hAnsi="Arial Narrow"/>
                <w:b/>
                <w:bCs/>
                <w:sz w:val="20"/>
                <w:szCs w:val="20"/>
                <w:lang w:val="en-GB"/>
              </w:rPr>
            </w:pPr>
            <w:r w:rsidRPr="006F40EB">
              <w:rPr>
                <w:rFonts w:ascii="Arial Narrow" w:eastAsia="Times New Roman" w:hAnsi="Arial Narrow"/>
                <w:b/>
                <w:bCs/>
                <w:sz w:val="20"/>
                <w:szCs w:val="20"/>
                <w:lang w:val="en-GB"/>
              </w:rPr>
              <w:t>Roles and responsibilities</w:t>
            </w:r>
          </w:p>
        </w:tc>
      </w:tr>
      <w:tr w:rsidR="00394704" w:rsidRPr="006F40EB" w14:paraId="4729D06A" w14:textId="77777777" w:rsidTr="00AA6EFD">
        <w:trPr>
          <w:trHeight w:val="20"/>
        </w:trPr>
        <w:tc>
          <w:tcPr>
            <w:tcW w:w="1607" w:type="pct"/>
            <w:tcBorders>
              <w:top w:val="single" w:sz="8" w:space="0" w:color="ED7D31"/>
              <w:left w:val="single" w:sz="8" w:space="0" w:color="ED7D31"/>
              <w:bottom w:val="single" w:sz="8" w:space="0" w:color="ED7D31"/>
              <w:right w:val="single" w:sz="8" w:space="0" w:color="ED7D31"/>
            </w:tcBorders>
            <w:shd w:val="clear" w:color="auto" w:fill="FADECB"/>
          </w:tcPr>
          <w:p w14:paraId="64E65D47" w14:textId="77777777" w:rsidR="00394704" w:rsidRPr="006F40EB" w:rsidRDefault="00394704" w:rsidP="00AA6EFD">
            <w:pPr>
              <w:spacing w:after="0" w:line="276" w:lineRule="auto"/>
              <w:jc w:val="both"/>
              <w:rPr>
                <w:rFonts w:ascii="Arial Narrow" w:eastAsia="Times New Roman" w:hAnsi="Arial Narrow"/>
                <w:b/>
                <w:bCs/>
                <w:sz w:val="20"/>
                <w:szCs w:val="20"/>
                <w:lang w:val="en-GB"/>
              </w:rPr>
            </w:pPr>
            <w:r w:rsidRPr="006F40EB">
              <w:rPr>
                <w:rFonts w:ascii="Arial Narrow" w:eastAsia="Times New Roman" w:hAnsi="Arial Narrow"/>
                <w:b/>
                <w:bCs/>
                <w:sz w:val="20"/>
                <w:szCs w:val="20"/>
                <w:lang w:val="en-GB"/>
              </w:rPr>
              <w:t>National Treasury</w:t>
            </w:r>
          </w:p>
        </w:tc>
        <w:tc>
          <w:tcPr>
            <w:tcW w:w="3393" w:type="pct"/>
            <w:tcBorders>
              <w:top w:val="single" w:sz="8" w:space="0" w:color="ED7D31"/>
              <w:left w:val="single" w:sz="8" w:space="0" w:color="ED7D31"/>
              <w:bottom w:val="single" w:sz="8" w:space="0" w:color="ED7D31"/>
              <w:right w:val="single" w:sz="8" w:space="0" w:color="ED7D31"/>
            </w:tcBorders>
            <w:shd w:val="clear" w:color="auto" w:fill="FADECB"/>
          </w:tcPr>
          <w:p w14:paraId="749547FA" w14:textId="77777777" w:rsidR="00394704" w:rsidRPr="006F40EB" w:rsidRDefault="00394704" w:rsidP="00AA6EFD">
            <w:pPr>
              <w:spacing w:after="0" w:line="276" w:lineRule="auto"/>
              <w:jc w:val="both"/>
              <w:rPr>
                <w:rFonts w:ascii="Arial Narrow" w:hAnsi="Arial Narrow"/>
                <w:sz w:val="20"/>
                <w:szCs w:val="20"/>
                <w:lang w:val="en-GB"/>
              </w:rPr>
            </w:pPr>
            <w:r w:rsidRPr="006F40EB">
              <w:rPr>
                <w:rFonts w:ascii="Arial Narrow" w:hAnsi="Arial Narrow"/>
                <w:sz w:val="20"/>
                <w:szCs w:val="20"/>
                <w:lang w:val="en-GB"/>
              </w:rPr>
              <w:t xml:space="preserve">Budgetary allocations, including subsidies </w:t>
            </w:r>
          </w:p>
          <w:p w14:paraId="1DF74433" w14:textId="77777777" w:rsidR="00394704" w:rsidRPr="006F40EB" w:rsidRDefault="00394704" w:rsidP="00AA6EFD">
            <w:pPr>
              <w:spacing w:after="0" w:line="276" w:lineRule="auto"/>
              <w:jc w:val="both"/>
              <w:rPr>
                <w:rFonts w:ascii="Arial Narrow" w:hAnsi="Arial Narrow"/>
                <w:sz w:val="20"/>
                <w:szCs w:val="20"/>
                <w:lang w:val="en-GB"/>
              </w:rPr>
            </w:pPr>
            <w:r w:rsidRPr="006F40EB">
              <w:rPr>
                <w:rFonts w:ascii="Arial Narrow" w:hAnsi="Arial Narrow"/>
                <w:sz w:val="20"/>
                <w:szCs w:val="20"/>
                <w:lang w:val="en-GB"/>
              </w:rPr>
              <w:t>Public financial management standards and oversight</w:t>
            </w:r>
          </w:p>
          <w:p w14:paraId="32000E1A" w14:textId="77777777" w:rsidR="00394704" w:rsidRPr="006F40EB" w:rsidRDefault="00394704" w:rsidP="00AA6EFD">
            <w:pPr>
              <w:spacing w:after="0" w:line="276" w:lineRule="auto"/>
              <w:jc w:val="both"/>
              <w:rPr>
                <w:rFonts w:ascii="Arial Narrow" w:hAnsi="Arial Narrow"/>
                <w:sz w:val="20"/>
                <w:szCs w:val="20"/>
                <w:lang w:val="en-GB"/>
              </w:rPr>
            </w:pPr>
            <w:r w:rsidRPr="006F40EB">
              <w:rPr>
                <w:rFonts w:ascii="Arial Narrow" w:hAnsi="Arial Narrow"/>
                <w:sz w:val="20"/>
                <w:szCs w:val="20"/>
                <w:lang w:val="en-GB"/>
              </w:rPr>
              <w:t>Collection of taxes, including earmarked taxes through KRA</w:t>
            </w:r>
          </w:p>
        </w:tc>
      </w:tr>
      <w:tr w:rsidR="00394704" w:rsidRPr="006F40EB" w14:paraId="56DC6255" w14:textId="77777777" w:rsidTr="00AA6EFD">
        <w:trPr>
          <w:trHeight w:val="20"/>
        </w:trPr>
        <w:tc>
          <w:tcPr>
            <w:tcW w:w="1607" w:type="pct"/>
            <w:tcBorders>
              <w:top w:val="single" w:sz="8" w:space="0" w:color="ED7D31"/>
              <w:left w:val="single" w:sz="8" w:space="0" w:color="ED7D31"/>
              <w:bottom w:val="single" w:sz="8" w:space="0" w:color="ED7D31"/>
              <w:right w:val="single" w:sz="8" w:space="0" w:color="ED7D31"/>
            </w:tcBorders>
          </w:tcPr>
          <w:p w14:paraId="2A2D4B99" w14:textId="77777777" w:rsidR="00394704" w:rsidRPr="006F40EB" w:rsidRDefault="00394704" w:rsidP="00AA6EFD">
            <w:pPr>
              <w:spacing w:after="0" w:line="276" w:lineRule="auto"/>
              <w:jc w:val="both"/>
              <w:rPr>
                <w:rFonts w:ascii="Arial Narrow" w:eastAsia="Times New Roman" w:hAnsi="Arial Narrow"/>
                <w:b/>
                <w:bCs/>
                <w:sz w:val="20"/>
                <w:szCs w:val="20"/>
                <w:lang w:val="en-GB"/>
              </w:rPr>
            </w:pPr>
            <w:r w:rsidRPr="006F40EB">
              <w:rPr>
                <w:rFonts w:ascii="Arial Narrow" w:eastAsia="Times New Roman" w:hAnsi="Arial Narrow"/>
                <w:b/>
                <w:bCs/>
                <w:sz w:val="20"/>
                <w:szCs w:val="20"/>
                <w:lang w:val="en-GB"/>
              </w:rPr>
              <w:t>Ministry of Health</w:t>
            </w:r>
          </w:p>
        </w:tc>
        <w:tc>
          <w:tcPr>
            <w:tcW w:w="3393" w:type="pct"/>
            <w:tcBorders>
              <w:top w:val="single" w:sz="8" w:space="0" w:color="ED7D31"/>
              <w:left w:val="single" w:sz="8" w:space="0" w:color="ED7D31"/>
              <w:bottom w:val="single" w:sz="8" w:space="0" w:color="ED7D31"/>
              <w:right w:val="single" w:sz="8" w:space="0" w:color="ED7D31"/>
            </w:tcBorders>
          </w:tcPr>
          <w:p w14:paraId="26BA054D" w14:textId="77777777" w:rsidR="00394704" w:rsidRPr="006F40EB" w:rsidRDefault="00394704" w:rsidP="00AA6EFD">
            <w:pPr>
              <w:spacing w:after="0" w:line="276" w:lineRule="auto"/>
              <w:jc w:val="both"/>
              <w:rPr>
                <w:rFonts w:ascii="Arial Narrow" w:hAnsi="Arial Narrow"/>
                <w:sz w:val="20"/>
                <w:szCs w:val="20"/>
                <w:lang w:val="en-GB"/>
              </w:rPr>
            </w:pPr>
            <w:r w:rsidRPr="006F40EB">
              <w:rPr>
                <w:rFonts w:ascii="Arial Narrow" w:hAnsi="Arial Narrow"/>
                <w:sz w:val="20"/>
                <w:szCs w:val="20"/>
                <w:lang w:val="en-GB"/>
              </w:rPr>
              <w:t>Health sector leadership (Visioning, policy, norms and standards and regulations)</w:t>
            </w:r>
          </w:p>
          <w:p w14:paraId="496A10D9" w14:textId="77777777" w:rsidR="00394704" w:rsidRPr="006F40EB" w:rsidRDefault="00394704" w:rsidP="00AA6EFD">
            <w:pPr>
              <w:spacing w:after="0" w:line="276" w:lineRule="auto"/>
              <w:jc w:val="both"/>
              <w:rPr>
                <w:rFonts w:ascii="Arial Narrow" w:hAnsi="Arial Narrow"/>
                <w:sz w:val="20"/>
                <w:szCs w:val="20"/>
                <w:lang w:val="en-GB"/>
              </w:rPr>
            </w:pPr>
            <w:r w:rsidRPr="006F40EB">
              <w:rPr>
                <w:rFonts w:ascii="Arial Narrow" w:hAnsi="Arial Narrow"/>
                <w:sz w:val="20"/>
                <w:szCs w:val="20"/>
                <w:lang w:val="en-GB"/>
              </w:rPr>
              <w:t>Capacity building</w:t>
            </w:r>
          </w:p>
          <w:p w14:paraId="05151F51" w14:textId="77777777" w:rsidR="00394704" w:rsidRPr="006F40EB" w:rsidRDefault="00394704" w:rsidP="00AA6EFD">
            <w:pPr>
              <w:spacing w:after="0" w:line="276" w:lineRule="auto"/>
              <w:jc w:val="both"/>
              <w:rPr>
                <w:rFonts w:ascii="Arial Narrow" w:hAnsi="Arial Narrow"/>
                <w:sz w:val="20"/>
                <w:szCs w:val="20"/>
                <w:lang w:val="en-GB"/>
              </w:rPr>
            </w:pPr>
            <w:r w:rsidRPr="006F40EB">
              <w:rPr>
                <w:rFonts w:ascii="Arial Narrow" w:hAnsi="Arial Narrow"/>
                <w:sz w:val="20"/>
                <w:szCs w:val="20"/>
                <w:lang w:val="en-GB"/>
              </w:rPr>
              <w:t>Monitoring and evaluation</w:t>
            </w:r>
          </w:p>
          <w:p w14:paraId="165F08AC" w14:textId="77777777" w:rsidR="00394704" w:rsidRPr="006F40EB" w:rsidRDefault="00394704" w:rsidP="00AA6EFD">
            <w:pPr>
              <w:spacing w:after="0" w:line="276" w:lineRule="auto"/>
              <w:jc w:val="both"/>
              <w:rPr>
                <w:rFonts w:ascii="Arial Narrow" w:hAnsi="Arial Narrow"/>
                <w:sz w:val="20"/>
                <w:szCs w:val="20"/>
                <w:lang w:val="en-GB"/>
              </w:rPr>
            </w:pPr>
            <w:r w:rsidRPr="006F40EB">
              <w:rPr>
                <w:rFonts w:ascii="Arial Narrow" w:hAnsi="Arial Narrow"/>
                <w:sz w:val="20"/>
                <w:szCs w:val="20"/>
                <w:lang w:val="en-GB"/>
              </w:rPr>
              <w:t>Resource mobilization</w:t>
            </w:r>
          </w:p>
        </w:tc>
      </w:tr>
      <w:tr w:rsidR="00394704" w:rsidRPr="006F40EB" w14:paraId="0B263A0B" w14:textId="77777777" w:rsidTr="00AA6EFD">
        <w:trPr>
          <w:trHeight w:val="20"/>
        </w:trPr>
        <w:tc>
          <w:tcPr>
            <w:tcW w:w="1607" w:type="pct"/>
            <w:tcBorders>
              <w:top w:val="single" w:sz="8" w:space="0" w:color="ED7D31"/>
              <w:left w:val="single" w:sz="8" w:space="0" w:color="ED7D31"/>
              <w:bottom w:val="single" w:sz="8" w:space="0" w:color="ED7D31"/>
              <w:right w:val="single" w:sz="8" w:space="0" w:color="ED7D31"/>
            </w:tcBorders>
            <w:shd w:val="clear" w:color="auto" w:fill="FADECB"/>
          </w:tcPr>
          <w:p w14:paraId="5FB54B64" w14:textId="77777777" w:rsidR="00394704" w:rsidRPr="006F40EB" w:rsidRDefault="00394704" w:rsidP="00AA6EFD">
            <w:pPr>
              <w:spacing w:after="0" w:line="276" w:lineRule="auto"/>
              <w:jc w:val="both"/>
              <w:rPr>
                <w:rFonts w:ascii="Arial Narrow" w:eastAsia="Times New Roman" w:hAnsi="Arial Narrow"/>
                <w:b/>
                <w:bCs/>
                <w:sz w:val="20"/>
                <w:szCs w:val="20"/>
                <w:lang w:val="en-GB"/>
              </w:rPr>
            </w:pPr>
            <w:r w:rsidRPr="006F40EB">
              <w:rPr>
                <w:rFonts w:ascii="Arial Narrow" w:eastAsia="Times New Roman" w:hAnsi="Arial Narrow"/>
                <w:b/>
                <w:bCs/>
                <w:sz w:val="20"/>
                <w:szCs w:val="20"/>
                <w:lang w:val="en-GB"/>
              </w:rPr>
              <w:t>County governments</w:t>
            </w:r>
          </w:p>
        </w:tc>
        <w:tc>
          <w:tcPr>
            <w:tcW w:w="3393" w:type="pct"/>
            <w:tcBorders>
              <w:top w:val="single" w:sz="8" w:space="0" w:color="ED7D31"/>
              <w:left w:val="single" w:sz="8" w:space="0" w:color="ED7D31"/>
              <w:bottom w:val="single" w:sz="8" w:space="0" w:color="ED7D31"/>
              <w:right w:val="single" w:sz="8" w:space="0" w:color="ED7D31"/>
            </w:tcBorders>
            <w:shd w:val="clear" w:color="auto" w:fill="FADECB"/>
          </w:tcPr>
          <w:p w14:paraId="491A267A" w14:textId="77777777" w:rsidR="00394704" w:rsidRPr="006F40EB" w:rsidRDefault="00394704" w:rsidP="00AA6EFD">
            <w:pPr>
              <w:spacing w:after="0" w:line="276" w:lineRule="auto"/>
              <w:jc w:val="both"/>
              <w:rPr>
                <w:rFonts w:ascii="Arial Narrow" w:hAnsi="Arial Narrow"/>
                <w:sz w:val="20"/>
                <w:szCs w:val="20"/>
                <w:lang w:val="en-GB"/>
              </w:rPr>
            </w:pPr>
            <w:r w:rsidRPr="006F40EB">
              <w:rPr>
                <w:rFonts w:ascii="Arial Narrow" w:hAnsi="Arial Narrow"/>
                <w:sz w:val="20"/>
                <w:szCs w:val="20"/>
                <w:lang w:val="en-GB"/>
              </w:rPr>
              <w:t xml:space="preserve">Resource (budgetary) allocations </w:t>
            </w:r>
          </w:p>
          <w:p w14:paraId="0B42E66C" w14:textId="77777777" w:rsidR="00394704" w:rsidRPr="006F40EB" w:rsidRDefault="00394704" w:rsidP="00AA6EFD">
            <w:pPr>
              <w:spacing w:after="0" w:line="276" w:lineRule="auto"/>
              <w:jc w:val="both"/>
              <w:rPr>
                <w:rFonts w:ascii="Arial Narrow" w:hAnsi="Arial Narrow"/>
                <w:sz w:val="20"/>
                <w:szCs w:val="20"/>
                <w:lang w:val="en-GB"/>
              </w:rPr>
            </w:pPr>
            <w:r w:rsidRPr="006F40EB">
              <w:rPr>
                <w:rFonts w:ascii="Arial Narrow" w:hAnsi="Arial Narrow"/>
                <w:sz w:val="20"/>
                <w:szCs w:val="20"/>
                <w:lang w:val="en-GB"/>
              </w:rPr>
              <w:t>Construction, operation and maintenance of county health facilities</w:t>
            </w:r>
          </w:p>
          <w:p w14:paraId="208E7762" w14:textId="77777777" w:rsidR="00394704" w:rsidRPr="006F40EB" w:rsidRDefault="00394704" w:rsidP="00AA6EFD">
            <w:pPr>
              <w:spacing w:after="0" w:line="276" w:lineRule="auto"/>
              <w:jc w:val="both"/>
              <w:rPr>
                <w:rFonts w:ascii="Arial Narrow" w:hAnsi="Arial Narrow"/>
                <w:sz w:val="20"/>
                <w:szCs w:val="20"/>
                <w:lang w:val="en-GB"/>
              </w:rPr>
            </w:pPr>
            <w:r w:rsidRPr="006F40EB">
              <w:rPr>
                <w:rFonts w:ascii="Arial Narrow" w:hAnsi="Arial Narrow"/>
                <w:sz w:val="20"/>
                <w:szCs w:val="20"/>
                <w:lang w:val="en-GB"/>
              </w:rPr>
              <w:t>Provision of county health services</w:t>
            </w:r>
          </w:p>
          <w:p w14:paraId="14869C48" w14:textId="77777777" w:rsidR="00394704" w:rsidRPr="006F40EB" w:rsidRDefault="00394704" w:rsidP="00AA6EFD">
            <w:pPr>
              <w:spacing w:after="0" w:line="276" w:lineRule="auto"/>
              <w:jc w:val="both"/>
              <w:rPr>
                <w:rFonts w:ascii="Arial Narrow" w:hAnsi="Arial Narrow"/>
                <w:sz w:val="20"/>
                <w:szCs w:val="20"/>
                <w:lang w:val="en-GB"/>
              </w:rPr>
            </w:pPr>
            <w:r w:rsidRPr="006F40EB">
              <w:rPr>
                <w:rFonts w:ascii="Arial Narrow" w:hAnsi="Arial Narrow"/>
                <w:sz w:val="20"/>
                <w:szCs w:val="20"/>
                <w:lang w:val="en-GB"/>
              </w:rPr>
              <w:t>Community health services</w:t>
            </w:r>
          </w:p>
        </w:tc>
      </w:tr>
      <w:tr w:rsidR="00394704" w:rsidRPr="006F40EB" w14:paraId="1941382C" w14:textId="77777777" w:rsidTr="00AA6EFD">
        <w:trPr>
          <w:trHeight w:val="20"/>
        </w:trPr>
        <w:tc>
          <w:tcPr>
            <w:tcW w:w="1607" w:type="pct"/>
            <w:tcBorders>
              <w:top w:val="single" w:sz="8" w:space="0" w:color="ED7D31"/>
              <w:left w:val="single" w:sz="8" w:space="0" w:color="ED7D31"/>
              <w:bottom w:val="single" w:sz="8" w:space="0" w:color="ED7D31"/>
              <w:right w:val="single" w:sz="8" w:space="0" w:color="ED7D31"/>
            </w:tcBorders>
          </w:tcPr>
          <w:p w14:paraId="548D8133" w14:textId="77777777" w:rsidR="00394704" w:rsidRPr="006F40EB" w:rsidRDefault="00394704" w:rsidP="00AA6EFD">
            <w:pPr>
              <w:spacing w:after="0" w:line="276" w:lineRule="auto"/>
              <w:jc w:val="both"/>
              <w:rPr>
                <w:rFonts w:ascii="Arial Narrow" w:eastAsia="Times New Roman" w:hAnsi="Arial Narrow"/>
                <w:b/>
                <w:bCs/>
                <w:sz w:val="20"/>
                <w:szCs w:val="20"/>
                <w:lang w:val="en-GB"/>
              </w:rPr>
            </w:pPr>
            <w:r w:rsidRPr="006F40EB">
              <w:rPr>
                <w:rFonts w:ascii="Arial Narrow" w:eastAsia="Times New Roman" w:hAnsi="Arial Narrow"/>
                <w:b/>
                <w:bCs/>
                <w:sz w:val="20"/>
                <w:szCs w:val="20"/>
                <w:lang w:val="en-GB"/>
              </w:rPr>
              <w:t xml:space="preserve">Health Benefits Expert Committee </w:t>
            </w:r>
          </w:p>
        </w:tc>
        <w:tc>
          <w:tcPr>
            <w:tcW w:w="3393" w:type="pct"/>
            <w:tcBorders>
              <w:top w:val="single" w:sz="8" w:space="0" w:color="ED7D31"/>
              <w:left w:val="single" w:sz="8" w:space="0" w:color="ED7D31"/>
              <w:bottom w:val="single" w:sz="8" w:space="0" w:color="ED7D31"/>
              <w:right w:val="single" w:sz="8" w:space="0" w:color="ED7D31"/>
            </w:tcBorders>
          </w:tcPr>
          <w:p w14:paraId="53A26D20" w14:textId="77777777" w:rsidR="00394704" w:rsidRPr="006F40EB" w:rsidRDefault="00394704" w:rsidP="00AA6EFD">
            <w:pPr>
              <w:spacing w:after="0" w:line="276" w:lineRule="auto"/>
              <w:jc w:val="both"/>
              <w:rPr>
                <w:rFonts w:ascii="Arial Narrow" w:hAnsi="Arial Narrow"/>
                <w:sz w:val="20"/>
                <w:szCs w:val="20"/>
                <w:lang w:val="en-GB"/>
              </w:rPr>
            </w:pPr>
            <w:r w:rsidRPr="006F40EB">
              <w:rPr>
                <w:rFonts w:ascii="Arial Narrow" w:hAnsi="Arial Narrow"/>
                <w:sz w:val="20"/>
                <w:szCs w:val="20"/>
                <w:lang w:val="en-GB"/>
              </w:rPr>
              <w:t>Periodical review of EPH, preferably every two years.</w:t>
            </w:r>
          </w:p>
        </w:tc>
      </w:tr>
      <w:tr w:rsidR="00394704" w:rsidRPr="006F40EB" w14:paraId="484B1AF7" w14:textId="77777777" w:rsidTr="00AA6EFD">
        <w:trPr>
          <w:trHeight w:val="20"/>
        </w:trPr>
        <w:tc>
          <w:tcPr>
            <w:tcW w:w="1607" w:type="pct"/>
            <w:tcBorders>
              <w:top w:val="single" w:sz="8" w:space="0" w:color="ED7D31"/>
              <w:left w:val="single" w:sz="8" w:space="0" w:color="ED7D31"/>
              <w:bottom w:val="single" w:sz="8" w:space="0" w:color="ED7D31"/>
              <w:right w:val="single" w:sz="8" w:space="0" w:color="ED7D31"/>
            </w:tcBorders>
            <w:shd w:val="clear" w:color="auto" w:fill="FADECB"/>
          </w:tcPr>
          <w:p w14:paraId="7614B7C3" w14:textId="77777777" w:rsidR="00394704" w:rsidRPr="006F40EB" w:rsidRDefault="00394704" w:rsidP="00AA6EFD">
            <w:pPr>
              <w:spacing w:after="0" w:line="276" w:lineRule="auto"/>
              <w:jc w:val="both"/>
              <w:rPr>
                <w:rFonts w:ascii="Arial Narrow" w:eastAsia="Times New Roman" w:hAnsi="Arial Narrow"/>
                <w:b/>
                <w:bCs/>
                <w:sz w:val="20"/>
                <w:szCs w:val="20"/>
                <w:lang w:val="en-GB"/>
              </w:rPr>
            </w:pPr>
            <w:r w:rsidRPr="006F40EB">
              <w:rPr>
                <w:rFonts w:ascii="Arial Narrow" w:eastAsia="Times New Roman" w:hAnsi="Arial Narrow"/>
                <w:b/>
                <w:bCs/>
                <w:sz w:val="20"/>
                <w:szCs w:val="20"/>
                <w:lang w:val="en-GB"/>
              </w:rPr>
              <w:t>Service providers (PCNs and hospitals)</w:t>
            </w:r>
          </w:p>
        </w:tc>
        <w:tc>
          <w:tcPr>
            <w:tcW w:w="3393" w:type="pct"/>
            <w:tcBorders>
              <w:top w:val="single" w:sz="8" w:space="0" w:color="ED7D31"/>
              <w:left w:val="single" w:sz="8" w:space="0" w:color="ED7D31"/>
              <w:bottom w:val="single" w:sz="8" w:space="0" w:color="ED7D31"/>
              <w:right w:val="single" w:sz="8" w:space="0" w:color="ED7D31"/>
            </w:tcBorders>
            <w:shd w:val="clear" w:color="auto" w:fill="FADECB"/>
          </w:tcPr>
          <w:p w14:paraId="13DAB47F" w14:textId="77777777" w:rsidR="00394704" w:rsidRPr="006F40EB" w:rsidRDefault="00394704" w:rsidP="00AA6EFD">
            <w:pPr>
              <w:spacing w:after="0" w:line="276" w:lineRule="auto"/>
              <w:jc w:val="both"/>
              <w:rPr>
                <w:rFonts w:ascii="Arial Narrow" w:hAnsi="Arial Narrow"/>
                <w:sz w:val="20"/>
                <w:szCs w:val="20"/>
                <w:lang w:val="en-GB"/>
              </w:rPr>
            </w:pPr>
            <w:r w:rsidRPr="006F40EB">
              <w:rPr>
                <w:rFonts w:ascii="Arial Narrow" w:hAnsi="Arial Narrow"/>
                <w:sz w:val="20"/>
                <w:szCs w:val="20"/>
                <w:lang w:val="en-GB"/>
              </w:rPr>
              <w:t>Provide quality services to registered SHIF members</w:t>
            </w:r>
          </w:p>
        </w:tc>
      </w:tr>
      <w:tr w:rsidR="00394704" w:rsidRPr="006F40EB" w14:paraId="0E431519" w14:textId="77777777" w:rsidTr="00AA6EFD">
        <w:trPr>
          <w:trHeight w:val="20"/>
        </w:trPr>
        <w:tc>
          <w:tcPr>
            <w:tcW w:w="1607" w:type="pct"/>
            <w:tcBorders>
              <w:top w:val="single" w:sz="8" w:space="0" w:color="ED7D31"/>
              <w:left w:val="single" w:sz="8" w:space="0" w:color="ED7D31"/>
              <w:bottom w:val="single" w:sz="8" w:space="0" w:color="ED7D31"/>
              <w:right w:val="single" w:sz="8" w:space="0" w:color="ED7D31"/>
            </w:tcBorders>
          </w:tcPr>
          <w:p w14:paraId="045663BB" w14:textId="77777777" w:rsidR="00394704" w:rsidRPr="006F40EB" w:rsidRDefault="00394704" w:rsidP="00AA6EFD">
            <w:pPr>
              <w:spacing w:after="0" w:line="276" w:lineRule="auto"/>
              <w:jc w:val="both"/>
              <w:rPr>
                <w:rFonts w:ascii="Arial Narrow" w:eastAsia="Times New Roman" w:hAnsi="Arial Narrow"/>
                <w:b/>
                <w:bCs/>
                <w:sz w:val="20"/>
                <w:szCs w:val="20"/>
                <w:lang w:val="en-GB"/>
              </w:rPr>
            </w:pPr>
            <w:r w:rsidRPr="006F40EB">
              <w:rPr>
                <w:rFonts w:ascii="Arial Narrow" w:eastAsia="Times New Roman" w:hAnsi="Arial Narrow"/>
                <w:b/>
                <w:bCs/>
                <w:sz w:val="20"/>
                <w:szCs w:val="20"/>
                <w:lang w:val="en-GB"/>
              </w:rPr>
              <w:t>National Quality Standards and Accrediting Body</w:t>
            </w:r>
          </w:p>
        </w:tc>
        <w:tc>
          <w:tcPr>
            <w:tcW w:w="3393" w:type="pct"/>
            <w:tcBorders>
              <w:top w:val="single" w:sz="8" w:space="0" w:color="ED7D31"/>
              <w:left w:val="single" w:sz="8" w:space="0" w:color="ED7D31"/>
              <w:bottom w:val="single" w:sz="8" w:space="0" w:color="ED7D31"/>
              <w:right w:val="single" w:sz="8" w:space="0" w:color="ED7D31"/>
            </w:tcBorders>
          </w:tcPr>
          <w:p w14:paraId="013CA2ED" w14:textId="77777777" w:rsidR="00394704" w:rsidRPr="006F40EB" w:rsidRDefault="00394704" w:rsidP="00AA6EFD">
            <w:pPr>
              <w:spacing w:after="0" w:line="276" w:lineRule="auto"/>
              <w:jc w:val="both"/>
              <w:rPr>
                <w:rFonts w:ascii="Arial Narrow" w:hAnsi="Arial Narrow"/>
                <w:sz w:val="20"/>
                <w:szCs w:val="20"/>
                <w:lang w:val="en-GB"/>
              </w:rPr>
            </w:pPr>
            <w:r w:rsidRPr="006F40EB">
              <w:rPr>
                <w:rFonts w:ascii="Arial Narrow" w:hAnsi="Arial Narrow"/>
                <w:sz w:val="20"/>
                <w:szCs w:val="20"/>
                <w:lang w:val="en-GB"/>
              </w:rPr>
              <w:t>Accrediting health service providers including PCNs and hospitals</w:t>
            </w:r>
          </w:p>
        </w:tc>
      </w:tr>
      <w:tr w:rsidR="00394704" w:rsidRPr="006F40EB" w14:paraId="001C611E" w14:textId="77777777" w:rsidTr="00AA6EFD">
        <w:trPr>
          <w:trHeight w:val="20"/>
        </w:trPr>
        <w:tc>
          <w:tcPr>
            <w:tcW w:w="1607" w:type="pct"/>
            <w:tcBorders>
              <w:top w:val="single" w:sz="8" w:space="0" w:color="ED7D31"/>
              <w:left w:val="single" w:sz="8" w:space="0" w:color="ED7D31"/>
              <w:bottom w:val="single" w:sz="8" w:space="0" w:color="ED7D31"/>
              <w:right w:val="single" w:sz="8" w:space="0" w:color="ED7D31"/>
            </w:tcBorders>
            <w:shd w:val="clear" w:color="auto" w:fill="FADECB"/>
          </w:tcPr>
          <w:p w14:paraId="3E8D1FFF" w14:textId="77777777" w:rsidR="00394704" w:rsidRPr="006F40EB" w:rsidRDefault="00394704" w:rsidP="00AA6EFD">
            <w:pPr>
              <w:spacing w:after="0" w:line="276" w:lineRule="auto"/>
              <w:jc w:val="both"/>
              <w:rPr>
                <w:rFonts w:ascii="Arial Narrow" w:eastAsia="Times New Roman" w:hAnsi="Arial Narrow"/>
                <w:b/>
                <w:bCs/>
                <w:sz w:val="20"/>
                <w:szCs w:val="20"/>
                <w:lang w:val="en-GB"/>
              </w:rPr>
            </w:pPr>
            <w:r w:rsidRPr="006F40EB">
              <w:rPr>
                <w:rFonts w:ascii="Arial Narrow" w:eastAsia="Times New Roman" w:hAnsi="Arial Narrow"/>
                <w:b/>
                <w:bCs/>
                <w:sz w:val="20"/>
                <w:szCs w:val="20"/>
                <w:lang w:val="en-GB"/>
              </w:rPr>
              <w:lastRenderedPageBreak/>
              <w:t>Insurance Regulatory Authority</w:t>
            </w:r>
          </w:p>
        </w:tc>
        <w:tc>
          <w:tcPr>
            <w:tcW w:w="3393" w:type="pct"/>
            <w:tcBorders>
              <w:top w:val="single" w:sz="8" w:space="0" w:color="ED7D31"/>
              <w:left w:val="single" w:sz="8" w:space="0" w:color="ED7D31"/>
              <w:bottom w:val="single" w:sz="8" w:space="0" w:color="ED7D31"/>
              <w:right w:val="single" w:sz="8" w:space="0" w:color="ED7D31"/>
            </w:tcBorders>
            <w:shd w:val="clear" w:color="auto" w:fill="FADECB"/>
          </w:tcPr>
          <w:p w14:paraId="47115CA8" w14:textId="77777777" w:rsidR="00394704" w:rsidRPr="006F40EB" w:rsidRDefault="00394704" w:rsidP="00AA6EFD">
            <w:pPr>
              <w:spacing w:after="0" w:line="276" w:lineRule="auto"/>
              <w:jc w:val="both"/>
              <w:rPr>
                <w:rFonts w:ascii="Arial Narrow" w:hAnsi="Arial Narrow"/>
                <w:sz w:val="20"/>
                <w:szCs w:val="20"/>
                <w:lang w:val="en-GB"/>
              </w:rPr>
            </w:pPr>
            <w:r w:rsidRPr="006F40EB">
              <w:rPr>
                <w:rFonts w:ascii="Arial Narrow" w:hAnsi="Arial Narrow"/>
                <w:sz w:val="20"/>
                <w:szCs w:val="20"/>
                <w:lang w:val="en-GB"/>
              </w:rPr>
              <w:t>Regulate SHIF and private health insurance</w:t>
            </w:r>
          </w:p>
        </w:tc>
      </w:tr>
      <w:tr w:rsidR="00394704" w:rsidRPr="006F40EB" w14:paraId="3CC38BA3" w14:textId="77777777" w:rsidTr="00AA6EFD">
        <w:trPr>
          <w:trHeight w:val="20"/>
        </w:trPr>
        <w:tc>
          <w:tcPr>
            <w:tcW w:w="1607" w:type="pct"/>
            <w:tcBorders>
              <w:top w:val="single" w:sz="8" w:space="0" w:color="ED7D31"/>
              <w:left w:val="single" w:sz="8" w:space="0" w:color="ED7D31"/>
              <w:bottom w:val="single" w:sz="8" w:space="0" w:color="ED7D31"/>
              <w:right w:val="single" w:sz="8" w:space="0" w:color="ED7D31"/>
            </w:tcBorders>
          </w:tcPr>
          <w:p w14:paraId="5BC66555" w14:textId="77777777" w:rsidR="00394704" w:rsidRPr="006F40EB" w:rsidRDefault="00394704" w:rsidP="00AA6EFD">
            <w:pPr>
              <w:spacing w:after="0" w:line="276" w:lineRule="auto"/>
              <w:jc w:val="both"/>
              <w:rPr>
                <w:rFonts w:ascii="Arial Narrow" w:eastAsia="Times New Roman" w:hAnsi="Arial Narrow"/>
                <w:b/>
                <w:bCs/>
                <w:sz w:val="20"/>
                <w:szCs w:val="20"/>
                <w:lang w:val="en-GB"/>
              </w:rPr>
            </w:pPr>
            <w:r w:rsidRPr="006F40EB">
              <w:rPr>
                <w:rFonts w:ascii="Arial Narrow" w:eastAsia="Times New Roman" w:hAnsi="Arial Narrow"/>
                <w:b/>
                <w:bCs/>
                <w:sz w:val="20"/>
                <w:szCs w:val="20"/>
                <w:lang w:val="en-GB"/>
              </w:rPr>
              <w:t>SHIF</w:t>
            </w:r>
          </w:p>
        </w:tc>
        <w:tc>
          <w:tcPr>
            <w:tcW w:w="3393" w:type="pct"/>
            <w:tcBorders>
              <w:top w:val="single" w:sz="8" w:space="0" w:color="ED7D31"/>
              <w:left w:val="single" w:sz="8" w:space="0" w:color="ED7D31"/>
              <w:bottom w:val="single" w:sz="8" w:space="0" w:color="ED7D31"/>
              <w:right w:val="single" w:sz="8" w:space="0" w:color="ED7D31"/>
            </w:tcBorders>
          </w:tcPr>
          <w:p w14:paraId="652A58E0" w14:textId="77777777" w:rsidR="00394704" w:rsidRPr="006F40EB" w:rsidRDefault="00394704" w:rsidP="00AA6EFD">
            <w:pPr>
              <w:spacing w:after="0" w:line="276" w:lineRule="auto"/>
              <w:jc w:val="both"/>
              <w:rPr>
                <w:rFonts w:ascii="Arial Narrow" w:hAnsi="Arial Narrow"/>
                <w:sz w:val="20"/>
                <w:szCs w:val="20"/>
                <w:lang w:val="en-GB"/>
              </w:rPr>
            </w:pPr>
            <w:r w:rsidRPr="006F40EB">
              <w:rPr>
                <w:rFonts w:ascii="Arial Narrow" w:hAnsi="Arial Narrow"/>
                <w:sz w:val="20"/>
                <w:szCs w:val="20"/>
                <w:lang w:val="en-GB"/>
              </w:rPr>
              <w:t>Register  members</w:t>
            </w:r>
          </w:p>
          <w:p w14:paraId="24A0804A" w14:textId="77777777" w:rsidR="00394704" w:rsidRPr="006F40EB" w:rsidRDefault="00394704" w:rsidP="00AA6EFD">
            <w:pPr>
              <w:spacing w:after="0" w:line="276" w:lineRule="auto"/>
              <w:jc w:val="both"/>
              <w:rPr>
                <w:rFonts w:ascii="Arial Narrow" w:hAnsi="Arial Narrow"/>
                <w:sz w:val="20"/>
                <w:szCs w:val="20"/>
                <w:lang w:val="en-GB"/>
              </w:rPr>
            </w:pPr>
            <w:r w:rsidRPr="006F40EB">
              <w:rPr>
                <w:rFonts w:ascii="Arial Narrow" w:hAnsi="Arial Narrow"/>
                <w:sz w:val="20"/>
                <w:szCs w:val="20"/>
                <w:lang w:val="en-GB"/>
              </w:rPr>
              <w:t>Universal coverage risk pool</w:t>
            </w:r>
          </w:p>
          <w:p w14:paraId="3C665479" w14:textId="77777777" w:rsidR="00394704" w:rsidRPr="006F40EB" w:rsidRDefault="00394704" w:rsidP="00AA6EFD">
            <w:pPr>
              <w:spacing w:after="0" w:line="276" w:lineRule="auto"/>
              <w:jc w:val="both"/>
              <w:rPr>
                <w:rFonts w:ascii="Arial Narrow" w:hAnsi="Arial Narrow"/>
                <w:sz w:val="20"/>
                <w:szCs w:val="20"/>
                <w:lang w:val="en-GB"/>
              </w:rPr>
            </w:pPr>
            <w:r w:rsidRPr="006F40EB">
              <w:rPr>
                <w:rFonts w:ascii="Arial Narrow" w:hAnsi="Arial Narrow"/>
                <w:sz w:val="20"/>
                <w:szCs w:val="20"/>
                <w:lang w:val="en-GB"/>
              </w:rPr>
              <w:t>Single purchaser through agents,  SHIFA</w:t>
            </w:r>
          </w:p>
        </w:tc>
      </w:tr>
      <w:tr w:rsidR="00394704" w:rsidRPr="006F40EB" w14:paraId="30139A9F" w14:textId="77777777" w:rsidTr="00AA6EFD">
        <w:trPr>
          <w:trHeight w:val="20"/>
        </w:trPr>
        <w:tc>
          <w:tcPr>
            <w:tcW w:w="1607" w:type="pct"/>
            <w:tcBorders>
              <w:top w:val="single" w:sz="8" w:space="0" w:color="ED7D31"/>
              <w:left w:val="single" w:sz="8" w:space="0" w:color="ED7D31"/>
              <w:bottom w:val="single" w:sz="8" w:space="0" w:color="ED7D31"/>
              <w:right w:val="single" w:sz="8" w:space="0" w:color="ED7D31"/>
            </w:tcBorders>
            <w:shd w:val="clear" w:color="auto" w:fill="FADECB"/>
          </w:tcPr>
          <w:p w14:paraId="34D0B259" w14:textId="77777777" w:rsidR="00394704" w:rsidRPr="006F40EB" w:rsidRDefault="00394704" w:rsidP="00AA6EFD">
            <w:pPr>
              <w:spacing w:after="0" w:line="276" w:lineRule="auto"/>
              <w:jc w:val="both"/>
              <w:rPr>
                <w:rFonts w:ascii="Arial Narrow" w:eastAsia="Times New Roman" w:hAnsi="Arial Narrow"/>
                <w:b/>
                <w:bCs/>
                <w:sz w:val="20"/>
                <w:szCs w:val="20"/>
                <w:lang w:val="en-GB"/>
              </w:rPr>
            </w:pPr>
            <w:r w:rsidRPr="006F40EB">
              <w:rPr>
                <w:rFonts w:ascii="Arial Narrow" w:eastAsia="Times New Roman" w:hAnsi="Arial Narrow"/>
                <w:b/>
                <w:bCs/>
                <w:sz w:val="20"/>
                <w:szCs w:val="20"/>
                <w:lang w:val="en-GB"/>
              </w:rPr>
              <w:t>Private Health Insurance, including Micro health insurance</w:t>
            </w:r>
          </w:p>
        </w:tc>
        <w:tc>
          <w:tcPr>
            <w:tcW w:w="3393" w:type="pct"/>
            <w:tcBorders>
              <w:top w:val="single" w:sz="8" w:space="0" w:color="ED7D31"/>
              <w:left w:val="single" w:sz="8" w:space="0" w:color="ED7D31"/>
              <w:bottom w:val="single" w:sz="8" w:space="0" w:color="ED7D31"/>
              <w:right w:val="single" w:sz="8" w:space="0" w:color="ED7D31"/>
            </w:tcBorders>
            <w:shd w:val="clear" w:color="auto" w:fill="FADECB"/>
          </w:tcPr>
          <w:p w14:paraId="4556DAC5" w14:textId="77777777" w:rsidR="00394704" w:rsidRPr="006F40EB" w:rsidRDefault="00394704" w:rsidP="00AA6EFD">
            <w:pPr>
              <w:spacing w:after="0" w:line="276" w:lineRule="auto"/>
              <w:jc w:val="both"/>
              <w:rPr>
                <w:rFonts w:ascii="Arial Narrow" w:hAnsi="Arial Narrow"/>
                <w:sz w:val="20"/>
                <w:szCs w:val="20"/>
                <w:lang w:val="en-GB"/>
              </w:rPr>
            </w:pPr>
            <w:r w:rsidRPr="006F40EB">
              <w:rPr>
                <w:rFonts w:ascii="Arial Narrow" w:hAnsi="Arial Narrow"/>
                <w:sz w:val="20"/>
                <w:szCs w:val="20"/>
                <w:lang w:val="en-GB"/>
              </w:rPr>
              <w:t>Provide complementary health insurance cover to those who can afford to pay</w:t>
            </w:r>
          </w:p>
        </w:tc>
      </w:tr>
      <w:tr w:rsidR="00394704" w:rsidRPr="006F40EB" w14:paraId="101656FE" w14:textId="77777777" w:rsidTr="00AA6EFD">
        <w:trPr>
          <w:trHeight w:val="20"/>
        </w:trPr>
        <w:tc>
          <w:tcPr>
            <w:tcW w:w="1607" w:type="pct"/>
            <w:tcBorders>
              <w:top w:val="single" w:sz="8" w:space="0" w:color="ED7D31"/>
              <w:left w:val="single" w:sz="8" w:space="0" w:color="ED7D31"/>
              <w:bottom w:val="single" w:sz="8" w:space="0" w:color="ED7D31"/>
              <w:right w:val="single" w:sz="8" w:space="0" w:color="ED7D31"/>
            </w:tcBorders>
            <w:shd w:val="clear" w:color="auto" w:fill="FADECB"/>
          </w:tcPr>
          <w:p w14:paraId="7B1FA48B" w14:textId="77777777" w:rsidR="00394704" w:rsidRPr="006F40EB" w:rsidRDefault="00394704" w:rsidP="00AA6EFD">
            <w:pPr>
              <w:spacing w:after="0" w:line="276" w:lineRule="auto"/>
              <w:jc w:val="both"/>
              <w:rPr>
                <w:rFonts w:ascii="Arial Narrow" w:eastAsia="Times New Roman" w:hAnsi="Arial Narrow"/>
                <w:b/>
                <w:bCs/>
                <w:sz w:val="20"/>
                <w:szCs w:val="20"/>
                <w:lang w:val="en-GB"/>
              </w:rPr>
            </w:pPr>
            <w:r w:rsidRPr="006F40EB">
              <w:rPr>
                <w:rFonts w:ascii="Arial Narrow" w:eastAsia="Times New Roman" w:hAnsi="Arial Narrow"/>
                <w:b/>
                <w:bCs/>
                <w:sz w:val="20"/>
                <w:szCs w:val="20"/>
                <w:lang w:val="en-GB"/>
              </w:rPr>
              <w:t>Donors</w:t>
            </w:r>
          </w:p>
        </w:tc>
        <w:tc>
          <w:tcPr>
            <w:tcW w:w="3393" w:type="pct"/>
            <w:tcBorders>
              <w:top w:val="single" w:sz="8" w:space="0" w:color="ED7D31"/>
              <w:left w:val="single" w:sz="8" w:space="0" w:color="ED7D31"/>
              <w:bottom w:val="single" w:sz="8" w:space="0" w:color="ED7D31"/>
              <w:right w:val="single" w:sz="8" w:space="0" w:color="ED7D31"/>
            </w:tcBorders>
            <w:shd w:val="clear" w:color="auto" w:fill="FADECB"/>
          </w:tcPr>
          <w:p w14:paraId="07F86016" w14:textId="77777777" w:rsidR="00394704" w:rsidRPr="006F40EB" w:rsidRDefault="00394704" w:rsidP="00AA6EFD">
            <w:pPr>
              <w:spacing w:after="0" w:line="276" w:lineRule="auto"/>
              <w:jc w:val="both"/>
              <w:rPr>
                <w:rFonts w:ascii="Arial Narrow" w:hAnsi="Arial Narrow"/>
                <w:sz w:val="20"/>
                <w:szCs w:val="20"/>
                <w:lang w:val="en-GB"/>
              </w:rPr>
            </w:pPr>
            <w:r w:rsidRPr="006F40EB">
              <w:rPr>
                <w:rFonts w:ascii="Arial Narrow" w:hAnsi="Arial Narrow"/>
                <w:sz w:val="20"/>
                <w:szCs w:val="20"/>
                <w:lang w:val="en-GB"/>
              </w:rPr>
              <w:t>Technical support</w:t>
            </w:r>
          </w:p>
          <w:p w14:paraId="5E8ADB92" w14:textId="77777777" w:rsidR="00394704" w:rsidRPr="006F40EB" w:rsidRDefault="00394704" w:rsidP="00AA6EFD">
            <w:pPr>
              <w:spacing w:after="0" w:line="276" w:lineRule="auto"/>
              <w:jc w:val="both"/>
              <w:rPr>
                <w:rFonts w:ascii="Arial Narrow" w:hAnsi="Arial Narrow"/>
                <w:sz w:val="20"/>
                <w:szCs w:val="20"/>
                <w:lang w:val="en-GB"/>
              </w:rPr>
            </w:pPr>
            <w:r w:rsidRPr="006F40EB">
              <w:rPr>
                <w:rFonts w:ascii="Arial Narrow" w:hAnsi="Arial Narrow"/>
                <w:sz w:val="20"/>
                <w:szCs w:val="20"/>
                <w:lang w:val="en-GB"/>
              </w:rPr>
              <w:t>Financial support</w:t>
            </w:r>
          </w:p>
        </w:tc>
      </w:tr>
    </w:tbl>
    <w:p w14:paraId="441417C7" w14:textId="77777777" w:rsidR="00394704" w:rsidRPr="006F40EB" w:rsidRDefault="00394704" w:rsidP="006F40EB">
      <w:pPr>
        <w:spacing w:after="120" w:line="276" w:lineRule="auto"/>
        <w:jc w:val="both"/>
        <w:rPr>
          <w:rFonts w:asciiTheme="minorHAnsi" w:hAnsiTheme="minorHAnsi" w:cstheme="minorHAnsi"/>
          <w:sz w:val="22"/>
        </w:rPr>
      </w:pPr>
    </w:p>
    <w:p w14:paraId="439CE8F6" w14:textId="77777777" w:rsidR="00074A6E" w:rsidRPr="006F40EB" w:rsidRDefault="00074A6E" w:rsidP="006F40EB">
      <w:pPr>
        <w:spacing w:after="120" w:line="276" w:lineRule="auto"/>
        <w:jc w:val="both"/>
        <w:rPr>
          <w:rFonts w:asciiTheme="minorHAnsi" w:hAnsiTheme="minorHAnsi" w:cstheme="minorHAnsi"/>
          <w:sz w:val="22"/>
        </w:rPr>
      </w:pPr>
      <w:r w:rsidRPr="006F40EB">
        <w:rPr>
          <w:rFonts w:asciiTheme="minorHAnsi" w:hAnsiTheme="minorHAnsi" w:cstheme="minorHAnsi"/>
          <w:sz w:val="22"/>
        </w:rPr>
        <w:t>Specific strategies include:</w:t>
      </w:r>
    </w:p>
    <w:p w14:paraId="75A1EC8C" w14:textId="420DC8A1" w:rsidR="00074A6E" w:rsidRPr="006F40EB" w:rsidRDefault="00074A6E" w:rsidP="00615192">
      <w:pPr>
        <w:pStyle w:val="ListParagraph"/>
        <w:numPr>
          <w:ilvl w:val="0"/>
          <w:numId w:val="30"/>
        </w:numPr>
        <w:spacing w:after="120" w:line="276" w:lineRule="auto"/>
        <w:jc w:val="both"/>
        <w:rPr>
          <w:rFonts w:asciiTheme="minorHAnsi" w:hAnsiTheme="minorHAnsi" w:cstheme="minorHAnsi"/>
          <w:b/>
          <w:sz w:val="22"/>
        </w:rPr>
      </w:pPr>
      <w:r w:rsidRPr="006F40EB">
        <w:rPr>
          <w:rFonts w:asciiTheme="minorHAnsi" w:hAnsiTheme="minorHAnsi" w:cstheme="minorHAnsi"/>
          <w:b/>
          <w:sz w:val="22"/>
        </w:rPr>
        <w:t>Developing a legal and regulatory framework to guide the implementation of health financing reforms</w:t>
      </w:r>
    </w:p>
    <w:p w14:paraId="5FFCA620" w14:textId="77777777" w:rsidR="00074A6E" w:rsidRPr="006F40EB" w:rsidRDefault="00074A6E" w:rsidP="006F40EB">
      <w:pPr>
        <w:spacing w:after="120" w:line="276" w:lineRule="auto"/>
        <w:jc w:val="both"/>
        <w:rPr>
          <w:rFonts w:asciiTheme="minorHAnsi" w:hAnsiTheme="minorHAnsi" w:cstheme="minorHAnsi"/>
          <w:sz w:val="22"/>
        </w:rPr>
      </w:pPr>
      <w:r w:rsidRPr="006F40EB">
        <w:rPr>
          <w:rFonts w:asciiTheme="minorHAnsi" w:hAnsiTheme="minorHAnsi" w:cstheme="minorHAnsi"/>
          <w:sz w:val="22"/>
        </w:rPr>
        <w:t xml:space="preserve">Institutions and organizations to be established for the purpose of implementing this health financing strategy will require clear legal and regulatory framework. Some of the legal requirements include establishment of mandatory social health insurance; EPH entitlements; contracting arrangements and accreditation of providers. Specifically, an effective legal framework for the major health financing functions required will include: </w:t>
      </w:r>
    </w:p>
    <w:p w14:paraId="7A7E0FC9" w14:textId="77777777" w:rsidR="00074A6E" w:rsidRPr="006F40EB" w:rsidRDefault="00074A6E" w:rsidP="00615192">
      <w:pPr>
        <w:pStyle w:val="ListParagraph"/>
        <w:numPr>
          <w:ilvl w:val="0"/>
          <w:numId w:val="29"/>
        </w:numPr>
        <w:spacing w:after="120" w:line="276" w:lineRule="auto"/>
        <w:jc w:val="both"/>
        <w:rPr>
          <w:rFonts w:asciiTheme="minorHAnsi" w:hAnsiTheme="minorHAnsi" w:cstheme="minorHAnsi"/>
          <w:sz w:val="22"/>
        </w:rPr>
      </w:pPr>
      <w:r w:rsidRPr="006F40EB">
        <w:rPr>
          <w:rFonts w:asciiTheme="minorHAnsi" w:hAnsiTheme="minorHAnsi" w:cstheme="minorHAnsi"/>
          <w:sz w:val="22"/>
        </w:rPr>
        <w:t>Elaboration on the role of county and national governments in financing EPH.</w:t>
      </w:r>
    </w:p>
    <w:p w14:paraId="51307D04" w14:textId="77777777" w:rsidR="00074A6E" w:rsidRPr="006F40EB" w:rsidRDefault="00074A6E" w:rsidP="00615192">
      <w:pPr>
        <w:pStyle w:val="ListParagraph"/>
        <w:numPr>
          <w:ilvl w:val="0"/>
          <w:numId w:val="29"/>
        </w:numPr>
        <w:spacing w:after="120" w:line="276" w:lineRule="auto"/>
        <w:jc w:val="both"/>
        <w:rPr>
          <w:rFonts w:asciiTheme="minorHAnsi" w:hAnsiTheme="minorHAnsi" w:cstheme="minorHAnsi"/>
          <w:sz w:val="22"/>
        </w:rPr>
      </w:pPr>
      <w:r w:rsidRPr="006F40EB">
        <w:rPr>
          <w:rFonts w:asciiTheme="minorHAnsi" w:hAnsiTheme="minorHAnsi" w:cstheme="minorHAnsi"/>
          <w:sz w:val="22"/>
        </w:rPr>
        <w:t>The framework for review and gazettement of EPH entitlements.</w:t>
      </w:r>
    </w:p>
    <w:p w14:paraId="4C38EAFA" w14:textId="77777777" w:rsidR="00074A6E" w:rsidRPr="006F40EB" w:rsidRDefault="00074A6E" w:rsidP="00615192">
      <w:pPr>
        <w:pStyle w:val="ListParagraph"/>
        <w:numPr>
          <w:ilvl w:val="0"/>
          <w:numId w:val="29"/>
        </w:numPr>
        <w:spacing w:after="120" w:line="276" w:lineRule="auto"/>
        <w:jc w:val="both"/>
        <w:rPr>
          <w:rFonts w:asciiTheme="minorHAnsi" w:hAnsiTheme="minorHAnsi" w:cstheme="minorHAnsi"/>
          <w:sz w:val="22"/>
        </w:rPr>
      </w:pPr>
      <w:r w:rsidRPr="006F40EB">
        <w:rPr>
          <w:rFonts w:asciiTheme="minorHAnsi" w:hAnsiTheme="minorHAnsi" w:cstheme="minorHAnsi"/>
          <w:sz w:val="22"/>
        </w:rPr>
        <w:t xml:space="preserve">Establishing SHIF, SHIFAs, and provider networks. </w:t>
      </w:r>
    </w:p>
    <w:p w14:paraId="3E9B6192" w14:textId="77777777" w:rsidR="00074A6E" w:rsidRPr="006F40EB" w:rsidRDefault="00074A6E" w:rsidP="00615192">
      <w:pPr>
        <w:pStyle w:val="ListParagraph"/>
        <w:numPr>
          <w:ilvl w:val="0"/>
          <w:numId w:val="29"/>
        </w:numPr>
        <w:spacing w:after="120" w:line="276" w:lineRule="auto"/>
        <w:jc w:val="both"/>
        <w:rPr>
          <w:rFonts w:asciiTheme="minorHAnsi" w:hAnsiTheme="minorHAnsi" w:cstheme="minorHAnsi"/>
          <w:sz w:val="22"/>
        </w:rPr>
      </w:pPr>
      <w:r w:rsidRPr="006F40EB">
        <w:rPr>
          <w:rFonts w:asciiTheme="minorHAnsi" w:hAnsiTheme="minorHAnsi" w:cstheme="minorHAnsi"/>
          <w:sz w:val="22"/>
        </w:rPr>
        <w:t>Establishing the accreditation system</w:t>
      </w:r>
    </w:p>
    <w:p w14:paraId="69FAF554" w14:textId="77777777" w:rsidR="00074A6E" w:rsidRDefault="00074A6E" w:rsidP="00615192">
      <w:pPr>
        <w:pStyle w:val="ListParagraph"/>
        <w:numPr>
          <w:ilvl w:val="0"/>
          <w:numId w:val="29"/>
        </w:numPr>
        <w:spacing w:after="120" w:line="276" w:lineRule="auto"/>
        <w:jc w:val="both"/>
        <w:rPr>
          <w:rFonts w:asciiTheme="minorHAnsi" w:hAnsiTheme="minorHAnsi" w:cstheme="minorHAnsi"/>
          <w:sz w:val="22"/>
        </w:rPr>
      </w:pPr>
      <w:r w:rsidRPr="006F40EB">
        <w:rPr>
          <w:rFonts w:asciiTheme="minorHAnsi" w:hAnsiTheme="minorHAnsi" w:cstheme="minorHAnsi"/>
          <w:sz w:val="22"/>
        </w:rPr>
        <w:t>Strengthening of the regulation of health insurance</w:t>
      </w:r>
    </w:p>
    <w:p w14:paraId="1ED33EF0" w14:textId="77777777" w:rsidR="006F40EB" w:rsidRPr="006F40EB" w:rsidRDefault="006F40EB" w:rsidP="006F40EB">
      <w:pPr>
        <w:spacing w:after="120" w:line="276" w:lineRule="auto"/>
        <w:jc w:val="both"/>
        <w:rPr>
          <w:rFonts w:asciiTheme="minorHAnsi" w:hAnsiTheme="minorHAnsi" w:cstheme="minorHAnsi"/>
          <w:sz w:val="22"/>
        </w:rPr>
      </w:pPr>
    </w:p>
    <w:p w14:paraId="5BA288CE" w14:textId="1E7237CC" w:rsidR="00074A6E" w:rsidRPr="006F40EB" w:rsidRDefault="00074A6E" w:rsidP="00615192">
      <w:pPr>
        <w:pStyle w:val="ListParagraph"/>
        <w:numPr>
          <w:ilvl w:val="0"/>
          <w:numId w:val="30"/>
        </w:numPr>
        <w:spacing w:after="120" w:line="276" w:lineRule="auto"/>
        <w:jc w:val="both"/>
        <w:rPr>
          <w:rFonts w:asciiTheme="minorHAnsi" w:hAnsiTheme="minorHAnsi" w:cstheme="minorHAnsi"/>
          <w:b/>
          <w:sz w:val="22"/>
        </w:rPr>
      </w:pPr>
      <w:r w:rsidRPr="006F40EB">
        <w:rPr>
          <w:rFonts w:asciiTheme="minorHAnsi" w:hAnsiTheme="minorHAnsi" w:cstheme="minorHAnsi"/>
          <w:b/>
          <w:sz w:val="22"/>
        </w:rPr>
        <w:t>Strengthening UHC leadership</w:t>
      </w:r>
    </w:p>
    <w:p w14:paraId="05673941" w14:textId="77777777" w:rsidR="00074A6E" w:rsidRPr="006F40EB" w:rsidRDefault="00074A6E" w:rsidP="006F40EB">
      <w:pPr>
        <w:spacing w:after="120" w:line="276" w:lineRule="auto"/>
        <w:jc w:val="both"/>
        <w:rPr>
          <w:rFonts w:asciiTheme="minorHAnsi" w:hAnsiTheme="minorHAnsi" w:cstheme="minorHAnsi"/>
          <w:sz w:val="22"/>
        </w:rPr>
      </w:pPr>
      <w:r w:rsidRPr="006F40EB">
        <w:rPr>
          <w:rFonts w:asciiTheme="minorHAnsi" w:hAnsiTheme="minorHAnsi" w:cstheme="minorHAnsi"/>
          <w:sz w:val="22"/>
        </w:rPr>
        <w:t>Strengthening UHC leadership will require anchoring the UHC agenda within the structures of the MoH and County governments. This requires clear linkage with the vision 2030 goals, Kenya Health Policy, Medium Term Plans and MTEF. To achieve this following are necessary:</w:t>
      </w:r>
    </w:p>
    <w:p w14:paraId="640C3419" w14:textId="0F27B8E8" w:rsidR="00074A6E" w:rsidRPr="006F40EB" w:rsidRDefault="00074A6E" w:rsidP="00615192">
      <w:pPr>
        <w:pStyle w:val="ListParagraph"/>
        <w:numPr>
          <w:ilvl w:val="0"/>
          <w:numId w:val="31"/>
        </w:numPr>
        <w:spacing w:after="120" w:line="276" w:lineRule="auto"/>
        <w:jc w:val="both"/>
        <w:rPr>
          <w:rFonts w:asciiTheme="minorHAnsi" w:hAnsiTheme="minorHAnsi" w:cstheme="minorHAnsi"/>
          <w:i/>
          <w:sz w:val="22"/>
        </w:rPr>
      </w:pPr>
      <w:r w:rsidRPr="006F40EB">
        <w:rPr>
          <w:rFonts w:asciiTheme="minorHAnsi" w:hAnsiTheme="minorHAnsi" w:cstheme="minorHAnsi"/>
          <w:i/>
          <w:sz w:val="22"/>
        </w:rPr>
        <w:t>Mainstreaming the UHC agenda in the functions of the Ministry of Health</w:t>
      </w:r>
    </w:p>
    <w:p w14:paraId="433799D8" w14:textId="0CE9FE6A" w:rsidR="00074A6E" w:rsidRPr="006F40EB" w:rsidRDefault="006F40EB" w:rsidP="006F40EB">
      <w:pPr>
        <w:spacing w:after="120" w:line="276" w:lineRule="auto"/>
        <w:jc w:val="both"/>
        <w:rPr>
          <w:rFonts w:asciiTheme="minorHAnsi" w:hAnsiTheme="minorHAnsi" w:cstheme="minorHAnsi"/>
          <w:sz w:val="22"/>
        </w:rPr>
      </w:pPr>
      <w:r>
        <w:rPr>
          <w:rFonts w:asciiTheme="minorHAnsi" w:hAnsiTheme="minorHAnsi" w:cstheme="minorHAnsi"/>
          <w:sz w:val="22"/>
        </w:rPr>
        <w:t xml:space="preserve">The UHC agenda represents the focus of the government health agenda, as defined in the Kenya Health Policy, and Health sector strategic plans. However, many programs of government are not yet aligned in their functioning to the UHC needs. </w:t>
      </w:r>
      <w:r w:rsidR="00074A6E" w:rsidRPr="006F40EB">
        <w:rPr>
          <w:rFonts w:asciiTheme="minorHAnsi" w:hAnsiTheme="minorHAnsi" w:cstheme="minorHAnsi"/>
          <w:sz w:val="22"/>
        </w:rPr>
        <w:t>Technical capacity building will be required in policy analysis, modelling, actuarial analysis and policy advocacy, among others</w:t>
      </w:r>
      <w:r>
        <w:rPr>
          <w:rFonts w:asciiTheme="minorHAnsi" w:hAnsiTheme="minorHAnsi" w:cstheme="minorHAnsi"/>
          <w:sz w:val="22"/>
        </w:rPr>
        <w:t xml:space="preserve"> to ensure UHC is well mainstreamed</w:t>
      </w:r>
      <w:r w:rsidR="00074A6E" w:rsidRPr="006F40EB">
        <w:rPr>
          <w:rFonts w:asciiTheme="minorHAnsi" w:hAnsiTheme="minorHAnsi" w:cstheme="minorHAnsi"/>
          <w:sz w:val="22"/>
        </w:rPr>
        <w:t>.</w:t>
      </w:r>
    </w:p>
    <w:p w14:paraId="4715C97C" w14:textId="77777777" w:rsidR="00074A6E" w:rsidRPr="006F40EB" w:rsidRDefault="00074A6E" w:rsidP="00615192">
      <w:pPr>
        <w:pStyle w:val="ListParagraph"/>
        <w:numPr>
          <w:ilvl w:val="0"/>
          <w:numId w:val="31"/>
        </w:numPr>
        <w:spacing w:after="120" w:line="276" w:lineRule="auto"/>
        <w:jc w:val="both"/>
        <w:rPr>
          <w:rFonts w:asciiTheme="minorHAnsi" w:hAnsiTheme="minorHAnsi" w:cstheme="minorHAnsi"/>
          <w:i/>
          <w:sz w:val="22"/>
        </w:rPr>
      </w:pPr>
      <w:r w:rsidRPr="006F40EB">
        <w:rPr>
          <w:rFonts w:asciiTheme="minorHAnsi" w:hAnsiTheme="minorHAnsi" w:cstheme="minorHAnsi"/>
          <w:i/>
          <w:sz w:val="22"/>
        </w:rPr>
        <w:t xml:space="preserve">Strengthening coordination between all stakeholders at national and county levels to ensure effective management of the health agenda </w:t>
      </w:r>
    </w:p>
    <w:p w14:paraId="29DF87F8" w14:textId="77777777" w:rsidR="00074A6E" w:rsidRPr="006F40EB" w:rsidRDefault="00074A6E" w:rsidP="006F40EB">
      <w:pPr>
        <w:spacing w:after="120" w:line="276" w:lineRule="auto"/>
        <w:jc w:val="both"/>
        <w:rPr>
          <w:rFonts w:asciiTheme="minorHAnsi" w:hAnsiTheme="minorHAnsi" w:cstheme="minorHAnsi"/>
          <w:sz w:val="22"/>
        </w:rPr>
      </w:pPr>
      <w:r w:rsidRPr="006F40EB">
        <w:rPr>
          <w:rFonts w:asciiTheme="minorHAnsi" w:hAnsiTheme="minorHAnsi" w:cstheme="minorHAnsi"/>
          <w:sz w:val="22"/>
        </w:rPr>
        <w:lastRenderedPageBreak/>
        <w:t>This provides an enabling environment to achieve synergy and harmony among stakeholders in the health sector to contribute to improvement of health of the population. Effective coordination will ensure Government ownership as well as harmonization and alignment of donor support to health sector priorities.</w:t>
      </w:r>
    </w:p>
    <w:p w14:paraId="7F6FFA79" w14:textId="6F941C24" w:rsidR="00074A6E" w:rsidRPr="007E3A0C" w:rsidRDefault="00074A6E" w:rsidP="00615192">
      <w:pPr>
        <w:pStyle w:val="ListParagraph"/>
        <w:numPr>
          <w:ilvl w:val="0"/>
          <w:numId w:val="30"/>
        </w:numPr>
        <w:spacing w:after="120" w:line="276" w:lineRule="auto"/>
        <w:jc w:val="both"/>
        <w:rPr>
          <w:rFonts w:asciiTheme="minorHAnsi" w:hAnsiTheme="minorHAnsi" w:cstheme="minorHAnsi"/>
          <w:b/>
          <w:sz w:val="22"/>
        </w:rPr>
      </w:pPr>
      <w:r w:rsidRPr="007E3A0C">
        <w:rPr>
          <w:rFonts w:asciiTheme="minorHAnsi" w:hAnsiTheme="minorHAnsi" w:cstheme="minorHAnsi"/>
          <w:b/>
          <w:sz w:val="22"/>
        </w:rPr>
        <w:t>Prioritizing UHC activities within the MTEF process</w:t>
      </w:r>
    </w:p>
    <w:p w14:paraId="05E8FBCE" w14:textId="77777777" w:rsidR="00074A6E" w:rsidRPr="007E3A0C" w:rsidRDefault="00074A6E" w:rsidP="007E3A0C">
      <w:pPr>
        <w:spacing w:after="120" w:line="276" w:lineRule="auto"/>
        <w:jc w:val="both"/>
        <w:rPr>
          <w:rFonts w:asciiTheme="minorHAnsi" w:hAnsiTheme="minorHAnsi" w:cstheme="minorHAnsi"/>
          <w:sz w:val="22"/>
        </w:rPr>
      </w:pPr>
      <w:r w:rsidRPr="007E3A0C">
        <w:rPr>
          <w:rFonts w:asciiTheme="minorHAnsi" w:hAnsiTheme="minorHAnsi" w:cstheme="minorHAnsi"/>
          <w:sz w:val="22"/>
        </w:rPr>
        <w:t xml:space="preserve">This will be achieved through the various resource tracking and cost analysis initiatives including National Health Accounts (NHA), Public Expenditure Tracking Survey (PETS) and Public Expenditure Reviews (PER) This will enable the management to be sensitized </w:t>
      </w:r>
      <w:proofErr w:type="gramStart"/>
      <w:r w:rsidRPr="007E3A0C">
        <w:rPr>
          <w:rFonts w:asciiTheme="minorHAnsi" w:hAnsiTheme="minorHAnsi" w:cstheme="minorHAnsi"/>
          <w:sz w:val="22"/>
        </w:rPr>
        <w:t>on  policy</w:t>
      </w:r>
      <w:proofErr w:type="gramEnd"/>
      <w:r w:rsidRPr="007E3A0C">
        <w:rPr>
          <w:rFonts w:asciiTheme="minorHAnsi" w:hAnsiTheme="minorHAnsi" w:cstheme="minorHAnsi"/>
          <w:sz w:val="22"/>
        </w:rPr>
        <w:t xml:space="preserve"> utility.</w:t>
      </w:r>
    </w:p>
    <w:p w14:paraId="5610CD73" w14:textId="01011565" w:rsidR="00074A6E" w:rsidRPr="007E3A0C" w:rsidRDefault="00074A6E" w:rsidP="00615192">
      <w:pPr>
        <w:pStyle w:val="ListParagraph"/>
        <w:numPr>
          <w:ilvl w:val="0"/>
          <w:numId w:val="30"/>
        </w:numPr>
        <w:spacing w:after="120" w:line="276" w:lineRule="auto"/>
        <w:jc w:val="both"/>
        <w:rPr>
          <w:rFonts w:asciiTheme="minorHAnsi" w:hAnsiTheme="minorHAnsi" w:cstheme="minorHAnsi"/>
          <w:b/>
          <w:sz w:val="22"/>
        </w:rPr>
      </w:pPr>
      <w:r w:rsidRPr="007E3A0C">
        <w:rPr>
          <w:rFonts w:asciiTheme="minorHAnsi" w:hAnsiTheme="minorHAnsi" w:cstheme="minorHAnsi"/>
          <w:b/>
          <w:sz w:val="22"/>
        </w:rPr>
        <w:t>Improving transparency and accountability in health financing systems and delivery at all levels</w:t>
      </w:r>
    </w:p>
    <w:p w14:paraId="5DA696C8" w14:textId="77777777" w:rsidR="00074A6E" w:rsidRPr="007E3A0C" w:rsidRDefault="00074A6E" w:rsidP="007E3A0C">
      <w:pPr>
        <w:spacing w:after="120" w:line="276" w:lineRule="auto"/>
        <w:jc w:val="both"/>
        <w:rPr>
          <w:rFonts w:asciiTheme="minorHAnsi" w:hAnsiTheme="minorHAnsi" w:cstheme="minorHAnsi"/>
          <w:sz w:val="22"/>
        </w:rPr>
      </w:pPr>
      <w:r w:rsidRPr="007E3A0C">
        <w:rPr>
          <w:rFonts w:asciiTheme="minorHAnsi" w:hAnsiTheme="minorHAnsi" w:cstheme="minorHAnsi"/>
          <w:sz w:val="22"/>
        </w:rPr>
        <w:t xml:space="preserve">There will be several structures to promote transparency and accountability at all levels of the system: </w:t>
      </w:r>
    </w:p>
    <w:p w14:paraId="5AF366F9" w14:textId="77777777" w:rsidR="00074A6E" w:rsidRPr="007E3A0C" w:rsidRDefault="00074A6E" w:rsidP="00615192">
      <w:pPr>
        <w:numPr>
          <w:ilvl w:val="0"/>
          <w:numId w:val="8"/>
        </w:numPr>
        <w:spacing w:after="120" w:line="276" w:lineRule="auto"/>
        <w:contextualSpacing/>
        <w:jc w:val="both"/>
        <w:rPr>
          <w:rFonts w:asciiTheme="minorHAnsi" w:hAnsiTheme="minorHAnsi" w:cstheme="minorHAnsi"/>
          <w:sz w:val="22"/>
          <w:szCs w:val="24"/>
          <w:lang w:val="en-GB"/>
        </w:rPr>
      </w:pPr>
      <w:r w:rsidRPr="007E3A0C">
        <w:rPr>
          <w:rFonts w:asciiTheme="minorHAnsi" w:hAnsiTheme="minorHAnsi" w:cstheme="minorHAnsi"/>
          <w:b/>
          <w:sz w:val="22"/>
          <w:szCs w:val="24"/>
          <w:lang w:val="en-GB"/>
        </w:rPr>
        <w:t>Social Health Insurance Fund (SHIF)</w:t>
      </w:r>
      <w:r w:rsidRPr="007E3A0C">
        <w:rPr>
          <w:rFonts w:asciiTheme="minorHAnsi" w:hAnsiTheme="minorHAnsi" w:cstheme="minorHAnsi"/>
          <w:sz w:val="22"/>
          <w:szCs w:val="24"/>
          <w:lang w:val="en-GB"/>
        </w:rPr>
        <w:t>: The SHIF will be governed through an independent supervisory board supported by a competent management. The composition of the supervisory board will clearly be spelt out in law and will be aligned to the relevant aspects of the Kenya constitution. The SHIF will operate an independent 24 hour hotline where all grievances will be registered and analysed independently.</w:t>
      </w:r>
    </w:p>
    <w:p w14:paraId="46C24303" w14:textId="77777777" w:rsidR="00074A6E" w:rsidRPr="007E3A0C" w:rsidRDefault="00074A6E" w:rsidP="00615192">
      <w:pPr>
        <w:numPr>
          <w:ilvl w:val="0"/>
          <w:numId w:val="8"/>
        </w:numPr>
        <w:spacing w:after="120" w:line="276" w:lineRule="auto"/>
        <w:contextualSpacing/>
        <w:jc w:val="both"/>
        <w:rPr>
          <w:rFonts w:asciiTheme="minorHAnsi" w:hAnsiTheme="minorHAnsi" w:cstheme="minorHAnsi"/>
          <w:b/>
          <w:sz w:val="22"/>
          <w:szCs w:val="24"/>
          <w:lang w:val="en-GB"/>
        </w:rPr>
      </w:pPr>
      <w:r w:rsidRPr="007E3A0C">
        <w:rPr>
          <w:rFonts w:asciiTheme="minorHAnsi" w:hAnsiTheme="minorHAnsi" w:cstheme="minorHAnsi"/>
          <w:b/>
          <w:sz w:val="22"/>
          <w:szCs w:val="24"/>
          <w:lang w:val="en-GB"/>
        </w:rPr>
        <w:t xml:space="preserve">Social Health Insurance Fund Agents (SHIFA):  </w:t>
      </w:r>
      <w:r w:rsidRPr="007E3A0C">
        <w:rPr>
          <w:rFonts w:asciiTheme="minorHAnsi" w:hAnsiTheme="minorHAnsi" w:cstheme="minorHAnsi"/>
          <w:sz w:val="22"/>
          <w:szCs w:val="24"/>
          <w:lang w:val="en-GB"/>
        </w:rPr>
        <w:t>SHIFA will be the decentralized claim management agents for SHIF. Operations of SHIFA will be overseen by committees with representatives from stakeholders, including providers and consumers of health services. Membership to the SHIFA committees will be defined by law.</w:t>
      </w:r>
    </w:p>
    <w:p w14:paraId="25919ACA" w14:textId="77777777" w:rsidR="00074A6E" w:rsidRPr="007E3A0C" w:rsidRDefault="00074A6E" w:rsidP="00615192">
      <w:pPr>
        <w:numPr>
          <w:ilvl w:val="0"/>
          <w:numId w:val="8"/>
        </w:numPr>
        <w:spacing w:after="120" w:line="276" w:lineRule="auto"/>
        <w:contextualSpacing/>
        <w:jc w:val="both"/>
        <w:rPr>
          <w:rFonts w:asciiTheme="minorHAnsi" w:hAnsiTheme="minorHAnsi" w:cstheme="minorHAnsi"/>
          <w:sz w:val="22"/>
          <w:szCs w:val="24"/>
          <w:lang w:val="en-GB"/>
        </w:rPr>
      </w:pPr>
      <w:r w:rsidRPr="007E3A0C">
        <w:rPr>
          <w:rFonts w:asciiTheme="minorHAnsi" w:hAnsiTheme="minorHAnsi" w:cstheme="minorHAnsi"/>
          <w:b/>
          <w:sz w:val="22"/>
          <w:szCs w:val="24"/>
          <w:lang w:val="en-GB"/>
        </w:rPr>
        <w:t>Primary Care Networks:</w:t>
      </w:r>
      <w:r w:rsidRPr="007E3A0C">
        <w:rPr>
          <w:rFonts w:asciiTheme="minorHAnsi" w:hAnsiTheme="minorHAnsi" w:cstheme="minorHAnsi"/>
          <w:sz w:val="22"/>
          <w:szCs w:val="24"/>
          <w:lang w:val="en-GB"/>
        </w:rPr>
        <w:t xml:space="preserve"> All PCNs will have an oversight committee with representation from county governments, SHIF, service providers and users. Health facility management committees will be the governance structure for public primary care facilities. Membership to such committees shall include community members. </w:t>
      </w:r>
    </w:p>
    <w:p w14:paraId="5DEC02E9" w14:textId="77777777" w:rsidR="00074A6E" w:rsidRPr="007E3A0C" w:rsidRDefault="00074A6E" w:rsidP="00615192">
      <w:pPr>
        <w:numPr>
          <w:ilvl w:val="0"/>
          <w:numId w:val="8"/>
        </w:numPr>
        <w:spacing w:after="120" w:line="276" w:lineRule="auto"/>
        <w:contextualSpacing/>
        <w:jc w:val="both"/>
        <w:rPr>
          <w:rFonts w:asciiTheme="minorHAnsi" w:hAnsiTheme="minorHAnsi" w:cstheme="minorHAnsi"/>
          <w:sz w:val="22"/>
          <w:szCs w:val="24"/>
          <w:lang w:val="en-GB"/>
        </w:rPr>
      </w:pPr>
      <w:r w:rsidRPr="007E3A0C">
        <w:rPr>
          <w:rFonts w:asciiTheme="minorHAnsi" w:hAnsiTheme="minorHAnsi" w:cstheme="minorHAnsi"/>
          <w:b/>
          <w:sz w:val="22"/>
          <w:szCs w:val="24"/>
          <w:lang w:val="en-GB"/>
        </w:rPr>
        <w:t>Hospital service providers:</w:t>
      </w:r>
      <w:r w:rsidRPr="007E3A0C">
        <w:rPr>
          <w:rFonts w:asciiTheme="minorHAnsi" w:hAnsiTheme="minorHAnsi" w:cstheme="minorHAnsi"/>
          <w:sz w:val="22"/>
          <w:szCs w:val="24"/>
          <w:lang w:val="en-GB"/>
        </w:rPr>
        <w:t xml:space="preserve"> Hospitals will be self-governed institutions with appropriate operational autonomy. Public hospitals will be governed by boards. The composition of the boards will be clearly defined</w:t>
      </w:r>
      <w:r w:rsidRPr="007E3A0C">
        <w:rPr>
          <w:rFonts w:asciiTheme="minorHAnsi" w:hAnsiTheme="minorHAnsi" w:cstheme="minorHAnsi"/>
          <w:b/>
          <w:sz w:val="22"/>
          <w:szCs w:val="24"/>
          <w:lang w:val="en-GB"/>
        </w:rPr>
        <w:t xml:space="preserve">. </w:t>
      </w:r>
      <w:r w:rsidRPr="007E3A0C">
        <w:rPr>
          <w:rFonts w:asciiTheme="minorHAnsi" w:hAnsiTheme="minorHAnsi" w:cstheme="minorHAnsi"/>
          <w:sz w:val="22"/>
          <w:szCs w:val="24"/>
          <w:lang w:val="en-GB"/>
        </w:rPr>
        <w:t xml:space="preserve">Communities will play an active role in the selection of board members to ensure that they represent the diverse views of the populations they serve.  Legislation will be developed to ensure that public hospitals have sufficient mandates to operate effectively. In addition to boards, there will be clear mechanisms to enhance social accountability. </w:t>
      </w:r>
    </w:p>
    <w:p w14:paraId="42388215" w14:textId="77777777" w:rsidR="00074A6E" w:rsidRPr="007E3A0C" w:rsidRDefault="00074A6E" w:rsidP="00615192">
      <w:pPr>
        <w:numPr>
          <w:ilvl w:val="0"/>
          <w:numId w:val="8"/>
        </w:numPr>
        <w:spacing w:after="120" w:line="276" w:lineRule="auto"/>
        <w:contextualSpacing/>
        <w:jc w:val="both"/>
        <w:rPr>
          <w:rFonts w:asciiTheme="minorHAnsi" w:hAnsiTheme="minorHAnsi" w:cstheme="minorHAnsi"/>
          <w:sz w:val="22"/>
          <w:szCs w:val="24"/>
          <w:lang w:val="en-GB"/>
        </w:rPr>
      </w:pPr>
      <w:r w:rsidRPr="007E3A0C">
        <w:rPr>
          <w:rFonts w:asciiTheme="minorHAnsi" w:hAnsiTheme="minorHAnsi" w:cstheme="minorHAnsi"/>
          <w:b/>
          <w:sz w:val="22"/>
          <w:szCs w:val="24"/>
          <w:lang w:val="en-GB"/>
        </w:rPr>
        <w:t>Consumer engagement and stakeholder consultations:</w:t>
      </w:r>
      <w:r w:rsidRPr="007E3A0C">
        <w:rPr>
          <w:rFonts w:asciiTheme="minorHAnsi" w:hAnsiTheme="minorHAnsi" w:cstheme="minorHAnsi"/>
          <w:sz w:val="22"/>
          <w:szCs w:val="24"/>
          <w:lang w:val="en-GB"/>
        </w:rPr>
        <w:t xml:space="preserve"> Consumer satisfaction surveys will be conducted annually by independent firms at the initial stages of implementation to solicit the views of the population on their interaction with service providers and the health financing system. The frequency of these surveys will reduce as the implementation progresses. A forum to discuss these findings at the county level will be held each year, where service users, providers and purchasers will be invited to listen, deliberate and make recommendations on areas for improvements. These county annual forums will also serve as avenues for PCN committees, hospitals, SHIF and SHIFA staff to interact and collectively address concerns and issues from clients.</w:t>
      </w:r>
    </w:p>
    <w:p w14:paraId="53450029" w14:textId="45B187FC" w:rsidR="008A2057" w:rsidRPr="007E3A0C" w:rsidRDefault="008A2057" w:rsidP="00615192">
      <w:pPr>
        <w:pStyle w:val="Heading3"/>
        <w:numPr>
          <w:ilvl w:val="2"/>
          <w:numId w:val="28"/>
        </w:numPr>
      </w:pPr>
      <w:bookmarkStart w:id="122" w:name="_Toc458010138"/>
      <w:bookmarkStart w:id="123" w:name="_Toc454271069"/>
      <w:bookmarkStart w:id="124" w:name="_Toc490053651"/>
      <w:r w:rsidRPr="007E3A0C">
        <w:lastRenderedPageBreak/>
        <w:t>Implementation sequencing</w:t>
      </w:r>
      <w:bookmarkEnd w:id="122"/>
      <w:bookmarkEnd w:id="124"/>
    </w:p>
    <w:bookmarkEnd w:id="123"/>
    <w:p w14:paraId="1923F931" w14:textId="77777777" w:rsidR="008A2057" w:rsidRPr="007E3A0C" w:rsidRDefault="008A2057" w:rsidP="007E3A0C">
      <w:pPr>
        <w:spacing w:after="120" w:line="276" w:lineRule="auto"/>
        <w:jc w:val="both"/>
        <w:rPr>
          <w:rFonts w:asciiTheme="minorHAnsi" w:hAnsiTheme="minorHAnsi" w:cstheme="minorHAnsi"/>
          <w:sz w:val="22"/>
        </w:rPr>
      </w:pPr>
      <w:r w:rsidRPr="007E3A0C">
        <w:rPr>
          <w:rFonts w:asciiTheme="minorHAnsi" w:hAnsiTheme="minorHAnsi" w:cstheme="minorHAnsi"/>
          <w:sz w:val="22"/>
        </w:rPr>
        <w:t>This long term health financing strategy supports implementation of the Kenya Health Policy 2014 – 2030. Implementation will be phased to allow for adequate preparation, including developing the required legal and regulatory framework, strengthening service delivery systems and mobilization of adequate resources. Implementation will be sequenced in four phases linked to Medium Term Plan periods:</w:t>
      </w:r>
    </w:p>
    <w:p w14:paraId="141B8D8B" w14:textId="77777777" w:rsidR="008A2057" w:rsidRPr="007E3A0C" w:rsidRDefault="008A2057" w:rsidP="007E3A0C">
      <w:pPr>
        <w:spacing w:after="120" w:line="276" w:lineRule="auto"/>
        <w:jc w:val="both"/>
        <w:rPr>
          <w:rFonts w:asciiTheme="minorHAnsi" w:hAnsiTheme="minorHAnsi" w:cstheme="minorHAnsi"/>
          <w:sz w:val="22"/>
          <w:szCs w:val="24"/>
          <w:lang w:val="en-GB"/>
        </w:rPr>
      </w:pPr>
      <w:r w:rsidRPr="007E3A0C">
        <w:rPr>
          <w:rFonts w:asciiTheme="minorHAnsi" w:hAnsiTheme="minorHAnsi" w:cstheme="minorHAnsi"/>
          <w:b/>
          <w:sz w:val="22"/>
          <w:szCs w:val="24"/>
          <w:lang w:val="en-GB"/>
        </w:rPr>
        <w:t xml:space="preserve">Phase I (2016-2017): </w:t>
      </w:r>
      <w:r w:rsidRPr="007E3A0C">
        <w:rPr>
          <w:rFonts w:asciiTheme="minorHAnsi" w:hAnsiTheme="minorHAnsi" w:cstheme="minorHAnsi"/>
          <w:sz w:val="22"/>
          <w:szCs w:val="24"/>
          <w:lang w:val="en-GB"/>
        </w:rPr>
        <w:t>This is the major preparatory phase that will focus on defining legal, regulatory and institutional arrangements required for implementation of the KHFS. In addition, adequate attention will also be given to the on-going health financing programmes including results-based financing for primary health care services, health insurance subsidy programmes for the poor and vulnerable, free maternal care programme and public-private partnerships.</w:t>
      </w:r>
      <w:r w:rsidRPr="007E3A0C">
        <w:rPr>
          <w:rFonts w:asciiTheme="minorHAnsi" w:hAnsiTheme="minorHAnsi" w:cstheme="minorHAnsi"/>
          <w:sz w:val="22"/>
          <w:szCs w:val="24"/>
        </w:rPr>
        <w:t xml:space="preserve"> </w:t>
      </w:r>
    </w:p>
    <w:p w14:paraId="0011BE94" w14:textId="77777777" w:rsidR="008A2057" w:rsidRPr="007E3A0C" w:rsidRDefault="008A2057" w:rsidP="007E3A0C">
      <w:pPr>
        <w:spacing w:after="120" w:line="276" w:lineRule="auto"/>
        <w:jc w:val="both"/>
        <w:rPr>
          <w:rFonts w:asciiTheme="minorHAnsi" w:hAnsiTheme="minorHAnsi" w:cstheme="minorHAnsi"/>
          <w:sz w:val="22"/>
          <w:szCs w:val="24"/>
          <w:lang w:val="en-GB"/>
        </w:rPr>
      </w:pPr>
      <w:r w:rsidRPr="007E3A0C">
        <w:rPr>
          <w:rFonts w:asciiTheme="minorHAnsi" w:hAnsiTheme="minorHAnsi" w:cstheme="minorHAnsi"/>
          <w:b/>
          <w:sz w:val="22"/>
          <w:szCs w:val="24"/>
          <w:lang w:val="en-GB"/>
        </w:rPr>
        <w:t>Phase II (2018-2022):</w:t>
      </w:r>
      <w:r w:rsidRPr="007E3A0C">
        <w:rPr>
          <w:rFonts w:asciiTheme="minorHAnsi" w:hAnsiTheme="minorHAnsi" w:cstheme="minorHAnsi"/>
          <w:sz w:val="22"/>
          <w:szCs w:val="24"/>
          <w:lang w:val="en-GB"/>
        </w:rPr>
        <w:t xml:space="preserve"> This will be the major implementation phase for all strategies identified with a focus on increasing KEPH coverage.</w:t>
      </w:r>
    </w:p>
    <w:p w14:paraId="43C8E644" w14:textId="77777777" w:rsidR="008A2057" w:rsidRPr="007E3A0C" w:rsidRDefault="008A2057" w:rsidP="007E3A0C">
      <w:pPr>
        <w:spacing w:after="120" w:line="276" w:lineRule="auto"/>
        <w:jc w:val="both"/>
        <w:rPr>
          <w:rFonts w:asciiTheme="minorHAnsi" w:hAnsiTheme="minorHAnsi" w:cstheme="minorHAnsi"/>
          <w:sz w:val="22"/>
          <w:szCs w:val="24"/>
          <w:lang w:val="en-GB"/>
        </w:rPr>
      </w:pPr>
      <w:r w:rsidRPr="007E3A0C">
        <w:rPr>
          <w:rFonts w:asciiTheme="minorHAnsi" w:hAnsiTheme="minorHAnsi" w:cstheme="minorHAnsi"/>
          <w:b/>
          <w:sz w:val="22"/>
          <w:szCs w:val="24"/>
          <w:lang w:val="en-GB"/>
        </w:rPr>
        <w:t>Phase III (2023-2027):</w:t>
      </w:r>
      <w:r w:rsidRPr="007E3A0C">
        <w:rPr>
          <w:rFonts w:asciiTheme="minorHAnsi" w:hAnsiTheme="minorHAnsi" w:cstheme="minorHAnsi"/>
          <w:sz w:val="22"/>
          <w:szCs w:val="24"/>
          <w:lang w:val="en-GB"/>
        </w:rPr>
        <w:t xml:space="preserve"> Focus will be on eventual realization of universal coverage of KEPH.</w:t>
      </w:r>
    </w:p>
    <w:p w14:paraId="0D36A8E2" w14:textId="77777777" w:rsidR="008A2057" w:rsidRDefault="008A2057" w:rsidP="007E3A0C">
      <w:pPr>
        <w:spacing w:after="120" w:line="276" w:lineRule="auto"/>
        <w:jc w:val="both"/>
        <w:rPr>
          <w:rFonts w:asciiTheme="minorHAnsi" w:hAnsiTheme="minorHAnsi" w:cstheme="minorHAnsi"/>
          <w:sz w:val="22"/>
          <w:szCs w:val="24"/>
          <w:lang w:val="en-GB"/>
        </w:rPr>
      </w:pPr>
      <w:r w:rsidRPr="007E3A0C">
        <w:rPr>
          <w:rFonts w:asciiTheme="minorHAnsi" w:hAnsiTheme="minorHAnsi" w:cstheme="minorHAnsi"/>
          <w:b/>
          <w:sz w:val="22"/>
          <w:szCs w:val="24"/>
          <w:lang w:val="en-GB"/>
        </w:rPr>
        <w:t>Phase IV (2028-2030):</w:t>
      </w:r>
      <w:r w:rsidRPr="007E3A0C">
        <w:rPr>
          <w:rFonts w:asciiTheme="minorHAnsi" w:hAnsiTheme="minorHAnsi" w:cstheme="minorHAnsi"/>
          <w:sz w:val="22"/>
          <w:szCs w:val="24"/>
          <w:lang w:val="en-GB"/>
        </w:rPr>
        <w:t xml:space="preserve"> Consolidation phase for health financing system reforms.</w:t>
      </w:r>
    </w:p>
    <w:p w14:paraId="349DFB1D" w14:textId="77777777" w:rsidR="007E3A0C" w:rsidRPr="007E3A0C" w:rsidRDefault="007E3A0C" w:rsidP="007E3A0C">
      <w:pPr>
        <w:spacing w:after="120" w:line="276" w:lineRule="auto"/>
        <w:jc w:val="both"/>
        <w:rPr>
          <w:rFonts w:asciiTheme="minorHAnsi" w:hAnsiTheme="minorHAnsi" w:cstheme="minorHAnsi"/>
          <w:sz w:val="22"/>
          <w:szCs w:val="24"/>
          <w:lang w:val="en-GB"/>
        </w:rPr>
      </w:pPr>
    </w:p>
    <w:p w14:paraId="04F98F9E" w14:textId="77777777" w:rsidR="008A2057" w:rsidRPr="007E3A0C" w:rsidRDefault="008A2057" w:rsidP="00615192">
      <w:pPr>
        <w:pStyle w:val="Heading3"/>
        <w:numPr>
          <w:ilvl w:val="2"/>
          <w:numId w:val="28"/>
        </w:numPr>
      </w:pPr>
      <w:bookmarkStart w:id="125" w:name="_Toc458010139"/>
      <w:bookmarkStart w:id="126" w:name="_Toc490053652"/>
      <w:r w:rsidRPr="007E3A0C">
        <w:t>Implementation plan</w:t>
      </w:r>
      <w:bookmarkEnd w:id="125"/>
      <w:bookmarkEnd w:id="126"/>
    </w:p>
    <w:p w14:paraId="750745A3" w14:textId="0EE1AC22" w:rsidR="008A2057" w:rsidRDefault="008A2057" w:rsidP="007E3A0C">
      <w:pPr>
        <w:spacing w:after="120" w:line="276" w:lineRule="auto"/>
        <w:jc w:val="both"/>
        <w:rPr>
          <w:rFonts w:asciiTheme="minorHAnsi" w:hAnsiTheme="minorHAnsi" w:cstheme="minorHAnsi"/>
          <w:sz w:val="22"/>
        </w:rPr>
      </w:pPr>
      <w:r w:rsidRPr="007E3A0C">
        <w:rPr>
          <w:rFonts w:asciiTheme="minorHAnsi" w:hAnsiTheme="minorHAnsi" w:cstheme="minorHAnsi"/>
          <w:sz w:val="22"/>
        </w:rPr>
        <w:t xml:space="preserve">The health financing strategy will be implemented in the four MTP periods starting 2017. The sequencing will allow time to mobilize resources required to implement the strategy. This will give MOH to mobilise funding to implement priority activities. Below is a matrix of activities </w:t>
      </w:r>
      <w:r w:rsidR="007E3A0C">
        <w:rPr>
          <w:rFonts w:asciiTheme="minorHAnsi" w:hAnsiTheme="minorHAnsi" w:cstheme="minorHAnsi"/>
          <w:sz w:val="22"/>
        </w:rPr>
        <w:t xml:space="preserve">and outputs needed to facilitate the implementation of the </w:t>
      </w:r>
      <w:proofErr w:type="gramStart"/>
      <w:r w:rsidR="007E3A0C">
        <w:rPr>
          <w:rFonts w:asciiTheme="minorHAnsi" w:hAnsiTheme="minorHAnsi" w:cstheme="minorHAnsi"/>
          <w:sz w:val="22"/>
        </w:rPr>
        <w:t>strategy.</w:t>
      </w:r>
      <w:proofErr w:type="gramEnd"/>
    </w:p>
    <w:p w14:paraId="457AA268" w14:textId="34B4D8E5" w:rsidR="007E3A0C" w:rsidRPr="007E3A0C" w:rsidRDefault="007E3A0C" w:rsidP="007E3A0C">
      <w:pPr>
        <w:pStyle w:val="Caption"/>
        <w:rPr>
          <w:rFonts w:asciiTheme="minorHAnsi" w:hAnsiTheme="minorHAnsi" w:cstheme="minorHAnsi"/>
          <w:sz w:val="22"/>
          <w:szCs w:val="22"/>
        </w:rPr>
      </w:pPr>
      <w:bookmarkStart w:id="127" w:name="_Toc490049618"/>
      <w:r>
        <w:t xml:space="preserve">Table </w:t>
      </w:r>
      <w:r>
        <w:fldChar w:fldCharType="begin"/>
      </w:r>
      <w:r>
        <w:instrText xml:space="preserve"> SEQ Table \* ARABIC </w:instrText>
      </w:r>
      <w:r>
        <w:fldChar w:fldCharType="separate"/>
      </w:r>
      <w:r w:rsidR="00571DB9">
        <w:rPr>
          <w:noProof/>
        </w:rPr>
        <w:t>23</w:t>
      </w:r>
      <w:r>
        <w:fldChar w:fldCharType="end"/>
      </w:r>
      <w:r>
        <w:t xml:space="preserve">: </w:t>
      </w:r>
      <w:r>
        <w:rPr>
          <w:rFonts w:asciiTheme="minorHAnsi" w:hAnsiTheme="minorHAnsi" w:cstheme="minorHAnsi"/>
          <w:sz w:val="22"/>
        </w:rPr>
        <w:t>Outputs, activities and timelines to facilitate implementation of the health financing strategy</w:t>
      </w:r>
      <w:bookmarkEnd w:id="127"/>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22"/>
        <w:gridCol w:w="4068"/>
        <w:gridCol w:w="815"/>
        <w:gridCol w:w="815"/>
        <w:gridCol w:w="815"/>
        <w:gridCol w:w="815"/>
      </w:tblGrid>
      <w:tr w:rsidR="008A2057" w:rsidRPr="007E3A0C" w14:paraId="2626428C" w14:textId="77777777" w:rsidTr="007E3A0C">
        <w:trPr>
          <w:trHeight w:val="20"/>
          <w:tblHeader/>
        </w:trPr>
        <w:tc>
          <w:tcPr>
            <w:tcW w:w="1081" w:type="pct"/>
            <w:shd w:val="clear" w:color="auto" w:fill="auto"/>
            <w:hideMark/>
          </w:tcPr>
          <w:p w14:paraId="1EAF1077" w14:textId="77777777" w:rsidR="008A2057" w:rsidRPr="007E3A0C" w:rsidRDefault="008A2057" w:rsidP="00AA6EFD">
            <w:pPr>
              <w:spacing w:after="0" w:line="240" w:lineRule="auto"/>
              <w:rPr>
                <w:rFonts w:ascii="Arial Narrow" w:eastAsia="Times New Roman" w:hAnsi="Arial Narrow"/>
                <w:b/>
                <w:bCs/>
                <w:color w:val="000000"/>
                <w:sz w:val="20"/>
                <w:szCs w:val="20"/>
              </w:rPr>
            </w:pPr>
            <w:r w:rsidRPr="007E3A0C">
              <w:rPr>
                <w:rFonts w:ascii="Arial Narrow" w:eastAsia="Times New Roman" w:hAnsi="Arial Narrow"/>
                <w:b/>
                <w:bCs/>
                <w:color w:val="000000"/>
                <w:sz w:val="20"/>
                <w:szCs w:val="20"/>
              </w:rPr>
              <w:t>Output (s)</w:t>
            </w:r>
          </w:p>
        </w:tc>
        <w:tc>
          <w:tcPr>
            <w:tcW w:w="2175" w:type="pct"/>
            <w:shd w:val="clear" w:color="auto" w:fill="auto"/>
            <w:hideMark/>
          </w:tcPr>
          <w:p w14:paraId="3D177328" w14:textId="77777777" w:rsidR="008A2057" w:rsidRPr="007E3A0C" w:rsidRDefault="008A2057" w:rsidP="00AA6EFD">
            <w:pPr>
              <w:spacing w:after="0" w:line="240" w:lineRule="auto"/>
              <w:rPr>
                <w:rFonts w:ascii="Arial Narrow" w:eastAsia="Times New Roman" w:hAnsi="Arial Narrow"/>
                <w:b/>
                <w:bCs/>
                <w:color w:val="000000"/>
                <w:sz w:val="20"/>
                <w:szCs w:val="20"/>
              </w:rPr>
            </w:pPr>
            <w:r w:rsidRPr="007E3A0C">
              <w:rPr>
                <w:rFonts w:ascii="Arial Narrow" w:eastAsia="Times New Roman" w:hAnsi="Arial Narrow"/>
                <w:b/>
                <w:bCs/>
                <w:color w:val="000000"/>
                <w:sz w:val="20"/>
                <w:szCs w:val="20"/>
              </w:rPr>
              <w:t>Activity (ies)</w:t>
            </w:r>
          </w:p>
        </w:tc>
        <w:tc>
          <w:tcPr>
            <w:tcW w:w="436" w:type="pct"/>
            <w:shd w:val="clear" w:color="auto" w:fill="auto"/>
            <w:hideMark/>
          </w:tcPr>
          <w:p w14:paraId="47A99BC6" w14:textId="77777777" w:rsidR="008A2057" w:rsidRPr="007E3A0C" w:rsidRDefault="008A2057" w:rsidP="00AA6EFD">
            <w:pPr>
              <w:spacing w:after="0" w:line="240" w:lineRule="auto"/>
              <w:rPr>
                <w:rFonts w:ascii="Arial Narrow" w:eastAsia="Times New Roman" w:hAnsi="Arial Narrow"/>
                <w:b/>
                <w:bCs/>
                <w:color w:val="000000"/>
                <w:sz w:val="20"/>
                <w:szCs w:val="20"/>
              </w:rPr>
            </w:pPr>
            <w:r w:rsidRPr="007E3A0C">
              <w:rPr>
                <w:rFonts w:ascii="Arial Narrow" w:eastAsia="Times New Roman" w:hAnsi="Arial Narrow"/>
                <w:b/>
                <w:bCs/>
                <w:color w:val="000000"/>
                <w:sz w:val="20"/>
                <w:szCs w:val="20"/>
              </w:rPr>
              <w:t>2017</w:t>
            </w:r>
          </w:p>
        </w:tc>
        <w:tc>
          <w:tcPr>
            <w:tcW w:w="436" w:type="pct"/>
            <w:shd w:val="clear" w:color="auto" w:fill="auto"/>
            <w:hideMark/>
          </w:tcPr>
          <w:p w14:paraId="50C9D764" w14:textId="77777777" w:rsidR="008A2057" w:rsidRPr="007E3A0C" w:rsidRDefault="008A2057" w:rsidP="00AA6EFD">
            <w:pPr>
              <w:spacing w:after="0" w:line="240" w:lineRule="auto"/>
              <w:rPr>
                <w:rFonts w:ascii="Arial Narrow" w:eastAsia="Times New Roman" w:hAnsi="Arial Narrow"/>
                <w:b/>
                <w:bCs/>
                <w:color w:val="000000"/>
                <w:sz w:val="20"/>
                <w:szCs w:val="20"/>
              </w:rPr>
            </w:pPr>
            <w:r w:rsidRPr="007E3A0C">
              <w:rPr>
                <w:rFonts w:ascii="Arial Narrow" w:eastAsia="Times New Roman" w:hAnsi="Arial Narrow"/>
                <w:b/>
                <w:bCs/>
                <w:color w:val="000000"/>
                <w:sz w:val="20"/>
                <w:szCs w:val="20"/>
              </w:rPr>
              <w:t>2018-2022</w:t>
            </w:r>
          </w:p>
        </w:tc>
        <w:tc>
          <w:tcPr>
            <w:tcW w:w="436" w:type="pct"/>
            <w:shd w:val="clear" w:color="auto" w:fill="auto"/>
            <w:hideMark/>
          </w:tcPr>
          <w:p w14:paraId="6A58F6B6" w14:textId="77777777" w:rsidR="008A2057" w:rsidRPr="007E3A0C" w:rsidRDefault="008A2057" w:rsidP="00AA6EFD">
            <w:pPr>
              <w:spacing w:after="0" w:line="240" w:lineRule="auto"/>
              <w:rPr>
                <w:rFonts w:ascii="Arial Narrow" w:eastAsia="Times New Roman" w:hAnsi="Arial Narrow"/>
                <w:b/>
                <w:bCs/>
                <w:color w:val="000000"/>
                <w:sz w:val="20"/>
                <w:szCs w:val="20"/>
              </w:rPr>
            </w:pPr>
            <w:r w:rsidRPr="007E3A0C">
              <w:rPr>
                <w:rFonts w:ascii="Arial Narrow" w:eastAsia="Times New Roman" w:hAnsi="Arial Narrow"/>
                <w:b/>
                <w:bCs/>
                <w:color w:val="000000"/>
                <w:sz w:val="20"/>
                <w:szCs w:val="20"/>
              </w:rPr>
              <w:t>2023-2027</w:t>
            </w:r>
          </w:p>
        </w:tc>
        <w:tc>
          <w:tcPr>
            <w:tcW w:w="436" w:type="pct"/>
            <w:shd w:val="clear" w:color="auto" w:fill="auto"/>
            <w:hideMark/>
          </w:tcPr>
          <w:p w14:paraId="71FD86B8" w14:textId="77777777" w:rsidR="008A2057" w:rsidRPr="007E3A0C" w:rsidRDefault="008A2057" w:rsidP="00AA6EFD">
            <w:pPr>
              <w:spacing w:after="0" w:line="240" w:lineRule="auto"/>
              <w:rPr>
                <w:rFonts w:ascii="Arial Narrow" w:eastAsia="Times New Roman" w:hAnsi="Arial Narrow"/>
                <w:b/>
                <w:bCs/>
                <w:color w:val="000000"/>
                <w:sz w:val="20"/>
                <w:szCs w:val="20"/>
              </w:rPr>
            </w:pPr>
            <w:r w:rsidRPr="007E3A0C">
              <w:rPr>
                <w:rFonts w:ascii="Arial Narrow" w:eastAsia="Times New Roman" w:hAnsi="Arial Narrow"/>
                <w:b/>
                <w:bCs/>
                <w:color w:val="000000"/>
                <w:sz w:val="20"/>
                <w:szCs w:val="20"/>
              </w:rPr>
              <w:t>2027-2030</w:t>
            </w:r>
          </w:p>
        </w:tc>
      </w:tr>
      <w:tr w:rsidR="008A2057" w:rsidRPr="007E3A0C" w14:paraId="137759E1" w14:textId="77777777" w:rsidTr="007E3A0C">
        <w:trPr>
          <w:trHeight w:val="20"/>
        </w:trPr>
        <w:tc>
          <w:tcPr>
            <w:tcW w:w="1081" w:type="pct"/>
            <w:vMerge w:val="restart"/>
            <w:shd w:val="clear" w:color="auto" w:fill="auto"/>
            <w:hideMark/>
          </w:tcPr>
          <w:p w14:paraId="24D3B886" w14:textId="185F5AC6" w:rsidR="008A2057" w:rsidRPr="007E3A0C" w:rsidRDefault="008A2057" w:rsidP="00AA6EFD">
            <w:pPr>
              <w:spacing w:after="0" w:line="240" w:lineRule="auto"/>
              <w:rPr>
                <w:rFonts w:ascii="Arial Narrow" w:eastAsia="Times New Roman" w:hAnsi="Arial Narrow"/>
                <w:color w:val="000000"/>
                <w:sz w:val="20"/>
                <w:szCs w:val="20"/>
              </w:rPr>
            </w:pPr>
            <w:r w:rsidRPr="007E3A0C">
              <w:rPr>
                <w:rFonts w:ascii="Arial Narrow" w:eastAsia="Times New Roman" w:hAnsi="Arial Narrow"/>
                <w:color w:val="000000"/>
                <w:sz w:val="20"/>
                <w:szCs w:val="20"/>
              </w:rPr>
              <w:t>(a)</w:t>
            </w:r>
            <w:r w:rsidR="007E3A0C">
              <w:rPr>
                <w:rFonts w:ascii="Arial Narrow" w:eastAsia="Times New Roman" w:hAnsi="Arial Narrow"/>
                <w:color w:val="000000"/>
                <w:sz w:val="20"/>
                <w:szCs w:val="20"/>
              </w:rPr>
              <w:t xml:space="preserve"> </w:t>
            </w:r>
            <w:r w:rsidRPr="007E3A0C">
              <w:rPr>
                <w:rFonts w:ascii="Arial Narrow" w:eastAsia="Times New Roman" w:hAnsi="Arial Narrow"/>
                <w:color w:val="000000"/>
                <w:sz w:val="20"/>
                <w:szCs w:val="20"/>
              </w:rPr>
              <w:t>Legal and regulatory framework to guide the implementation of health financing reforms developed</w:t>
            </w:r>
          </w:p>
        </w:tc>
        <w:tc>
          <w:tcPr>
            <w:tcW w:w="2175" w:type="pct"/>
            <w:shd w:val="clear" w:color="auto" w:fill="auto"/>
            <w:hideMark/>
          </w:tcPr>
          <w:p w14:paraId="695AA0FA" w14:textId="77777777" w:rsidR="008A2057" w:rsidRPr="007E3A0C" w:rsidRDefault="008A2057" w:rsidP="00AA6EFD">
            <w:pPr>
              <w:spacing w:after="0" w:line="240" w:lineRule="auto"/>
              <w:rPr>
                <w:rFonts w:ascii="Arial Narrow" w:eastAsia="Times New Roman" w:hAnsi="Arial Narrow"/>
                <w:color w:val="000000"/>
                <w:sz w:val="20"/>
                <w:szCs w:val="20"/>
              </w:rPr>
            </w:pPr>
            <w:r w:rsidRPr="007E3A0C">
              <w:rPr>
                <w:rFonts w:ascii="Arial Narrow" w:eastAsia="Times New Roman" w:hAnsi="Arial Narrow"/>
                <w:color w:val="000000"/>
                <w:sz w:val="20"/>
                <w:szCs w:val="20"/>
                <w:lang w:val="en-GB"/>
              </w:rPr>
              <w:t>Clarify the role of county and national governments in financing EPH.</w:t>
            </w:r>
          </w:p>
        </w:tc>
        <w:tc>
          <w:tcPr>
            <w:tcW w:w="436" w:type="pct"/>
            <w:shd w:val="clear" w:color="000000" w:fill="538DD5"/>
            <w:noWrap/>
            <w:hideMark/>
          </w:tcPr>
          <w:p w14:paraId="54DE8EC8" w14:textId="77777777" w:rsidR="008A2057" w:rsidRPr="007E3A0C" w:rsidRDefault="008A2057" w:rsidP="00AA6EFD">
            <w:pPr>
              <w:spacing w:after="0" w:line="240" w:lineRule="auto"/>
              <w:rPr>
                <w:rFonts w:ascii="Arial Narrow" w:eastAsia="Times New Roman" w:hAnsi="Arial Narrow"/>
                <w:color w:val="000000"/>
                <w:sz w:val="20"/>
                <w:szCs w:val="20"/>
              </w:rPr>
            </w:pPr>
          </w:p>
        </w:tc>
        <w:tc>
          <w:tcPr>
            <w:tcW w:w="436" w:type="pct"/>
            <w:shd w:val="clear" w:color="auto" w:fill="auto"/>
            <w:noWrap/>
            <w:hideMark/>
          </w:tcPr>
          <w:p w14:paraId="79186113" w14:textId="77777777" w:rsidR="008A2057" w:rsidRPr="007E3A0C" w:rsidRDefault="008A2057" w:rsidP="00AA6EFD">
            <w:pPr>
              <w:spacing w:after="0" w:line="240" w:lineRule="auto"/>
              <w:rPr>
                <w:rFonts w:ascii="Arial Narrow" w:eastAsia="Times New Roman" w:hAnsi="Arial Narrow"/>
                <w:color w:val="000000"/>
                <w:sz w:val="20"/>
                <w:szCs w:val="20"/>
              </w:rPr>
            </w:pPr>
          </w:p>
        </w:tc>
        <w:tc>
          <w:tcPr>
            <w:tcW w:w="436" w:type="pct"/>
            <w:shd w:val="clear" w:color="auto" w:fill="auto"/>
            <w:noWrap/>
            <w:hideMark/>
          </w:tcPr>
          <w:p w14:paraId="37510E9D" w14:textId="77777777" w:rsidR="008A2057" w:rsidRPr="007E3A0C" w:rsidRDefault="008A2057" w:rsidP="00AA6EFD">
            <w:pPr>
              <w:spacing w:after="0" w:line="240" w:lineRule="auto"/>
              <w:rPr>
                <w:rFonts w:ascii="Arial Narrow" w:eastAsia="Times New Roman" w:hAnsi="Arial Narrow"/>
                <w:color w:val="000000"/>
                <w:sz w:val="20"/>
                <w:szCs w:val="20"/>
              </w:rPr>
            </w:pPr>
          </w:p>
        </w:tc>
        <w:tc>
          <w:tcPr>
            <w:tcW w:w="436" w:type="pct"/>
            <w:shd w:val="clear" w:color="auto" w:fill="auto"/>
            <w:noWrap/>
            <w:hideMark/>
          </w:tcPr>
          <w:p w14:paraId="3BAA687D" w14:textId="77777777" w:rsidR="008A2057" w:rsidRPr="007E3A0C" w:rsidRDefault="008A2057" w:rsidP="00AA6EFD">
            <w:pPr>
              <w:spacing w:after="0" w:line="240" w:lineRule="auto"/>
              <w:rPr>
                <w:rFonts w:ascii="Arial Narrow" w:eastAsia="Times New Roman" w:hAnsi="Arial Narrow"/>
                <w:color w:val="000000"/>
                <w:sz w:val="20"/>
                <w:szCs w:val="20"/>
              </w:rPr>
            </w:pPr>
          </w:p>
        </w:tc>
      </w:tr>
      <w:tr w:rsidR="008A2057" w:rsidRPr="007E3A0C" w14:paraId="76C02E1D" w14:textId="77777777" w:rsidTr="007E3A0C">
        <w:trPr>
          <w:trHeight w:val="20"/>
        </w:trPr>
        <w:tc>
          <w:tcPr>
            <w:tcW w:w="1081" w:type="pct"/>
            <w:vMerge/>
            <w:hideMark/>
          </w:tcPr>
          <w:p w14:paraId="64BFD7BD" w14:textId="77777777" w:rsidR="008A2057" w:rsidRPr="007E3A0C" w:rsidRDefault="008A2057" w:rsidP="00AA6EFD">
            <w:pPr>
              <w:spacing w:after="0" w:line="240" w:lineRule="auto"/>
              <w:rPr>
                <w:rFonts w:ascii="Arial Narrow" w:eastAsia="Times New Roman" w:hAnsi="Arial Narrow"/>
                <w:color w:val="000000"/>
                <w:sz w:val="20"/>
                <w:szCs w:val="20"/>
              </w:rPr>
            </w:pPr>
          </w:p>
        </w:tc>
        <w:tc>
          <w:tcPr>
            <w:tcW w:w="2175" w:type="pct"/>
            <w:shd w:val="clear" w:color="auto" w:fill="auto"/>
            <w:hideMark/>
          </w:tcPr>
          <w:p w14:paraId="2EC4670C" w14:textId="77777777" w:rsidR="008A2057" w:rsidRPr="007E3A0C" w:rsidRDefault="008A2057" w:rsidP="00AA6EFD">
            <w:pPr>
              <w:spacing w:after="0" w:line="240" w:lineRule="auto"/>
              <w:rPr>
                <w:rFonts w:ascii="Arial Narrow" w:eastAsia="Times New Roman" w:hAnsi="Arial Narrow"/>
                <w:color w:val="000000"/>
                <w:sz w:val="20"/>
                <w:szCs w:val="20"/>
              </w:rPr>
            </w:pPr>
            <w:r w:rsidRPr="007E3A0C">
              <w:rPr>
                <w:rFonts w:ascii="Arial Narrow" w:eastAsia="Times New Roman" w:hAnsi="Arial Narrow"/>
                <w:color w:val="000000"/>
                <w:sz w:val="20"/>
                <w:szCs w:val="20"/>
                <w:lang w:val="en-GB"/>
              </w:rPr>
              <w:t>Develop framework for review and gazettement of the EPH entitlements.</w:t>
            </w:r>
          </w:p>
        </w:tc>
        <w:tc>
          <w:tcPr>
            <w:tcW w:w="436" w:type="pct"/>
            <w:shd w:val="clear" w:color="auto" w:fill="auto"/>
            <w:noWrap/>
            <w:hideMark/>
          </w:tcPr>
          <w:p w14:paraId="3FB1F4BA" w14:textId="77777777" w:rsidR="008A2057" w:rsidRPr="007E3A0C" w:rsidRDefault="008A2057" w:rsidP="00AA6EFD">
            <w:pPr>
              <w:spacing w:after="0" w:line="240" w:lineRule="auto"/>
              <w:rPr>
                <w:rFonts w:ascii="Arial Narrow" w:eastAsia="Times New Roman" w:hAnsi="Arial Narrow"/>
                <w:color w:val="000000"/>
                <w:sz w:val="20"/>
                <w:szCs w:val="20"/>
              </w:rPr>
            </w:pPr>
          </w:p>
        </w:tc>
        <w:tc>
          <w:tcPr>
            <w:tcW w:w="436" w:type="pct"/>
            <w:shd w:val="clear" w:color="000000" w:fill="538DD5"/>
            <w:noWrap/>
            <w:hideMark/>
          </w:tcPr>
          <w:p w14:paraId="29065458" w14:textId="77777777" w:rsidR="008A2057" w:rsidRPr="007E3A0C" w:rsidRDefault="008A2057" w:rsidP="00AA6EFD">
            <w:pPr>
              <w:spacing w:after="0" w:line="240" w:lineRule="auto"/>
              <w:rPr>
                <w:rFonts w:ascii="Arial Narrow" w:eastAsia="Times New Roman" w:hAnsi="Arial Narrow"/>
                <w:color w:val="000000"/>
                <w:sz w:val="20"/>
                <w:szCs w:val="20"/>
              </w:rPr>
            </w:pPr>
          </w:p>
        </w:tc>
        <w:tc>
          <w:tcPr>
            <w:tcW w:w="436" w:type="pct"/>
            <w:shd w:val="clear" w:color="auto" w:fill="auto"/>
            <w:noWrap/>
            <w:hideMark/>
          </w:tcPr>
          <w:p w14:paraId="72DE8676" w14:textId="77777777" w:rsidR="008A2057" w:rsidRPr="007E3A0C" w:rsidRDefault="008A2057" w:rsidP="00AA6EFD">
            <w:pPr>
              <w:spacing w:after="0" w:line="240" w:lineRule="auto"/>
              <w:rPr>
                <w:rFonts w:ascii="Arial Narrow" w:eastAsia="Times New Roman" w:hAnsi="Arial Narrow"/>
                <w:color w:val="000000"/>
                <w:sz w:val="20"/>
                <w:szCs w:val="20"/>
              </w:rPr>
            </w:pPr>
          </w:p>
        </w:tc>
        <w:tc>
          <w:tcPr>
            <w:tcW w:w="436" w:type="pct"/>
            <w:shd w:val="clear" w:color="auto" w:fill="auto"/>
            <w:noWrap/>
            <w:hideMark/>
          </w:tcPr>
          <w:p w14:paraId="5DD95C8B" w14:textId="77777777" w:rsidR="008A2057" w:rsidRPr="007E3A0C" w:rsidRDefault="008A2057" w:rsidP="00AA6EFD">
            <w:pPr>
              <w:spacing w:after="0" w:line="240" w:lineRule="auto"/>
              <w:rPr>
                <w:rFonts w:ascii="Arial Narrow" w:eastAsia="Times New Roman" w:hAnsi="Arial Narrow"/>
                <w:color w:val="000000"/>
                <w:sz w:val="20"/>
                <w:szCs w:val="20"/>
              </w:rPr>
            </w:pPr>
          </w:p>
        </w:tc>
      </w:tr>
      <w:tr w:rsidR="008A2057" w:rsidRPr="007E3A0C" w14:paraId="50625A61" w14:textId="77777777" w:rsidTr="007E3A0C">
        <w:trPr>
          <w:trHeight w:val="20"/>
        </w:trPr>
        <w:tc>
          <w:tcPr>
            <w:tcW w:w="1081" w:type="pct"/>
            <w:vMerge/>
            <w:hideMark/>
          </w:tcPr>
          <w:p w14:paraId="45B604C6" w14:textId="77777777" w:rsidR="008A2057" w:rsidRPr="007E3A0C" w:rsidRDefault="008A2057" w:rsidP="00AA6EFD">
            <w:pPr>
              <w:spacing w:after="0" w:line="240" w:lineRule="auto"/>
              <w:rPr>
                <w:rFonts w:ascii="Arial Narrow" w:eastAsia="Times New Roman" w:hAnsi="Arial Narrow"/>
                <w:color w:val="000000"/>
                <w:sz w:val="20"/>
                <w:szCs w:val="20"/>
              </w:rPr>
            </w:pPr>
          </w:p>
        </w:tc>
        <w:tc>
          <w:tcPr>
            <w:tcW w:w="2175" w:type="pct"/>
            <w:shd w:val="clear" w:color="auto" w:fill="auto"/>
            <w:hideMark/>
          </w:tcPr>
          <w:p w14:paraId="72E1EBAE" w14:textId="77777777" w:rsidR="008A2057" w:rsidRPr="007E3A0C" w:rsidRDefault="008A2057" w:rsidP="00AA6EFD">
            <w:pPr>
              <w:spacing w:after="0" w:line="240" w:lineRule="auto"/>
              <w:rPr>
                <w:rFonts w:ascii="Arial Narrow" w:eastAsia="Times New Roman" w:hAnsi="Arial Narrow"/>
                <w:color w:val="000000"/>
                <w:sz w:val="20"/>
                <w:szCs w:val="20"/>
              </w:rPr>
            </w:pPr>
            <w:r w:rsidRPr="007E3A0C">
              <w:rPr>
                <w:rFonts w:ascii="Arial Narrow" w:eastAsia="Times New Roman" w:hAnsi="Arial Narrow"/>
                <w:color w:val="000000"/>
                <w:sz w:val="20"/>
                <w:szCs w:val="20"/>
                <w:lang w:val="en-GB"/>
              </w:rPr>
              <w:t>Establish SHIF, SHIFAs, and provider networks.</w:t>
            </w:r>
          </w:p>
        </w:tc>
        <w:tc>
          <w:tcPr>
            <w:tcW w:w="436" w:type="pct"/>
            <w:shd w:val="clear" w:color="auto" w:fill="auto"/>
            <w:noWrap/>
            <w:hideMark/>
          </w:tcPr>
          <w:p w14:paraId="601B648D" w14:textId="77777777" w:rsidR="008A2057" w:rsidRPr="007E3A0C" w:rsidRDefault="008A2057" w:rsidP="00AA6EFD">
            <w:pPr>
              <w:spacing w:after="0" w:line="240" w:lineRule="auto"/>
              <w:rPr>
                <w:rFonts w:ascii="Arial Narrow" w:eastAsia="Times New Roman" w:hAnsi="Arial Narrow"/>
                <w:color w:val="000000"/>
                <w:sz w:val="20"/>
                <w:szCs w:val="20"/>
              </w:rPr>
            </w:pPr>
          </w:p>
        </w:tc>
        <w:tc>
          <w:tcPr>
            <w:tcW w:w="436" w:type="pct"/>
            <w:shd w:val="clear" w:color="000000" w:fill="538DD5"/>
            <w:noWrap/>
            <w:hideMark/>
          </w:tcPr>
          <w:p w14:paraId="15ED5642" w14:textId="77777777" w:rsidR="008A2057" w:rsidRPr="007E3A0C" w:rsidRDefault="008A2057" w:rsidP="00AA6EFD">
            <w:pPr>
              <w:spacing w:after="0" w:line="240" w:lineRule="auto"/>
              <w:rPr>
                <w:rFonts w:ascii="Arial Narrow" w:eastAsia="Times New Roman" w:hAnsi="Arial Narrow"/>
                <w:color w:val="000000"/>
                <w:sz w:val="20"/>
                <w:szCs w:val="20"/>
              </w:rPr>
            </w:pPr>
          </w:p>
        </w:tc>
        <w:tc>
          <w:tcPr>
            <w:tcW w:w="436" w:type="pct"/>
            <w:shd w:val="clear" w:color="auto" w:fill="auto"/>
            <w:noWrap/>
            <w:hideMark/>
          </w:tcPr>
          <w:p w14:paraId="4D12DE12" w14:textId="77777777" w:rsidR="008A2057" w:rsidRPr="007E3A0C" w:rsidRDefault="008A2057" w:rsidP="00AA6EFD">
            <w:pPr>
              <w:spacing w:after="0" w:line="240" w:lineRule="auto"/>
              <w:rPr>
                <w:rFonts w:ascii="Arial Narrow" w:eastAsia="Times New Roman" w:hAnsi="Arial Narrow"/>
                <w:color w:val="000000"/>
                <w:sz w:val="20"/>
                <w:szCs w:val="20"/>
              </w:rPr>
            </w:pPr>
          </w:p>
        </w:tc>
        <w:tc>
          <w:tcPr>
            <w:tcW w:w="436" w:type="pct"/>
            <w:shd w:val="clear" w:color="auto" w:fill="auto"/>
            <w:noWrap/>
            <w:hideMark/>
          </w:tcPr>
          <w:p w14:paraId="67DE25F0" w14:textId="77777777" w:rsidR="008A2057" w:rsidRPr="007E3A0C" w:rsidRDefault="008A2057" w:rsidP="00AA6EFD">
            <w:pPr>
              <w:spacing w:after="0" w:line="240" w:lineRule="auto"/>
              <w:rPr>
                <w:rFonts w:ascii="Arial Narrow" w:eastAsia="Times New Roman" w:hAnsi="Arial Narrow"/>
                <w:color w:val="000000"/>
                <w:sz w:val="20"/>
                <w:szCs w:val="20"/>
              </w:rPr>
            </w:pPr>
          </w:p>
        </w:tc>
      </w:tr>
      <w:tr w:rsidR="008A2057" w:rsidRPr="007E3A0C" w14:paraId="31C648FE" w14:textId="77777777" w:rsidTr="007E3A0C">
        <w:trPr>
          <w:trHeight w:val="20"/>
        </w:trPr>
        <w:tc>
          <w:tcPr>
            <w:tcW w:w="1081" w:type="pct"/>
            <w:vMerge/>
            <w:hideMark/>
          </w:tcPr>
          <w:p w14:paraId="68320E2F" w14:textId="77777777" w:rsidR="008A2057" w:rsidRPr="007E3A0C" w:rsidRDefault="008A2057" w:rsidP="00AA6EFD">
            <w:pPr>
              <w:spacing w:after="0" w:line="240" w:lineRule="auto"/>
              <w:rPr>
                <w:rFonts w:ascii="Arial Narrow" w:eastAsia="Times New Roman" w:hAnsi="Arial Narrow"/>
                <w:color w:val="000000"/>
                <w:sz w:val="20"/>
                <w:szCs w:val="20"/>
              </w:rPr>
            </w:pPr>
          </w:p>
        </w:tc>
        <w:tc>
          <w:tcPr>
            <w:tcW w:w="2175" w:type="pct"/>
            <w:shd w:val="clear" w:color="auto" w:fill="auto"/>
            <w:hideMark/>
          </w:tcPr>
          <w:p w14:paraId="6356FDD5" w14:textId="77777777" w:rsidR="008A2057" w:rsidRPr="007E3A0C" w:rsidRDefault="008A2057" w:rsidP="00AA6EFD">
            <w:pPr>
              <w:spacing w:after="0" w:line="240" w:lineRule="auto"/>
              <w:rPr>
                <w:rFonts w:ascii="Arial Narrow" w:eastAsia="Times New Roman" w:hAnsi="Arial Narrow"/>
                <w:color w:val="000000"/>
                <w:sz w:val="20"/>
                <w:szCs w:val="20"/>
              </w:rPr>
            </w:pPr>
            <w:r w:rsidRPr="007E3A0C">
              <w:rPr>
                <w:rFonts w:ascii="Arial Narrow" w:eastAsia="Times New Roman" w:hAnsi="Arial Narrow"/>
                <w:color w:val="000000"/>
                <w:sz w:val="20"/>
                <w:szCs w:val="20"/>
                <w:lang w:val="en-GB"/>
              </w:rPr>
              <w:t>Establish a national accreditation system</w:t>
            </w:r>
          </w:p>
        </w:tc>
        <w:tc>
          <w:tcPr>
            <w:tcW w:w="436" w:type="pct"/>
            <w:shd w:val="clear" w:color="auto" w:fill="auto"/>
            <w:noWrap/>
            <w:hideMark/>
          </w:tcPr>
          <w:p w14:paraId="1B54CFA3" w14:textId="77777777" w:rsidR="008A2057" w:rsidRPr="007E3A0C" w:rsidRDefault="008A2057" w:rsidP="00AA6EFD">
            <w:pPr>
              <w:spacing w:after="0" w:line="240" w:lineRule="auto"/>
              <w:rPr>
                <w:rFonts w:ascii="Arial Narrow" w:eastAsia="Times New Roman" w:hAnsi="Arial Narrow"/>
                <w:color w:val="000000"/>
                <w:sz w:val="20"/>
                <w:szCs w:val="20"/>
              </w:rPr>
            </w:pPr>
          </w:p>
        </w:tc>
        <w:tc>
          <w:tcPr>
            <w:tcW w:w="436" w:type="pct"/>
            <w:shd w:val="clear" w:color="000000" w:fill="538DD5"/>
            <w:noWrap/>
            <w:hideMark/>
          </w:tcPr>
          <w:p w14:paraId="1FAE7257" w14:textId="77777777" w:rsidR="008A2057" w:rsidRPr="007E3A0C" w:rsidRDefault="008A2057" w:rsidP="00AA6EFD">
            <w:pPr>
              <w:spacing w:after="0" w:line="240" w:lineRule="auto"/>
              <w:rPr>
                <w:rFonts w:ascii="Arial Narrow" w:eastAsia="Times New Roman" w:hAnsi="Arial Narrow"/>
                <w:color w:val="000000"/>
                <w:sz w:val="20"/>
                <w:szCs w:val="20"/>
              </w:rPr>
            </w:pPr>
          </w:p>
        </w:tc>
        <w:tc>
          <w:tcPr>
            <w:tcW w:w="436" w:type="pct"/>
            <w:shd w:val="clear" w:color="auto" w:fill="auto"/>
            <w:noWrap/>
            <w:hideMark/>
          </w:tcPr>
          <w:p w14:paraId="02652A15" w14:textId="77777777" w:rsidR="008A2057" w:rsidRPr="007E3A0C" w:rsidRDefault="008A2057" w:rsidP="00AA6EFD">
            <w:pPr>
              <w:spacing w:after="0" w:line="240" w:lineRule="auto"/>
              <w:rPr>
                <w:rFonts w:ascii="Arial Narrow" w:eastAsia="Times New Roman" w:hAnsi="Arial Narrow"/>
                <w:color w:val="000000"/>
                <w:sz w:val="20"/>
                <w:szCs w:val="20"/>
              </w:rPr>
            </w:pPr>
          </w:p>
        </w:tc>
        <w:tc>
          <w:tcPr>
            <w:tcW w:w="436" w:type="pct"/>
            <w:shd w:val="clear" w:color="auto" w:fill="auto"/>
            <w:noWrap/>
            <w:hideMark/>
          </w:tcPr>
          <w:p w14:paraId="7E0C1D20" w14:textId="77777777" w:rsidR="008A2057" w:rsidRPr="007E3A0C" w:rsidRDefault="008A2057" w:rsidP="00AA6EFD">
            <w:pPr>
              <w:spacing w:after="0" w:line="240" w:lineRule="auto"/>
              <w:rPr>
                <w:rFonts w:ascii="Arial Narrow" w:eastAsia="Times New Roman" w:hAnsi="Arial Narrow"/>
                <w:color w:val="000000"/>
                <w:sz w:val="20"/>
                <w:szCs w:val="20"/>
              </w:rPr>
            </w:pPr>
          </w:p>
        </w:tc>
      </w:tr>
      <w:tr w:rsidR="008A2057" w:rsidRPr="007E3A0C" w14:paraId="4798445D" w14:textId="77777777" w:rsidTr="007E3A0C">
        <w:trPr>
          <w:trHeight w:val="20"/>
        </w:trPr>
        <w:tc>
          <w:tcPr>
            <w:tcW w:w="1081" w:type="pct"/>
            <w:vMerge/>
            <w:hideMark/>
          </w:tcPr>
          <w:p w14:paraId="1EEB0620" w14:textId="77777777" w:rsidR="008A2057" w:rsidRPr="007E3A0C" w:rsidRDefault="008A2057" w:rsidP="00AA6EFD">
            <w:pPr>
              <w:spacing w:after="0" w:line="240" w:lineRule="auto"/>
              <w:rPr>
                <w:rFonts w:ascii="Arial Narrow" w:eastAsia="Times New Roman" w:hAnsi="Arial Narrow"/>
                <w:color w:val="000000"/>
                <w:sz w:val="20"/>
                <w:szCs w:val="20"/>
              </w:rPr>
            </w:pPr>
          </w:p>
        </w:tc>
        <w:tc>
          <w:tcPr>
            <w:tcW w:w="2175" w:type="pct"/>
            <w:shd w:val="clear" w:color="auto" w:fill="auto"/>
            <w:hideMark/>
          </w:tcPr>
          <w:p w14:paraId="3956C8E6" w14:textId="77777777" w:rsidR="008A2057" w:rsidRPr="007E3A0C" w:rsidRDefault="008A2057" w:rsidP="00AA6EFD">
            <w:pPr>
              <w:spacing w:after="0" w:line="240" w:lineRule="auto"/>
              <w:rPr>
                <w:rFonts w:ascii="Arial Narrow" w:eastAsia="Times New Roman" w:hAnsi="Arial Narrow"/>
                <w:color w:val="000000"/>
                <w:sz w:val="20"/>
                <w:szCs w:val="20"/>
              </w:rPr>
            </w:pPr>
            <w:r w:rsidRPr="007E3A0C">
              <w:rPr>
                <w:rFonts w:ascii="Arial Narrow" w:eastAsia="Times New Roman" w:hAnsi="Arial Narrow"/>
                <w:color w:val="000000"/>
                <w:sz w:val="20"/>
                <w:szCs w:val="20"/>
                <w:lang w:val="en-GB"/>
              </w:rPr>
              <w:t>Strengthen the regulation of health insurance</w:t>
            </w:r>
          </w:p>
        </w:tc>
        <w:tc>
          <w:tcPr>
            <w:tcW w:w="436" w:type="pct"/>
            <w:shd w:val="clear" w:color="auto" w:fill="auto"/>
            <w:noWrap/>
            <w:hideMark/>
          </w:tcPr>
          <w:p w14:paraId="51660023" w14:textId="77777777" w:rsidR="008A2057" w:rsidRPr="007E3A0C" w:rsidRDefault="008A2057" w:rsidP="00AA6EFD">
            <w:pPr>
              <w:spacing w:after="0" w:line="240" w:lineRule="auto"/>
              <w:rPr>
                <w:rFonts w:ascii="Arial Narrow" w:eastAsia="Times New Roman" w:hAnsi="Arial Narrow"/>
                <w:color w:val="000000"/>
                <w:sz w:val="20"/>
                <w:szCs w:val="20"/>
              </w:rPr>
            </w:pPr>
          </w:p>
        </w:tc>
        <w:tc>
          <w:tcPr>
            <w:tcW w:w="436" w:type="pct"/>
            <w:shd w:val="clear" w:color="000000" w:fill="538DD5"/>
            <w:noWrap/>
            <w:hideMark/>
          </w:tcPr>
          <w:p w14:paraId="51201DB9" w14:textId="77777777" w:rsidR="008A2057" w:rsidRPr="007E3A0C" w:rsidRDefault="008A2057" w:rsidP="00AA6EFD">
            <w:pPr>
              <w:spacing w:after="0" w:line="240" w:lineRule="auto"/>
              <w:rPr>
                <w:rFonts w:ascii="Arial Narrow" w:eastAsia="Times New Roman" w:hAnsi="Arial Narrow"/>
                <w:color w:val="000000"/>
                <w:sz w:val="20"/>
                <w:szCs w:val="20"/>
              </w:rPr>
            </w:pPr>
          </w:p>
        </w:tc>
        <w:tc>
          <w:tcPr>
            <w:tcW w:w="436" w:type="pct"/>
            <w:shd w:val="clear" w:color="auto" w:fill="auto"/>
            <w:noWrap/>
            <w:hideMark/>
          </w:tcPr>
          <w:p w14:paraId="58212855" w14:textId="77777777" w:rsidR="008A2057" w:rsidRPr="007E3A0C" w:rsidRDefault="008A2057" w:rsidP="00AA6EFD">
            <w:pPr>
              <w:spacing w:after="0" w:line="240" w:lineRule="auto"/>
              <w:rPr>
                <w:rFonts w:ascii="Arial Narrow" w:eastAsia="Times New Roman" w:hAnsi="Arial Narrow"/>
                <w:color w:val="000000"/>
                <w:sz w:val="20"/>
                <w:szCs w:val="20"/>
              </w:rPr>
            </w:pPr>
          </w:p>
        </w:tc>
        <w:tc>
          <w:tcPr>
            <w:tcW w:w="436" w:type="pct"/>
            <w:shd w:val="clear" w:color="auto" w:fill="auto"/>
            <w:noWrap/>
            <w:hideMark/>
          </w:tcPr>
          <w:p w14:paraId="0B1534D3" w14:textId="77777777" w:rsidR="008A2057" w:rsidRPr="007E3A0C" w:rsidRDefault="008A2057" w:rsidP="00AA6EFD">
            <w:pPr>
              <w:spacing w:after="0" w:line="240" w:lineRule="auto"/>
              <w:rPr>
                <w:rFonts w:ascii="Arial Narrow" w:eastAsia="Times New Roman" w:hAnsi="Arial Narrow"/>
                <w:color w:val="000000"/>
                <w:sz w:val="20"/>
                <w:szCs w:val="20"/>
              </w:rPr>
            </w:pPr>
          </w:p>
        </w:tc>
      </w:tr>
      <w:tr w:rsidR="008A2057" w:rsidRPr="007E3A0C" w14:paraId="41432481" w14:textId="77777777" w:rsidTr="007E3A0C">
        <w:trPr>
          <w:trHeight w:val="20"/>
        </w:trPr>
        <w:tc>
          <w:tcPr>
            <w:tcW w:w="1081" w:type="pct"/>
            <w:vMerge w:val="restart"/>
            <w:shd w:val="clear" w:color="auto" w:fill="auto"/>
            <w:hideMark/>
          </w:tcPr>
          <w:p w14:paraId="37838917" w14:textId="29838022" w:rsidR="008A2057" w:rsidRPr="007E3A0C" w:rsidRDefault="008A2057" w:rsidP="007E3A0C">
            <w:pPr>
              <w:spacing w:after="0" w:line="240" w:lineRule="auto"/>
              <w:rPr>
                <w:rFonts w:ascii="Arial Narrow" w:eastAsia="Times New Roman" w:hAnsi="Arial Narrow"/>
                <w:color w:val="000000"/>
                <w:sz w:val="20"/>
                <w:szCs w:val="20"/>
              </w:rPr>
            </w:pPr>
            <w:r w:rsidRPr="007E3A0C">
              <w:rPr>
                <w:rFonts w:ascii="Arial Narrow" w:eastAsia="Times New Roman" w:hAnsi="Arial Narrow"/>
                <w:color w:val="000000"/>
                <w:sz w:val="20"/>
                <w:szCs w:val="20"/>
              </w:rPr>
              <w:t>(b)</w:t>
            </w:r>
            <w:r w:rsidR="007E3A0C">
              <w:rPr>
                <w:rFonts w:ascii="Arial Narrow" w:eastAsia="Times New Roman" w:hAnsi="Arial Narrow"/>
                <w:color w:val="000000"/>
                <w:sz w:val="20"/>
                <w:szCs w:val="20"/>
              </w:rPr>
              <w:t>U</w:t>
            </w:r>
            <w:r w:rsidRPr="007E3A0C">
              <w:rPr>
                <w:rFonts w:ascii="Arial Narrow" w:eastAsia="Times New Roman" w:hAnsi="Arial Narrow"/>
                <w:color w:val="000000"/>
                <w:sz w:val="20"/>
                <w:szCs w:val="20"/>
              </w:rPr>
              <w:t>HC leadership Strengthened</w:t>
            </w:r>
          </w:p>
        </w:tc>
        <w:tc>
          <w:tcPr>
            <w:tcW w:w="2175" w:type="pct"/>
            <w:shd w:val="clear" w:color="auto" w:fill="auto"/>
            <w:hideMark/>
          </w:tcPr>
          <w:p w14:paraId="4C2F0102" w14:textId="77777777" w:rsidR="008A2057" w:rsidRPr="007E3A0C" w:rsidRDefault="008A2057" w:rsidP="00AA6EFD">
            <w:pPr>
              <w:spacing w:after="0" w:line="240" w:lineRule="auto"/>
              <w:rPr>
                <w:rFonts w:ascii="Arial Narrow" w:eastAsia="Times New Roman" w:hAnsi="Arial Narrow"/>
                <w:color w:val="000000"/>
                <w:sz w:val="20"/>
                <w:szCs w:val="20"/>
              </w:rPr>
            </w:pPr>
            <w:r w:rsidRPr="007E3A0C">
              <w:rPr>
                <w:rFonts w:ascii="Arial Narrow" w:eastAsia="Times New Roman" w:hAnsi="Arial Narrow"/>
                <w:color w:val="000000"/>
                <w:sz w:val="20"/>
                <w:szCs w:val="20"/>
                <w:lang w:val="en-GB"/>
              </w:rPr>
              <w:t>Mainstream the UHC agenda in the functions of the Ministry of Health</w:t>
            </w:r>
          </w:p>
        </w:tc>
        <w:tc>
          <w:tcPr>
            <w:tcW w:w="436" w:type="pct"/>
            <w:shd w:val="clear" w:color="000000" w:fill="538DD5"/>
            <w:noWrap/>
            <w:hideMark/>
          </w:tcPr>
          <w:p w14:paraId="424698C5" w14:textId="77777777" w:rsidR="008A2057" w:rsidRPr="007E3A0C" w:rsidRDefault="008A2057" w:rsidP="00AA6EFD">
            <w:pPr>
              <w:spacing w:after="0" w:line="240" w:lineRule="auto"/>
              <w:rPr>
                <w:rFonts w:ascii="Arial Narrow" w:eastAsia="Times New Roman" w:hAnsi="Arial Narrow"/>
                <w:color w:val="000000"/>
                <w:sz w:val="20"/>
                <w:szCs w:val="20"/>
              </w:rPr>
            </w:pPr>
          </w:p>
        </w:tc>
        <w:tc>
          <w:tcPr>
            <w:tcW w:w="436" w:type="pct"/>
            <w:shd w:val="clear" w:color="auto" w:fill="auto"/>
            <w:noWrap/>
            <w:hideMark/>
          </w:tcPr>
          <w:p w14:paraId="295F9EC0" w14:textId="77777777" w:rsidR="008A2057" w:rsidRPr="007E3A0C" w:rsidRDefault="008A2057" w:rsidP="00AA6EFD">
            <w:pPr>
              <w:spacing w:after="0" w:line="240" w:lineRule="auto"/>
              <w:rPr>
                <w:rFonts w:ascii="Arial Narrow" w:eastAsia="Times New Roman" w:hAnsi="Arial Narrow"/>
                <w:color w:val="000000"/>
                <w:sz w:val="20"/>
                <w:szCs w:val="20"/>
              </w:rPr>
            </w:pPr>
          </w:p>
        </w:tc>
        <w:tc>
          <w:tcPr>
            <w:tcW w:w="436" w:type="pct"/>
            <w:shd w:val="clear" w:color="auto" w:fill="auto"/>
            <w:noWrap/>
            <w:hideMark/>
          </w:tcPr>
          <w:p w14:paraId="5459F5C7" w14:textId="77777777" w:rsidR="008A2057" w:rsidRPr="007E3A0C" w:rsidRDefault="008A2057" w:rsidP="00AA6EFD">
            <w:pPr>
              <w:spacing w:after="0" w:line="240" w:lineRule="auto"/>
              <w:rPr>
                <w:rFonts w:ascii="Arial Narrow" w:eastAsia="Times New Roman" w:hAnsi="Arial Narrow"/>
                <w:color w:val="000000"/>
                <w:sz w:val="20"/>
                <w:szCs w:val="20"/>
              </w:rPr>
            </w:pPr>
          </w:p>
        </w:tc>
        <w:tc>
          <w:tcPr>
            <w:tcW w:w="436" w:type="pct"/>
            <w:shd w:val="clear" w:color="auto" w:fill="auto"/>
            <w:noWrap/>
            <w:hideMark/>
          </w:tcPr>
          <w:p w14:paraId="1A36BED1" w14:textId="77777777" w:rsidR="008A2057" w:rsidRPr="007E3A0C" w:rsidRDefault="008A2057" w:rsidP="00AA6EFD">
            <w:pPr>
              <w:spacing w:after="0" w:line="240" w:lineRule="auto"/>
              <w:rPr>
                <w:rFonts w:ascii="Arial Narrow" w:eastAsia="Times New Roman" w:hAnsi="Arial Narrow"/>
                <w:color w:val="000000"/>
                <w:sz w:val="20"/>
                <w:szCs w:val="20"/>
              </w:rPr>
            </w:pPr>
          </w:p>
        </w:tc>
      </w:tr>
      <w:tr w:rsidR="008A2057" w:rsidRPr="007E3A0C" w14:paraId="50F82F18" w14:textId="77777777" w:rsidTr="007E3A0C">
        <w:trPr>
          <w:trHeight w:val="20"/>
        </w:trPr>
        <w:tc>
          <w:tcPr>
            <w:tcW w:w="1081" w:type="pct"/>
            <w:vMerge/>
            <w:hideMark/>
          </w:tcPr>
          <w:p w14:paraId="47DC34C4" w14:textId="77777777" w:rsidR="008A2057" w:rsidRPr="007E3A0C" w:rsidRDefault="008A2057" w:rsidP="00AA6EFD">
            <w:pPr>
              <w:spacing w:after="0" w:line="240" w:lineRule="auto"/>
              <w:rPr>
                <w:rFonts w:ascii="Arial Narrow" w:eastAsia="Times New Roman" w:hAnsi="Arial Narrow"/>
                <w:color w:val="000000"/>
                <w:sz w:val="20"/>
                <w:szCs w:val="20"/>
              </w:rPr>
            </w:pPr>
          </w:p>
        </w:tc>
        <w:tc>
          <w:tcPr>
            <w:tcW w:w="2175" w:type="pct"/>
            <w:shd w:val="clear" w:color="auto" w:fill="auto"/>
            <w:hideMark/>
          </w:tcPr>
          <w:p w14:paraId="65E11D1D" w14:textId="77777777" w:rsidR="008A2057" w:rsidRPr="007E3A0C" w:rsidRDefault="008A2057" w:rsidP="00AA6EFD">
            <w:pPr>
              <w:spacing w:after="0" w:line="240" w:lineRule="auto"/>
              <w:rPr>
                <w:rFonts w:ascii="Arial Narrow" w:eastAsia="Times New Roman" w:hAnsi="Arial Narrow"/>
                <w:color w:val="000000"/>
                <w:sz w:val="20"/>
                <w:szCs w:val="20"/>
              </w:rPr>
            </w:pPr>
            <w:r w:rsidRPr="007E3A0C">
              <w:rPr>
                <w:rFonts w:ascii="Arial Narrow" w:eastAsia="Times New Roman" w:hAnsi="Arial Narrow"/>
                <w:color w:val="000000"/>
                <w:sz w:val="20"/>
                <w:szCs w:val="20"/>
              </w:rPr>
              <w:t>Operationalize sector partnerships coordination structures</w:t>
            </w:r>
          </w:p>
        </w:tc>
        <w:tc>
          <w:tcPr>
            <w:tcW w:w="436" w:type="pct"/>
            <w:shd w:val="clear" w:color="000000" w:fill="538DD5"/>
            <w:noWrap/>
            <w:hideMark/>
          </w:tcPr>
          <w:p w14:paraId="0826E08B" w14:textId="77777777" w:rsidR="008A2057" w:rsidRPr="007E3A0C" w:rsidRDefault="008A2057" w:rsidP="00AA6EFD">
            <w:pPr>
              <w:spacing w:after="0" w:line="240" w:lineRule="auto"/>
              <w:rPr>
                <w:rFonts w:ascii="Arial Narrow" w:eastAsia="Times New Roman" w:hAnsi="Arial Narrow"/>
                <w:color w:val="000000"/>
                <w:sz w:val="20"/>
                <w:szCs w:val="20"/>
              </w:rPr>
            </w:pPr>
          </w:p>
        </w:tc>
        <w:tc>
          <w:tcPr>
            <w:tcW w:w="436" w:type="pct"/>
            <w:shd w:val="clear" w:color="000000" w:fill="538DD5"/>
            <w:noWrap/>
            <w:hideMark/>
          </w:tcPr>
          <w:p w14:paraId="5680E366" w14:textId="77777777" w:rsidR="008A2057" w:rsidRPr="007E3A0C" w:rsidRDefault="008A2057" w:rsidP="00AA6EFD">
            <w:pPr>
              <w:spacing w:after="0" w:line="240" w:lineRule="auto"/>
              <w:rPr>
                <w:rFonts w:ascii="Arial Narrow" w:eastAsia="Times New Roman" w:hAnsi="Arial Narrow"/>
                <w:color w:val="000000"/>
                <w:sz w:val="20"/>
                <w:szCs w:val="20"/>
              </w:rPr>
            </w:pPr>
          </w:p>
        </w:tc>
        <w:tc>
          <w:tcPr>
            <w:tcW w:w="436" w:type="pct"/>
            <w:shd w:val="clear" w:color="000000" w:fill="538DD5"/>
            <w:noWrap/>
            <w:hideMark/>
          </w:tcPr>
          <w:p w14:paraId="29A0B505" w14:textId="77777777" w:rsidR="008A2057" w:rsidRPr="007E3A0C" w:rsidRDefault="008A2057" w:rsidP="00AA6EFD">
            <w:pPr>
              <w:spacing w:after="0" w:line="240" w:lineRule="auto"/>
              <w:rPr>
                <w:rFonts w:ascii="Arial Narrow" w:eastAsia="Times New Roman" w:hAnsi="Arial Narrow"/>
                <w:color w:val="000000"/>
                <w:sz w:val="20"/>
                <w:szCs w:val="20"/>
              </w:rPr>
            </w:pPr>
          </w:p>
        </w:tc>
        <w:tc>
          <w:tcPr>
            <w:tcW w:w="436" w:type="pct"/>
            <w:shd w:val="clear" w:color="000000" w:fill="538DD5"/>
            <w:noWrap/>
            <w:hideMark/>
          </w:tcPr>
          <w:p w14:paraId="154D490D" w14:textId="77777777" w:rsidR="008A2057" w:rsidRPr="007E3A0C" w:rsidRDefault="008A2057" w:rsidP="00AA6EFD">
            <w:pPr>
              <w:spacing w:after="0" w:line="240" w:lineRule="auto"/>
              <w:rPr>
                <w:rFonts w:ascii="Arial Narrow" w:eastAsia="Times New Roman" w:hAnsi="Arial Narrow"/>
                <w:color w:val="000000"/>
                <w:sz w:val="20"/>
                <w:szCs w:val="20"/>
              </w:rPr>
            </w:pPr>
          </w:p>
        </w:tc>
      </w:tr>
      <w:tr w:rsidR="008A2057" w:rsidRPr="007E3A0C" w14:paraId="0595FF7C" w14:textId="77777777" w:rsidTr="007E3A0C">
        <w:trPr>
          <w:trHeight w:val="20"/>
        </w:trPr>
        <w:tc>
          <w:tcPr>
            <w:tcW w:w="1081" w:type="pct"/>
            <w:vMerge/>
            <w:hideMark/>
          </w:tcPr>
          <w:p w14:paraId="5C338E79" w14:textId="77777777" w:rsidR="008A2057" w:rsidRPr="007E3A0C" w:rsidRDefault="008A2057" w:rsidP="00AA6EFD">
            <w:pPr>
              <w:spacing w:after="0" w:line="240" w:lineRule="auto"/>
              <w:rPr>
                <w:rFonts w:ascii="Arial Narrow" w:eastAsia="Times New Roman" w:hAnsi="Arial Narrow"/>
                <w:color w:val="000000"/>
                <w:sz w:val="20"/>
                <w:szCs w:val="20"/>
              </w:rPr>
            </w:pPr>
          </w:p>
        </w:tc>
        <w:tc>
          <w:tcPr>
            <w:tcW w:w="2175" w:type="pct"/>
            <w:shd w:val="clear" w:color="auto" w:fill="auto"/>
            <w:hideMark/>
          </w:tcPr>
          <w:p w14:paraId="40EDA13B" w14:textId="77777777" w:rsidR="008A2057" w:rsidRPr="007E3A0C" w:rsidRDefault="008A2057" w:rsidP="00AA6EFD">
            <w:pPr>
              <w:spacing w:after="0" w:line="240" w:lineRule="auto"/>
              <w:rPr>
                <w:rFonts w:ascii="Arial Narrow" w:eastAsia="Times New Roman" w:hAnsi="Arial Narrow"/>
                <w:color w:val="000000"/>
                <w:sz w:val="20"/>
                <w:szCs w:val="20"/>
              </w:rPr>
            </w:pPr>
            <w:r w:rsidRPr="007E3A0C">
              <w:rPr>
                <w:rFonts w:ascii="Arial Narrow" w:eastAsia="Times New Roman" w:hAnsi="Arial Narrow"/>
                <w:color w:val="000000"/>
                <w:sz w:val="20"/>
                <w:szCs w:val="20"/>
              </w:rPr>
              <w:t>Prioritize UHC activities within the MTEF process</w:t>
            </w:r>
          </w:p>
        </w:tc>
        <w:tc>
          <w:tcPr>
            <w:tcW w:w="436" w:type="pct"/>
            <w:shd w:val="clear" w:color="000000" w:fill="538DD5"/>
            <w:noWrap/>
            <w:hideMark/>
          </w:tcPr>
          <w:p w14:paraId="774F3623" w14:textId="77777777" w:rsidR="008A2057" w:rsidRPr="007E3A0C" w:rsidRDefault="008A2057" w:rsidP="00AA6EFD">
            <w:pPr>
              <w:spacing w:after="0" w:line="240" w:lineRule="auto"/>
              <w:rPr>
                <w:rFonts w:ascii="Arial Narrow" w:eastAsia="Times New Roman" w:hAnsi="Arial Narrow"/>
                <w:color w:val="000000"/>
                <w:sz w:val="20"/>
                <w:szCs w:val="20"/>
              </w:rPr>
            </w:pPr>
          </w:p>
        </w:tc>
        <w:tc>
          <w:tcPr>
            <w:tcW w:w="436" w:type="pct"/>
            <w:shd w:val="clear" w:color="000000" w:fill="538DD5"/>
            <w:noWrap/>
            <w:hideMark/>
          </w:tcPr>
          <w:p w14:paraId="34DCD786" w14:textId="77777777" w:rsidR="008A2057" w:rsidRPr="007E3A0C" w:rsidRDefault="008A2057" w:rsidP="00AA6EFD">
            <w:pPr>
              <w:spacing w:after="0" w:line="240" w:lineRule="auto"/>
              <w:rPr>
                <w:rFonts w:ascii="Arial Narrow" w:eastAsia="Times New Roman" w:hAnsi="Arial Narrow"/>
                <w:color w:val="000000"/>
                <w:sz w:val="20"/>
                <w:szCs w:val="20"/>
              </w:rPr>
            </w:pPr>
          </w:p>
        </w:tc>
        <w:tc>
          <w:tcPr>
            <w:tcW w:w="436" w:type="pct"/>
            <w:shd w:val="clear" w:color="000000" w:fill="538DD5"/>
            <w:noWrap/>
            <w:hideMark/>
          </w:tcPr>
          <w:p w14:paraId="1744FE6F" w14:textId="77777777" w:rsidR="008A2057" w:rsidRPr="007E3A0C" w:rsidRDefault="008A2057" w:rsidP="00AA6EFD">
            <w:pPr>
              <w:spacing w:after="0" w:line="240" w:lineRule="auto"/>
              <w:rPr>
                <w:rFonts w:ascii="Arial Narrow" w:eastAsia="Times New Roman" w:hAnsi="Arial Narrow"/>
                <w:color w:val="000000"/>
                <w:sz w:val="20"/>
                <w:szCs w:val="20"/>
              </w:rPr>
            </w:pPr>
          </w:p>
        </w:tc>
        <w:tc>
          <w:tcPr>
            <w:tcW w:w="436" w:type="pct"/>
            <w:shd w:val="clear" w:color="000000" w:fill="538DD5"/>
            <w:noWrap/>
            <w:hideMark/>
          </w:tcPr>
          <w:p w14:paraId="4CE19821" w14:textId="77777777" w:rsidR="008A2057" w:rsidRPr="007E3A0C" w:rsidRDefault="008A2057" w:rsidP="00AA6EFD">
            <w:pPr>
              <w:spacing w:after="0" w:line="240" w:lineRule="auto"/>
              <w:rPr>
                <w:rFonts w:ascii="Arial Narrow" w:eastAsia="Times New Roman" w:hAnsi="Arial Narrow"/>
                <w:color w:val="000000"/>
                <w:sz w:val="20"/>
                <w:szCs w:val="20"/>
              </w:rPr>
            </w:pPr>
          </w:p>
        </w:tc>
      </w:tr>
      <w:tr w:rsidR="008A2057" w:rsidRPr="007E3A0C" w14:paraId="6BBEC68D" w14:textId="77777777" w:rsidTr="007E3A0C">
        <w:trPr>
          <w:trHeight w:val="20"/>
        </w:trPr>
        <w:tc>
          <w:tcPr>
            <w:tcW w:w="1081" w:type="pct"/>
            <w:vMerge w:val="restart"/>
            <w:shd w:val="clear" w:color="auto" w:fill="auto"/>
            <w:hideMark/>
          </w:tcPr>
          <w:p w14:paraId="6676F530" w14:textId="547DBDFC" w:rsidR="008A2057" w:rsidRPr="007E3A0C" w:rsidRDefault="008A2057" w:rsidP="007E3A0C">
            <w:pPr>
              <w:spacing w:after="0" w:line="240" w:lineRule="auto"/>
              <w:rPr>
                <w:rFonts w:ascii="Arial Narrow" w:eastAsia="Times New Roman" w:hAnsi="Arial Narrow"/>
                <w:color w:val="000000"/>
                <w:sz w:val="20"/>
                <w:szCs w:val="20"/>
              </w:rPr>
            </w:pPr>
            <w:r w:rsidRPr="007E3A0C">
              <w:rPr>
                <w:rFonts w:ascii="Arial Narrow" w:eastAsia="Times New Roman" w:hAnsi="Arial Narrow"/>
                <w:color w:val="000000"/>
                <w:sz w:val="20"/>
                <w:szCs w:val="20"/>
              </w:rPr>
              <w:t>(c)</w:t>
            </w:r>
            <w:r w:rsidR="007E3A0C">
              <w:rPr>
                <w:rFonts w:ascii="Arial Narrow" w:eastAsia="Times New Roman" w:hAnsi="Arial Narrow"/>
                <w:color w:val="000000"/>
                <w:sz w:val="20"/>
                <w:szCs w:val="20"/>
              </w:rPr>
              <w:t xml:space="preserve"> </w:t>
            </w:r>
            <w:r w:rsidRPr="007E3A0C">
              <w:rPr>
                <w:rFonts w:ascii="Arial Narrow" w:eastAsia="Times New Roman" w:hAnsi="Arial Narrow"/>
                <w:color w:val="000000"/>
                <w:sz w:val="20"/>
                <w:szCs w:val="20"/>
              </w:rPr>
              <w:t>Improved capacity to implement the Kenya Health Financing Strategy</w:t>
            </w:r>
          </w:p>
        </w:tc>
        <w:tc>
          <w:tcPr>
            <w:tcW w:w="2175" w:type="pct"/>
            <w:shd w:val="clear" w:color="auto" w:fill="auto"/>
            <w:hideMark/>
          </w:tcPr>
          <w:p w14:paraId="7CA914AA" w14:textId="77777777" w:rsidR="008A2057" w:rsidRPr="007E3A0C" w:rsidRDefault="008A2057" w:rsidP="00AA6EFD">
            <w:pPr>
              <w:spacing w:after="0" w:line="240" w:lineRule="auto"/>
              <w:rPr>
                <w:rFonts w:ascii="Arial Narrow" w:eastAsia="Times New Roman" w:hAnsi="Arial Narrow"/>
                <w:color w:val="000000"/>
                <w:sz w:val="20"/>
                <w:szCs w:val="20"/>
              </w:rPr>
            </w:pPr>
            <w:r w:rsidRPr="007E3A0C">
              <w:rPr>
                <w:rFonts w:ascii="Arial Narrow" w:eastAsia="Times New Roman" w:hAnsi="Arial Narrow"/>
                <w:color w:val="000000"/>
                <w:sz w:val="20"/>
                <w:szCs w:val="20"/>
              </w:rPr>
              <w:t>Build capacity on Planning and budgeting</w:t>
            </w:r>
          </w:p>
        </w:tc>
        <w:tc>
          <w:tcPr>
            <w:tcW w:w="436" w:type="pct"/>
            <w:shd w:val="clear" w:color="000000" w:fill="538DD5"/>
            <w:noWrap/>
            <w:hideMark/>
          </w:tcPr>
          <w:p w14:paraId="7D8AC2FA" w14:textId="77777777" w:rsidR="008A2057" w:rsidRPr="007E3A0C" w:rsidRDefault="008A2057" w:rsidP="00AA6EFD">
            <w:pPr>
              <w:spacing w:after="0" w:line="240" w:lineRule="auto"/>
              <w:rPr>
                <w:rFonts w:ascii="Arial Narrow" w:eastAsia="Times New Roman" w:hAnsi="Arial Narrow"/>
                <w:color w:val="000000"/>
                <w:sz w:val="20"/>
                <w:szCs w:val="20"/>
              </w:rPr>
            </w:pPr>
          </w:p>
        </w:tc>
        <w:tc>
          <w:tcPr>
            <w:tcW w:w="436" w:type="pct"/>
            <w:shd w:val="clear" w:color="000000" w:fill="538DD5"/>
            <w:noWrap/>
            <w:hideMark/>
          </w:tcPr>
          <w:p w14:paraId="4F66EF86" w14:textId="77777777" w:rsidR="008A2057" w:rsidRPr="007E3A0C" w:rsidRDefault="008A2057" w:rsidP="00AA6EFD">
            <w:pPr>
              <w:spacing w:after="0" w:line="240" w:lineRule="auto"/>
              <w:rPr>
                <w:rFonts w:ascii="Arial Narrow" w:eastAsia="Times New Roman" w:hAnsi="Arial Narrow"/>
                <w:color w:val="000000"/>
                <w:sz w:val="20"/>
                <w:szCs w:val="20"/>
              </w:rPr>
            </w:pPr>
          </w:p>
        </w:tc>
        <w:tc>
          <w:tcPr>
            <w:tcW w:w="436" w:type="pct"/>
            <w:shd w:val="clear" w:color="auto" w:fill="auto"/>
            <w:noWrap/>
            <w:hideMark/>
          </w:tcPr>
          <w:p w14:paraId="3AFFC783" w14:textId="77777777" w:rsidR="008A2057" w:rsidRPr="007E3A0C" w:rsidRDefault="008A2057" w:rsidP="00AA6EFD">
            <w:pPr>
              <w:spacing w:after="0" w:line="240" w:lineRule="auto"/>
              <w:rPr>
                <w:rFonts w:ascii="Arial Narrow" w:eastAsia="Times New Roman" w:hAnsi="Arial Narrow"/>
                <w:color w:val="000000"/>
                <w:sz w:val="20"/>
                <w:szCs w:val="20"/>
              </w:rPr>
            </w:pPr>
          </w:p>
        </w:tc>
        <w:tc>
          <w:tcPr>
            <w:tcW w:w="436" w:type="pct"/>
            <w:shd w:val="clear" w:color="auto" w:fill="auto"/>
            <w:noWrap/>
            <w:hideMark/>
          </w:tcPr>
          <w:p w14:paraId="0195D2A5" w14:textId="77777777" w:rsidR="008A2057" w:rsidRPr="007E3A0C" w:rsidRDefault="008A2057" w:rsidP="00AA6EFD">
            <w:pPr>
              <w:spacing w:after="0" w:line="240" w:lineRule="auto"/>
              <w:rPr>
                <w:rFonts w:ascii="Arial Narrow" w:eastAsia="Times New Roman" w:hAnsi="Arial Narrow"/>
                <w:color w:val="000000"/>
                <w:sz w:val="20"/>
                <w:szCs w:val="20"/>
              </w:rPr>
            </w:pPr>
          </w:p>
        </w:tc>
      </w:tr>
      <w:tr w:rsidR="008A2057" w:rsidRPr="007E3A0C" w14:paraId="2B91F03E" w14:textId="77777777" w:rsidTr="007E3A0C">
        <w:trPr>
          <w:trHeight w:val="20"/>
        </w:trPr>
        <w:tc>
          <w:tcPr>
            <w:tcW w:w="1081" w:type="pct"/>
            <w:vMerge/>
            <w:hideMark/>
          </w:tcPr>
          <w:p w14:paraId="10D3FB6C" w14:textId="77777777" w:rsidR="008A2057" w:rsidRPr="007E3A0C" w:rsidRDefault="008A2057" w:rsidP="00AA6EFD">
            <w:pPr>
              <w:spacing w:after="0" w:line="240" w:lineRule="auto"/>
              <w:rPr>
                <w:rFonts w:ascii="Arial Narrow" w:eastAsia="Times New Roman" w:hAnsi="Arial Narrow"/>
                <w:color w:val="000000"/>
                <w:sz w:val="20"/>
                <w:szCs w:val="20"/>
              </w:rPr>
            </w:pPr>
          </w:p>
        </w:tc>
        <w:tc>
          <w:tcPr>
            <w:tcW w:w="2175" w:type="pct"/>
            <w:shd w:val="clear" w:color="auto" w:fill="auto"/>
            <w:hideMark/>
          </w:tcPr>
          <w:p w14:paraId="2F612857" w14:textId="77777777" w:rsidR="008A2057" w:rsidRPr="007E3A0C" w:rsidRDefault="008A2057" w:rsidP="00AA6EFD">
            <w:pPr>
              <w:spacing w:after="0" w:line="240" w:lineRule="auto"/>
              <w:rPr>
                <w:rFonts w:ascii="Arial Narrow" w:eastAsia="Times New Roman" w:hAnsi="Arial Narrow"/>
                <w:color w:val="000000"/>
                <w:sz w:val="20"/>
                <w:szCs w:val="20"/>
              </w:rPr>
            </w:pPr>
            <w:r w:rsidRPr="007E3A0C">
              <w:rPr>
                <w:rFonts w:ascii="Arial Narrow" w:eastAsia="Times New Roman" w:hAnsi="Arial Narrow"/>
                <w:color w:val="000000"/>
                <w:sz w:val="20"/>
                <w:szCs w:val="20"/>
              </w:rPr>
              <w:t>M&amp;E systems strengthening including operational research</w:t>
            </w:r>
          </w:p>
        </w:tc>
        <w:tc>
          <w:tcPr>
            <w:tcW w:w="436" w:type="pct"/>
            <w:shd w:val="clear" w:color="000000" w:fill="538DD5"/>
            <w:noWrap/>
            <w:hideMark/>
          </w:tcPr>
          <w:p w14:paraId="3D555DBC" w14:textId="77777777" w:rsidR="008A2057" w:rsidRPr="007E3A0C" w:rsidRDefault="008A2057" w:rsidP="00AA6EFD">
            <w:pPr>
              <w:spacing w:after="0" w:line="240" w:lineRule="auto"/>
              <w:rPr>
                <w:rFonts w:ascii="Arial Narrow" w:eastAsia="Times New Roman" w:hAnsi="Arial Narrow"/>
                <w:color w:val="000000"/>
                <w:sz w:val="20"/>
                <w:szCs w:val="20"/>
              </w:rPr>
            </w:pPr>
          </w:p>
        </w:tc>
        <w:tc>
          <w:tcPr>
            <w:tcW w:w="436" w:type="pct"/>
            <w:shd w:val="clear" w:color="000000" w:fill="538DD5"/>
            <w:noWrap/>
            <w:hideMark/>
          </w:tcPr>
          <w:p w14:paraId="0EF9BDC1" w14:textId="77777777" w:rsidR="008A2057" w:rsidRPr="007E3A0C" w:rsidRDefault="008A2057" w:rsidP="00AA6EFD">
            <w:pPr>
              <w:spacing w:after="0" w:line="240" w:lineRule="auto"/>
              <w:rPr>
                <w:rFonts w:ascii="Arial Narrow" w:eastAsia="Times New Roman" w:hAnsi="Arial Narrow"/>
                <w:color w:val="000000"/>
                <w:sz w:val="20"/>
                <w:szCs w:val="20"/>
              </w:rPr>
            </w:pPr>
          </w:p>
        </w:tc>
        <w:tc>
          <w:tcPr>
            <w:tcW w:w="436" w:type="pct"/>
            <w:shd w:val="clear" w:color="auto" w:fill="auto"/>
            <w:noWrap/>
            <w:hideMark/>
          </w:tcPr>
          <w:p w14:paraId="1DF16165" w14:textId="77777777" w:rsidR="008A2057" w:rsidRPr="007E3A0C" w:rsidRDefault="008A2057" w:rsidP="00AA6EFD">
            <w:pPr>
              <w:spacing w:after="0" w:line="240" w:lineRule="auto"/>
              <w:rPr>
                <w:rFonts w:ascii="Arial Narrow" w:eastAsia="Times New Roman" w:hAnsi="Arial Narrow"/>
                <w:color w:val="000000"/>
                <w:sz w:val="20"/>
                <w:szCs w:val="20"/>
              </w:rPr>
            </w:pPr>
          </w:p>
        </w:tc>
        <w:tc>
          <w:tcPr>
            <w:tcW w:w="436" w:type="pct"/>
            <w:shd w:val="clear" w:color="auto" w:fill="auto"/>
            <w:noWrap/>
            <w:hideMark/>
          </w:tcPr>
          <w:p w14:paraId="50320FB8" w14:textId="77777777" w:rsidR="008A2057" w:rsidRPr="007E3A0C" w:rsidRDefault="008A2057" w:rsidP="00AA6EFD">
            <w:pPr>
              <w:spacing w:after="0" w:line="240" w:lineRule="auto"/>
              <w:rPr>
                <w:rFonts w:ascii="Arial Narrow" w:eastAsia="Times New Roman" w:hAnsi="Arial Narrow"/>
                <w:color w:val="000000"/>
                <w:sz w:val="20"/>
                <w:szCs w:val="20"/>
              </w:rPr>
            </w:pPr>
          </w:p>
        </w:tc>
      </w:tr>
      <w:tr w:rsidR="008A2057" w:rsidRPr="007E3A0C" w14:paraId="1BF6CFC5" w14:textId="77777777" w:rsidTr="007E3A0C">
        <w:trPr>
          <w:trHeight w:val="20"/>
        </w:trPr>
        <w:tc>
          <w:tcPr>
            <w:tcW w:w="1081" w:type="pct"/>
            <w:vMerge/>
            <w:hideMark/>
          </w:tcPr>
          <w:p w14:paraId="18BA51AB" w14:textId="77777777" w:rsidR="008A2057" w:rsidRPr="007E3A0C" w:rsidRDefault="008A2057" w:rsidP="00AA6EFD">
            <w:pPr>
              <w:spacing w:after="0" w:line="240" w:lineRule="auto"/>
              <w:rPr>
                <w:rFonts w:ascii="Arial Narrow" w:eastAsia="Times New Roman" w:hAnsi="Arial Narrow"/>
                <w:color w:val="000000"/>
                <w:sz w:val="20"/>
                <w:szCs w:val="20"/>
              </w:rPr>
            </w:pPr>
          </w:p>
        </w:tc>
        <w:tc>
          <w:tcPr>
            <w:tcW w:w="2175" w:type="pct"/>
            <w:shd w:val="clear" w:color="auto" w:fill="auto"/>
            <w:hideMark/>
          </w:tcPr>
          <w:p w14:paraId="3EDBCA1D" w14:textId="77777777" w:rsidR="008A2057" w:rsidRPr="007E3A0C" w:rsidRDefault="008A2057" w:rsidP="00AA6EFD">
            <w:pPr>
              <w:spacing w:after="0" w:line="240" w:lineRule="auto"/>
              <w:rPr>
                <w:rFonts w:ascii="Arial Narrow" w:eastAsia="Times New Roman" w:hAnsi="Arial Narrow"/>
                <w:color w:val="000000"/>
                <w:sz w:val="20"/>
                <w:szCs w:val="20"/>
              </w:rPr>
            </w:pPr>
            <w:r w:rsidRPr="007E3A0C">
              <w:rPr>
                <w:rFonts w:ascii="Arial Narrow" w:eastAsia="Times New Roman" w:hAnsi="Arial Narrow"/>
                <w:color w:val="000000"/>
                <w:sz w:val="20"/>
                <w:szCs w:val="20"/>
              </w:rPr>
              <w:t>Strengthened Institutional and Governance structures for UHC</w:t>
            </w:r>
          </w:p>
        </w:tc>
        <w:tc>
          <w:tcPr>
            <w:tcW w:w="436" w:type="pct"/>
            <w:shd w:val="clear" w:color="000000" w:fill="538DD5"/>
            <w:noWrap/>
            <w:hideMark/>
          </w:tcPr>
          <w:p w14:paraId="10E58ED5" w14:textId="77777777" w:rsidR="008A2057" w:rsidRPr="007E3A0C" w:rsidRDefault="008A2057" w:rsidP="00AA6EFD">
            <w:pPr>
              <w:spacing w:after="0" w:line="240" w:lineRule="auto"/>
              <w:rPr>
                <w:rFonts w:ascii="Arial Narrow" w:eastAsia="Times New Roman" w:hAnsi="Arial Narrow"/>
                <w:color w:val="000000"/>
                <w:sz w:val="20"/>
                <w:szCs w:val="20"/>
              </w:rPr>
            </w:pPr>
          </w:p>
        </w:tc>
        <w:tc>
          <w:tcPr>
            <w:tcW w:w="436" w:type="pct"/>
            <w:shd w:val="clear" w:color="000000" w:fill="538DD5"/>
            <w:noWrap/>
            <w:hideMark/>
          </w:tcPr>
          <w:p w14:paraId="51A5421E" w14:textId="77777777" w:rsidR="008A2057" w:rsidRPr="007E3A0C" w:rsidRDefault="008A2057" w:rsidP="00AA6EFD">
            <w:pPr>
              <w:spacing w:after="0" w:line="240" w:lineRule="auto"/>
              <w:rPr>
                <w:rFonts w:ascii="Arial Narrow" w:eastAsia="Times New Roman" w:hAnsi="Arial Narrow"/>
                <w:color w:val="000000"/>
                <w:sz w:val="20"/>
                <w:szCs w:val="20"/>
              </w:rPr>
            </w:pPr>
          </w:p>
        </w:tc>
        <w:tc>
          <w:tcPr>
            <w:tcW w:w="436" w:type="pct"/>
            <w:shd w:val="clear" w:color="auto" w:fill="auto"/>
            <w:noWrap/>
            <w:hideMark/>
          </w:tcPr>
          <w:p w14:paraId="4BE65057" w14:textId="77777777" w:rsidR="008A2057" w:rsidRPr="007E3A0C" w:rsidRDefault="008A2057" w:rsidP="00AA6EFD">
            <w:pPr>
              <w:spacing w:after="0" w:line="240" w:lineRule="auto"/>
              <w:rPr>
                <w:rFonts w:ascii="Arial Narrow" w:eastAsia="Times New Roman" w:hAnsi="Arial Narrow"/>
                <w:color w:val="000000"/>
                <w:sz w:val="20"/>
                <w:szCs w:val="20"/>
              </w:rPr>
            </w:pPr>
          </w:p>
        </w:tc>
        <w:tc>
          <w:tcPr>
            <w:tcW w:w="436" w:type="pct"/>
            <w:shd w:val="clear" w:color="auto" w:fill="auto"/>
            <w:noWrap/>
            <w:hideMark/>
          </w:tcPr>
          <w:p w14:paraId="5DA4F278" w14:textId="77777777" w:rsidR="008A2057" w:rsidRPr="007E3A0C" w:rsidRDefault="008A2057" w:rsidP="00AA6EFD">
            <w:pPr>
              <w:spacing w:after="0" w:line="240" w:lineRule="auto"/>
              <w:rPr>
                <w:rFonts w:ascii="Arial Narrow" w:eastAsia="Times New Roman" w:hAnsi="Arial Narrow"/>
                <w:color w:val="000000"/>
                <w:sz w:val="20"/>
                <w:szCs w:val="20"/>
              </w:rPr>
            </w:pPr>
          </w:p>
        </w:tc>
      </w:tr>
      <w:tr w:rsidR="008A2057" w:rsidRPr="007E3A0C" w14:paraId="2263AD83" w14:textId="77777777" w:rsidTr="007E3A0C">
        <w:trPr>
          <w:trHeight w:val="20"/>
        </w:trPr>
        <w:tc>
          <w:tcPr>
            <w:tcW w:w="1081" w:type="pct"/>
            <w:vMerge/>
            <w:hideMark/>
          </w:tcPr>
          <w:p w14:paraId="668D7ACD" w14:textId="77777777" w:rsidR="008A2057" w:rsidRPr="007E3A0C" w:rsidRDefault="008A2057" w:rsidP="00AA6EFD">
            <w:pPr>
              <w:spacing w:after="0" w:line="240" w:lineRule="auto"/>
              <w:rPr>
                <w:rFonts w:ascii="Arial Narrow" w:eastAsia="Times New Roman" w:hAnsi="Arial Narrow"/>
                <w:color w:val="000000"/>
                <w:sz w:val="20"/>
                <w:szCs w:val="20"/>
              </w:rPr>
            </w:pPr>
          </w:p>
        </w:tc>
        <w:tc>
          <w:tcPr>
            <w:tcW w:w="2175" w:type="pct"/>
            <w:shd w:val="clear" w:color="auto" w:fill="auto"/>
            <w:hideMark/>
          </w:tcPr>
          <w:p w14:paraId="5CACFA30" w14:textId="77777777" w:rsidR="008A2057" w:rsidRPr="007E3A0C" w:rsidRDefault="008A2057" w:rsidP="00AA6EFD">
            <w:pPr>
              <w:spacing w:after="0" w:line="240" w:lineRule="auto"/>
              <w:rPr>
                <w:rFonts w:ascii="Arial Narrow" w:eastAsia="Times New Roman" w:hAnsi="Arial Narrow"/>
                <w:color w:val="000000"/>
                <w:sz w:val="20"/>
                <w:szCs w:val="20"/>
              </w:rPr>
            </w:pPr>
            <w:r w:rsidRPr="007E3A0C">
              <w:rPr>
                <w:rFonts w:ascii="Arial Narrow" w:eastAsia="Times New Roman" w:hAnsi="Arial Narrow"/>
                <w:color w:val="000000"/>
                <w:sz w:val="20"/>
                <w:szCs w:val="20"/>
              </w:rPr>
              <w:t>Technical capacity for UHC (TA, Trainings and Mentorship)</w:t>
            </w:r>
          </w:p>
        </w:tc>
        <w:tc>
          <w:tcPr>
            <w:tcW w:w="436" w:type="pct"/>
            <w:shd w:val="clear" w:color="000000" w:fill="538DD5"/>
            <w:noWrap/>
            <w:hideMark/>
          </w:tcPr>
          <w:p w14:paraId="7306FCF8" w14:textId="77777777" w:rsidR="008A2057" w:rsidRPr="007E3A0C" w:rsidRDefault="008A2057" w:rsidP="00AA6EFD">
            <w:pPr>
              <w:spacing w:after="0" w:line="240" w:lineRule="auto"/>
              <w:rPr>
                <w:rFonts w:ascii="Arial Narrow" w:eastAsia="Times New Roman" w:hAnsi="Arial Narrow"/>
                <w:color w:val="000000"/>
                <w:sz w:val="20"/>
                <w:szCs w:val="20"/>
              </w:rPr>
            </w:pPr>
          </w:p>
        </w:tc>
        <w:tc>
          <w:tcPr>
            <w:tcW w:w="436" w:type="pct"/>
            <w:shd w:val="clear" w:color="000000" w:fill="538DD5"/>
            <w:noWrap/>
            <w:hideMark/>
          </w:tcPr>
          <w:p w14:paraId="6E23A7C2" w14:textId="77777777" w:rsidR="008A2057" w:rsidRPr="007E3A0C" w:rsidRDefault="008A2057" w:rsidP="00AA6EFD">
            <w:pPr>
              <w:spacing w:after="0" w:line="240" w:lineRule="auto"/>
              <w:rPr>
                <w:rFonts w:ascii="Arial Narrow" w:eastAsia="Times New Roman" w:hAnsi="Arial Narrow"/>
                <w:color w:val="000000"/>
                <w:sz w:val="20"/>
                <w:szCs w:val="20"/>
              </w:rPr>
            </w:pPr>
          </w:p>
        </w:tc>
        <w:tc>
          <w:tcPr>
            <w:tcW w:w="436" w:type="pct"/>
            <w:shd w:val="clear" w:color="000000" w:fill="538DD5"/>
            <w:noWrap/>
            <w:hideMark/>
          </w:tcPr>
          <w:p w14:paraId="68E7AC71" w14:textId="77777777" w:rsidR="008A2057" w:rsidRPr="007E3A0C" w:rsidRDefault="008A2057" w:rsidP="00AA6EFD">
            <w:pPr>
              <w:spacing w:after="0" w:line="240" w:lineRule="auto"/>
              <w:rPr>
                <w:rFonts w:ascii="Arial Narrow" w:eastAsia="Times New Roman" w:hAnsi="Arial Narrow"/>
                <w:color w:val="000000"/>
                <w:sz w:val="20"/>
                <w:szCs w:val="20"/>
              </w:rPr>
            </w:pPr>
          </w:p>
        </w:tc>
        <w:tc>
          <w:tcPr>
            <w:tcW w:w="436" w:type="pct"/>
            <w:shd w:val="clear" w:color="000000" w:fill="538DD5"/>
            <w:noWrap/>
            <w:hideMark/>
          </w:tcPr>
          <w:p w14:paraId="1ACF6BB5" w14:textId="77777777" w:rsidR="008A2057" w:rsidRPr="007E3A0C" w:rsidRDefault="008A2057" w:rsidP="00AA6EFD">
            <w:pPr>
              <w:spacing w:after="0" w:line="240" w:lineRule="auto"/>
              <w:rPr>
                <w:rFonts w:ascii="Arial Narrow" w:eastAsia="Times New Roman" w:hAnsi="Arial Narrow"/>
                <w:color w:val="000000"/>
                <w:sz w:val="20"/>
                <w:szCs w:val="20"/>
              </w:rPr>
            </w:pPr>
          </w:p>
        </w:tc>
      </w:tr>
      <w:tr w:rsidR="008A2057" w:rsidRPr="007E3A0C" w14:paraId="0B0EC34C" w14:textId="77777777" w:rsidTr="007E3A0C">
        <w:trPr>
          <w:trHeight w:val="20"/>
        </w:trPr>
        <w:tc>
          <w:tcPr>
            <w:tcW w:w="1081" w:type="pct"/>
            <w:vMerge/>
            <w:hideMark/>
          </w:tcPr>
          <w:p w14:paraId="65043B40" w14:textId="77777777" w:rsidR="008A2057" w:rsidRPr="007E3A0C" w:rsidRDefault="008A2057" w:rsidP="00AA6EFD">
            <w:pPr>
              <w:spacing w:after="0" w:line="240" w:lineRule="auto"/>
              <w:rPr>
                <w:rFonts w:ascii="Arial Narrow" w:eastAsia="Times New Roman" w:hAnsi="Arial Narrow"/>
                <w:color w:val="000000"/>
                <w:sz w:val="20"/>
                <w:szCs w:val="20"/>
              </w:rPr>
            </w:pPr>
          </w:p>
        </w:tc>
        <w:tc>
          <w:tcPr>
            <w:tcW w:w="2175" w:type="pct"/>
            <w:shd w:val="clear" w:color="auto" w:fill="auto"/>
            <w:hideMark/>
          </w:tcPr>
          <w:p w14:paraId="6E61FD15" w14:textId="77777777" w:rsidR="008A2057" w:rsidRPr="007E3A0C" w:rsidRDefault="008A2057" w:rsidP="00AA6EFD">
            <w:pPr>
              <w:spacing w:after="0" w:line="240" w:lineRule="auto"/>
              <w:rPr>
                <w:rFonts w:ascii="Arial Narrow" w:eastAsia="Times New Roman" w:hAnsi="Arial Narrow"/>
                <w:color w:val="000000"/>
                <w:sz w:val="20"/>
                <w:szCs w:val="20"/>
              </w:rPr>
            </w:pPr>
            <w:r w:rsidRPr="007E3A0C">
              <w:rPr>
                <w:rFonts w:ascii="Arial Narrow" w:eastAsia="Times New Roman" w:hAnsi="Arial Narrow"/>
                <w:color w:val="000000"/>
                <w:sz w:val="20"/>
                <w:szCs w:val="20"/>
              </w:rPr>
              <w:t>Advocacy and accountability systems</w:t>
            </w:r>
          </w:p>
        </w:tc>
        <w:tc>
          <w:tcPr>
            <w:tcW w:w="436" w:type="pct"/>
            <w:shd w:val="clear" w:color="auto" w:fill="auto"/>
            <w:noWrap/>
            <w:hideMark/>
          </w:tcPr>
          <w:p w14:paraId="403711FB" w14:textId="77777777" w:rsidR="008A2057" w:rsidRPr="007E3A0C" w:rsidRDefault="008A2057" w:rsidP="00AA6EFD">
            <w:pPr>
              <w:spacing w:after="0" w:line="240" w:lineRule="auto"/>
              <w:rPr>
                <w:rFonts w:ascii="Arial Narrow" w:eastAsia="Times New Roman" w:hAnsi="Arial Narrow"/>
                <w:color w:val="000000"/>
                <w:sz w:val="20"/>
                <w:szCs w:val="20"/>
              </w:rPr>
            </w:pPr>
          </w:p>
        </w:tc>
        <w:tc>
          <w:tcPr>
            <w:tcW w:w="436" w:type="pct"/>
            <w:shd w:val="clear" w:color="000000" w:fill="538DD5"/>
            <w:noWrap/>
            <w:hideMark/>
          </w:tcPr>
          <w:p w14:paraId="1BB98DB2" w14:textId="77777777" w:rsidR="008A2057" w:rsidRPr="007E3A0C" w:rsidRDefault="008A2057" w:rsidP="00AA6EFD">
            <w:pPr>
              <w:spacing w:after="0" w:line="240" w:lineRule="auto"/>
              <w:rPr>
                <w:rFonts w:ascii="Arial Narrow" w:eastAsia="Times New Roman" w:hAnsi="Arial Narrow"/>
                <w:color w:val="000000"/>
                <w:sz w:val="20"/>
                <w:szCs w:val="20"/>
              </w:rPr>
            </w:pPr>
          </w:p>
        </w:tc>
        <w:tc>
          <w:tcPr>
            <w:tcW w:w="436" w:type="pct"/>
            <w:shd w:val="clear" w:color="000000" w:fill="538DD5"/>
            <w:noWrap/>
            <w:hideMark/>
          </w:tcPr>
          <w:p w14:paraId="387DB264" w14:textId="77777777" w:rsidR="008A2057" w:rsidRPr="007E3A0C" w:rsidRDefault="008A2057" w:rsidP="00AA6EFD">
            <w:pPr>
              <w:spacing w:after="0" w:line="240" w:lineRule="auto"/>
              <w:rPr>
                <w:rFonts w:ascii="Arial Narrow" w:eastAsia="Times New Roman" w:hAnsi="Arial Narrow"/>
                <w:color w:val="000000"/>
                <w:sz w:val="20"/>
                <w:szCs w:val="20"/>
              </w:rPr>
            </w:pPr>
          </w:p>
        </w:tc>
        <w:tc>
          <w:tcPr>
            <w:tcW w:w="436" w:type="pct"/>
            <w:shd w:val="clear" w:color="000000" w:fill="538DD5"/>
            <w:noWrap/>
            <w:hideMark/>
          </w:tcPr>
          <w:p w14:paraId="4931802B" w14:textId="77777777" w:rsidR="008A2057" w:rsidRPr="007E3A0C" w:rsidRDefault="008A2057" w:rsidP="00AA6EFD">
            <w:pPr>
              <w:spacing w:after="0" w:line="240" w:lineRule="auto"/>
              <w:rPr>
                <w:rFonts w:ascii="Arial Narrow" w:eastAsia="Times New Roman" w:hAnsi="Arial Narrow"/>
                <w:color w:val="000000"/>
                <w:sz w:val="20"/>
                <w:szCs w:val="20"/>
              </w:rPr>
            </w:pPr>
          </w:p>
        </w:tc>
      </w:tr>
      <w:tr w:rsidR="008A2057" w:rsidRPr="007E3A0C" w14:paraId="5AD09240" w14:textId="77777777" w:rsidTr="007E3A0C">
        <w:trPr>
          <w:trHeight w:val="20"/>
        </w:trPr>
        <w:tc>
          <w:tcPr>
            <w:tcW w:w="1081" w:type="pct"/>
            <w:vMerge w:val="restart"/>
            <w:shd w:val="clear" w:color="auto" w:fill="auto"/>
            <w:hideMark/>
          </w:tcPr>
          <w:p w14:paraId="5066EDA3" w14:textId="6D306106" w:rsidR="008A2057" w:rsidRPr="007E3A0C" w:rsidRDefault="008A2057" w:rsidP="007E3A0C">
            <w:pPr>
              <w:spacing w:after="0" w:line="240" w:lineRule="auto"/>
              <w:rPr>
                <w:rFonts w:ascii="Arial Narrow" w:eastAsia="Times New Roman" w:hAnsi="Arial Narrow"/>
                <w:color w:val="000000"/>
                <w:sz w:val="20"/>
                <w:szCs w:val="20"/>
              </w:rPr>
            </w:pPr>
            <w:r w:rsidRPr="007E3A0C">
              <w:rPr>
                <w:rFonts w:ascii="Arial Narrow" w:eastAsia="Times New Roman" w:hAnsi="Arial Narrow"/>
                <w:color w:val="000000"/>
                <w:sz w:val="20"/>
                <w:szCs w:val="20"/>
              </w:rPr>
              <w:t>(d)  Pubic financial management system in the health sector strengthened</w:t>
            </w:r>
          </w:p>
        </w:tc>
        <w:tc>
          <w:tcPr>
            <w:tcW w:w="2175" w:type="pct"/>
            <w:shd w:val="clear" w:color="auto" w:fill="auto"/>
            <w:hideMark/>
          </w:tcPr>
          <w:p w14:paraId="17B75471" w14:textId="77777777" w:rsidR="008A2057" w:rsidRPr="007E3A0C" w:rsidRDefault="008A2057" w:rsidP="00AA6EFD">
            <w:pPr>
              <w:spacing w:after="0" w:line="240" w:lineRule="auto"/>
              <w:rPr>
                <w:rFonts w:ascii="Arial Narrow" w:eastAsia="Times New Roman" w:hAnsi="Arial Narrow"/>
                <w:color w:val="000000"/>
                <w:sz w:val="20"/>
                <w:szCs w:val="20"/>
              </w:rPr>
            </w:pPr>
            <w:r w:rsidRPr="007E3A0C">
              <w:rPr>
                <w:rFonts w:ascii="Arial Narrow" w:eastAsia="Times New Roman" w:hAnsi="Arial Narrow"/>
                <w:color w:val="000000"/>
                <w:sz w:val="20"/>
                <w:szCs w:val="20"/>
              </w:rPr>
              <w:t>Align planning and budgeting</w:t>
            </w:r>
          </w:p>
        </w:tc>
        <w:tc>
          <w:tcPr>
            <w:tcW w:w="436" w:type="pct"/>
            <w:shd w:val="clear" w:color="000000" w:fill="538DD5"/>
            <w:noWrap/>
            <w:hideMark/>
          </w:tcPr>
          <w:p w14:paraId="6F2F3ECD" w14:textId="77777777" w:rsidR="008A2057" w:rsidRPr="007E3A0C" w:rsidRDefault="008A2057" w:rsidP="00AA6EFD">
            <w:pPr>
              <w:spacing w:after="0" w:line="240" w:lineRule="auto"/>
              <w:rPr>
                <w:rFonts w:ascii="Arial Narrow" w:eastAsia="Times New Roman" w:hAnsi="Arial Narrow"/>
                <w:color w:val="000000"/>
                <w:sz w:val="20"/>
                <w:szCs w:val="20"/>
              </w:rPr>
            </w:pPr>
          </w:p>
        </w:tc>
        <w:tc>
          <w:tcPr>
            <w:tcW w:w="436" w:type="pct"/>
            <w:shd w:val="clear" w:color="000000" w:fill="538DD5"/>
            <w:noWrap/>
            <w:hideMark/>
          </w:tcPr>
          <w:p w14:paraId="028930D1" w14:textId="77777777" w:rsidR="008A2057" w:rsidRPr="007E3A0C" w:rsidRDefault="008A2057" w:rsidP="00AA6EFD">
            <w:pPr>
              <w:spacing w:after="0" w:line="240" w:lineRule="auto"/>
              <w:rPr>
                <w:rFonts w:ascii="Arial Narrow" w:eastAsia="Times New Roman" w:hAnsi="Arial Narrow"/>
                <w:color w:val="000000"/>
                <w:sz w:val="20"/>
                <w:szCs w:val="20"/>
              </w:rPr>
            </w:pPr>
          </w:p>
        </w:tc>
        <w:tc>
          <w:tcPr>
            <w:tcW w:w="436" w:type="pct"/>
            <w:shd w:val="clear" w:color="000000" w:fill="538DD5"/>
            <w:noWrap/>
            <w:hideMark/>
          </w:tcPr>
          <w:p w14:paraId="64227C98" w14:textId="77777777" w:rsidR="008A2057" w:rsidRPr="007E3A0C" w:rsidRDefault="008A2057" w:rsidP="00AA6EFD">
            <w:pPr>
              <w:spacing w:after="0" w:line="240" w:lineRule="auto"/>
              <w:rPr>
                <w:rFonts w:ascii="Arial Narrow" w:eastAsia="Times New Roman" w:hAnsi="Arial Narrow"/>
                <w:color w:val="000000"/>
                <w:sz w:val="20"/>
                <w:szCs w:val="20"/>
              </w:rPr>
            </w:pPr>
          </w:p>
        </w:tc>
        <w:tc>
          <w:tcPr>
            <w:tcW w:w="436" w:type="pct"/>
            <w:shd w:val="clear" w:color="000000" w:fill="538DD5"/>
            <w:noWrap/>
            <w:hideMark/>
          </w:tcPr>
          <w:p w14:paraId="1A12B5AE" w14:textId="77777777" w:rsidR="008A2057" w:rsidRPr="007E3A0C" w:rsidRDefault="008A2057" w:rsidP="00AA6EFD">
            <w:pPr>
              <w:spacing w:after="0" w:line="240" w:lineRule="auto"/>
              <w:rPr>
                <w:rFonts w:ascii="Arial Narrow" w:eastAsia="Times New Roman" w:hAnsi="Arial Narrow"/>
                <w:color w:val="000000"/>
                <w:sz w:val="20"/>
                <w:szCs w:val="20"/>
              </w:rPr>
            </w:pPr>
          </w:p>
        </w:tc>
      </w:tr>
      <w:tr w:rsidR="008A2057" w:rsidRPr="007E3A0C" w14:paraId="5CE89029" w14:textId="77777777" w:rsidTr="007E3A0C">
        <w:trPr>
          <w:trHeight w:val="20"/>
        </w:trPr>
        <w:tc>
          <w:tcPr>
            <w:tcW w:w="1081" w:type="pct"/>
            <w:vMerge/>
            <w:hideMark/>
          </w:tcPr>
          <w:p w14:paraId="0E878A61" w14:textId="77777777" w:rsidR="008A2057" w:rsidRPr="007E3A0C" w:rsidRDefault="008A2057" w:rsidP="00AA6EFD">
            <w:pPr>
              <w:spacing w:after="0" w:line="240" w:lineRule="auto"/>
              <w:rPr>
                <w:rFonts w:ascii="Arial Narrow" w:eastAsia="Times New Roman" w:hAnsi="Arial Narrow"/>
                <w:color w:val="000000"/>
                <w:sz w:val="20"/>
                <w:szCs w:val="20"/>
              </w:rPr>
            </w:pPr>
          </w:p>
        </w:tc>
        <w:tc>
          <w:tcPr>
            <w:tcW w:w="2175" w:type="pct"/>
            <w:shd w:val="clear" w:color="auto" w:fill="auto"/>
            <w:hideMark/>
          </w:tcPr>
          <w:p w14:paraId="00D458A6" w14:textId="77777777" w:rsidR="008A2057" w:rsidRPr="007E3A0C" w:rsidRDefault="008A2057" w:rsidP="00AA6EFD">
            <w:pPr>
              <w:spacing w:after="0" w:line="240" w:lineRule="auto"/>
              <w:rPr>
                <w:rFonts w:ascii="Arial Narrow" w:eastAsia="Times New Roman" w:hAnsi="Arial Narrow"/>
                <w:color w:val="000000"/>
                <w:sz w:val="20"/>
                <w:szCs w:val="20"/>
              </w:rPr>
            </w:pPr>
            <w:r w:rsidRPr="007E3A0C">
              <w:rPr>
                <w:rFonts w:ascii="Arial Narrow" w:eastAsia="Times New Roman" w:hAnsi="Arial Narrow"/>
                <w:color w:val="000000"/>
                <w:sz w:val="20"/>
                <w:szCs w:val="20"/>
              </w:rPr>
              <w:t>Develop capacity in Performance Based Budgeting</w:t>
            </w:r>
          </w:p>
        </w:tc>
        <w:tc>
          <w:tcPr>
            <w:tcW w:w="436" w:type="pct"/>
            <w:shd w:val="clear" w:color="000000" w:fill="538DD5"/>
            <w:noWrap/>
            <w:hideMark/>
          </w:tcPr>
          <w:p w14:paraId="6D598EA0" w14:textId="77777777" w:rsidR="008A2057" w:rsidRPr="007E3A0C" w:rsidRDefault="008A2057" w:rsidP="00AA6EFD">
            <w:pPr>
              <w:spacing w:after="0" w:line="240" w:lineRule="auto"/>
              <w:rPr>
                <w:rFonts w:ascii="Arial Narrow" w:eastAsia="Times New Roman" w:hAnsi="Arial Narrow"/>
                <w:color w:val="000000"/>
                <w:sz w:val="20"/>
                <w:szCs w:val="20"/>
              </w:rPr>
            </w:pPr>
          </w:p>
        </w:tc>
        <w:tc>
          <w:tcPr>
            <w:tcW w:w="436" w:type="pct"/>
            <w:shd w:val="clear" w:color="000000" w:fill="538DD5"/>
            <w:noWrap/>
            <w:hideMark/>
          </w:tcPr>
          <w:p w14:paraId="1FC1846B" w14:textId="77777777" w:rsidR="008A2057" w:rsidRPr="007E3A0C" w:rsidRDefault="008A2057" w:rsidP="00AA6EFD">
            <w:pPr>
              <w:spacing w:after="0" w:line="240" w:lineRule="auto"/>
              <w:rPr>
                <w:rFonts w:ascii="Arial Narrow" w:eastAsia="Times New Roman" w:hAnsi="Arial Narrow"/>
                <w:color w:val="000000"/>
                <w:sz w:val="20"/>
                <w:szCs w:val="20"/>
              </w:rPr>
            </w:pPr>
          </w:p>
        </w:tc>
        <w:tc>
          <w:tcPr>
            <w:tcW w:w="436" w:type="pct"/>
            <w:shd w:val="clear" w:color="auto" w:fill="auto"/>
            <w:noWrap/>
            <w:hideMark/>
          </w:tcPr>
          <w:p w14:paraId="5E01B84A" w14:textId="77777777" w:rsidR="008A2057" w:rsidRPr="007E3A0C" w:rsidRDefault="008A2057" w:rsidP="00AA6EFD">
            <w:pPr>
              <w:spacing w:after="0" w:line="240" w:lineRule="auto"/>
              <w:rPr>
                <w:rFonts w:ascii="Arial Narrow" w:eastAsia="Times New Roman" w:hAnsi="Arial Narrow"/>
                <w:color w:val="000000"/>
                <w:sz w:val="20"/>
                <w:szCs w:val="20"/>
              </w:rPr>
            </w:pPr>
          </w:p>
        </w:tc>
        <w:tc>
          <w:tcPr>
            <w:tcW w:w="436" w:type="pct"/>
            <w:shd w:val="clear" w:color="auto" w:fill="auto"/>
            <w:noWrap/>
            <w:hideMark/>
          </w:tcPr>
          <w:p w14:paraId="0307CA4D" w14:textId="77777777" w:rsidR="008A2057" w:rsidRPr="007E3A0C" w:rsidRDefault="008A2057" w:rsidP="00AA6EFD">
            <w:pPr>
              <w:spacing w:after="0" w:line="240" w:lineRule="auto"/>
              <w:rPr>
                <w:rFonts w:ascii="Arial Narrow" w:eastAsia="Times New Roman" w:hAnsi="Arial Narrow"/>
                <w:color w:val="000000"/>
                <w:sz w:val="20"/>
                <w:szCs w:val="20"/>
              </w:rPr>
            </w:pPr>
          </w:p>
        </w:tc>
      </w:tr>
      <w:tr w:rsidR="008A2057" w:rsidRPr="007E3A0C" w14:paraId="68E10EAC" w14:textId="77777777" w:rsidTr="007E3A0C">
        <w:trPr>
          <w:trHeight w:val="20"/>
        </w:trPr>
        <w:tc>
          <w:tcPr>
            <w:tcW w:w="1081" w:type="pct"/>
            <w:vMerge/>
            <w:hideMark/>
          </w:tcPr>
          <w:p w14:paraId="60EF6AD5" w14:textId="77777777" w:rsidR="008A2057" w:rsidRPr="007E3A0C" w:rsidRDefault="008A2057" w:rsidP="00AA6EFD">
            <w:pPr>
              <w:spacing w:after="0" w:line="240" w:lineRule="auto"/>
              <w:rPr>
                <w:rFonts w:ascii="Arial Narrow" w:eastAsia="Times New Roman" w:hAnsi="Arial Narrow"/>
                <w:color w:val="000000"/>
                <w:sz w:val="20"/>
                <w:szCs w:val="20"/>
              </w:rPr>
            </w:pPr>
          </w:p>
        </w:tc>
        <w:tc>
          <w:tcPr>
            <w:tcW w:w="2175" w:type="pct"/>
            <w:shd w:val="clear" w:color="auto" w:fill="auto"/>
            <w:hideMark/>
          </w:tcPr>
          <w:p w14:paraId="5BE25A79" w14:textId="77777777" w:rsidR="008A2057" w:rsidRPr="007E3A0C" w:rsidRDefault="008A2057" w:rsidP="00AA6EFD">
            <w:pPr>
              <w:spacing w:after="0" w:line="240" w:lineRule="auto"/>
              <w:rPr>
                <w:rFonts w:ascii="Arial Narrow" w:eastAsia="Times New Roman" w:hAnsi="Arial Narrow"/>
                <w:color w:val="000000"/>
                <w:sz w:val="20"/>
                <w:szCs w:val="20"/>
              </w:rPr>
            </w:pPr>
            <w:r w:rsidRPr="007E3A0C">
              <w:rPr>
                <w:rFonts w:ascii="Arial Narrow" w:eastAsia="Times New Roman" w:hAnsi="Arial Narrow"/>
                <w:color w:val="000000"/>
                <w:sz w:val="20"/>
                <w:szCs w:val="20"/>
              </w:rPr>
              <w:t>Strengthen capacity for resource tracking at all levels</w:t>
            </w:r>
          </w:p>
        </w:tc>
        <w:tc>
          <w:tcPr>
            <w:tcW w:w="436" w:type="pct"/>
            <w:shd w:val="clear" w:color="auto" w:fill="auto"/>
            <w:noWrap/>
            <w:hideMark/>
          </w:tcPr>
          <w:p w14:paraId="15B5BFC8" w14:textId="77777777" w:rsidR="008A2057" w:rsidRPr="007E3A0C" w:rsidRDefault="008A2057" w:rsidP="00AA6EFD">
            <w:pPr>
              <w:spacing w:after="0" w:line="240" w:lineRule="auto"/>
              <w:rPr>
                <w:rFonts w:ascii="Arial Narrow" w:eastAsia="Times New Roman" w:hAnsi="Arial Narrow"/>
                <w:color w:val="000000"/>
                <w:sz w:val="20"/>
                <w:szCs w:val="20"/>
              </w:rPr>
            </w:pPr>
          </w:p>
        </w:tc>
        <w:tc>
          <w:tcPr>
            <w:tcW w:w="436" w:type="pct"/>
            <w:shd w:val="clear" w:color="000000" w:fill="538DD5"/>
            <w:noWrap/>
            <w:hideMark/>
          </w:tcPr>
          <w:p w14:paraId="788B1DBD" w14:textId="77777777" w:rsidR="008A2057" w:rsidRPr="007E3A0C" w:rsidRDefault="008A2057" w:rsidP="00AA6EFD">
            <w:pPr>
              <w:spacing w:after="0" w:line="240" w:lineRule="auto"/>
              <w:rPr>
                <w:rFonts w:ascii="Arial Narrow" w:eastAsia="Times New Roman" w:hAnsi="Arial Narrow"/>
                <w:color w:val="000000"/>
                <w:sz w:val="20"/>
                <w:szCs w:val="20"/>
              </w:rPr>
            </w:pPr>
          </w:p>
        </w:tc>
        <w:tc>
          <w:tcPr>
            <w:tcW w:w="436" w:type="pct"/>
            <w:shd w:val="clear" w:color="auto" w:fill="auto"/>
            <w:noWrap/>
            <w:hideMark/>
          </w:tcPr>
          <w:p w14:paraId="0C00E3CF" w14:textId="77777777" w:rsidR="008A2057" w:rsidRPr="007E3A0C" w:rsidRDefault="008A2057" w:rsidP="00AA6EFD">
            <w:pPr>
              <w:spacing w:after="0" w:line="240" w:lineRule="auto"/>
              <w:rPr>
                <w:rFonts w:ascii="Arial Narrow" w:eastAsia="Times New Roman" w:hAnsi="Arial Narrow"/>
                <w:color w:val="000000"/>
                <w:sz w:val="20"/>
                <w:szCs w:val="20"/>
              </w:rPr>
            </w:pPr>
          </w:p>
        </w:tc>
        <w:tc>
          <w:tcPr>
            <w:tcW w:w="436" w:type="pct"/>
            <w:shd w:val="clear" w:color="auto" w:fill="auto"/>
            <w:noWrap/>
            <w:hideMark/>
          </w:tcPr>
          <w:p w14:paraId="19303153" w14:textId="77777777" w:rsidR="008A2057" w:rsidRPr="007E3A0C" w:rsidRDefault="008A2057" w:rsidP="00AA6EFD">
            <w:pPr>
              <w:spacing w:after="0" w:line="240" w:lineRule="auto"/>
              <w:rPr>
                <w:rFonts w:ascii="Arial Narrow" w:eastAsia="Times New Roman" w:hAnsi="Arial Narrow"/>
                <w:color w:val="000000"/>
                <w:sz w:val="20"/>
                <w:szCs w:val="20"/>
              </w:rPr>
            </w:pPr>
          </w:p>
        </w:tc>
      </w:tr>
    </w:tbl>
    <w:p w14:paraId="1CFCCE4E" w14:textId="77777777" w:rsidR="008A2057" w:rsidRPr="006C6203" w:rsidRDefault="008A2057" w:rsidP="008A2057">
      <w:pPr>
        <w:spacing w:after="0" w:line="240" w:lineRule="auto"/>
        <w:rPr>
          <w:sz w:val="2"/>
          <w:lang w:val="en-GB" w:eastAsia="x-none" w:bidi="en-US"/>
        </w:rPr>
      </w:pPr>
    </w:p>
    <w:p w14:paraId="29833671" w14:textId="77777777" w:rsidR="008A2057" w:rsidRDefault="008A2057" w:rsidP="007E3A0C">
      <w:pPr>
        <w:spacing w:after="120" w:line="276" w:lineRule="auto"/>
        <w:jc w:val="both"/>
        <w:rPr>
          <w:rFonts w:asciiTheme="minorHAnsi" w:hAnsiTheme="minorHAnsi" w:cstheme="minorHAnsi"/>
          <w:sz w:val="22"/>
        </w:rPr>
      </w:pPr>
    </w:p>
    <w:p w14:paraId="206D9E05" w14:textId="19672037" w:rsidR="00E35DBE" w:rsidRPr="00E35DBE" w:rsidRDefault="00E35DBE" w:rsidP="00615192">
      <w:pPr>
        <w:pStyle w:val="Heading3"/>
        <w:numPr>
          <w:ilvl w:val="2"/>
          <w:numId w:val="28"/>
        </w:numPr>
      </w:pPr>
      <w:bookmarkStart w:id="128" w:name="_Toc490053653"/>
      <w:r w:rsidRPr="00E35DBE">
        <w:t>Timelines for key interventions</w:t>
      </w:r>
      <w:bookmarkEnd w:id="128"/>
      <w:r w:rsidRPr="00E35DBE">
        <w:t xml:space="preserve"> </w:t>
      </w:r>
    </w:p>
    <w:p w14:paraId="2A81EDA0" w14:textId="5BCC3F98" w:rsidR="00E35DBE" w:rsidRDefault="00E35DBE" w:rsidP="00E35DBE">
      <w:pPr>
        <w:spacing w:after="120" w:line="276" w:lineRule="auto"/>
        <w:jc w:val="both"/>
        <w:rPr>
          <w:rFonts w:asciiTheme="minorHAnsi" w:hAnsiTheme="minorHAnsi" w:cstheme="minorHAnsi"/>
          <w:sz w:val="22"/>
        </w:rPr>
      </w:pPr>
      <w:r>
        <w:rPr>
          <w:rFonts w:asciiTheme="minorHAnsi" w:hAnsiTheme="minorHAnsi" w:cstheme="minorHAnsi"/>
          <w:sz w:val="22"/>
        </w:rPr>
        <w:t xml:space="preserve">Attainment of the </w:t>
      </w:r>
      <w:r w:rsidRPr="00E35DBE">
        <w:rPr>
          <w:rFonts w:asciiTheme="minorHAnsi" w:hAnsiTheme="minorHAnsi" w:cstheme="minorHAnsi"/>
          <w:sz w:val="22"/>
        </w:rPr>
        <w:t xml:space="preserve">health financing strategy </w:t>
      </w:r>
      <w:r>
        <w:rPr>
          <w:rFonts w:asciiTheme="minorHAnsi" w:hAnsiTheme="minorHAnsi" w:cstheme="minorHAnsi"/>
          <w:sz w:val="22"/>
        </w:rPr>
        <w:t xml:space="preserve">aspirations requires a number of key interventions to be implemented in time. The sequencing of the interventions are shown in the table below. </w:t>
      </w:r>
    </w:p>
    <w:p w14:paraId="45B08BA0" w14:textId="470AB9AB" w:rsidR="00E35DBE" w:rsidRPr="007E3A0C" w:rsidRDefault="00882742" w:rsidP="00882742">
      <w:pPr>
        <w:pStyle w:val="Caption"/>
        <w:rPr>
          <w:rFonts w:asciiTheme="minorHAnsi" w:hAnsiTheme="minorHAnsi" w:cstheme="minorHAnsi"/>
          <w:sz w:val="22"/>
        </w:rPr>
      </w:pPr>
      <w:bookmarkStart w:id="129" w:name="_Toc490049619"/>
      <w:r>
        <w:t xml:space="preserve">Table </w:t>
      </w:r>
      <w:r>
        <w:fldChar w:fldCharType="begin"/>
      </w:r>
      <w:r>
        <w:instrText xml:space="preserve"> SEQ Table \* ARABIC </w:instrText>
      </w:r>
      <w:r>
        <w:fldChar w:fldCharType="separate"/>
      </w:r>
      <w:r w:rsidR="00571DB9">
        <w:rPr>
          <w:noProof/>
        </w:rPr>
        <w:t>24</w:t>
      </w:r>
      <w:r>
        <w:fldChar w:fldCharType="end"/>
      </w:r>
      <w:r>
        <w:t xml:space="preserve">: </w:t>
      </w:r>
      <w:r w:rsidR="00E35DBE">
        <w:rPr>
          <w:rFonts w:asciiTheme="minorHAnsi" w:hAnsiTheme="minorHAnsi" w:cstheme="minorHAnsi"/>
          <w:sz w:val="22"/>
        </w:rPr>
        <w:t>Sequencing of key interventions</w:t>
      </w:r>
      <w:bookmarkEnd w:id="129"/>
    </w:p>
    <w:tbl>
      <w:tblPr>
        <w:tblW w:w="5289" w:type="pct"/>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11"/>
        <w:gridCol w:w="1705"/>
        <w:gridCol w:w="3598"/>
        <w:gridCol w:w="629"/>
        <w:gridCol w:w="722"/>
        <w:gridCol w:w="722"/>
        <w:gridCol w:w="803"/>
      </w:tblGrid>
      <w:tr w:rsidR="00E35DBE" w:rsidRPr="00882742" w14:paraId="1B242AB4" w14:textId="77777777" w:rsidTr="00882742">
        <w:trPr>
          <w:trHeight w:val="20"/>
          <w:tblHeader/>
        </w:trPr>
        <w:tc>
          <w:tcPr>
            <w:tcW w:w="865" w:type="pct"/>
          </w:tcPr>
          <w:p w14:paraId="49AF4920" w14:textId="68D33021" w:rsidR="00E35DBE" w:rsidRPr="00882742" w:rsidRDefault="00E35DBE" w:rsidP="00AA6EFD">
            <w:pPr>
              <w:spacing w:after="0" w:line="240" w:lineRule="auto"/>
              <w:contextualSpacing/>
              <w:rPr>
                <w:rFonts w:ascii="Arial Narrow" w:hAnsi="Arial Narrow"/>
                <w:b/>
                <w:sz w:val="20"/>
                <w:szCs w:val="20"/>
              </w:rPr>
            </w:pPr>
            <w:r w:rsidRPr="00882742">
              <w:rPr>
                <w:rFonts w:ascii="Arial Narrow" w:hAnsi="Arial Narrow"/>
                <w:b/>
                <w:sz w:val="20"/>
                <w:szCs w:val="20"/>
              </w:rPr>
              <w:t>Purpose</w:t>
            </w:r>
          </w:p>
        </w:tc>
        <w:tc>
          <w:tcPr>
            <w:tcW w:w="862" w:type="pct"/>
            <w:shd w:val="clear" w:color="auto" w:fill="auto"/>
          </w:tcPr>
          <w:p w14:paraId="7F0CA658" w14:textId="7F8919CA" w:rsidR="00E35DBE" w:rsidRPr="00882742" w:rsidRDefault="00E35DBE" w:rsidP="00AA6EFD">
            <w:pPr>
              <w:spacing w:after="0" w:line="240" w:lineRule="auto"/>
              <w:contextualSpacing/>
              <w:rPr>
                <w:rFonts w:ascii="Arial Narrow" w:hAnsi="Arial Narrow"/>
                <w:b/>
                <w:sz w:val="20"/>
                <w:szCs w:val="20"/>
              </w:rPr>
            </w:pPr>
            <w:r w:rsidRPr="00882742">
              <w:rPr>
                <w:rFonts w:ascii="Arial Narrow" w:hAnsi="Arial Narrow"/>
                <w:b/>
                <w:sz w:val="20"/>
                <w:szCs w:val="20"/>
              </w:rPr>
              <w:t>Output (s)</w:t>
            </w:r>
          </w:p>
        </w:tc>
        <w:tc>
          <w:tcPr>
            <w:tcW w:w="1819" w:type="pct"/>
            <w:shd w:val="clear" w:color="auto" w:fill="auto"/>
          </w:tcPr>
          <w:p w14:paraId="235689B6" w14:textId="77777777" w:rsidR="00E35DBE" w:rsidRPr="00882742" w:rsidRDefault="00E35DBE" w:rsidP="00AA6EFD">
            <w:pPr>
              <w:spacing w:after="0" w:line="240" w:lineRule="auto"/>
              <w:contextualSpacing/>
              <w:rPr>
                <w:rFonts w:ascii="Arial Narrow" w:hAnsi="Arial Narrow"/>
                <w:b/>
                <w:sz w:val="20"/>
                <w:szCs w:val="20"/>
              </w:rPr>
            </w:pPr>
            <w:r w:rsidRPr="00882742">
              <w:rPr>
                <w:rFonts w:ascii="Arial Narrow" w:hAnsi="Arial Narrow"/>
                <w:b/>
                <w:sz w:val="20"/>
                <w:szCs w:val="20"/>
              </w:rPr>
              <w:t>Activity (ies)</w:t>
            </w:r>
          </w:p>
        </w:tc>
        <w:tc>
          <w:tcPr>
            <w:tcW w:w="318" w:type="pct"/>
            <w:tcBorders>
              <w:bottom w:val="single" w:sz="4" w:space="0" w:color="auto"/>
            </w:tcBorders>
            <w:shd w:val="clear" w:color="auto" w:fill="auto"/>
          </w:tcPr>
          <w:p w14:paraId="49EDDBD1" w14:textId="77777777" w:rsidR="00E35DBE" w:rsidRPr="00882742" w:rsidRDefault="00E35DBE" w:rsidP="00AA6EFD">
            <w:pPr>
              <w:spacing w:after="0" w:line="240" w:lineRule="auto"/>
              <w:contextualSpacing/>
              <w:rPr>
                <w:rFonts w:ascii="Arial Narrow" w:hAnsi="Arial Narrow"/>
                <w:b/>
                <w:sz w:val="20"/>
                <w:szCs w:val="20"/>
              </w:rPr>
            </w:pPr>
            <w:r w:rsidRPr="00882742">
              <w:rPr>
                <w:rFonts w:ascii="Arial Narrow" w:hAnsi="Arial Narrow"/>
                <w:b/>
                <w:sz w:val="20"/>
                <w:szCs w:val="20"/>
              </w:rPr>
              <w:t>2017</w:t>
            </w:r>
          </w:p>
        </w:tc>
        <w:tc>
          <w:tcPr>
            <w:tcW w:w="365" w:type="pct"/>
            <w:shd w:val="clear" w:color="auto" w:fill="auto"/>
          </w:tcPr>
          <w:p w14:paraId="4516AC74" w14:textId="77777777" w:rsidR="00E35DBE" w:rsidRPr="00882742" w:rsidRDefault="00E35DBE" w:rsidP="00AA6EFD">
            <w:pPr>
              <w:spacing w:after="0" w:line="240" w:lineRule="auto"/>
              <w:contextualSpacing/>
              <w:rPr>
                <w:rFonts w:ascii="Arial Narrow" w:hAnsi="Arial Narrow"/>
                <w:b/>
                <w:sz w:val="20"/>
                <w:szCs w:val="20"/>
              </w:rPr>
            </w:pPr>
            <w:r w:rsidRPr="00882742">
              <w:rPr>
                <w:rFonts w:ascii="Arial Narrow" w:hAnsi="Arial Narrow"/>
                <w:b/>
                <w:sz w:val="20"/>
                <w:szCs w:val="20"/>
              </w:rPr>
              <w:t>2017-2022</w:t>
            </w:r>
          </w:p>
        </w:tc>
        <w:tc>
          <w:tcPr>
            <w:tcW w:w="365" w:type="pct"/>
            <w:shd w:val="clear" w:color="auto" w:fill="auto"/>
          </w:tcPr>
          <w:p w14:paraId="11E2BB94" w14:textId="77777777" w:rsidR="00E35DBE" w:rsidRPr="00882742" w:rsidRDefault="00E35DBE" w:rsidP="00AA6EFD">
            <w:pPr>
              <w:spacing w:after="0" w:line="240" w:lineRule="auto"/>
              <w:contextualSpacing/>
              <w:rPr>
                <w:rFonts w:ascii="Arial Narrow" w:hAnsi="Arial Narrow"/>
                <w:b/>
                <w:sz w:val="20"/>
                <w:szCs w:val="20"/>
              </w:rPr>
            </w:pPr>
            <w:r w:rsidRPr="00882742">
              <w:rPr>
                <w:rFonts w:ascii="Arial Narrow" w:hAnsi="Arial Narrow"/>
                <w:b/>
                <w:sz w:val="20"/>
                <w:szCs w:val="20"/>
              </w:rPr>
              <w:t>2022-2027</w:t>
            </w:r>
          </w:p>
        </w:tc>
        <w:tc>
          <w:tcPr>
            <w:tcW w:w="406" w:type="pct"/>
            <w:shd w:val="clear" w:color="auto" w:fill="auto"/>
          </w:tcPr>
          <w:p w14:paraId="4242E3A6" w14:textId="77777777" w:rsidR="00E35DBE" w:rsidRPr="00882742" w:rsidRDefault="00E35DBE" w:rsidP="00AA6EFD">
            <w:pPr>
              <w:spacing w:after="0" w:line="240" w:lineRule="auto"/>
              <w:contextualSpacing/>
              <w:rPr>
                <w:rFonts w:ascii="Arial Narrow" w:hAnsi="Arial Narrow"/>
                <w:b/>
                <w:sz w:val="20"/>
                <w:szCs w:val="20"/>
              </w:rPr>
            </w:pPr>
            <w:r w:rsidRPr="00882742">
              <w:rPr>
                <w:rFonts w:ascii="Arial Narrow" w:hAnsi="Arial Narrow"/>
                <w:b/>
                <w:sz w:val="20"/>
                <w:szCs w:val="20"/>
              </w:rPr>
              <w:t>2027-2030</w:t>
            </w:r>
          </w:p>
        </w:tc>
      </w:tr>
      <w:tr w:rsidR="00E35DBE" w:rsidRPr="00882742" w14:paraId="074E890F" w14:textId="77777777" w:rsidTr="00882742">
        <w:trPr>
          <w:trHeight w:val="20"/>
        </w:trPr>
        <w:tc>
          <w:tcPr>
            <w:tcW w:w="865" w:type="pct"/>
            <w:vMerge w:val="restart"/>
          </w:tcPr>
          <w:p w14:paraId="4C3CC9DD" w14:textId="4392910B" w:rsidR="00E35DBE" w:rsidRPr="00882742" w:rsidRDefault="00E35DBE" w:rsidP="00E35DBE">
            <w:pPr>
              <w:spacing w:after="0" w:line="240" w:lineRule="auto"/>
              <w:contextualSpacing/>
              <w:rPr>
                <w:rFonts w:ascii="Arial Narrow" w:hAnsi="Arial Narrow"/>
                <w:sz w:val="20"/>
                <w:szCs w:val="20"/>
              </w:rPr>
            </w:pPr>
            <w:r w:rsidRPr="00882742">
              <w:rPr>
                <w:rFonts w:ascii="Arial Narrow" w:hAnsi="Arial Narrow"/>
                <w:b/>
                <w:sz w:val="20"/>
                <w:szCs w:val="20"/>
              </w:rPr>
              <w:t>Reduction of resource wastage in the health sector to below 20% of the total health expenditure by 2030.</w:t>
            </w:r>
          </w:p>
        </w:tc>
        <w:tc>
          <w:tcPr>
            <w:tcW w:w="862" w:type="pct"/>
            <w:vMerge w:val="restart"/>
            <w:shd w:val="clear" w:color="auto" w:fill="auto"/>
          </w:tcPr>
          <w:p w14:paraId="5586F53C" w14:textId="64953C72" w:rsidR="00E35DBE" w:rsidRPr="00882742" w:rsidRDefault="00E35DBE" w:rsidP="00882742">
            <w:pPr>
              <w:spacing w:after="0" w:line="240" w:lineRule="auto"/>
              <w:ind w:left="32"/>
              <w:contextualSpacing/>
              <w:rPr>
                <w:rFonts w:ascii="Arial Narrow" w:hAnsi="Arial Narrow"/>
                <w:sz w:val="20"/>
                <w:szCs w:val="20"/>
              </w:rPr>
            </w:pPr>
            <w:r w:rsidRPr="00882742">
              <w:rPr>
                <w:rFonts w:ascii="Arial Narrow" w:hAnsi="Arial Narrow"/>
                <w:sz w:val="20"/>
                <w:szCs w:val="20"/>
              </w:rPr>
              <w:t>Defined priorities for improving health outcomes for UHC</w:t>
            </w:r>
          </w:p>
        </w:tc>
        <w:tc>
          <w:tcPr>
            <w:tcW w:w="1819" w:type="pct"/>
            <w:shd w:val="clear" w:color="auto" w:fill="auto"/>
          </w:tcPr>
          <w:p w14:paraId="357AE154" w14:textId="77777777" w:rsidR="00E35DBE" w:rsidRPr="00882742" w:rsidRDefault="00E35DBE" w:rsidP="00E35DBE">
            <w:pPr>
              <w:spacing w:after="0" w:line="240" w:lineRule="auto"/>
              <w:ind w:left="-16"/>
              <w:contextualSpacing/>
              <w:rPr>
                <w:rFonts w:ascii="Arial Narrow" w:hAnsi="Arial Narrow"/>
                <w:sz w:val="20"/>
                <w:szCs w:val="20"/>
              </w:rPr>
            </w:pPr>
            <w:r w:rsidRPr="00882742">
              <w:rPr>
                <w:rFonts w:ascii="Arial Narrow" w:hAnsi="Arial Narrow"/>
                <w:sz w:val="20"/>
                <w:szCs w:val="20"/>
              </w:rPr>
              <w:t>Review policies to guide investment in health</w:t>
            </w:r>
          </w:p>
        </w:tc>
        <w:tc>
          <w:tcPr>
            <w:tcW w:w="318" w:type="pct"/>
            <w:shd w:val="clear" w:color="auto" w:fill="548DD4"/>
          </w:tcPr>
          <w:p w14:paraId="462327E3" w14:textId="77777777" w:rsidR="00E35DBE" w:rsidRPr="00882742" w:rsidRDefault="00E35DBE" w:rsidP="00AA6EFD">
            <w:pPr>
              <w:spacing w:after="0" w:line="240" w:lineRule="auto"/>
              <w:contextualSpacing/>
              <w:rPr>
                <w:rFonts w:ascii="Arial Narrow" w:hAnsi="Arial Narrow"/>
                <w:sz w:val="20"/>
                <w:szCs w:val="20"/>
              </w:rPr>
            </w:pPr>
          </w:p>
        </w:tc>
        <w:tc>
          <w:tcPr>
            <w:tcW w:w="365" w:type="pct"/>
            <w:shd w:val="clear" w:color="auto" w:fill="auto"/>
          </w:tcPr>
          <w:p w14:paraId="4DBDF72C" w14:textId="77777777" w:rsidR="00E35DBE" w:rsidRPr="00882742" w:rsidRDefault="00E35DBE" w:rsidP="00AA6EFD">
            <w:pPr>
              <w:spacing w:after="0" w:line="240" w:lineRule="auto"/>
              <w:contextualSpacing/>
              <w:rPr>
                <w:rFonts w:ascii="Arial Narrow" w:hAnsi="Arial Narrow"/>
                <w:sz w:val="20"/>
                <w:szCs w:val="20"/>
              </w:rPr>
            </w:pPr>
          </w:p>
        </w:tc>
        <w:tc>
          <w:tcPr>
            <w:tcW w:w="365" w:type="pct"/>
            <w:shd w:val="clear" w:color="auto" w:fill="auto"/>
          </w:tcPr>
          <w:p w14:paraId="0BC0264F" w14:textId="77777777" w:rsidR="00E35DBE" w:rsidRPr="00882742" w:rsidRDefault="00E35DBE" w:rsidP="00AA6EFD">
            <w:pPr>
              <w:spacing w:after="0" w:line="240" w:lineRule="auto"/>
              <w:contextualSpacing/>
              <w:rPr>
                <w:rFonts w:ascii="Arial Narrow" w:hAnsi="Arial Narrow"/>
                <w:sz w:val="20"/>
                <w:szCs w:val="20"/>
              </w:rPr>
            </w:pPr>
          </w:p>
        </w:tc>
        <w:tc>
          <w:tcPr>
            <w:tcW w:w="406" w:type="pct"/>
            <w:shd w:val="clear" w:color="auto" w:fill="auto"/>
          </w:tcPr>
          <w:p w14:paraId="658A5793" w14:textId="77777777" w:rsidR="00E35DBE" w:rsidRPr="00882742" w:rsidRDefault="00E35DBE" w:rsidP="00AA6EFD">
            <w:pPr>
              <w:spacing w:after="0" w:line="240" w:lineRule="auto"/>
              <w:contextualSpacing/>
              <w:rPr>
                <w:rFonts w:ascii="Arial Narrow" w:hAnsi="Arial Narrow"/>
                <w:sz w:val="20"/>
                <w:szCs w:val="20"/>
              </w:rPr>
            </w:pPr>
          </w:p>
        </w:tc>
      </w:tr>
      <w:tr w:rsidR="00E35DBE" w:rsidRPr="00882742" w14:paraId="5C300257" w14:textId="77777777" w:rsidTr="00882742">
        <w:trPr>
          <w:trHeight w:val="20"/>
        </w:trPr>
        <w:tc>
          <w:tcPr>
            <w:tcW w:w="865" w:type="pct"/>
            <w:vMerge/>
          </w:tcPr>
          <w:p w14:paraId="01E43898" w14:textId="77777777" w:rsidR="00E35DBE" w:rsidRPr="00882742" w:rsidRDefault="00E35DBE" w:rsidP="00AA6EFD">
            <w:pPr>
              <w:spacing w:after="0" w:line="240" w:lineRule="auto"/>
              <w:ind w:left="360"/>
              <w:rPr>
                <w:rFonts w:ascii="Arial Narrow" w:hAnsi="Arial Narrow"/>
                <w:sz w:val="20"/>
                <w:szCs w:val="20"/>
              </w:rPr>
            </w:pPr>
          </w:p>
        </w:tc>
        <w:tc>
          <w:tcPr>
            <w:tcW w:w="862" w:type="pct"/>
            <w:vMerge/>
            <w:shd w:val="clear" w:color="auto" w:fill="auto"/>
          </w:tcPr>
          <w:p w14:paraId="6AECB214" w14:textId="53190511" w:rsidR="00E35DBE" w:rsidRPr="00882742" w:rsidRDefault="00E35DBE" w:rsidP="00882742">
            <w:pPr>
              <w:spacing w:after="0" w:line="240" w:lineRule="auto"/>
              <w:ind w:left="32"/>
              <w:rPr>
                <w:rFonts w:ascii="Arial Narrow" w:hAnsi="Arial Narrow"/>
                <w:sz w:val="20"/>
                <w:szCs w:val="20"/>
              </w:rPr>
            </w:pPr>
          </w:p>
        </w:tc>
        <w:tc>
          <w:tcPr>
            <w:tcW w:w="1819" w:type="pct"/>
            <w:shd w:val="clear" w:color="auto" w:fill="auto"/>
          </w:tcPr>
          <w:p w14:paraId="15789ADC" w14:textId="77777777" w:rsidR="00E35DBE" w:rsidRPr="00882742" w:rsidRDefault="00E35DBE" w:rsidP="00E35DBE">
            <w:pPr>
              <w:spacing w:after="0" w:line="240" w:lineRule="auto"/>
              <w:ind w:left="-16"/>
              <w:contextualSpacing/>
              <w:rPr>
                <w:rFonts w:ascii="Arial Narrow" w:hAnsi="Arial Narrow"/>
                <w:sz w:val="20"/>
                <w:szCs w:val="20"/>
              </w:rPr>
            </w:pPr>
            <w:r w:rsidRPr="00882742">
              <w:rPr>
                <w:rFonts w:ascii="Arial Narrow" w:hAnsi="Arial Narrow"/>
                <w:sz w:val="20"/>
                <w:szCs w:val="20"/>
              </w:rPr>
              <w:t>Costing of KEPH</w:t>
            </w:r>
          </w:p>
        </w:tc>
        <w:tc>
          <w:tcPr>
            <w:tcW w:w="318" w:type="pct"/>
            <w:shd w:val="clear" w:color="auto" w:fill="548DD4"/>
          </w:tcPr>
          <w:p w14:paraId="4ED9AB7C" w14:textId="77777777" w:rsidR="00E35DBE" w:rsidRPr="00882742" w:rsidRDefault="00E35DBE" w:rsidP="00AA6EFD">
            <w:pPr>
              <w:spacing w:after="0" w:line="240" w:lineRule="auto"/>
              <w:contextualSpacing/>
              <w:rPr>
                <w:rFonts w:ascii="Arial Narrow" w:hAnsi="Arial Narrow"/>
                <w:sz w:val="20"/>
                <w:szCs w:val="20"/>
              </w:rPr>
            </w:pPr>
          </w:p>
        </w:tc>
        <w:tc>
          <w:tcPr>
            <w:tcW w:w="365" w:type="pct"/>
            <w:shd w:val="clear" w:color="auto" w:fill="auto"/>
          </w:tcPr>
          <w:p w14:paraId="0F948B6B" w14:textId="77777777" w:rsidR="00E35DBE" w:rsidRPr="00882742" w:rsidRDefault="00E35DBE" w:rsidP="00AA6EFD">
            <w:pPr>
              <w:spacing w:after="0" w:line="240" w:lineRule="auto"/>
              <w:contextualSpacing/>
              <w:rPr>
                <w:rFonts w:ascii="Arial Narrow" w:hAnsi="Arial Narrow"/>
                <w:sz w:val="20"/>
                <w:szCs w:val="20"/>
              </w:rPr>
            </w:pPr>
          </w:p>
        </w:tc>
        <w:tc>
          <w:tcPr>
            <w:tcW w:w="365" w:type="pct"/>
            <w:shd w:val="clear" w:color="auto" w:fill="auto"/>
          </w:tcPr>
          <w:p w14:paraId="50B53367" w14:textId="77777777" w:rsidR="00E35DBE" w:rsidRPr="00882742" w:rsidRDefault="00E35DBE" w:rsidP="00AA6EFD">
            <w:pPr>
              <w:spacing w:after="0" w:line="240" w:lineRule="auto"/>
              <w:contextualSpacing/>
              <w:rPr>
                <w:rFonts w:ascii="Arial Narrow" w:hAnsi="Arial Narrow"/>
                <w:sz w:val="20"/>
                <w:szCs w:val="20"/>
              </w:rPr>
            </w:pPr>
          </w:p>
        </w:tc>
        <w:tc>
          <w:tcPr>
            <w:tcW w:w="406" w:type="pct"/>
            <w:shd w:val="clear" w:color="auto" w:fill="auto"/>
          </w:tcPr>
          <w:p w14:paraId="5281E4B6" w14:textId="77777777" w:rsidR="00E35DBE" w:rsidRPr="00882742" w:rsidRDefault="00E35DBE" w:rsidP="00AA6EFD">
            <w:pPr>
              <w:spacing w:after="0" w:line="240" w:lineRule="auto"/>
              <w:contextualSpacing/>
              <w:rPr>
                <w:rFonts w:ascii="Arial Narrow" w:hAnsi="Arial Narrow"/>
                <w:sz w:val="20"/>
                <w:szCs w:val="20"/>
              </w:rPr>
            </w:pPr>
          </w:p>
        </w:tc>
      </w:tr>
      <w:tr w:rsidR="00E35DBE" w:rsidRPr="00882742" w14:paraId="39697CBD" w14:textId="77777777" w:rsidTr="00882742">
        <w:trPr>
          <w:trHeight w:val="20"/>
        </w:trPr>
        <w:tc>
          <w:tcPr>
            <w:tcW w:w="865" w:type="pct"/>
            <w:vMerge/>
          </w:tcPr>
          <w:p w14:paraId="7A6462B8" w14:textId="77777777" w:rsidR="00E35DBE" w:rsidRPr="00882742" w:rsidRDefault="00E35DBE" w:rsidP="00AA6EFD">
            <w:pPr>
              <w:spacing w:after="0" w:line="240" w:lineRule="auto"/>
              <w:ind w:left="360"/>
              <w:rPr>
                <w:rFonts w:ascii="Arial Narrow" w:hAnsi="Arial Narrow"/>
                <w:sz w:val="20"/>
                <w:szCs w:val="20"/>
              </w:rPr>
            </w:pPr>
          </w:p>
        </w:tc>
        <w:tc>
          <w:tcPr>
            <w:tcW w:w="862" w:type="pct"/>
            <w:vMerge/>
            <w:shd w:val="clear" w:color="auto" w:fill="auto"/>
          </w:tcPr>
          <w:p w14:paraId="38D6B6D9" w14:textId="2B5BC369" w:rsidR="00E35DBE" w:rsidRPr="00882742" w:rsidRDefault="00E35DBE" w:rsidP="00882742">
            <w:pPr>
              <w:spacing w:after="0" w:line="240" w:lineRule="auto"/>
              <w:ind w:left="32"/>
              <w:rPr>
                <w:rFonts w:ascii="Arial Narrow" w:hAnsi="Arial Narrow"/>
                <w:sz w:val="20"/>
                <w:szCs w:val="20"/>
              </w:rPr>
            </w:pPr>
          </w:p>
        </w:tc>
        <w:tc>
          <w:tcPr>
            <w:tcW w:w="1819" w:type="pct"/>
            <w:shd w:val="clear" w:color="auto" w:fill="auto"/>
          </w:tcPr>
          <w:p w14:paraId="2031643F" w14:textId="77777777" w:rsidR="00E35DBE" w:rsidRPr="00882742" w:rsidRDefault="00E35DBE" w:rsidP="00E35DBE">
            <w:pPr>
              <w:spacing w:after="0" w:line="240" w:lineRule="auto"/>
              <w:ind w:left="-16"/>
              <w:contextualSpacing/>
              <w:rPr>
                <w:rFonts w:ascii="Arial Narrow" w:hAnsi="Arial Narrow"/>
                <w:sz w:val="20"/>
                <w:szCs w:val="20"/>
              </w:rPr>
            </w:pPr>
            <w:r w:rsidRPr="00882742">
              <w:rPr>
                <w:rFonts w:ascii="Arial Narrow" w:hAnsi="Arial Narrow"/>
                <w:sz w:val="20"/>
                <w:szCs w:val="20"/>
              </w:rPr>
              <w:t>Resource envelope mapping</w:t>
            </w:r>
          </w:p>
        </w:tc>
        <w:tc>
          <w:tcPr>
            <w:tcW w:w="318" w:type="pct"/>
            <w:shd w:val="clear" w:color="auto" w:fill="548DD4"/>
          </w:tcPr>
          <w:p w14:paraId="21DF8E52" w14:textId="77777777" w:rsidR="00E35DBE" w:rsidRPr="00882742" w:rsidRDefault="00E35DBE" w:rsidP="00AA6EFD">
            <w:pPr>
              <w:spacing w:after="0" w:line="240" w:lineRule="auto"/>
              <w:contextualSpacing/>
              <w:rPr>
                <w:rFonts w:ascii="Arial Narrow" w:hAnsi="Arial Narrow"/>
                <w:sz w:val="20"/>
                <w:szCs w:val="20"/>
              </w:rPr>
            </w:pPr>
          </w:p>
        </w:tc>
        <w:tc>
          <w:tcPr>
            <w:tcW w:w="365" w:type="pct"/>
            <w:shd w:val="clear" w:color="auto" w:fill="auto"/>
          </w:tcPr>
          <w:p w14:paraId="18639391" w14:textId="77777777" w:rsidR="00E35DBE" w:rsidRPr="00882742" w:rsidRDefault="00E35DBE" w:rsidP="00AA6EFD">
            <w:pPr>
              <w:spacing w:after="0" w:line="240" w:lineRule="auto"/>
              <w:contextualSpacing/>
              <w:rPr>
                <w:rFonts w:ascii="Arial Narrow" w:hAnsi="Arial Narrow"/>
                <w:sz w:val="20"/>
                <w:szCs w:val="20"/>
              </w:rPr>
            </w:pPr>
          </w:p>
        </w:tc>
        <w:tc>
          <w:tcPr>
            <w:tcW w:w="365" w:type="pct"/>
            <w:shd w:val="clear" w:color="auto" w:fill="auto"/>
          </w:tcPr>
          <w:p w14:paraId="3F20E8DC" w14:textId="77777777" w:rsidR="00E35DBE" w:rsidRPr="00882742" w:rsidRDefault="00E35DBE" w:rsidP="00AA6EFD">
            <w:pPr>
              <w:spacing w:after="0" w:line="240" w:lineRule="auto"/>
              <w:contextualSpacing/>
              <w:rPr>
                <w:rFonts w:ascii="Arial Narrow" w:hAnsi="Arial Narrow"/>
                <w:sz w:val="20"/>
                <w:szCs w:val="20"/>
              </w:rPr>
            </w:pPr>
          </w:p>
        </w:tc>
        <w:tc>
          <w:tcPr>
            <w:tcW w:w="406" w:type="pct"/>
            <w:shd w:val="clear" w:color="auto" w:fill="auto"/>
          </w:tcPr>
          <w:p w14:paraId="6C9208D3" w14:textId="77777777" w:rsidR="00E35DBE" w:rsidRPr="00882742" w:rsidRDefault="00E35DBE" w:rsidP="00AA6EFD">
            <w:pPr>
              <w:spacing w:after="0" w:line="240" w:lineRule="auto"/>
              <w:contextualSpacing/>
              <w:rPr>
                <w:rFonts w:ascii="Arial Narrow" w:hAnsi="Arial Narrow"/>
                <w:sz w:val="20"/>
                <w:szCs w:val="20"/>
              </w:rPr>
            </w:pPr>
          </w:p>
        </w:tc>
      </w:tr>
      <w:tr w:rsidR="00E35DBE" w:rsidRPr="00882742" w14:paraId="0B71A1C1" w14:textId="77777777" w:rsidTr="00882742">
        <w:trPr>
          <w:trHeight w:val="20"/>
        </w:trPr>
        <w:tc>
          <w:tcPr>
            <w:tcW w:w="865" w:type="pct"/>
            <w:vMerge/>
          </w:tcPr>
          <w:p w14:paraId="4EEBF802" w14:textId="77777777" w:rsidR="00E35DBE" w:rsidRPr="00882742" w:rsidRDefault="00E35DBE" w:rsidP="00AA6EFD">
            <w:pPr>
              <w:spacing w:after="0" w:line="240" w:lineRule="auto"/>
              <w:ind w:left="360"/>
              <w:rPr>
                <w:rFonts w:ascii="Arial Narrow" w:hAnsi="Arial Narrow"/>
                <w:sz w:val="20"/>
                <w:szCs w:val="20"/>
              </w:rPr>
            </w:pPr>
          </w:p>
        </w:tc>
        <w:tc>
          <w:tcPr>
            <w:tcW w:w="862" w:type="pct"/>
            <w:vMerge/>
            <w:shd w:val="clear" w:color="auto" w:fill="auto"/>
          </w:tcPr>
          <w:p w14:paraId="1EE342B1" w14:textId="782C19F0" w:rsidR="00E35DBE" w:rsidRPr="00882742" w:rsidRDefault="00E35DBE" w:rsidP="00882742">
            <w:pPr>
              <w:spacing w:after="0" w:line="240" w:lineRule="auto"/>
              <w:ind w:left="32"/>
              <w:rPr>
                <w:rFonts w:ascii="Arial Narrow" w:hAnsi="Arial Narrow"/>
                <w:sz w:val="20"/>
                <w:szCs w:val="20"/>
              </w:rPr>
            </w:pPr>
          </w:p>
        </w:tc>
        <w:tc>
          <w:tcPr>
            <w:tcW w:w="1819" w:type="pct"/>
            <w:shd w:val="clear" w:color="auto" w:fill="auto"/>
          </w:tcPr>
          <w:p w14:paraId="0F824696" w14:textId="77777777" w:rsidR="00E35DBE" w:rsidRPr="00882742" w:rsidRDefault="00E35DBE" w:rsidP="00E35DBE">
            <w:pPr>
              <w:spacing w:after="0" w:line="240" w:lineRule="auto"/>
              <w:ind w:left="-16"/>
              <w:contextualSpacing/>
              <w:rPr>
                <w:rFonts w:ascii="Arial Narrow" w:hAnsi="Arial Narrow"/>
                <w:sz w:val="20"/>
                <w:szCs w:val="20"/>
              </w:rPr>
            </w:pPr>
            <w:r w:rsidRPr="00882742">
              <w:rPr>
                <w:rFonts w:ascii="Arial Narrow" w:hAnsi="Arial Narrow"/>
                <w:sz w:val="20"/>
                <w:szCs w:val="20"/>
              </w:rPr>
              <w:t>Prioritizing service delivery packages (EPH)</w:t>
            </w:r>
          </w:p>
        </w:tc>
        <w:tc>
          <w:tcPr>
            <w:tcW w:w="318" w:type="pct"/>
            <w:shd w:val="clear" w:color="auto" w:fill="548DD4"/>
          </w:tcPr>
          <w:p w14:paraId="13DAAA82" w14:textId="77777777" w:rsidR="00E35DBE" w:rsidRPr="00882742" w:rsidRDefault="00E35DBE" w:rsidP="00AA6EFD">
            <w:pPr>
              <w:spacing w:after="0" w:line="240" w:lineRule="auto"/>
              <w:contextualSpacing/>
              <w:rPr>
                <w:rFonts w:ascii="Arial Narrow" w:hAnsi="Arial Narrow"/>
                <w:sz w:val="20"/>
                <w:szCs w:val="20"/>
              </w:rPr>
            </w:pPr>
          </w:p>
        </w:tc>
        <w:tc>
          <w:tcPr>
            <w:tcW w:w="365" w:type="pct"/>
            <w:shd w:val="clear" w:color="auto" w:fill="548DD4"/>
          </w:tcPr>
          <w:p w14:paraId="46CBF1AD" w14:textId="77777777" w:rsidR="00E35DBE" w:rsidRPr="00882742" w:rsidRDefault="00E35DBE" w:rsidP="00AA6EFD">
            <w:pPr>
              <w:spacing w:after="0" w:line="240" w:lineRule="auto"/>
              <w:contextualSpacing/>
              <w:rPr>
                <w:rFonts w:ascii="Arial Narrow" w:hAnsi="Arial Narrow"/>
                <w:sz w:val="20"/>
                <w:szCs w:val="20"/>
              </w:rPr>
            </w:pPr>
          </w:p>
        </w:tc>
        <w:tc>
          <w:tcPr>
            <w:tcW w:w="365" w:type="pct"/>
            <w:shd w:val="clear" w:color="auto" w:fill="548DD4"/>
          </w:tcPr>
          <w:p w14:paraId="19035962" w14:textId="77777777" w:rsidR="00E35DBE" w:rsidRPr="00882742" w:rsidRDefault="00E35DBE" w:rsidP="00AA6EFD">
            <w:pPr>
              <w:spacing w:after="0" w:line="240" w:lineRule="auto"/>
              <w:contextualSpacing/>
              <w:rPr>
                <w:rFonts w:ascii="Arial Narrow" w:hAnsi="Arial Narrow"/>
                <w:sz w:val="20"/>
                <w:szCs w:val="20"/>
              </w:rPr>
            </w:pPr>
          </w:p>
        </w:tc>
        <w:tc>
          <w:tcPr>
            <w:tcW w:w="406" w:type="pct"/>
            <w:shd w:val="clear" w:color="auto" w:fill="548DD4"/>
          </w:tcPr>
          <w:p w14:paraId="3088CEC8" w14:textId="77777777" w:rsidR="00E35DBE" w:rsidRPr="00882742" w:rsidRDefault="00E35DBE" w:rsidP="00AA6EFD">
            <w:pPr>
              <w:spacing w:after="0" w:line="240" w:lineRule="auto"/>
              <w:contextualSpacing/>
              <w:rPr>
                <w:rFonts w:ascii="Arial Narrow" w:hAnsi="Arial Narrow"/>
                <w:sz w:val="20"/>
                <w:szCs w:val="20"/>
              </w:rPr>
            </w:pPr>
          </w:p>
        </w:tc>
      </w:tr>
      <w:tr w:rsidR="00E35DBE" w:rsidRPr="00882742" w14:paraId="103F65BF" w14:textId="77777777" w:rsidTr="00882742">
        <w:trPr>
          <w:trHeight w:val="20"/>
        </w:trPr>
        <w:tc>
          <w:tcPr>
            <w:tcW w:w="865" w:type="pct"/>
            <w:vMerge/>
          </w:tcPr>
          <w:p w14:paraId="1A1E7901" w14:textId="77777777" w:rsidR="00E35DBE" w:rsidRPr="00882742" w:rsidRDefault="00E35DBE" w:rsidP="00AA6EFD">
            <w:pPr>
              <w:spacing w:after="0" w:line="240" w:lineRule="auto"/>
              <w:ind w:left="360"/>
              <w:rPr>
                <w:rFonts w:ascii="Arial Narrow" w:hAnsi="Arial Narrow"/>
                <w:sz w:val="20"/>
                <w:szCs w:val="20"/>
              </w:rPr>
            </w:pPr>
          </w:p>
        </w:tc>
        <w:tc>
          <w:tcPr>
            <w:tcW w:w="862" w:type="pct"/>
            <w:vMerge/>
            <w:shd w:val="clear" w:color="auto" w:fill="auto"/>
          </w:tcPr>
          <w:p w14:paraId="21572D73" w14:textId="4D964D40" w:rsidR="00E35DBE" w:rsidRPr="00882742" w:rsidRDefault="00E35DBE" w:rsidP="00882742">
            <w:pPr>
              <w:spacing w:after="0" w:line="240" w:lineRule="auto"/>
              <w:ind w:left="32"/>
              <w:rPr>
                <w:rFonts w:ascii="Arial Narrow" w:hAnsi="Arial Narrow"/>
                <w:sz w:val="20"/>
                <w:szCs w:val="20"/>
              </w:rPr>
            </w:pPr>
          </w:p>
        </w:tc>
        <w:tc>
          <w:tcPr>
            <w:tcW w:w="1819" w:type="pct"/>
            <w:shd w:val="clear" w:color="auto" w:fill="auto"/>
          </w:tcPr>
          <w:p w14:paraId="2877616E" w14:textId="77777777" w:rsidR="00E35DBE" w:rsidRPr="00882742" w:rsidRDefault="00E35DBE" w:rsidP="00E35DBE">
            <w:pPr>
              <w:spacing w:after="0" w:line="240" w:lineRule="auto"/>
              <w:ind w:left="-16"/>
              <w:contextualSpacing/>
              <w:rPr>
                <w:rFonts w:ascii="Arial Narrow" w:hAnsi="Arial Narrow"/>
                <w:sz w:val="20"/>
                <w:szCs w:val="20"/>
              </w:rPr>
            </w:pPr>
            <w:r w:rsidRPr="00882742">
              <w:rPr>
                <w:rFonts w:ascii="Arial Narrow" w:hAnsi="Arial Narrow"/>
                <w:sz w:val="20"/>
                <w:szCs w:val="20"/>
              </w:rPr>
              <w:t>Establish framework for periodic review of EPH</w:t>
            </w:r>
          </w:p>
        </w:tc>
        <w:tc>
          <w:tcPr>
            <w:tcW w:w="318" w:type="pct"/>
            <w:shd w:val="clear" w:color="auto" w:fill="auto"/>
          </w:tcPr>
          <w:p w14:paraId="06E18BD6" w14:textId="77777777" w:rsidR="00E35DBE" w:rsidRPr="00882742" w:rsidRDefault="00E35DBE" w:rsidP="00AA6EFD">
            <w:pPr>
              <w:spacing w:after="0" w:line="240" w:lineRule="auto"/>
              <w:contextualSpacing/>
              <w:rPr>
                <w:rFonts w:ascii="Arial Narrow" w:hAnsi="Arial Narrow"/>
                <w:sz w:val="20"/>
                <w:szCs w:val="20"/>
              </w:rPr>
            </w:pPr>
          </w:p>
        </w:tc>
        <w:tc>
          <w:tcPr>
            <w:tcW w:w="365" w:type="pct"/>
            <w:shd w:val="clear" w:color="auto" w:fill="548DD4"/>
          </w:tcPr>
          <w:p w14:paraId="15BE402D" w14:textId="77777777" w:rsidR="00E35DBE" w:rsidRPr="00882742" w:rsidRDefault="00E35DBE" w:rsidP="00AA6EFD">
            <w:pPr>
              <w:spacing w:after="0" w:line="240" w:lineRule="auto"/>
              <w:contextualSpacing/>
              <w:rPr>
                <w:rFonts w:ascii="Arial Narrow" w:hAnsi="Arial Narrow"/>
                <w:sz w:val="20"/>
                <w:szCs w:val="20"/>
              </w:rPr>
            </w:pPr>
          </w:p>
        </w:tc>
        <w:tc>
          <w:tcPr>
            <w:tcW w:w="365" w:type="pct"/>
            <w:shd w:val="clear" w:color="auto" w:fill="auto"/>
          </w:tcPr>
          <w:p w14:paraId="3EB0B100" w14:textId="77777777" w:rsidR="00E35DBE" w:rsidRPr="00882742" w:rsidRDefault="00E35DBE" w:rsidP="00AA6EFD">
            <w:pPr>
              <w:spacing w:after="0" w:line="240" w:lineRule="auto"/>
              <w:contextualSpacing/>
              <w:rPr>
                <w:rFonts w:ascii="Arial Narrow" w:hAnsi="Arial Narrow"/>
                <w:sz w:val="20"/>
                <w:szCs w:val="20"/>
              </w:rPr>
            </w:pPr>
          </w:p>
        </w:tc>
        <w:tc>
          <w:tcPr>
            <w:tcW w:w="406" w:type="pct"/>
            <w:shd w:val="clear" w:color="auto" w:fill="auto"/>
          </w:tcPr>
          <w:p w14:paraId="1B831EC0" w14:textId="77777777" w:rsidR="00E35DBE" w:rsidRPr="00882742" w:rsidRDefault="00E35DBE" w:rsidP="00AA6EFD">
            <w:pPr>
              <w:spacing w:after="0" w:line="240" w:lineRule="auto"/>
              <w:contextualSpacing/>
              <w:rPr>
                <w:rFonts w:ascii="Arial Narrow" w:hAnsi="Arial Narrow"/>
                <w:sz w:val="20"/>
                <w:szCs w:val="20"/>
              </w:rPr>
            </w:pPr>
          </w:p>
        </w:tc>
      </w:tr>
      <w:tr w:rsidR="00E35DBE" w:rsidRPr="00882742" w14:paraId="0D935F1B" w14:textId="77777777" w:rsidTr="00882742">
        <w:trPr>
          <w:trHeight w:val="20"/>
        </w:trPr>
        <w:tc>
          <w:tcPr>
            <w:tcW w:w="865" w:type="pct"/>
            <w:vMerge/>
          </w:tcPr>
          <w:p w14:paraId="1EEE242D" w14:textId="77777777" w:rsidR="00E35DBE" w:rsidRPr="00882742" w:rsidRDefault="00E35DBE" w:rsidP="00615192">
            <w:pPr>
              <w:numPr>
                <w:ilvl w:val="0"/>
                <w:numId w:val="5"/>
              </w:numPr>
              <w:spacing w:after="0" w:line="240" w:lineRule="auto"/>
              <w:ind w:left="360"/>
              <w:contextualSpacing/>
              <w:rPr>
                <w:rFonts w:ascii="Arial Narrow" w:hAnsi="Arial Narrow"/>
                <w:sz w:val="20"/>
                <w:szCs w:val="20"/>
              </w:rPr>
            </w:pPr>
          </w:p>
        </w:tc>
        <w:tc>
          <w:tcPr>
            <w:tcW w:w="862" w:type="pct"/>
            <w:vMerge w:val="restart"/>
            <w:shd w:val="clear" w:color="auto" w:fill="auto"/>
          </w:tcPr>
          <w:p w14:paraId="09181FE7" w14:textId="6FB86775" w:rsidR="00E35DBE" w:rsidRPr="00882742" w:rsidRDefault="00E35DBE" w:rsidP="00882742">
            <w:pPr>
              <w:spacing w:after="0" w:line="240" w:lineRule="auto"/>
              <w:ind w:left="32"/>
              <w:contextualSpacing/>
              <w:rPr>
                <w:rFonts w:ascii="Arial Narrow" w:hAnsi="Arial Narrow"/>
                <w:sz w:val="20"/>
                <w:szCs w:val="20"/>
              </w:rPr>
            </w:pPr>
            <w:r w:rsidRPr="00882742">
              <w:rPr>
                <w:rFonts w:ascii="Arial Narrow" w:hAnsi="Arial Narrow"/>
                <w:sz w:val="20"/>
                <w:szCs w:val="20"/>
              </w:rPr>
              <w:t>Improved Efficiency in utilization of resources</w:t>
            </w:r>
          </w:p>
        </w:tc>
        <w:tc>
          <w:tcPr>
            <w:tcW w:w="1819" w:type="pct"/>
            <w:shd w:val="clear" w:color="auto" w:fill="auto"/>
          </w:tcPr>
          <w:p w14:paraId="7D8CA95F" w14:textId="77777777" w:rsidR="00E35DBE" w:rsidRPr="00882742" w:rsidRDefault="00E35DBE" w:rsidP="00E35DBE">
            <w:pPr>
              <w:spacing w:after="0" w:line="240" w:lineRule="auto"/>
              <w:ind w:left="-16"/>
              <w:contextualSpacing/>
              <w:rPr>
                <w:rFonts w:ascii="Arial Narrow" w:hAnsi="Arial Narrow"/>
                <w:sz w:val="20"/>
                <w:szCs w:val="20"/>
              </w:rPr>
            </w:pPr>
            <w:r w:rsidRPr="00882742">
              <w:rPr>
                <w:rFonts w:ascii="Arial Narrow" w:hAnsi="Arial Narrow"/>
                <w:sz w:val="20"/>
                <w:szCs w:val="20"/>
              </w:rPr>
              <w:t>Estimate the  extent of inefficiencies in the health sector in Kenya</w:t>
            </w:r>
          </w:p>
        </w:tc>
        <w:tc>
          <w:tcPr>
            <w:tcW w:w="318" w:type="pct"/>
            <w:shd w:val="clear" w:color="auto" w:fill="548DD4"/>
          </w:tcPr>
          <w:p w14:paraId="184A9428" w14:textId="77777777" w:rsidR="00E35DBE" w:rsidRPr="00882742" w:rsidRDefault="00E35DBE" w:rsidP="00AA6EFD">
            <w:pPr>
              <w:spacing w:after="0" w:line="240" w:lineRule="auto"/>
              <w:contextualSpacing/>
              <w:rPr>
                <w:rFonts w:ascii="Arial Narrow" w:hAnsi="Arial Narrow"/>
                <w:sz w:val="20"/>
                <w:szCs w:val="20"/>
              </w:rPr>
            </w:pPr>
          </w:p>
        </w:tc>
        <w:tc>
          <w:tcPr>
            <w:tcW w:w="365" w:type="pct"/>
            <w:shd w:val="clear" w:color="auto" w:fill="FFFFFF"/>
          </w:tcPr>
          <w:p w14:paraId="002272B7" w14:textId="77777777" w:rsidR="00E35DBE" w:rsidRPr="00882742" w:rsidRDefault="00E35DBE" w:rsidP="00AA6EFD">
            <w:pPr>
              <w:spacing w:after="0" w:line="240" w:lineRule="auto"/>
              <w:contextualSpacing/>
              <w:rPr>
                <w:rFonts w:ascii="Arial Narrow" w:hAnsi="Arial Narrow"/>
                <w:sz w:val="20"/>
                <w:szCs w:val="20"/>
              </w:rPr>
            </w:pPr>
          </w:p>
        </w:tc>
        <w:tc>
          <w:tcPr>
            <w:tcW w:w="365" w:type="pct"/>
            <w:shd w:val="clear" w:color="auto" w:fill="auto"/>
          </w:tcPr>
          <w:p w14:paraId="44978217" w14:textId="77777777" w:rsidR="00E35DBE" w:rsidRPr="00882742" w:rsidRDefault="00E35DBE" w:rsidP="00AA6EFD">
            <w:pPr>
              <w:spacing w:after="0" w:line="240" w:lineRule="auto"/>
              <w:contextualSpacing/>
              <w:rPr>
                <w:rFonts w:ascii="Arial Narrow" w:hAnsi="Arial Narrow"/>
                <w:sz w:val="20"/>
                <w:szCs w:val="20"/>
              </w:rPr>
            </w:pPr>
          </w:p>
        </w:tc>
        <w:tc>
          <w:tcPr>
            <w:tcW w:w="406" w:type="pct"/>
            <w:shd w:val="clear" w:color="auto" w:fill="auto"/>
          </w:tcPr>
          <w:p w14:paraId="03667B43" w14:textId="77777777" w:rsidR="00E35DBE" w:rsidRPr="00882742" w:rsidRDefault="00E35DBE" w:rsidP="00AA6EFD">
            <w:pPr>
              <w:spacing w:after="0" w:line="240" w:lineRule="auto"/>
              <w:contextualSpacing/>
              <w:rPr>
                <w:rFonts w:ascii="Arial Narrow" w:hAnsi="Arial Narrow"/>
                <w:sz w:val="20"/>
                <w:szCs w:val="20"/>
              </w:rPr>
            </w:pPr>
          </w:p>
        </w:tc>
      </w:tr>
      <w:tr w:rsidR="00E35DBE" w:rsidRPr="00882742" w14:paraId="2EE7FCC6" w14:textId="77777777" w:rsidTr="00882742">
        <w:trPr>
          <w:trHeight w:val="20"/>
        </w:trPr>
        <w:tc>
          <w:tcPr>
            <w:tcW w:w="865" w:type="pct"/>
            <w:vMerge/>
          </w:tcPr>
          <w:p w14:paraId="4D3F96E8" w14:textId="77777777" w:rsidR="00E35DBE" w:rsidRPr="00882742" w:rsidRDefault="00E35DBE" w:rsidP="00AA6EFD">
            <w:pPr>
              <w:spacing w:after="0" w:line="240" w:lineRule="auto"/>
              <w:contextualSpacing/>
              <w:rPr>
                <w:rFonts w:ascii="Arial Narrow" w:hAnsi="Arial Narrow"/>
                <w:sz w:val="20"/>
                <w:szCs w:val="20"/>
              </w:rPr>
            </w:pPr>
          </w:p>
        </w:tc>
        <w:tc>
          <w:tcPr>
            <w:tcW w:w="862" w:type="pct"/>
            <w:vMerge/>
            <w:shd w:val="clear" w:color="auto" w:fill="auto"/>
          </w:tcPr>
          <w:p w14:paraId="69B45743" w14:textId="30EE9E67" w:rsidR="00E35DBE" w:rsidRPr="00882742" w:rsidRDefault="00E35DBE" w:rsidP="00882742">
            <w:pPr>
              <w:spacing w:after="0" w:line="240" w:lineRule="auto"/>
              <w:ind w:left="32"/>
              <w:rPr>
                <w:rFonts w:ascii="Arial Narrow" w:hAnsi="Arial Narrow"/>
                <w:sz w:val="20"/>
                <w:szCs w:val="20"/>
              </w:rPr>
            </w:pPr>
          </w:p>
        </w:tc>
        <w:tc>
          <w:tcPr>
            <w:tcW w:w="1819" w:type="pct"/>
            <w:shd w:val="clear" w:color="auto" w:fill="auto"/>
          </w:tcPr>
          <w:p w14:paraId="468497FB" w14:textId="77777777" w:rsidR="00E35DBE" w:rsidRPr="00882742" w:rsidRDefault="00E35DBE" w:rsidP="00E35DBE">
            <w:pPr>
              <w:spacing w:after="0" w:line="240" w:lineRule="auto"/>
              <w:ind w:left="-16"/>
              <w:contextualSpacing/>
              <w:rPr>
                <w:rFonts w:ascii="Arial Narrow" w:hAnsi="Arial Narrow"/>
                <w:sz w:val="20"/>
                <w:szCs w:val="20"/>
              </w:rPr>
            </w:pPr>
            <w:r w:rsidRPr="00882742">
              <w:rPr>
                <w:rFonts w:ascii="Arial Narrow" w:hAnsi="Arial Narrow"/>
                <w:sz w:val="20"/>
                <w:szCs w:val="20"/>
              </w:rPr>
              <w:t>Development and implementation of appropriate interventions to address major causes of inefficiencies</w:t>
            </w:r>
          </w:p>
        </w:tc>
        <w:tc>
          <w:tcPr>
            <w:tcW w:w="318" w:type="pct"/>
            <w:shd w:val="clear" w:color="auto" w:fill="auto"/>
          </w:tcPr>
          <w:p w14:paraId="67C74E93" w14:textId="77777777" w:rsidR="00E35DBE" w:rsidRPr="00882742" w:rsidRDefault="00E35DBE" w:rsidP="00AA6EFD">
            <w:pPr>
              <w:spacing w:after="0" w:line="240" w:lineRule="auto"/>
              <w:contextualSpacing/>
              <w:rPr>
                <w:rFonts w:ascii="Arial Narrow" w:hAnsi="Arial Narrow"/>
                <w:sz w:val="20"/>
                <w:szCs w:val="20"/>
              </w:rPr>
            </w:pPr>
          </w:p>
        </w:tc>
        <w:tc>
          <w:tcPr>
            <w:tcW w:w="365" w:type="pct"/>
            <w:shd w:val="clear" w:color="auto" w:fill="548DD4"/>
          </w:tcPr>
          <w:p w14:paraId="641E47CC" w14:textId="77777777" w:rsidR="00E35DBE" w:rsidRPr="00882742" w:rsidRDefault="00E35DBE" w:rsidP="00AA6EFD">
            <w:pPr>
              <w:spacing w:after="0" w:line="240" w:lineRule="auto"/>
              <w:contextualSpacing/>
              <w:rPr>
                <w:rFonts w:ascii="Arial Narrow" w:hAnsi="Arial Narrow"/>
                <w:sz w:val="20"/>
                <w:szCs w:val="20"/>
              </w:rPr>
            </w:pPr>
          </w:p>
        </w:tc>
        <w:tc>
          <w:tcPr>
            <w:tcW w:w="365" w:type="pct"/>
            <w:shd w:val="clear" w:color="auto" w:fill="548DD4"/>
          </w:tcPr>
          <w:p w14:paraId="78B55A9C" w14:textId="77777777" w:rsidR="00E35DBE" w:rsidRPr="00882742" w:rsidRDefault="00E35DBE" w:rsidP="00AA6EFD">
            <w:pPr>
              <w:spacing w:after="0" w:line="240" w:lineRule="auto"/>
              <w:contextualSpacing/>
              <w:rPr>
                <w:rFonts w:ascii="Arial Narrow" w:hAnsi="Arial Narrow"/>
                <w:sz w:val="20"/>
                <w:szCs w:val="20"/>
              </w:rPr>
            </w:pPr>
          </w:p>
        </w:tc>
        <w:tc>
          <w:tcPr>
            <w:tcW w:w="406" w:type="pct"/>
            <w:shd w:val="clear" w:color="auto" w:fill="548DD4"/>
          </w:tcPr>
          <w:p w14:paraId="60621C63" w14:textId="77777777" w:rsidR="00E35DBE" w:rsidRPr="00882742" w:rsidRDefault="00E35DBE" w:rsidP="00AA6EFD">
            <w:pPr>
              <w:spacing w:after="0" w:line="240" w:lineRule="auto"/>
              <w:contextualSpacing/>
              <w:rPr>
                <w:rFonts w:ascii="Arial Narrow" w:hAnsi="Arial Narrow"/>
                <w:sz w:val="20"/>
                <w:szCs w:val="20"/>
              </w:rPr>
            </w:pPr>
          </w:p>
        </w:tc>
      </w:tr>
      <w:tr w:rsidR="00E35DBE" w:rsidRPr="00882742" w14:paraId="27BAFD79" w14:textId="77777777" w:rsidTr="00882742">
        <w:trPr>
          <w:trHeight w:val="20"/>
        </w:trPr>
        <w:tc>
          <w:tcPr>
            <w:tcW w:w="865" w:type="pct"/>
            <w:vMerge/>
          </w:tcPr>
          <w:p w14:paraId="0E12733B" w14:textId="77777777" w:rsidR="00E35DBE" w:rsidRPr="00882742" w:rsidRDefault="00E35DBE" w:rsidP="00AA6EFD">
            <w:pPr>
              <w:spacing w:after="0" w:line="240" w:lineRule="auto"/>
              <w:contextualSpacing/>
              <w:rPr>
                <w:rFonts w:ascii="Arial Narrow" w:hAnsi="Arial Narrow"/>
                <w:sz w:val="20"/>
                <w:szCs w:val="20"/>
              </w:rPr>
            </w:pPr>
          </w:p>
        </w:tc>
        <w:tc>
          <w:tcPr>
            <w:tcW w:w="862" w:type="pct"/>
            <w:vMerge/>
            <w:shd w:val="clear" w:color="auto" w:fill="auto"/>
          </w:tcPr>
          <w:p w14:paraId="14D9069B" w14:textId="1B8D12AF" w:rsidR="00E35DBE" w:rsidRPr="00882742" w:rsidRDefault="00E35DBE" w:rsidP="00882742">
            <w:pPr>
              <w:spacing w:after="0" w:line="240" w:lineRule="auto"/>
              <w:ind w:left="32"/>
              <w:rPr>
                <w:rFonts w:ascii="Arial Narrow" w:hAnsi="Arial Narrow"/>
                <w:sz w:val="20"/>
                <w:szCs w:val="20"/>
              </w:rPr>
            </w:pPr>
          </w:p>
        </w:tc>
        <w:tc>
          <w:tcPr>
            <w:tcW w:w="1819" w:type="pct"/>
            <w:shd w:val="clear" w:color="auto" w:fill="auto"/>
          </w:tcPr>
          <w:p w14:paraId="64DF3782" w14:textId="77777777" w:rsidR="00E35DBE" w:rsidRPr="00882742" w:rsidRDefault="00E35DBE" w:rsidP="00E35DBE">
            <w:pPr>
              <w:spacing w:after="0" w:line="240" w:lineRule="auto"/>
              <w:ind w:left="-16"/>
              <w:contextualSpacing/>
              <w:rPr>
                <w:rFonts w:ascii="Arial Narrow" w:hAnsi="Arial Narrow"/>
                <w:sz w:val="20"/>
                <w:szCs w:val="20"/>
              </w:rPr>
            </w:pPr>
            <w:r w:rsidRPr="00882742">
              <w:rPr>
                <w:rFonts w:ascii="Arial Narrow" w:hAnsi="Arial Narrow"/>
                <w:sz w:val="20"/>
                <w:szCs w:val="20"/>
              </w:rPr>
              <w:t>Conduct periodic PETs</w:t>
            </w:r>
          </w:p>
        </w:tc>
        <w:tc>
          <w:tcPr>
            <w:tcW w:w="318" w:type="pct"/>
            <w:shd w:val="clear" w:color="auto" w:fill="auto"/>
          </w:tcPr>
          <w:p w14:paraId="62614FD7" w14:textId="77777777" w:rsidR="00E35DBE" w:rsidRPr="00882742" w:rsidRDefault="00E35DBE" w:rsidP="00AA6EFD">
            <w:pPr>
              <w:spacing w:after="0" w:line="240" w:lineRule="auto"/>
              <w:contextualSpacing/>
              <w:rPr>
                <w:rFonts w:ascii="Arial Narrow" w:hAnsi="Arial Narrow"/>
                <w:sz w:val="20"/>
                <w:szCs w:val="20"/>
              </w:rPr>
            </w:pPr>
          </w:p>
        </w:tc>
        <w:tc>
          <w:tcPr>
            <w:tcW w:w="365" w:type="pct"/>
            <w:shd w:val="clear" w:color="auto" w:fill="548DD4"/>
          </w:tcPr>
          <w:p w14:paraId="4A40CE3C" w14:textId="77777777" w:rsidR="00E35DBE" w:rsidRPr="00882742" w:rsidRDefault="00E35DBE" w:rsidP="00AA6EFD">
            <w:pPr>
              <w:spacing w:after="0" w:line="240" w:lineRule="auto"/>
              <w:contextualSpacing/>
              <w:rPr>
                <w:rFonts w:ascii="Arial Narrow" w:hAnsi="Arial Narrow"/>
                <w:sz w:val="20"/>
                <w:szCs w:val="20"/>
              </w:rPr>
            </w:pPr>
          </w:p>
        </w:tc>
        <w:tc>
          <w:tcPr>
            <w:tcW w:w="365" w:type="pct"/>
            <w:shd w:val="clear" w:color="auto" w:fill="548DD4"/>
          </w:tcPr>
          <w:p w14:paraId="3334B98D" w14:textId="77777777" w:rsidR="00E35DBE" w:rsidRPr="00882742" w:rsidRDefault="00E35DBE" w:rsidP="00AA6EFD">
            <w:pPr>
              <w:spacing w:after="0" w:line="240" w:lineRule="auto"/>
              <w:contextualSpacing/>
              <w:rPr>
                <w:rFonts w:ascii="Arial Narrow" w:hAnsi="Arial Narrow"/>
                <w:sz w:val="20"/>
                <w:szCs w:val="20"/>
              </w:rPr>
            </w:pPr>
          </w:p>
        </w:tc>
        <w:tc>
          <w:tcPr>
            <w:tcW w:w="406" w:type="pct"/>
            <w:shd w:val="clear" w:color="auto" w:fill="548DD4"/>
          </w:tcPr>
          <w:p w14:paraId="08BF2354" w14:textId="77777777" w:rsidR="00E35DBE" w:rsidRPr="00882742" w:rsidRDefault="00E35DBE" w:rsidP="00AA6EFD">
            <w:pPr>
              <w:spacing w:after="0" w:line="240" w:lineRule="auto"/>
              <w:contextualSpacing/>
              <w:rPr>
                <w:rFonts w:ascii="Arial Narrow" w:hAnsi="Arial Narrow"/>
                <w:sz w:val="20"/>
                <w:szCs w:val="20"/>
              </w:rPr>
            </w:pPr>
          </w:p>
        </w:tc>
      </w:tr>
      <w:tr w:rsidR="00E35DBE" w:rsidRPr="00882742" w14:paraId="5DC51A61" w14:textId="77777777" w:rsidTr="00882742">
        <w:trPr>
          <w:trHeight w:val="20"/>
        </w:trPr>
        <w:tc>
          <w:tcPr>
            <w:tcW w:w="865" w:type="pct"/>
            <w:vMerge w:val="restart"/>
          </w:tcPr>
          <w:p w14:paraId="3C21B54F" w14:textId="7654FD5A" w:rsidR="00E35DBE" w:rsidRPr="00882742" w:rsidRDefault="00E35DBE" w:rsidP="00E35DBE">
            <w:pPr>
              <w:spacing w:after="0" w:line="240" w:lineRule="auto"/>
              <w:contextualSpacing/>
              <w:rPr>
                <w:rFonts w:ascii="Arial Narrow" w:hAnsi="Arial Narrow"/>
                <w:sz w:val="20"/>
                <w:szCs w:val="20"/>
              </w:rPr>
            </w:pPr>
            <w:r w:rsidRPr="00882742">
              <w:rPr>
                <w:rFonts w:ascii="Arial Narrow" w:hAnsi="Arial Narrow"/>
                <w:b/>
                <w:sz w:val="20"/>
                <w:szCs w:val="20"/>
              </w:rPr>
              <w:t>Increase resources available for the health sector from US$ 67 to US$ 357 per capita by 2030.</w:t>
            </w:r>
          </w:p>
        </w:tc>
        <w:tc>
          <w:tcPr>
            <w:tcW w:w="862" w:type="pct"/>
            <w:vMerge w:val="restart"/>
            <w:shd w:val="clear" w:color="auto" w:fill="auto"/>
          </w:tcPr>
          <w:p w14:paraId="5985B41A" w14:textId="486DECC9" w:rsidR="00E35DBE" w:rsidRPr="00882742" w:rsidRDefault="00E35DBE" w:rsidP="00882742">
            <w:pPr>
              <w:spacing w:after="0" w:line="240" w:lineRule="auto"/>
              <w:ind w:left="32"/>
              <w:contextualSpacing/>
              <w:rPr>
                <w:rFonts w:ascii="Arial Narrow" w:hAnsi="Arial Narrow"/>
                <w:sz w:val="20"/>
                <w:szCs w:val="20"/>
              </w:rPr>
            </w:pPr>
            <w:r w:rsidRPr="00882742">
              <w:rPr>
                <w:rFonts w:ascii="Arial Narrow" w:hAnsi="Arial Narrow"/>
                <w:sz w:val="20"/>
                <w:szCs w:val="20"/>
              </w:rPr>
              <w:t xml:space="preserve">Increased investment on health </w:t>
            </w:r>
          </w:p>
        </w:tc>
        <w:tc>
          <w:tcPr>
            <w:tcW w:w="1819" w:type="pct"/>
            <w:shd w:val="clear" w:color="auto" w:fill="auto"/>
          </w:tcPr>
          <w:p w14:paraId="795B2202" w14:textId="77777777" w:rsidR="00E35DBE" w:rsidRPr="00882742" w:rsidRDefault="00E35DBE" w:rsidP="00AA6EFD">
            <w:pPr>
              <w:spacing w:after="0" w:line="240" w:lineRule="auto"/>
              <w:rPr>
                <w:rFonts w:ascii="Arial Narrow" w:hAnsi="Arial Narrow"/>
                <w:sz w:val="20"/>
                <w:szCs w:val="20"/>
              </w:rPr>
            </w:pPr>
            <w:r w:rsidRPr="00882742">
              <w:rPr>
                <w:rFonts w:ascii="Arial Narrow" w:hAnsi="Arial Narrow"/>
                <w:sz w:val="20"/>
                <w:szCs w:val="20"/>
              </w:rPr>
              <w:t xml:space="preserve">Update the health sector investment plan </w:t>
            </w:r>
          </w:p>
        </w:tc>
        <w:tc>
          <w:tcPr>
            <w:tcW w:w="318" w:type="pct"/>
            <w:shd w:val="clear" w:color="auto" w:fill="548DD4"/>
          </w:tcPr>
          <w:p w14:paraId="38349B64" w14:textId="77777777" w:rsidR="00E35DBE" w:rsidRPr="00882742" w:rsidRDefault="00E35DBE" w:rsidP="00AA6EFD">
            <w:pPr>
              <w:spacing w:after="0" w:line="240" w:lineRule="auto"/>
              <w:rPr>
                <w:rFonts w:ascii="Arial Narrow" w:hAnsi="Arial Narrow"/>
                <w:sz w:val="20"/>
                <w:szCs w:val="20"/>
              </w:rPr>
            </w:pPr>
          </w:p>
        </w:tc>
        <w:tc>
          <w:tcPr>
            <w:tcW w:w="365" w:type="pct"/>
            <w:shd w:val="clear" w:color="auto" w:fill="auto"/>
          </w:tcPr>
          <w:p w14:paraId="553A1E1F" w14:textId="77777777" w:rsidR="00E35DBE" w:rsidRPr="00882742" w:rsidRDefault="00E35DBE" w:rsidP="00AA6EFD">
            <w:pPr>
              <w:spacing w:after="0" w:line="240" w:lineRule="auto"/>
              <w:rPr>
                <w:rFonts w:ascii="Arial Narrow" w:hAnsi="Arial Narrow"/>
                <w:sz w:val="20"/>
                <w:szCs w:val="20"/>
              </w:rPr>
            </w:pPr>
          </w:p>
        </w:tc>
        <w:tc>
          <w:tcPr>
            <w:tcW w:w="365" w:type="pct"/>
            <w:shd w:val="clear" w:color="auto" w:fill="auto"/>
          </w:tcPr>
          <w:p w14:paraId="31A28073" w14:textId="77777777" w:rsidR="00E35DBE" w:rsidRPr="00882742" w:rsidRDefault="00E35DBE" w:rsidP="00AA6EFD">
            <w:pPr>
              <w:spacing w:after="0" w:line="240" w:lineRule="auto"/>
              <w:rPr>
                <w:rFonts w:ascii="Arial Narrow" w:hAnsi="Arial Narrow"/>
                <w:sz w:val="20"/>
                <w:szCs w:val="20"/>
              </w:rPr>
            </w:pPr>
          </w:p>
        </w:tc>
        <w:tc>
          <w:tcPr>
            <w:tcW w:w="406" w:type="pct"/>
            <w:shd w:val="clear" w:color="auto" w:fill="auto"/>
          </w:tcPr>
          <w:p w14:paraId="422698EA" w14:textId="77777777" w:rsidR="00E35DBE" w:rsidRPr="00882742" w:rsidRDefault="00E35DBE" w:rsidP="00AA6EFD">
            <w:pPr>
              <w:spacing w:after="0" w:line="240" w:lineRule="auto"/>
              <w:rPr>
                <w:rFonts w:ascii="Arial Narrow" w:hAnsi="Arial Narrow"/>
                <w:sz w:val="20"/>
                <w:szCs w:val="20"/>
              </w:rPr>
            </w:pPr>
          </w:p>
        </w:tc>
      </w:tr>
      <w:tr w:rsidR="00E35DBE" w:rsidRPr="00882742" w14:paraId="6C71ABE5" w14:textId="77777777" w:rsidTr="00882742">
        <w:trPr>
          <w:trHeight w:val="20"/>
        </w:trPr>
        <w:tc>
          <w:tcPr>
            <w:tcW w:w="865" w:type="pct"/>
            <w:vMerge/>
          </w:tcPr>
          <w:p w14:paraId="409C74F4" w14:textId="77777777" w:rsidR="00E35DBE" w:rsidRPr="00882742" w:rsidRDefault="00E35DBE" w:rsidP="00615192">
            <w:pPr>
              <w:numPr>
                <w:ilvl w:val="0"/>
                <w:numId w:val="7"/>
              </w:numPr>
              <w:spacing w:after="0" w:line="240" w:lineRule="auto"/>
              <w:contextualSpacing/>
              <w:rPr>
                <w:rFonts w:ascii="Arial Narrow" w:hAnsi="Arial Narrow"/>
                <w:sz w:val="20"/>
                <w:szCs w:val="20"/>
              </w:rPr>
            </w:pPr>
          </w:p>
        </w:tc>
        <w:tc>
          <w:tcPr>
            <w:tcW w:w="862" w:type="pct"/>
            <w:vMerge/>
            <w:shd w:val="clear" w:color="auto" w:fill="auto"/>
          </w:tcPr>
          <w:p w14:paraId="6D91DF1E" w14:textId="74356CD1" w:rsidR="00E35DBE" w:rsidRPr="00882742" w:rsidRDefault="00E35DBE" w:rsidP="00882742">
            <w:pPr>
              <w:spacing w:after="0" w:line="240" w:lineRule="auto"/>
              <w:ind w:left="32"/>
              <w:contextualSpacing/>
              <w:rPr>
                <w:rFonts w:ascii="Arial Narrow" w:hAnsi="Arial Narrow"/>
                <w:sz w:val="20"/>
                <w:szCs w:val="20"/>
              </w:rPr>
            </w:pPr>
          </w:p>
        </w:tc>
        <w:tc>
          <w:tcPr>
            <w:tcW w:w="1819" w:type="pct"/>
            <w:shd w:val="clear" w:color="auto" w:fill="auto"/>
          </w:tcPr>
          <w:p w14:paraId="1029609C" w14:textId="77777777" w:rsidR="00E35DBE" w:rsidRPr="00882742" w:rsidRDefault="00E35DBE" w:rsidP="00AA6EFD">
            <w:pPr>
              <w:spacing w:after="0" w:line="240" w:lineRule="auto"/>
              <w:rPr>
                <w:rFonts w:ascii="Arial Narrow" w:hAnsi="Arial Narrow"/>
                <w:sz w:val="20"/>
                <w:szCs w:val="20"/>
              </w:rPr>
            </w:pPr>
            <w:r w:rsidRPr="00882742">
              <w:rPr>
                <w:rFonts w:ascii="Arial Narrow" w:hAnsi="Arial Narrow"/>
                <w:sz w:val="20"/>
                <w:szCs w:val="20"/>
              </w:rPr>
              <w:t xml:space="preserve">Prepare operationalization guidelines for the health sector investment plan </w:t>
            </w:r>
          </w:p>
        </w:tc>
        <w:tc>
          <w:tcPr>
            <w:tcW w:w="318" w:type="pct"/>
            <w:shd w:val="clear" w:color="auto" w:fill="auto"/>
          </w:tcPr>
          <w:p w14:paraId="1E6C0AEE" w14:textId="77777777" w:rsidR="00E35DBE" w:rsidRPr="00882742" w:rsidRDefault="00E35DBE" w:rsidP="00AA6EFD">
            <w:pPr>
              <w:spacing w:after="0" w:line="240" w:lineRule="auto"/>
              <w:rPr>
                <w:rFonts w:ascii="Arial Narrow" w:hAnsi="Arial Narrow"/>
                <w:sz w:val="20"/>
                <w:szCs w:val="20"/>
              </w:rPr>
            </w:pPr>
          </w:p>
        </w:tc>
        <w:tc>
          <w:tcPr>
            <w:tcW w:w="365" w:type="pct"/>
            <w:shd w:val="clear" w:color="auto" w:fill="548DD4"/>
          </w:tcPr>
          <w:p w14:paraId="31EC002A" w14:textId="77777777" w:rsidR="00E35DBE" w:rsidRPr="00882742" w:rsidRDefault="00E35DBE" w:rsidP="00AA6EFD">
            <w:pPr>
              <w:spacing w:after="0" w:line="240" w:lineRule="auto"/>
              <w:rPr>
                <w:rFonts w:ascii="Arial Narrow" w:hAnsi="Arial Narrow"/>
                <w:sz w:val="20"/>
                <w:szCs w:val="20"/>
              </w:rPr>
            </w:pPr>
          </w:p>
        </w:tc>
        <w:tc>
          <w:tcPr>
            <w:tcW w:w="365" w:type="pct"/>
            <w:shd w:val="clear" w:color="auto" w:fill="auto"/>
          </w:tcPr>
          <w:p w14:paraId="45CF0B79" w14:textId="77777777" w:rsidR="00E35DBE" w:rsidRPr="00882742" w:rsidRDefault="00E35DBE" w:rsidP="00AA6EFD">
            <w:pPr>
              <w:spacing w:after="0" w:line="240" w:lineRule="auto"/>
              <w:rPr>
                <w:rFonts w:ascii="Arial Narrow" w:hAnsi="Arial Narrow"/>
                <w:sz w:val="20"/>
                <w:szCs w:val="20"/>
              </w:rPr>
            </w:pPr>
          </w:p>
        </w:tc>
        <w:tc>
          <w:tcPr>
            <w:tcW w:w="406" w:type="pct"/>
            <w:shd w:val="clear" w:color="auto" w:fill="auto"/>
          </w:tcPr>
          <w:p w14:paraId="32F7EDFC" w14:textId="77777777" w:rsidR="00E35DBE" w:rsidRPr="00882742" w:rsidRDefault="00E35DBE" w:rsidP="00AA6EFD">
            <w:pPr>
              <w:spacing w:after="0" w:line="240" w:lineRule="auto"/>
              <w:rPr>
                <w:rFonts w:ascii="Arial Narrow" w:hAnsi="Arial Narrow"/>
                <w:sz w:val="20"/>
                <w:szCs w:val="20"/>
              </w:rPr>
            </w:pPr>
          </w:p>
        </w:tc>
      </w:tr>
      <w:tr w:rsidR="00E35DBE" w:rsidRPr="00882742" w14:paraId="558FEEDE" w14:textId="77777777" w:rsidTr="00882742">
        <w:trPr>
          <w:trHeight w:val="20"/>
        </w:trPr>
        <w:tc>
          <w:tcPr>
            <w:tcW w:w="865" w:type="pct"/>
            <w:vMerge/>
          </w:tcPr>
          <w:p w14:paraId="18E56665" w14:textId="77777777" w:rsidR="00E35DBE" w:rsidRPr="00882742" w:rsidRDefault="00E35DBE" w:rsidP="00615192">
            <w:pPr>
              <w:numPr>
                <w:ilvl w:val="0"/>
                <w:numId w:val="7"/>
              </w:numPr>
              <w:spacing w:after="0" w:line="240" w:lineRule="auto"/>
              <w:contextualSpacing/>
              <w:rPr>
                <w:rFonts w:ascii="Arial Narrow" w:hAnsi="Arial Narrow"/>
                <w:sz w:val="20"/>
                <w:szCs w:val="20"/>
              </w:rPr>
            </w:pPr>
          </w:p>
        </w:tc>
        <w:tc>
          <w:tcPr>
            <w:tcW w:w="862" w:type="pct"/>
            <w:vMerge w:val="restart"/>
            <w:shd w:val="clear" w:color="auto" w:fill="auto"/>
          </w:tcPr>
          <w:p w14:paraId="5FDC57BE" w14:textId="4D3F8530" w:rsidR="00E35DBE" w:rsidRPr="00882742" w:rsidRDefault="00E35DBE" w:rsidP="00882742">
            <w:pPr>
              <w:spacing w:after="0" w:line="240" w:lineRule="auto"/>
              <w:ind w:left="32"/>
              <w:contextualSpacing/>
              <w:rPr>
                <w:rFonts w:ascii="Arial Narrow" w:hAnsi="Arial Narrow"/>
                <w:sz w:val="20"/>
                <w:szCs w:val="20"/>
              </w:rPr>
            </w:pPr>
            <w:r w:rsidRPr="00882742">
              <w:rPr>
                <w:rFonts w:ascii="Arial Narrow" w:hAnsi="Arial Narrow"/>
                <w:sz w:val="20"/>
                <w:szCs w:val="20"/>
              </w:rPr>
              <w:t xml:space="preserve">Increased public spending on health </w:t>
            </w:r>
          </w:p>
        </w:tc>
        <w:tc>
          <w:tcPr>
            <w:tcW w:w="1819" w:type="pct"/>
            <w:shd w:val="clear" w:color="auto" w:fill="auto"/>
          </w:tcPr>
          <w:p w14:paraId="231EEF10" w14:textId="77777777" w:rsidR="00E35DBE" w:rsidRPr="00882742" w:rsidRDefault="00E35DBE" w:rsidP="00AA6EFD">
            <w:pPr>
              <w:spacing w:after="0" w:line="240" w:lineRule="auto"/>
              <w:rPr>
                <w:rFonts w:ascii="Arial Narrow" w:hAnsi="Arial Narrow"/>
                <w:sz w:val="20"/>
                <w:szCs w:val="20"/>
              </w:rPr>
            </w:pPr>
            <w:r w:rsidRPr="00882742">
              <w:rPr>
                <w:rFonts w:ascii="Arial Narrow" w:hAnsi="Arial Narrow"/>
                <w:sz w:val="20"/>
                <w:szCs w:val="20"/>
              </w:rPr>
              <w:t>Develop a resource requirement projections for  EPH</w:t>
            </w:r>
          </w:p>
        </w:tc>
        <w:tc>
          <w:tcPr>
            <w:tcW w:w="318" w:type="pct"/>
            <w:shd w:val="clear" w:color="auto" w:fill="auto"/>
          </w:tcPr>
          <w:p w14:paraId="74C606E3" w14:textId="77777777" w:rsidR="00E35DBE" w:rsidRPr="00882742" w:rsidRDefault="00E35DBE" w:rsidP="00AA6EFD">
            <w:pPr>
              <w:spacing w:after="0" w:line="240" w:lineRule="auto"/>
              <w:rPr>
                <w:rFonts w:ascii="Arial Narrow" w:hAnsi="Arial Narrow"/>
                <w:sz w:val="20"/>
                <w:szCs w:val="20"/>
              </w:rPr>
            </w:pPr>
          </w:p>
        </w:tc>
        <w:tc>
          <w:tcPr>
            <w:tcW w:w="365" w:type="pct"/>
            <w:shd w:val="clear" w:color="auto" w:fill="548DD4"/>
          </w:tcPr>
          <w:p w14:paraId="6C0316A4" w14:textId="77777777" w:rsidR="00E35DBE" w:rsidRPr="00882742" w:rsidRDefault="00E35DBE" w:rsidP="00AA6EFD">
            <w:pPr>
              <w:spacing w:after="0" w:line="240" w:lineRule="auto"/>
              <w:rPr>
                <w:rFonts w:ascii="Arial Narrow" w:hAnsi="Arial Narrow"/>
                <w:sz w:val="20"/>
                <w:szCs w:val="20"/>
              </w:rPr>
            </w:pPr>
          </w:p>
        </w:tc>
        <w:tc>
          <w:tcPr>
            <w:tcW w:w="365" w:type="pct"/>
            <w:shd w:val="clear" w:color="auto" w:fill="auto"/>
          </w:tcPr>
          <w:p w14:paraId="4D888C3C" w14:textId="77777777" w:rsidR="00E35DBE" w:rsidRPr="00882742" w:rsidRDefault="00E35DBE" w:rsidP="00AA6EFD">
            <w:pPr>
              <w:spacing w:after="0" w:line="240" w:lineRule="auto"/>
              <w:rPr>
                <w:rFonts w:ascii="Arial Narrow" w:hAnsi="Arial Narrow"/>
                <w:sz w:val="20"/>
                <w:szCs w:val="20"/>
              </w:rPr>
            </w:pPr>
          </w:p>
        </w:tc>
        <w:tc>
          <w:tcPr>
            <w:tcW w:w="406" w:type="pct"/>
            <w:shd w:val="clear" w:color="auto" w:fill="548DD4"/>
          </w:tcPr>
          <w:p w14:paraId="0A78C0FA" w14:textId="77777777" w:rsidR="00E35DBE" w:rsidRPr="00882742" w:rsidRDefault="00E35DBE" w:rsidP="00AA6EFD">
            <w:pPr>
              <w:spacing w:after="0" w:line="240" w:lineRule="auto"/>
              <w:rPr>
                <w:rFonts w:ascii="Arial Narrow" w:hAnsi="Arial Narrow"/>
                <w:sz w:val="20"/>
                <w:szCs w:val="20"/>
              </w:rPr>
            </w:pPr>
          </w:p>
        </w:tc>
      </w:tr>
      <w:tr w:rsidR="00E35DBE" w:rsidRPr="00882742" w14:paraId="7CC80DF2" w14:textId="77777777" w:rsidTr="00882742">
        <w:trPr>
          <w:trHeight w:val="20"/>
        </w:trPr>
        <w:tc>
          <w:tcPr>
            <w:tcW w:w="865" w:type="pct"/>
            <w:vMerge/>
          </w:tcPr>
          <w:p w14:paraId="1A2542DD" w14:textId="77777777" w:rsidR="00E35DBE" w:rsidRPr="00882742" w:rsidRDefault="00E35DBE" w:rsidP="00AA6EFD">
            <w:pPr>
              <w:spacing w:after="0" w:line="240" w:lineRule="auto"/>
              <w:rPr>
                <w:rFonts w:ascii="Arial Narrow" w:hAnsi="Arial Narrow"/>
                <w:sz w:val="20"/>
                <w:szCs w:val="20"/>
              </w:rPr>
            </w:pPr>
          </w:p>
        </w:tc>
        <w:tc>
          <w:tcPr>
            <w:tcW w:w="862" w:type="pct"/>
            <w:vMerge/>
            <w:shd w:val="clear" w:color="auto" w:fill="auto"/>
          </w:tcPr>
          <w:p w14:paraId="0DCB8F65" w14:textId="3395F002" w:rsidR="00E35DBE" w:rsidRPr="00882742" w:rsidRDefault="00E35DBE" w:rsidP="00882742">
            <w:pPr>
              <w:spacing w:after="0" w:line="240" w:lineRule="auto"/>
              <w:ind w:left="32"/>
              <w:rPr>
                <w:rFonts w:ascii="Arial Narrow" w:hAnsi="Arial Narrow"/>
                <w:sz w:val="20"/>
                <w:szCs w:val="20"/>
              </w:rPr>
            </w:pPr>
          </w:p>
        </w:tc>
        <w:tc>
          <w:tcPr>
            <w:tcW w:w="1819" w:type="pct"/>
            <w:shd w:val="clear" w:color="auto" w:fill="auto"/>
          </w:tcPr>
          <w:p w14:paraId="5548D9E0" w14:textId="77777777" w:rsidR="00E35DBE" w:rsidRPr="00882742" w:rsidRDefault="00E35DBE" w:rsidP="00AA6EFD">
            <w:pPr>
              <w:spacing w:after="0" w:line="240" w:lineRule="auto"/>
              <w:rPr>
                <w:rFonts w:ascii="Arial Narrow" w:hAnsi="Arial Narrow"/>
                <w:sz w:val="20"/>
                <w:szCs w:val="20"/>
              </w:rPr>
            </w:pPr>
            <w:r w:rsidRPr="00882742">
              <w:rPr>
                <w:rFonts w:ascii="Arial Narrow" w:hAnsi="Arial Narrow"/>
                <w:sz w:val="20"/>
                <w:szCs w:val="20"/>
              </w:rPr>
              <w:t xml:space="preserve">Conduct periodic NHAs </w:t>
            </w:r>
          </w:p>
        </w:tc>
        <w:tc>
          <w:tcPr>
            <w:tcW w:w="318" w:type="pct"/>
            <w:shd w:val="clear" w:color="auto" w:fill="auto"/>
          </w:tcPr>
          <w:p w14:paraId="66DB4B74" w14:textId="77777777" w:rsidR="00E35DBE" w:rsidRPr="00882742" w:rsidRDefault="00E35DBE" w:rsidP="00AA6EFD">
            <w:pPr>
              <w:spacing w:after="0" w:line="240" w:lineRule="auto"/>
              <w:rPr>
                <w:rFonts w:ascii="Arial Narrow" w:hAnsi="Arial Narrow"/>
                <w:sz w:val="20"/>
                <w:szCs w:val="20"/>
              </w:rPr>
            </w:pPr>
          </w:p>
        </w:tc>
        <w:tc>
          <w:tcPr>
            <w:tcW w:w="365" w:type="pct"/>
            <w:shd w:val="clear" w:color="auto" w:fill="548DD4"/>
          </w:tcPr>
          <w:p w14:paraId="05EA7C42" w14:textId="77777777" w:rsidR="00E35DBE" w:rsidRPr="00882742" w:rsidRDefault="00E35DBE" w:rsidP="00AA6EFD">
            <w:pPr>
              <w:spacing w:after="0" w:line="240" w:lineRule="auto"/>
              <w:rPr>
                <w:rFonts w:ascii="Arial Narrow" w:hAnsi="Arial Narrow"/>
                <w:sz w:val="20"/>
                <w:szCs w:val="20"/>
              </w:rPr>
            </w:pPr>
          </w:p>
        </w:tc>
        <w:tc>
          <w:tcPr>
            <w:tcW w:w="365" w:type="pct"/>
            <w:shd w:val="clear" w:color="auto" w:fill="auto"/>
          </w:tcPr>
          <w:p w14:paraId="0FAD9EA9" w14:textId="77777777" w:rsidR="00E35DBE" w:rsidRPr="00882742" w:rsidRDefault="00E35DBE" w:rsidP="00AA6EFD">
            <w:pPr>
              <w:spacing w:after="0" w:line="240" w:lineRule="auto"/>
              <w:rPr>
                <w:rFonts w:ascii="Arial Narrow" w:hAnsi="Arial Narrow"/>
                <w:sz w:val="20"/>
                <w:szCs w:val="20"/>
              </w:rPr>
            </w:pPr>
          </w:p>
        </w:tc>
        <w:tc>
          <w:tcPr>
            <w:tcW w:w="406" w:type="pct"/>
            <w:shd w:val="clear" w:color="auto" w:fill="548DD4"/>
          </w:tcPr>
          <w:p w14:paraId="12AC7318" w14:textId="77777777" w:rsidR="00E35DBE" w:rsidRPr="00882742" w:rsidRDefault="00E35DBE" w:rsidP="00AA6EFD">
            <w:pPr>
              <w:spacing w:after="0" w:line="240" w:lineRule="auto"/>
              <w:rPr>
                <w:rFonts w:ascii="Arial Narrow" w:hAnsi="Arial Narrow"/>
                <w:sz w:val="20"/>
                <w:szCs w:val="20"/>
              </w:rPr>
            </w:pPr>
          </w:p>
        </w:tc>
      </w:tr>
      <w:tr w:rsidR="00E35DBE" w:rsidRPr="00882742" w14:paraId="68FCE5E3" w14:textId="77777777" w:rsidTr="00882742">
        <w:trPr>
          <w:trHeight w:val="20"/>
        </w:trPr>
        <w:tc>
          <w:tcPr>
            <w:tcW w:w="865" w:type="pct"/>
            <w:vMerge/>
          </w:tcPr>
          <w:p w14:paraId="0EE6C87B" w14:textId="77777777" w:rsidR="00E35DBE" w:rsidRPr="00882742" w:rsidRDefault="00E35DBE" w:rsidP="00AA6EFD">
            <w:pPr>
              <w:spacing w:after="0" w:line="240" w:lineRule="auto"/>
              <w:rPr>
                <w:rFonts w:ascii="Arial Narrow" w:hAnsi="Arial Narrow"/>
                <w:sz w:val="20"/>
                <w:szCs w:val="20"/>
              </w:rPr>
            </w:pPr>
          </w:p>
        </w:tc>
        <w:tc>
          <w:tcPr>
            <w:tcW w:w="862" w:type="pct"/>
            <w:vMerge/>
            <w:shd w:val="clear" w:color="auto" w:fill="auto"/>
          </w:tcPr>
          <w:p w14:paraId="21CBFFE4" w14:textId="2282CC5D" w:rsidR="00E35DBE" w:rsidRPr="00882742" w:rsidRDefault="00E35DBE" w:rsidP="00882742">
            <w:pPr>
              <w:spacing w:after="0" w:line="240" w:lineRule="auto"/>
              <w:ind w:left="32"/>
              <w:rPr>
                <w:rFonts w:ascii="Arial Narrow" w:hAnsi="Arial Narrow"/>
                <w:sz w:val="20"/>
                <w:szCs w:val="20"/>
              </w:rPr>
            </w:pPr>
          </w:p>
        </w:tc>
        <w:tc>
          <w:tcPr>
            <w:tcW w:w="1819" w:type="pct"/>
            <w:shd w:val="clear" w:color="auto" w:fill="auto"/>
          </w:tcPr>
          <w:p w14:paraId="2A2494C9" w14:textId="77777777" w:rsidR="00E35DBE" w:rsidRPr="00882742" w:rsidRDefault="00E35DBE" w:rsidP="00AA6EFD">
            <w:pPr>
              <w:spacing w:after="0" w:line="240" w:lineRule="auto"/>
              <w:rPr>
                <w:rFonts w:ascii="Arial Narrow" w:hAnsi="Arial Narrow"/>
                <w:sz w:val="20"/>
                <w:szCs w:val="20"/>
              </w:rPr>
            </w:pPr>
            <w:r w:rsidRPr="00882742">
              <w:rPr>
                <w:rFonts w:ascii="Arial Narrow" w:hAnsi="Arial Narrow"/>
                <w:sz w:val="20"/>
                <w:szCs w:val="20"/>
              </w:rPr>
              <w:t>Conduct periodic PERs</w:t>
            </w:r>
          </w:p>
        </w:tc>
        <w:tc>
          <w:tcPr>
            <w:tcW w:w="318" w:type="pct"/>
            <w:shd w:val="clear" w:color="auto" w:fill="548DD4"/>
          </w:tcPr>
          <w:p w14:paraId="586CBD62" w14:textId="77777777" w:rsidR="00E35DBE" w:rsidRPr="00882742" w:rsidRDefault="00E35DBE" w:rsidP="00AA6EFD">
            <w:pPr>
              <w:spacing w:after="0" w:line="240" w:lineRule="auto"/>
              <w:rPr>
                <w:rFonts w:ascii="Arial Narrow" w:hAnsi="Arial Narrow"/>
                <w:sz w:val="20"/>
                <w:szCs w:val="20"/>
              </w:rPr>
            </w:pPr>
          </w:p>
        </w:tc>
        <w:tc>
          <w:tcPr>
            <w:tcW w:w="365" w:type="pct"/>
            <w:shd w:val="clear" w:color="auto" w:fill="548DD4"/>
          </w:tcPr>
          <w:p w14:paraId="5EAA34B0" w14:textId="77777777" w:rsidR="00E35DBE" w:rsidRPr="00882742" w:rsidRDefault="00E35DBE" w:rsidP="00AA6EFD">
            <w:pPr>
              <w:spacing w:after="0" w:line="240" w:lineRule="auto"/>
              <w:rPr>
                <w:rFonts w:ascii="Arial Narrow" w:hAnsi="Arial Narrow"/>
                <w:sz w:val="20"/>
                <w:szCs w:val="20"/>
              </w:rPr>
            </w:pPr>
          </w:p>
        </w:tc>
        <w:tc>
          <w:tcPr>
            <w:tcW w:w="365" w:type="pct"/>
            <w:shd w:val="clear" w:color="auto" w:fill="548DD4"/>
          </w:tcPr>
          <w:p w14:paraId="42B426D8" w14:textId="77777777" w:rsidR="00E35DBE" w:rsidRPr="00882742" w:rsidRDefault="00E35DBE" w:rsidP="00AA6EFD">
            <w:pPr>
              <w:spacing w:after="0" w:line="240" w:lineRule="auto"/>
              <w:rPr>
                <w:rFonts w:ascii="Arial Narrow" w:hAnsi="Arial Narrow"/>
                <w:sz w:val="20"/>
                <w:szCs w:val="20"/>
              </w:rPr>
            </w:pPr>
          </w:p>
        </w:tc>
        <w:tc>
          <w:tcPr>
            <w:tcW w:w="406" w:type="pct"/>
            <w:shd w:val="clear" w:color="auto" w:fill="548DD4"/>
          </w:tcPr>
          <w:p w14:paraId="1442FD52" w14:textId="77777777" w:rsidR="00E35DBE" w:rsidRPr="00882742" w:rsidRDefault="00E35DBE" w:rsidP="00AA6EFD">
            <w:pPr>
              <w:spacing w:after="0" w:line="240" w:lineRule="auto"/>
              <w:rPr>
                <w:rFonts w:ascii="Arial Narrow" w:hAnsi="Arial Narrow"/>
                <w:sz w:val="20"/>
                <w:szCs w:val="20"/>
              </w:rPr>
            </w:pPr>
          </w:p>
        </w:tc>
      </w:tr>
      <w:tr w:rsidR="00E35DBE" w:rsidRPr="00882742" w14:paraId="13BBFC93" w14:textId="77777777" w:rsidTr="00882742">
        <w:trPr>
          <w:trHeight w:val="20"/>
        </w:trPr>
        <w:tc>
          <w:tcPr>
            <w:tcW w:w="865" w:type="pct"/>
            <w:vMerge/>
          </w:tcPr>
          <w:p w14:paraId="62071007" w14:textId="77777777" w:rsidR="00E35DBE" w:rsidRPr="00882742" w:rsidRDefault="00E35DBE" w:rsidP="00AA6EFD">
            <w:pPr>
              <w:spacing w:after="0" w:line="240" w:lineRule="auto"/>
              <w:rPr>
                <w:rFonts w:ascii="Arial Narrow" w:hAnsi="Arial Narrow"/>
                <w:sz w:val="20"/>
                <w:szCs w:val="20"/>
              </w:rPr>
            </w:pPr>
          </w:p>
        </w:tc>
        <w:tc>
          <w:tcPr>
            <w:tcW w:w="862" w:type="pct"/>
            <w:vMerge/>
            <w:shd w:val="clear" w:color="auto" w:fill="auto"/>
          </w:tcPr>
          <w:p w14:paraId="490C3105" w14:textId="46A5CF1B" w:rsidR="00E35DBE" w:rsidRPr="00882742" w:rsidRDefault="00E35DBE" w:rsidP="00882742">
            <w:pPr>
              <w:spacing w:after="0" w:line="240" w:lineRule="auto"/>
              <w:ind w:left="32"/>
              <w:rPr>
                <w:rFonts w:ascii="Arial Narrow" w:hAnsi="Arial Narrow"/>
                <w:sz w:val="20"/>
                <w:szCs w:val="20"/>
              </w:rPr>
            </w:pPr>
          </w:p>
        </w:tc>
        <w:tc>
          <w:tcPr>
            <w:tcW w:w="1819" w:type="pct"/>
            <w:shd w:val="clear" w:color="auto" w:fill="auto"/>
          </w:tcPr>
          <w:p w14:paraId="73C17ACF" w14:textId="77777777" w:rsidR="00E35DBE" w:rsidRPr="00882742" w:rsidRDefault="00E35DBE" w:rsidP="00AA6EFD">
            <w:pPr>
              <w:spacing w:after="0" w:line="240" w:lineRule="auto"/>
              <w:rPr>
                <w:rFonts w:ascii="Arial Narrow" w:hAnsi="Arial Narrow"/>
                <w:sz w:val="20"/>
                <w:szCs w:val="20"/>
              </w:rPr>
            </w:pPr>
            <w:r w:rsidRPr="00882742">
              <w:rPr>
                <w:rFonts w:ascii="Arial Narrow" w:hAnsi="Arial Narrow"/>
                <w:sz w:val="20"/>
                <w:szCs w:val="20"/>
              </w:rPr>
              <w:t>Prepare MTEF and health sector working group reports.</w:t>
            </w:r>
          </w:p>
        </w:tc>
        <w:tc>
          <w:tcPr>
            <w:tcW w:w="318" w:type="pct"/>
            <w:shd w:val="clear" w:color="auto" w:fill="548DD4"/>
          </w:tcPr>
          <w:p w14:paraId="609149EA" w14:textId="77777777" w:rsidR="00E35DBE" w:rsidRPr="00882742" w:rsidRDefault="00E35DBE" w:rsidP="00AA6EFD">
            <w:pPr>
              <w:spacing w:after="0" w:line="240" w:lineRule="auto"/>
              <w:rPr>
                <w:rFonts w:ascii="Arial Narrow" w:hAnsi="Arial Narrow"/>
                <w:sz w:val="20"/>
                <w:szCs w:val="20"/>
              </w:rPr>
            </w:pPr>
          </w:p>
        </w:tc>
        <w:tc>
          <w:tcPr>
            <w:tcW w:w="365" w:type="pct"/>
            <w:shd w:val="clear" w:color="auto" w:fill="548DD4"/>
          </w:tcPr>
          <w:p w14:paraId="40CD7372" w14:textId="77777777" w:rsidR="00E35DBE" w:rsidRPr="00882742" w:rsidRDefault="00E35DBE" w:rsidP="00AA6EFD">
            <w:pPr>
              <w:spacing w:after="0" w:line="240" w:lineRule="auto"/>
              <w:rPr>
                <w:rFonts w:ascii="Arial Narrow" w:hAnsi="Arial Narrow"/>
                <w:sz w:val="20"/>
                <w:szCs w:val="20"/>
              </w:rPr>
            </w:pPr>
          </w:p>
        </w:tc>
        <w:tc>
          <w:tcPr>
            <w:tcW w:w="365" w:type="pct"/>
            <w:shd w:val="clear" w:color="auto" w:fill="548DD4"/>
          </w:tcPr>
          <w:p w14:paraId="24D2A34C" w14:textId="77777777" w:rsidR="00E35DBE" w:rsidRPr="00882742" w:rsidRDefault="00E35DBE" w:rsidP="00AA6EFD">
            <w:pPr>
              <w:spacing w:after="0" w:line="240" w:lineRule="auto"/>
              <w:rPr>
                <w:rFonts w:ascii="Arial Narrow" w:hAnsi="Arial Narrow"/>
                <w:sz w:val="20"/>
                <w:szCs w:val="20"/>
              </w:rPr>
            </w:pPr>
          </w:p>
        </w:tc>
        <w:tc>
          <w:tcPr>
            <w:tcW w:w="406" w:type="pct"/>
            <w:shd w:val="clear" w:color="auto" w:fill="548DD4"/>
          </w:tcPr>
          <w:p w14:paraId="3FCF6E01" w14:textId="77777777" w:rsidR="00E35DBE" w:rsidRPr="00882742" w:rsidRDefault="00E35DBE" w:rsidP="00AA6EFD">
            <w:pPr>
              <w:spacing w:after="0" w:line="240" w:lineRule="auto"/>
              <w:rPr>
                <w:rFonts w:ascii="Arial Narrow" w:hAnsi="Arial Narrow"/>
                <w:sz w:val="20"/>
                <w:szCs w:val="20"/>
              </w:rPr>
            </w:pPr>
          </w:p>
        </w:tc>
      </w:tr>
      <w:tr w:rsidR="00E35DBE" w:rsidRPr="00882742" w14:paraId="56D62656" w14:textId="77777777" w:rsidTr="00882742">
        <w:trPr>
          <w:trHeight w:val="20"/>
        </w:trPr>
        <w:tc>
          <w:tcPr>
            <w:tcW w:w="865" w:type="pct"/>
            <w:vMerge/>
          </w:tcPr>
          <w:p w14:paraId="22D1E3C9" w14:textId="77777777" w:rsidR="00E35DBE" w:rsidRPr="00882742" w:rsidRDefault="00E35DBE" w:rsidP="00AA6EFD">
            <w:pPr>
              <w:spacing w:after="0" w:line="240" w:lineRule="auto"/>
              <w:rPr>
                <w:rFonts w:ascii="Arial Narrow" w:hAnsi="Arial Narrow"/>
                <w:sz w:val="20"/>
                <w:szCs w:val="20"/>
              </w:rPr>
            </w:pPr>
          </w:p>
        </w:tc>
        <w:tc>
          <w:tcPr>
            <w:tcW w:w="862" w:type="pct"/>
            <w:vMerge w:val="restart"/>
            <w:shd w:val="clear" w:color="auto" w:fill="auto"/>
          </w:tcPr>
          <w:p w14:paraId="2DD54F92" w14:textId="5A4077F3" w:rsidR="00E35DBE" w:rsidRPr="00882742" w:rsidRDefault="00E35DBE" w:rsidP="00882742">
            <w:pPr>
              <w:spacing w:after="0" w:line="240" w:lineRule="auto"/>
              <w:rPr>
                <w:rFonts w:ascii="Arial Narrow" w:hAnsi="Arial Narrow"/>
                <w:sz w:val="20"/>
                <w:szCs w:val="20"/>
              </w:rPr>
            </w:pPr>
            <w:r w:rsidRPr="00882742">
              <w:rPr>
                <w:rFonts w:ascii="Arial Narrow" w:hAnsi="Arial Narrow"/>
                <w:sz w:val="20"/>
                <w:szCs w:val="20"/>
              </w:rPr>
              <w:t>Donor support harmonized and aligned</w:t>
            </w:r>
          </w:p>
        </w:tc>
        <w:tc>
          <w:tcPr>
            <w:tcW w:w="1819" w:type="pct"/>
            <w:shd w:val="clear" w:color="auto" w:fill="auto"/>
          </w:tcPr>
          <w:p w14:paraId="6B5A6868" w14:textId="77777777" w:rsidR="00E35DBE" w:rsidRPr="00882742" w:rsidRDefault="00E35DBE" w:rsidP="00AA6EFD">
            <w:pPr>
              <w:spacing w:after="0" w:line="240" w:lineRule="auto"/>
              <w:rPr>
                <w:rFonts w:ascii="Arial Narrow" w:hAnsi="Arial Narrow"/>
                <w:sz w:val="20"/>
                <w:szCs w:val="20"/>
              </w:rPr>
            </w:pPr>
            <w:r w:rsidRPr="00882742">
              <w:rPr>
                <w:rFonts w:ascii="Arial Narrow" w:hAnsi="Arial Narrow"/>
                <w:sz w:val="20"/>
                <w:szCs w:val="20"/>
              </w:rPr>
              <w:t>Joint Planning and budgeting</w:t>
            </w:r>
          </w:p>
        </w:tc>
        <w:tc>
          <w:tcPr>
            <w:tcW w:w="318" w:type="pct"/>
            <w:shd w:val="clear" w:color="auto" w:fill="548DD4"/>
          </w:tcPr>
          <w:p w14:paraId="06644BDB" w14:textId="77777777" w:rsidR="00E35DBE" w:rsidRPr="00882742" w:rsidRDefault="00E35DBE" w:rsidP="00AA6EFD">
            <w:pPr>
              <w:spacing w:after="0" w:line="240" w:lineRule="auto"/>
              <w:rPr>
                <w:rFonts w:ascii="Arial Narrow" w:hAnsi="Arial Narrow"/>
                <w:sz w:val="20"/>
                <w:szCs w:val="20"/>
              </w:rPr>
            </w:pPr>
          </w:p>
        </w:tc>
        <w:tc>
          <w:tcPr>
            <w:tcW w:w="365" w:type="pct"/>
            <w:shd w:val="clear" w:color="auto" w:fill="548DD4"/>
          </w:tcPr>
          <w:p w14:paraId="50BEBD97" w14:textId="77777777" w:rsidR="00E35DBE" w:rsidRPr="00882742" w:rsidRDefault="00E35DBE" w:rsidP="00AA6EFD">
            <w:pPr>
              <w:spacing w:after="0" w:line="240" w:lineRule="auto"/>
              <w:rPr>
                <w:rFonts w:ascii="Arial Narrow" w:hAnsi="Arial Narrow"/>
                <w:sz w:val="20"/>
                <w:szCs w:val="20"/>
              </w:rPr>
            </w:pPr>
          </w:p>
        </w:tc>
        <w:tc>
          <w:tcPr>
            <w:tcW w:w="365" w:type="pct"/>
            <w:shd w:val="clear" w:color="auto" w:fill="548DD4"/>
          </w:tcPr>
          <w:p w14:paraId="407C2A10" w14:textId="77777777" w:rsidR="00E35DBE" w:rsidRPr="00882742" w:rsidRDefault="00E35DBE" w:rsidP="00AA6EFD">
            <w:pPr>
              <w:spacing w:after="0" w:line="240" w:lineRule="auto"/>
              <w:rPr>
                <w:rFonts w:ascii="Arial Narrow" w:hAnsi="Arial Narrow"/>
                <w:sz w:val="20"/>
                <w:szCs w:val="20"/>
              </w:rPr>
            </w:pPr>
          </w:p>
        </w:tc>
        <w:tc>
          <w:tcPr>
            <w:tcW w:w="406" w:type="pct"/>
            <w:shd w:val="clear" w:color="auto" w:fill="548DD4"/>
          </w:tcPr>
          <w:p w14:paraId="76668A57" w14:textId="77777777" w:rsidR="00E35DBE" w:rsidRPr="00882742" w:rsidRDefault="00E35DBE" w:rsidP="00AA6EFD">
            <w:pPr>
              <w:spacing w:after="0" w:line="240" w:lineRule="auto"/>
              <w:rPr>
                <w:rFonts w:ascii="Arial Narrow" w:hAnsi="Arial Narrow"/>
                <w:sz w:val="20"/>
                <w:szCs w:val="20"/>
              </w:rPr>
            </w:pPr>
          </w:p>
        </w:tc>
      </w:tr>
      <w:tr w:rsidR="00E35DBE" w:rsidRPr="00882742" w14:paraId="3B79860C" w14:textId="77777777" w:rsidTr="00882742">
        <w:trPr>
          <w:trHeight w:val="20"/>
        </w:trPr>
        <w:tc>
          <w:tcPr>
            <w:tcW w:w="865" w:type="pct"/>
            <w:vMerge/>
          </w:tcPr>
          <w:p w14:paraId="008978CA" w14:textId="77777777" w:rsidR="00E35DBE" w:rsidRPr="00882742" w:rsidRDefault="00E35DBE" w:rsidP="00AA6EFD">
            <w:pPr>
              <w:spacing w:after="0" w:line="240" w:lineRule="auto"/>
              <w:rPr>
                <w:rFonts w:ascii="Arial Narrow" w:hAnsi="Arial Narrow"/>
                <w:sz w:val="20"/>
                <w:szCs w:val="20"/>
              </w:rPr>
            </w:pPr>
          </w:p>
        </w:tc>
        <w:tc>
          <w:tcPr>
            <w:tcW w:w="862" w:type="pct"/>
            <w:vMerge/>
            <w:shd w:val="clear" w:color="auto" w:fill="auto"/>
          </w:tcPr>
          <w:p w14:paraId="70899F76" w14:textId="691C5F86" w:rsidR="00E35DBE" w:rsidRPr="00882742" w:rsidRDefault="00E35DBE" w:rsidP="00882742">
            <w:pPr>
              <w:spacing w:after="0" w:line="240" w:lineRule="auto"/>
              <w:ind w:left="32"/>
              <w:rPr>
                <w:rFonts w:ascii="Arial Narrow" w:hAnsi="Arial Narrow"/>
                <w:sz w:val="20"/>
                <w:szCs w:val="20"/>
              </w:rPr>
            </w:pPr>
          </w:p>
        </w:tc>
        <w:tc>
          <w:tcPr>
            <w:tcW w:w="1819" w:type="pct"/>
            <w:shd w:val="clear" w:color="auto" w:fill="auto"/>
          </w:tcPr>
          <w:p w14:paraId="6AB7531F" w14:textId="77777777" w:rsidR="00E35DBE" w:rsidRPr="00882742" w:rsidRDefault="00E35DBE" w:rsidP="00AA6EFD">
            <w:pPr>
              <w:spacing w:after="0" w:line="240" w:lineRule="auto"/>
              <w:rPr>
                <w:rFonts w:ascii="Arial Narrow" w:hAnsi="Arial Narrow"/>
                <w:sz w:val="20"/>
                <w:szCs w:val="20"/>
              </w:rPr>
            </w:pPr>
            <w:r w:rsidRPr="00882742">
              <w:rPr>
                <w:rFonts w:ascii="Arial Narrow" w:hAnsi="Arial Narrow"/>
                <w:sz w:val="20"/>
                <w:szCs w:val="20"/>
              </w:rPr>
              <w:t xml:space="preserve">Joint Co-ordination </w:t>
            </w:r>
          </w:p>
        </w:tc>
        <w:tc>
          <w:tcPr>
            <w:tcW w:w="318" w:type="pct"/>
            <w:shd w:val="clear" w:color="auto" w:fill="548DD4"/>
          </w:tcPr>
          <w:p w14:paraId="15FCC3C6" w14:textId="77777777" w:rsidR="00E35DBE" w:rsidRPr="00882742" w:rsidRDefault="00E35DBE" w:rsidP="00AA6EFD">
            <w:pPr>
              <w:spacing w:after="0" w:line="240" w:lineRule="auto"/>
              <w:rPr>
                <w:rFonts w:ascii="Arial Narrow" w:hAnsi="Arial Narrow"/>
                <w:sz w:val="20"/>
                <w:szCs w:val="20"/>
              </w:rPr>
            </w:pPr>
          </w:p>
        </w:tc>
        <w:tc>
          <w:tcPr>
            <w:tcW w:w="365" w:type="pct"/>
            <w:shd w:val="clear" w:color="auto" w:fill="548DD4"/>
          </w:tcPr>
          <w:p w14:paraId="1CEF51E8" w14:textId="77777777" w:rsidR="00E35DBE" w:rsidRPr="00882742" w:rsidRDefault="00E35DBE" w:rsidP="00AA6EFD">
            <w:pPr>
              <w:spacing w:after="0" w:line="240" w:lineRule="auto"/>
              <w:rPr>
                <w:rFonts w:ascii="Arial Narrow" w:hAnsi="Arial Narrow"/>
                <w:sz w:val="20"/>
                <w:szCs w:val="20"/>
              </w:rPr>
            </w:pPr>
          </w:p>
        </w:tc>
        <w:tc>
          <w:tcPr>
            <w:tcW w:w="365" w:type="pct"/>
            <w:shd w:val="clear" w:color="auto" w:fill="548DD4"/>
          </w:tcPr>
          <w:p w14:paraId="2425F5FE" w14:textId="77777777" w:rsidR="00E35DBE" w:rsidRPr="00882742" w:rsidRDefault="00E35DBE" w:rsidP="00AA6EFD">
            <w:pPr>
              <w:spacing w:after="0" w:line="240" w:lineRule="auto"/>
              <w:rPr>
                <w:rFonts w:ascii="Arial Narrow" w:hAnsi="Arial Narrow"/>
                <w:sz w:val="20"/>
                <w:szCs w:val="20"/>
              </w:rPr>
            </w:pPr>
          </w:p>
        </w:tc>
        <w:tc>
          <w:tcPr>
            <w:tcW w:w="406" w:type="pct"/>
            <w:shd w:val="clear" w:color="auto" w:fill="548DD4"/>
          </w:tcPr>
          <w:p w14:paraId="5F5ADA67" w14:textId="77777777" w:rsidR="00E35DBE" w:rsidRPr="00882742" w:rsidRDefault="00E35DBE" w:rsidP="00AA6EFD">
            <w:pPr>
              <w:spacing w:after="0" w:line="240" w:lineRule="auto"/>
              <w:rPr>
                <w:rFonts w:ascii="Arial Narrow" w:hAnsi="Arial Narrow"/>
                <w:sz w:val="20"/>
                <w:szCs w:val="20"/>
              </w:rPr>
            </w:pPr>
          </w:p>
        </w:tc>
      </w:tr>
      <w:tr w:rsidR="00E35DBE" w:rsidRPr="00882742" w14:paraId="7817B5BD" w14:textId="77777777" w:rsidTr="00882742">
        <w:trPr>
          <w:trHeight w:val="20"/>
        </w:trPr>
        <w:tc>
          <w:tcPr>
            <w:tcW w:w="865" w:type="pct"/>
            <w:vMerge/>
          </w:tcPr>
          <w:p w14:paraId="4E76FEB2" w14:textId="77777777" w:rsidR="00E35DBE" w:rsidRPr="00882742" w:rsidRDefault="00E35DBE" w:rsidP="00AA6EFD">
            <w:pPr>
              <w:spacing w:after="0" w:line="240" w:lineRule="auto"/>
              <w:rPr>
                <w:rFonts w:ascii="Arial Narrow" w:hAnsi="Arial Narrow"/>
                <w:sz w:val="20"/>
                <w:szCs w:val="20"/>
              </w:rPr>
            </w:pPr>
          </w:p>
        </w:tc>
        <w:tc>
          <w:tcPr>
            <w:tcW w:w="862" w:type="pct"/>
            <w:vMerge/>
            <w:shd w:val="clear" w:color="auto" w:fill="auto"/>
          </w:tcPr>
          <w:p w14:paraId="40185207" w14:textId="34EBA072" w:rsidR="00E35DBE" w:rsidRPr="00882742" w:rsidRDefault="00E35DBE" w:rsidP="00882742">
            <w:pPr>
              <w:spacing w:after="0" w:line="240" w:lineRule="auto"/>
              <w:ind w:left="32"/>
              <w:rPr>
                <w:rFonts w:ascii="Arial Narrow" w:hAnsi="Arial Narrow"/>
                <w:sz w:val="20"/>
                <w:szCs w:val="20"/>
              </w:rPr>
            </w:pPr>
          </w:p>
        </w:tc>
        <w:tc>
          <w:tcPr>
            <w:tcW w:w="1819" w:type="pct"/>
            <w:shd w:val="clear" w:color="auto" w:fill="auto"/>
          </w:tcPr>
          <w:p w14:paraId="000F9DF4" w14:textId="77777777" w:rsidR="00E35DBE" w:rsidRPr="00882742" w:rsidRDefault="00E35DBE" w:rsidP="00AA6EFD">
            <w:pPr>
              <w:spacing w:after="0" w:line="240" w:lineRule="auto"/>
              <w:rPr>
                <w:rFonts w:ascii="Arial Narrow" w:hAnsi="Arial Narrow"/>
                <w:sz w:val="20"/>
                <w:szCs w:val="20"/>
              </w:rPr>
            </w:pPr>
            <w:r w:rsidRPr="00882742">
              <w:rPr>
                <w:rFonts w:ascii="Arial Narrow" w:hAnsi="Arial Narrow"/>
                <w:sz w:val="20"/>
                <w:szCs w:val="20"/>
              </w:rPr>
              <w:t>Joint Monitoring and Evaluation (including resource tracking)</w:t>
            </w:r>
          </w:p>
        </w:tc>
        <w:tc>
          <w:tcPr>
            <w:tcW w:w="318" w:type="pct"/>
            <w:shd w:val="clear" w:color="auto" w:fill="548DD4"/>
          </w:tcPr>
          <w:p w14:paraId="722B5116" w14:textId="77777777" w:rsidR="00E35DBE" w:rsidRPr="00882742" w:rsidRDefault="00E35DBE" w:rsidP="00AA6EFD">
            <w:pPr>
              <w:spacing w:after="0" w:line="240" w:lineRule="auto"/>
              <w:rPr>
                <w:rFonts w:ascii="Arial Narrow" w:hAnsi="Arial Narrow"/>
                <w:sz w:val="20"/>
                <w:szCs w:val="20"/>
              </w:rPr>
            </w:pPr>
          </w:p>
        </w:tc>
        <w:tc>
          <w:tcPr>
            <w:tcW w:w="365" w:type="pct"/>
            <w:shd w:val="clear" w:color="auto" w:fill="548DD4"/>
          </w:tcPr>
          <w:p w14:paraId="02D2A2B9" w14:textId="77777777" w:rsidR="00E35DBE" w:rsidRPr="00882742" w:rsidRDefault="00E35DBE" w:rsidP="00AA6EFD">
            <w:pPr>
              <w:spacing w:after="0" w:line="240" w:lineRule="auto"/>
              <w:rPr>
                <w:rFonts w:ascii="Arial Narrow" w:hAnsi="Arial Narrow"/>
                <w:sz w:val="20"/>
                <w:szCs w:val="20"/>
              </w:rPr>
            </w:pPr>
          </w:p>
        </w:tc>
        <w:tc>
          <w:tcPr>
            <w:tcW w:w="365" w:type="pct"/>
            <w:shd w:val="clear" w:color="auto" w:fill="548DD4"/>
          </w:tcPr>
          <w:p w14:paraId="65B93958" w14:textId="77777777" w:rsidR="00E35DBE" w:rsidRPr="00882742" w:rsidRDefault="00E35DBE" w:rsidP="00AA6EFD">
            <w:pPr>
              <w:spacing w:after="0" w:line="240" w:lineRule="auto"/>
              <w:rPr>
                <w:rFonts w:ascii="Arial Narrow" w:hAnsi="Arial Narrow"/>
                <w:sz w:val="20"/>
                <w:szCs w:val="20"/>
              </w:rPr>
            </w:pPr>
          </w:p>
        </w:tc>
        <w:tc>
          <w:tcPr>
            <w:tcW w:w="406" w:type="pct"/>
            <w:shd w:val="clear" w:color="auto" w:fill="548DD4"/>
          </w:tcPr>
          <w:p w14:paraId="0DD9D046" w14:textId="77777777" w:rsidR="00E35DBE" w:rsidRPr="00882742" w:rsidRDefault="00E35DBE" w:rsidP="00AA6EFD">
            <w:pPr>
              <w:spacing w:after="0" w:line="240" w:lineRule="auto"/>
              <w:rPr>
                <w:rFonts w:ascii="Arial Narrow" w:hAnsi="Arial Narrow"/>
                <w:sz w:val="20"/>
                <w:szCs w:val="20"/>
              </w:rPr>
            </w:pPr>
          </w:p>
        </w:tc>
      </w:tr>
      <w:tr w:rsidR="00882742" w:rsidRPr="00882742" w14:paraId="6919C906" w14:textId="77777777" w:rsidTr="00882742">
        <w:trPr>
          <w:trHeight w:val="20"/>
        </w:trPr>
        <w:tc>
          <w:tcPr>
            <w:tcW w:w="865" w:type="pct"/>
            <w:vMerge w:val="restart"/>
          </w:tcPr>
          <w:p w14:paraId="6351378C" w14:textId="576B18F7" w:rsidR="00882742" w:rsidRPr="00882742" w:rsidRDefault="00882742" w:rsidP="00882742">
            <w:pPr>
              <w:spacing w:after="0" w:line="240" w:lineRule="auto"/>
              <w:ind w:left="32"/>
              <w:contextualSpacing/>
              <w:rPr>
                <w:rFonts w:ascii="Arial Narrow" w:hAnsi="Arial Narrow"/>
                <w:sz w:val="20"/>
                <w:szCs w:val="20"/>
              </w:rPr>
            </w:pPr>
            <w:r w:rsidRPr="00882742">
              <w:rPr>
                <w:rFonts w:ascii="Arial Narrow" w:hAnsi="Arial Narrow"/>
                <w:b/>
                <w:sz w:val="20"/>
                <w:szCs w:val="20"/>
              </w:rPr>
              <w:t>Increase the population covered in pre-payment and risk pooling schemes from 17% to 85% by 2030.</w:t>
            </w:r>
          </w:p>
        </w:tc>
        <w:tc>
          <w:tcPr>
            <w:tcW w:w="862" w:type="pct"/>
            <w:vMerge w:val="restart"/>
            <w:shd w:val="clear" w:color="auto" w:fill="auto"/>
          </w:tcPr>
          <w:p w14:paraId="253B6C0F" w14:textId="73E2EAA8" w:rsidR="00882742" w:rsidRPr="00882742" w:rsidRDefault="00882742" w:rsidP="00882742">
            <w:pPr>
              <w:spacing w:after="0" w:line="240" w:lineRule="auto"/>
              <w:ind w:left="32"/>
              <w:contextualSpacing/>
              <w:rPr>
                <w:rFonts w:ascii="Arial Narrow" w:hAnsi="Arial Narrow"/>
                <w:sz w:val="20"/>
                <w:szCs w:val="20"/>
              </w:rPr>
            </w:pPr>
            <w:r w:rsidRPr="00882742">
              <w:rPr>
                <w:rFonts w:ascii="Arial Narrow" w:hAnsi="Arial Narrow"/>
                <w:sz w:val="20"/>
                <w:szCs w:val="20"/>
              </w:rPr>
              <w:t>Establishment of the Social Health Insurance Fund (SHIF) to cover all Kenyans</w:t>
            </w:r>
          </w:p>
        </w:tc>
        <w:tc>
          <w:tcPr>
            <w:tcW w:w="1819" w:type="pct"/>
            <w:shd w:val="clear" w:color="auto" w:fill="auto"/>
          </w:tcPr>
          <w:p w14:paraId="73AD41A7" w14:textId="42530CC7" w:rsidR="00882742" w:rsidRPr="00882742" w:rsidRDefault="00882742" w:rsidP="00882742">
            <w:pPr>
              <w:spacing w:after="0" w:line="240" w:lineRule="auto"/>
              <w:rPr>
                <w:rFonts w:ascii="Arial Narrow" w:hAnsi="Arial Narrow"/>
                <w:sz w:val="20"/>
                <w:szCs w:val="20"/>
              </w:rPr>
            </w:pPr>
            <w:r w:rsidRPr="00882742">
              <w:rPr>
                <w:rFonts w:ascii="Arial Narrow" w:hAnsi="Arial Narrow"/>
                <w:sz w:val="20"/>
                <w:szCs w:val="20"/>
              </w:rPr>
              <w:t>Review the legal and regulatory framework for health insurance in Kenya</w:t>
            </w:r>
          </w:p>
        </w:tc>
        <w:tc>
          <w:tcPr>
            <w:tcW w:w="318" w:type="pct"/>
            <w:shd w:val="clear" w:color="auto" w:fill="2E74B5" w:themeFill="accent1" w:themeFillShade="BF"/>
          </w:tcPr>
          <w:p w14:paraId="58BCAB70" w14:textId="77777777" w:rsidR="00882742" w:rsidRPr="00882742" w:rsidRDefault="00882742" w:rsidP="00882742">
            <w:pPr>
              <w:spacing w:after="0" w:line="240" w:lineRule="auto"/>
              <w:rPr>
                <w:rFonts w:ascii="Arial Narrow" w:hAnsi="Arial Narrow"/>
                <w:sz w:val="20"/>
                <w:szCs w:val="20"/>
              </w:rPr>
            </w:pPr>
          </w:p>
        </w:tc>
        <w:tc>
          <w:tcPr>
            <w:tcW w:w="365" w:type="pct"/>
            <w:shd w:val="clear" w:color="auto" w:fill="auto"/>
          </w:tcPr>
          <w:p w14:paraId="5909C69F" w14:textId="77777777" w:rsidR="00882742" w:rsidRPr="00882742" w:rsidRDefault="00882742" w:rsidP="00882742">
            <w:pPr>
              <w:spacing w:after="0" w:line="240" w:lineRule="auto"/>
              <w:rPr>
                <w:rFonts w:ascii="Arial Narrow" w:hAnsi="Arial Narrow"/>
                <w:sz w:val="20"/>
                <w:szCs w:val="20"/>
              </w:rPr>
            </w:pPr>
          </w:p>
        </w:tc>
        <w:tc>
          <w:tcPr>
            <w:tcW w:w="365" w:type="pct"/>
            <w:shd w:val="clear" w:color="auto" w:fill="auto"/>
          </w:tcPr>
          <w:p w14:paraId="6715A0EB" w14:textId="77777777" w:rsidR="00882742" w:rsidRPr="00882742" w:rsidRDefault="00882742" w:rsidP="00882742">
            <w:pPr>
              <w:spacing w:after="0" w:line="240" w:lineRule="auto"/>
              <w:rPr>
                <w:rFonts w:ascii="Arial Narrow" w:hAnsi="Arial Narrow"/>
                <w:sz w:val="20"/>
                <w:szCs w:val="20"/>
              </w:rPr>
            </w:pPr>
          </w:p>
        </w:tc>
        <w:tc>
          <w:tcPr>
            <w:tcW w:w="406" w:type="pct"/>
            <w:shd w:val="clear" w:color="auto" w:fill="auto"/>
          </w:tcPr>
          <w:p w14:paraId="43CB4B6F" w14:textId="77777777" w:rsidR="00882742" w:rsidRPr="00882742" w:rsidRDefault="00882742" w:rsidP="00882742">
            <w:pPr>
              <w:spacing w:after="0" w:line="240" w:lineRule="auto"/>
              <w:rPr>
                <w:rFonts w:ascii="Arial Narrow" w:hAnsi="Arial Narrow"/>
                <w:sz w:val="20"/>
                <w:szCs w:val="20"/>
              </w:rPr>
            </w:pPr>
          </w:p>
        </w:tc>
      </w:tr>
      <w:tr w:rsidR="00882742" w:rsidRPr="00882742" w14:paraId="5243A872" w14:textId="77777777" w:rsidTr="00882742">
        <w:trPr>
          <w:trHeight w:val="20"/>
        </w:trPr>
        <w:tc>
          <w:tcPr>
            <w:tcW w:w="865" w:type="pct"/>
            <w:vMerge/>
          </w:tcPr>
          <w:p w14:paraId="6B73051E" w14:textId="77777777" w:rsidR="00882742" w:rsidRPr="00882742" w:rsidRDefault="00882742" w:rsidP="00615192">
            <w:pPr>
              <w:numPr>
                <w:ilvl w:val="0"/>
                <w:numId w:val="6"/>
              </w:numPr>
              <w:spacing w:after="0" w:line="240" w:lineRule="auto"/>
              <w:ind w:left="32"/>
              <w:contextualSpacing/>
              <w:rPr>
                <w:rFonts w:ascii="Arial Narrow" w:hAnsi="Arial Narrow"/>
                <w:sz w:val="20"/>
                <w:szCs w:val="20"/>
              </w:rPr>
            </w:pPr>
          </w:p>
        </w:tc>
        <w:tc>
          <w:tcPr>
            <w:tcW w:w="862" w:type="pct"/>
            <w:vMerge/>
            <w:shd w:val="clear" w:color="auto" w:fill="auto"/>
          </w:tcPr>
          <w:p w14:paraId="5F8CB08C" w14:textId="3CC1A210" w:rsidR="00882742" w:rsidRPr="00882742" w:rsidRDefault="00882742" w:rsidP="00882742">
            <w:pPr>
              <w:spacing w:after="0" w:line="240" w:lineRule="auto"/>
              <w:ind w:left="32"/>
              <w:contextualSpacing/>
              <w:rPr>
                <w:rFonts w:ascii="Arial Narrow" w:hAnsi="Arial Narrow"/>
                <w:sz w:val="20"/>
                <w:szCs w:val="20"/>
              </w:rPr>
            </w:pPr>
          </w:p>
        </w:tc>
        <w:tc>
          <w:tcPr>
            <w:tcW w:w="1819" w:type="pct"/>
            <w:shd w:val="clear" w:color="auto" w:fill="auto"/>
          </w:tcPr>
          <w:p w14:paraId="335DC752" w14:textId="77777777" w:rsidR="00882742" w:rsidRPr="00882742" w:rsidRDefault="00882742" w:rsidP="00882742">
            <w:pPr>
              <w:spacing w:after="0" w:line="240" w:lineRule="auto"/>
              <w:rPr>
                <w:rFonts w:ascii="Arial Narrow" w:hAnsi="Arial Narrow"/>
                <w:sz w:val="20"/>
                <w:szCs w:val="20"/>
              </w:rPr>
            </w:pPr>
            <w:r w:rsidRPr="00882742">
              <w:rPr>
                <w:rFonts w:ascii="Arial Narrow" w:hAnsi="Arial Narrow"/>
                <w:sz w:val="20"/>
                <w:szCs w:val="20"/>
              </w:rPr>
              <w:t>Development of a legal framework for SHIF</w:t>
            </w:r>
          </w:p>
        </w:tc>
        <w:tc>
          <w:tcPr>
            <w:tcW w:w="318" w:type="pct"/>
            <w:shd w:val="clear" w:color="auto" w:fill="auto"/>
          </w:tcPr>
          <w:p w14:paraId="2FB4742D" w14:textId="77777777" w:rsidR="00882742" w:rsidRPr="00882742" w:rsidRDefault="00882742" w:rsidP="00882742">
            <w:pPr>
              <w:spacing w:after="0" w:line="240" w:lineRule="auto"/>
              <w:rPr>
                <w:rFonts w:ascii="Arial Narrow" w:hAnsi="Arial Narrow"/>
                <w:sz w:val="20"/>
                <w:szCs w:val="20"/>
              </w:rPr>
            </w:pPr>
          </w:p>
        </w:tc>
        <w:tc>
          <w:tcPr>
            <w:tcW w:w="365" w:type="pct"/>
            <w:shd w:val="clear" w:color="auto" w:fill="548DD4"/>
          </w:tcPr>
          <w:p w14:paraId="38D99E97" w14:textId="77777777" w:rsidR="00882742" w:rsidRPr="00882742" w:rsidRDefault="00882742" w:rsidP="00882742">
            <w:pPr>
              <w:spacing w:after="0" w:line="240" w:lineRule="auto"/>
              <w:rPr>
                <w:rFonts w:ascii="Arial Narrow" w:hAnsi="Arial Narrow"/>
                <w:sz w:val="20"/>
                <w:szCs w:val="20"/>
              </w:rPr>
            </w:pPr>
          </w:p>
        </w:tc>
        <w:tc>
          <w:tcPr>
            <w:tcW w:w="365" w:type="pct"/>
            <w:shd w:val="clear" w:color="auto" w:fill="auto"/>
          </w:tcPr>
          <w:p w14:paraId="0FA5E232" w14:textId="77777777" w:rsidR="00882742" w:rsidRPr="00882742" w:rsidRDefault="00882742" w:rsidP="00882742">
            <w:pPr>
              <w:spacing w:after="0" w:line="240" w:lineRule="auto"/>
              <w:rPr>
                <w:rFonts w:ascii="Arial Narrow" w:hAnsi="Arial Narrow"/>
                <w:sz w:val="20"/>
                <w:szCs w:val="20"/>
              </w:rPr>
            </w:pPr>
          </w:p>
        </w:tc>
        <w:tc>
          <w:tcPr>
            <w:tcW w:w="406" w:type="pct"/>
            <w:shd w:val="clear" w:color="auto" w:fill="auto"/>
          </w:tcPr>
          <w:p w14:paraId="69E35BBF" w14:textId="77777777" w:rsidR="00882742" w:rsidRPr="00882742" w:rsidRDefault="00882742" w:rsidP="00882742">
            <w:pPr>
              <w:spacing w:after="0" w:line="240" w:lineRule="auto"/>
              <w:rPr>
                <w:rFonts w:ascii="Arial Narrow" w:hAnsi="Arial Narrow"/>
                <w:sz w:val="20"/>
                <w:szCs w:val="20"/>
              </w:rPr>
            </w:pPr>
          </w:p>
        </w:tc>
      </w:tr>
      <w:tr w:rsidR="00882742" w:rsidRPr="00882742" w14:paraId="6BD8B519" w14:textId="77777777" w:rsidTr="00882742">
        <w:trPr>
          <w:trHeight w:val="20"/>
        </w:trPr>
        <w:tc>
          <w:tcPr>
            <w:tcW w:w="865" w:type="pct"/>
            <w:vMerge/>
          </w:tcPr>
          <w:p w14:paraId="0C5FA5F5" w14:textId="77777777" w:rsidR="00882742" w:rsidRPr="00882742" w:rsidRDefault="00882742" w:rsidP="00615192">
            <w:pPr>
              <w:numPr>
                <w:ilvl w:val="0"/>
                <w:numId w:val="6"/>
              </w:numPr>
              <w:spacing w:after="0" w:line="240" w:lineRule="auto"/>
              <w:ind w:left="32"/>
              <w:contextualSpacing/>
              <w:rPr>
                <w:rFonts w:ascii="Arial Narrow" w:hAnsi="Arial Narrow"/>
                <w:sz w:val="20"/>
                <w:szCs w:val="20"/>
              </w:rPr>
            </w:pPr>
          </w:p>
        </w:tc>
        <w:tc>
          <w:tcPr>
            <w:tcW w:w="862" w:type="pct"/>
            <w:vMerge/>
            <w:shd w:val="clear" w:color="auto" w:fill="auto"/>
          </w:tcPr>
          <w:p w14:paraId="08A1F323" w14:textId="369850C7" w:rsidR="00882742" w:rsidRPr="00882742" w:rsidRDefault="00882742" w:rsidP="00882742">
            <w:pPr>
              <w:spacing w:after="0" w:line="240" w:lineRule="auto"/>
              <w:ind w:left="32"/>
              <w:contextualSpacing/>
              <w:rPr>
                <w:rFonts w:ascii="Arial Narrow" w:hAnsi="Arial Narrow"/>
                <w:sz w:val="20"/>
                <w:szCs w:val="20"/>
              </w:rPr>
            </w:pPr>
          </w:p>
        </w:tc>
        <w:tc>
          <w:tcPr>
            <w:tcW w:w="1819" w:type="pct"/>
            <w:shd w:val="clear" w:color="auto" w:fill="auto"/>
          </w:tcPr>
          <w:p w14:paraId="47F93166" w14:textId="77777777" w:rsidR="00882742" w:rsidRPr="00882742" w:rsidRDefault="00882742" w:rsidP="00882742">
            <w:pPr>
              <w:spacing w:after="0" w:line="240" w:lineRule="auto"/>
              <w:rPr>
                <w:rFonts w:ascii="Arial Narrow" w:hAnsi="Arial Narrow"/>
                <w:sz w:val="20"/>
                <w:szCs w:val="20"/>
              </w:rPr>
            </w:pPr>
            <w:r w:rsidRPr="00882742">
              <w:rPr>
                <w:rFonts w:ascii="Arial Narrow" w:hAnsi="Arial Narrow"/>
                <w:sz w:val="20"/>
                <w:szCs w:val="20"/>
              </w:rPr>
              <w:t>Enrollment of members to the SHIF</w:t>
            </w:r>
          </w:p>
        </w:tc>
        <w:tc>
          <w:tcPr>
            <w:tcW w:w="318" w:type="pct"/>
            <w:shd w:val="clear" w:color="auto" w:fill="auto"/>
          </w:tcPr>
          <w:p w14:paraId="3DE8EBEC" w14:textId="77777777" w:rsidR="00882742" w:rsidRPr="00882742" w:rsidRDefault="00882742" w:rsidP="00882742">
            <w:pPr>
              <w:spacing w:after="0" w:line="240" w:lineRule="auto"/>
              <w:rPr>
                <w:rFonts w:ascii="Arial Narrow" w:hAnsi="Arial Narrow"/>
                <w:sz w:val="20"/>
                <w:szCs w:val="20"/>
              </w:rPr>
            </w:pPr>
          </w:p>
        </w:tc>
        <w:tc>
          <w:tcPr>
            <w:tcW w:w="365" w:type="pct"/>
            <w:shd w:val="clear" w:color="auto" w:fill="548DD4"/>
          </w:tcPr>
          <w:p w14:paraId="2BAF9CB8" w14:textId="77777777" w:rsidR="00882742" w:rsidRPr="00882742" w:rsidRDefault="00882742" w:rsidP="00882742">
            <w:pPr>
              <w:spacing w:after="0" w:line="240" w:lineRule="auto"/>
              <w:rPr>
                <w:rFonts w:ascii="Arial Narrow" w:hAnsi="Arial Narrow"/>
                <w:sz w:val="20"/>
                <w:szCs w:val="20"/>
              </w:rPr>
            </w:pPr>
          </w:p>
        </w:tc>
        <w:tc>
          <w:tcPr>
            <w:tcW w:w="365" w:type="pct"/>
            <w:shd w:val="clear" w:color="auto" w:fill="548DD4"/>
          </w:tcPr>
          <w:p w14:paraId="0B1C0C79" w14:textId="77777777" w:rsidR="00882742" w:rsidRPr="00882742" w:rsidRDefault="00882742" w:rsidP="00882742">
            <w:pPr>
              <w:spacing w:after="0" w:line="240" w:lineRule="auto"/>
              <w:rPr>
                <w:rFonts w:ascii="Arial Narrow" w:hAnsi="Arial Narrow"/>
                <w:sz w:val="20"/>
                <w:szCs w:val="20"/>
              </w:rPr>
            </w:pPr>
          </w:p>
        </w:tc>
        <w:tc>
          <w:tcPr>
            <w:tcW w:w="406" w:type="pct"/>
            <w:shd w:val="clear" w:color="auto" w:fill="548DD4"/>
          </w:tcPr>
          <w:p w14:paraId="4E173853" w14:textId="77777777" w:rsidR="00882742" w:rsidRPr="00882742" w:rsidRDefault="00882742" w:rsidP="00882742">
            <w:pPr>
              <w:spacing w:after="0" w:line="240" w:lineRule="auto"/>
              <w:rPr>
                <w:rFonts w:ascii="Arial Narrow" w:hAnsi="Arial Narrow"/>
                <w:sz w:val="20"/>
                <w:szCs w:val="20"/>
              </w:rPr>
            </w:pPr>
          </w:p>
        </w:tc>
      </w:tr>
      <w:tr w:rsidR="00882742" w:rsidRPr="00882742" w14:paraId="4D5A12DB" w14:textId="77777777" w:rsidTr="00882742">
        <w:trPr>
          <w:trHeight w:val="20"/>
        </w:trPr>
        <w:tc>
          <w:tcPr>
            <w:tcW w:w="865" w:type="pct"/>
            <w:vMerge/>
          </w:tcPr>
          <w:p w14:paraId="40D7EDEF" w14:textId="77777777" w:rsidR="00882742" w:rsidRPr="00882742" w:rsidRDefault="00882742" w:rsidP="00615192">
            <w:pPr>
              <w:numPr>
                <w:ilvl w:val="0"/>
                <w:numId w:val="6"/>
              </w:numPr>
              <w:spacing w:line="240" w:lineRule="auto"/>
              <w:ind w:left="32"/>
              <w:rPr>
                <w:rFonts w:ascii="Arial Narrow" w:hAnsi="Arial Narrow"/>
                <w:sz w:val="20"/>
                <w:szCs w:val="20"/>
                <w:lang w:val="en-GB"/>
              </w:rPr>
            </w:pPr>
          </w:p>
        </w:tc>
        <w:tc>
          <w:tcPr>
            <w:tcW w:w="862" w:type="pct"/>
            <w:vMerge w:val="restart"/>
            <w:shd w:val="clear" w:color="auto" w:fill="auto"/>
          </w:tcPr>
          <w:p w14:paraId="73A85DF7" w14:textId="4C6E5C4E" w:rsidR="00882742" w:rsidRPr="00882742" w:rsidRDefault="00882742" w:rsidP="00882742">
            <w:pPr>
              <w:spacing w:line="240" w:lineRule="auto"/>
              <w:ind w:left="32"/>
              <w:rPr>
                <w:rFonts w:ascii="Arial Narrow" w:hAnsi="Arial Narrow"/>
                <w:sz w:val="20"/>
                <w:szCs w:val="20"/>
                <w:lang w:val="en-GB"/>
              </w:rPr>
            </w:pPr>
            <w:r w:rsidRPr="00882742">
              <w:rPr>
                <w:rFonts w:ascii="Arial Narrow" w:hAnsi="Arial Narrow"/>
                <w:sz w:val="20"/>
                <w:szCs w:val="20"/>
                <w:lang w:val="en-GB"/>
              </w:rPr>
              <w:t>Strengthened system for the poor and vulnerable</w:t>
            </w:r>
          </w:p>
        </w:tc>
        <w:tc>
          <w:tcPr>
            <w:tcW w:w="1819" w:type="pct"/>
            <w:shd w:val="clear" w:color="auto" w:fill="auto"/>
          </w:tcPr>
          <w:p w14:paraId="1D29BD80" w14:textId="77777777" w:rsidR="00882742" w:rsidRPr="00882742" w:rsidRDefault="00882742" w:rsidP="00882742">
            <w:pPr>
              <w:spacing w:after="0" w:line="240" w:lineRule="auto"/>
              <w:rPr>
                <w:rFonts w:ascii="Arial Narrow" w:hAnsi="Arial Narrow"/>
                <w:sz w:val="20"/>
                <w:szCs w:val="20"/>
              </w:rPr>
            </w:pPr>
            <w:r w:rsidRPr="00882742">
              <w:rPr>
                <w:rFonts w:ascii="Arial Narrow" w:hAnsi="Arial Narrow"/>
                <w:sz w:val="20"/>
                <w:szCs w:val="20"/>
              </w:rPr>
              <w:t>Develop a consolidation framework for the public insurance schemes</w:t>
            </w:r>
          </w:p>
        </w:tc>
        <w:tc>
          <w:tcPr>
            <w:tcW w:w="318" w:type="pct"/>
            <w:shd w:val="clear" w:color="auto" w:fill="548DD4"/>
          </w:tcPr>
          <w:p w14:paraId="65579936" w14:textId="77777777" w:rsidR="00882742" w:rsidRPr="00882742" w:rsidRDefault="00882742" w:rsidP="00882742">
            <w:pPr>
              <w:spacing w:after="0" w:line="240" w:lineRule="auto"/>
              <w:rPr>
                <w:rFonts w:ascii="Arial Narrow" w:hAnsi="Arial Narrow"/>
                <w:sz w:val="20"/>
                <w:szCs w:val="20"/>
              </w:rPr>
            </w:pPr>
          </w:p>
        </w:tc>
        <w:tc>
          <w:tcPr>
            <w:tcW w:w="365" w:type="pct"/>
            <w:shd w:val="clear" w:color="auto" w:fill="auto"/>
          </w:tcPr>
          <w:p w14:paraId="6C9D91EB" w14:textId="77777777" w:rsidR="00882742" w:rsidRPr="00882742" w:rsidRDefault="00882742" w:rsidP="00882742">
            <w:pPr>
              <w:spacing w:after="0" w:line="240" w:lineRule="auto"/>
              <w:rPr>
                <w:rFonts w:ascii="Arial Narrow" w:hAnsi="Arial Narrow"/>
                <w:sz w:val="20"/>
                <w:szCs w:val="20"/>
              </w:rPr>
            </w:pPr>
          </w:p>
        </w:tc>
        <w:tc>
          <w:tcPr>
            <w:tcW w:w="365" w:type="pct"/>
            <w:shd w:val="clear" w:color="auto" w:fill="auto"/>
          </w:tcPr>
          <w:p w14:paraId="73F3D463" w14:textId="77777777" w:rsidR="00882742" w:rsidRPr="00882742" w:rsidRDefault="00882742" w:rsidP="00882742">
            <w:pPr>
              <w:spacing w:after="0" w:line="240" w:lineRule="auto"/>
              <w:rPr>
                <w:rFonts w:ascii="Arial Narrow" w:hAnsi="Arial Narrow"/>
                <w:sz w:val="20"/>
                <w:szCs w:val="20"/>
              </w:rPr>
            </w:pPr>
          </w:p>
        </w:tc>
        <w:tc>
          <w:tcPr>
            <w:tcW w:w="406" w:type="pct"/>
            <w:shd w:val="clear" w:color="auto" w:fill="auto"/>
          </w:tcPr>
          <w:p w14:paraId="6C27C915" w14:textId="77777777" w:rsidR="00882742" w:rsidRPr="00882742" w:rsidRDefault="00882742" w:rsidP="00882742">
            <w:pPr>
              <w:spacing w:after="0" w:line="240" w:lineRule="auto"/>
              <w:rPr>
                <w:rFonts w:ascii="Arial Narrow" w:hAnsi="Arial Narrow"/>
                <w:sz w:val="20"/>
                <w:szCs w:val="20"/>
              </w:rPr>
            </w:pPr>
          </w:p>
        </w:tc>
      </w:tr>
      <w:tr w:rsidR="00882742" w:rsidRPr="00882742" w14:paraId="348A04A4" w14:textId="77777777" w:rsidTr="00882742">
        <w:trPr>
          <w:trHeight w:val="20"/>
        </w:trPr>
        <w:tc>
          <w:tcPr>
            <w:tcW w:w="865" w:type="pct"/>
            <w:vMerge/>
          </w:tcPr>
          <w:p w14:paraId="5A758F3B" w14:textId="77777777" w:rsidR="00882742" w:rsidRPr="00882742" w:rsidRDefault="00882742" w:rsidP="00615192">
            <w:pPr>
              <w:numPr>
                <w:ilvl w:val="0"/>
                <w:numId w:val="6"/>
              </w:numPr>
              <w:spacing w:line="240" w:lineRule="auto"/>
              <w:ind w:left="32"/>
              <w:rPr>
                <w:rFonts w:ascii="Arial Narrow" w:hAnsi="Arial Narrow"/>
                <w:sz w:val="20"/>
                <w:szCs w:val="20"/>
                <w:lang w:val="en-GB"/>
              </w:rPr>
            </w:pPr>
          </w:p>
        </w:tc>
        <w:tc>
          <w:tcPr>
            <w:tcW w:w="862" w:type="pct"/>
            <w:vMerge/>
            <w:shd w:val="clear" w:color="auto" w:fill="auto"/>
          </w:tcPr>
          <w:p w14:paraId="13922883" w14:textId="36CFBC3F" w:rsidR="00882742" w:rsidRPr="00882742" w:rsidRDefault="00882742" w:rsidP="00882742">
            <w:pPr>
              <w:spacing w:line="240" w:lineRule="auto"/>
              <w:ind w:left="32"/>
              <w:rPr>
                <w:rFonts w:ascii="Arial Narrow" w:hAnsi="Arial Narrow"/>
                <w:sz w:val="20"/>
                <w:szCs w:val="20"/>
                <w:lang w:val="en-GB"/>
              </w:rPr>
            </w:pPr>
          </w:p>
        </w:tc>
        <w:tc>
          <w:tcPr>
            <w:tcW w:w="1819" w:type="pct"/>
            <w:shd w:val="clear" w:color="auto" w:fill="auto"/>
          </w:tcPr>
          <w:p w14:paraId="6928F1F8" w14:textId="77777777" w:rsidR="00882742" w:rsidRPr="00882742" w:rsidRDefault="00882742" w:rsidP="00882742">
            <w:pPr>
              <w:spacing w:after="0" w:line="240" w:lineRule="auto"/>
              <w:rPr>
                <w:rFonts w:ascii="Arial Narrow" w:hAnsi="Arial Narrow"/>
                <w:sz w:val="20"/>
                <w:szCs w:val="20"/>
              </w:rPr>
            </w:pPr>
            <w:r w:rsidRPr="00882742">
              <w:rPr>
                <w:rFonts w:ascii="Arial Narrow" w:hAnsi="Arial Narrow"/>
                <w:sz w:val="20"/>
                <w:szCs w:val="20"/>
              </w:rPr>
              <w:t>Develop a targeting tool for identifying the beneficiaries of government subsidies</w:t>
            </w:r>
          </w:p>
        </w:tc>
        <w:tc>
          <w:tcPr>
            <w:tcW w:w="318" w:type="pct"/>
            <w:shd w:val="clear" w:color="auto" w:fill="548DD4"/>
          </w:tcPr>
          <w:p w14:paraId="62D7A2C4" w14:textId="77777777" w:rsidR="00882742" w:rsidRPr="00882742" w:rsidRDefault="00882742" w:rsidP="00882742">
            <w:pPr>
              <w:spacing w:after="0" w:line="240" w:lineRule="auto"/>
              <w:rPr>
                <w:rFonts w:ascii="Arial Narrow" w:hAnsi="Arial Narrow"/>
                <w:sz w:val="20"/>
                <w:szCs w:val="20"/>
              </w:rPr>
            </w:pPr>
          </w:p>
        </w:tc>
        <w:tc>
          <w:tcPr>
            <w:tcW w:w="365" w:type="pct"/>
            <w:shd w:val="clear" w:color="auto" w:fill="auto"/>
          </w:tcPr>
          <w:p w14:paraId="058C13B8" w14:textId="77777777" w:rsidR="00882742" w:rsidRPr="00882742" w:rsidRDefault="00882742" w:rsidP="00882742">
            <w:pPr>
              <w:spacing w:after="0" w:line="240" w:lineRule="auto"/>
              <w:rPr>
                <w:rFonts w:ascii="Arial Narrow" w:hAnsi="Arial Narrow"/>
                <w:sz w:val="20"/>
                <w:szCs w:val="20"/>
              </w:rPr>
            </w:pPr>
          </w:p>
        </w:tc>
        <w:tc>
          <w:tcPr>
            <w:tcW w:w="365" w:type="pct"/>
            <w:shd w:val="clear" w:color="auto" w:fill="auto"/>
          </w:tcPr>
          <w:p w14:paraId="69DD3D80" w14:textId="77777777" w:rsidR="00882742" w:rsidRPr="00882742" w:rsidRDefault="00882742" w:rsidP="00882742">
            <w:pPr>
              <w:spacing w:after="0" w:line="240" w:lineRule="auto"/>
              <w:rPr>
                <w:rFonts w:ascii="Arial Narrow" w:hAnsi="Arial Narrow"/>
                <w:sz w:val="20"/>
                <w:szCs w:val="20"/>
              </w:rPr>
            </w:pPr>
          </w:p>
        </w:tc>
        <w:tc>
          <w:tcPr>
            <w:tcW w:w="406" w:type="pct"/>
            <w:shd w:val="clear" w:color="auto" w:fill="auto"/>
          </w:tcPr>
          <w:p w14:paraId="678D5886" w14:textId="77777777" w:rsidR="00882742" w:rsidRPr="00882742" w:rsidRDefault="00882742" w:rsidP="00882742">
            <w:pPr>
              <w:spacing w:after="0" w:line="240" w:lineRule="auto"/>
              <w:rPr>
                <w:rFonts w:ascii="Arial Narrow" w:hAnsi="Arial Narrow"/>
                <w:sz w:val="20"/>
                <w:szCs w:val="20"/>
              </w:rPr>
            </w:pPr>
          </w:p>
        </w:tc>
      </w:tr>
      <w:tr w:rsidR="00882742" w:rsidRPr="00882742" w14:paraId="28F60493" w14:textId="77777777" w:rsidTr="00882742">
        <w:trPr>
          <w:trHeight w:val="20"/>
        </w:trPr>
        <w:tc>
          <w:tcPr>
            <w:tcW w:w="865" w:type="pct"/>
            <w:vMerge/>
          </w:tcPr>
          <w:p w14:paraId="2FB3D9D9" w14:textId="77777777" w:rsidR="00882742" w:rsidRPr="00882742" w:rsidRDefault="00882742" w:rsidP="00882742">
            <w:pPr>
              <w:spacing w:after="0" w:line="240" w:lineRule="auto"/>
              <w:ind w:left="32"/>
              <w:rPr>
                <w:rFonts w:ascii="Arial Narrow" w:hAnsi="Arial Narrow"/>
                <w:sz w:val="20"/>
                <w:szCs w:val="20"/>
              </w:rPr>
            </w:pPr>
          </w:p>
        </w:tc>
        <w:tc>
          <w:tcPr>
            <w:tcW w:w="862" w:type="pct"/>
            <w:vMerge/>
            <w:shd w:val="clear" w:color="auto" w:fill="auto"/>
          </w:tcPr>
          <w:p w14:paraId="2DE0DA00" w14:textId="6B04BC2C" w:rsidR="00882742" w:rsidRPr="00882742" w:rsidRDefault="00882742" w:rsidP="00882742">
            <w:pPr>
              <w:spacing w:after="0" w:line="240" w:lineRule="auto"/>
              <w:ind w:left="32"/>
              <w:rPr>
                <w:rFonts w:ascii="Arial Narrow" w:hAnsi="Arial Narrow"/>
                <w:sz w:val="20"/>
                <w:szCs w:val="20"/>
              </w:rPr>
            </w:pPr>
          </w:p>
        </w:tc>
        <w:tc>
          <w:tcPr>
            <w:tcW w:w="1819" w:type="pct"/>
            <w:shd w:val="clear" w:color="auto" w:fill="auto"/>
          </w:tcPr>
          <w:p w14:paraId="26180459" w14:textId="77777777" w:rsidR="00882742" w:rsidRPr="00882742" w:rsidRDefault="00882742" w:rsidP="00882742">
            <w:pPr>
              <w:spacing w:after="0" w:line="240" w:lineRule="auto"/>
              <w:rPr>
                <w:rFonts w:ascii="Arial Narrow" w:hAnsi="Arial Narrow"/>
                <w:sz w:val="20"/>
                <w:szCs w:val="20"/>
              </w:rPr>
            </w:pPr>
            <w:r w:rsidRPr="00882742">
              <w:rPr>
                <w:rFonts w:ascii="Arial Narrow" w:hAnsi="Arial Narrow"/>
                <w:sz w:val="20"/>
                <w:szCs w:val="20"/>
              </w:rPr>
              <w:t>Phased consolidation of the public insurance schemes</w:t>
            </w:r>
          </w:p>
        </w:tc>
        <w:tc>
          <w:tcPr>
            <w:tcW w:w="318" w:type="pct"/>
            <w:shd w:val="clear" w:color="auto" w:fill="auto"/>
          </w:tcPr>
          <w:p w14:paraId="026B95B7" w14:textId="77777777" w:rsidR="00882742" w:rsidRPr="00882742" w:rsidRDefault="00882742" w:rsidP="00882742">
            <w:pPr>
              <w:spacing w:after="0" w:line="240" w:lineRule="auto"/>
              <w:rPr>
                <w:rFonts w:ascii="Arial Narrow" w:hAnsi="Arial Narrow"/>
                <w:sz w:val="20"/>
                <w:szCs w:val="20"/>
              </w:rPr>
            </w:pPr>
          </w:p>
        </w:tc>
        <w:tc>
          <w:tcPr>
            <w:tcW w:w="365" w:type="pct"/>
            <w:shd w:val="clear" w:color="auto" w:fill="548DD4"/>
          </w:tcPr>
          <w:p w14:paraId="745B369D" w14:textId="77777777" w:rsidR="00882742" w:rsidRPr="00882742" w:rsidRDefault="00882742" w:rsidP="00882742">
            <w:pPr>
              <w:spacing w:after="0" w:line="240" w:lineRule="auto"/>
              <w:rPr>
                <w:rFonts w:ascii="Arial Narrow" w:hAnsi="Arial Narrow"/>
                <w:sz w:val="20"/>
                <w:szCs w:val="20"/>
              </w:rPr>
            </w:pPr>
          </w:p>
        </w:tc>
        <w:tc>
          <w:tcPr>
            <w:tcW w:w="365" w:type="pct"/>
            <w:shd w:val="clear" w:color="auto" w:fill="auto"/>
          </w:tcPr>
          <w:p w14:paraId="6A4B1A86" w14:textId="77777777" w:rsidR="00882742" w:rsidRPr="00882742" w:rsidRDefault="00882742" w:rsidP="00882742">
            <w:pPr>
              <w:spacing w:after="0" w:line="240" w:lineRule="auto"/>
              <w:rPr>
                <w:rFonts w:ascii="Arial Narrow" w:hAnsi="Arial Narrow"/>
                <w:sz w:val="20"/>
                <w:szCs w:val="20"/>
              </w:rPr>
            </w:pPr>
          </w:p>
        </w:tc>
        <w:tc>
          <w:tcPr>
            <w:tcW w:w="406" w:type="pct"/>
            <w:shd w:val="clear" w:color="auto" w:fill="auto"/>
          </w:tcPr>
          <w:p w14:paraId="5E457067" w14:textId="77777777" w:rsidR="00882742" w:rsidRPr="00882742" w:rsidRDefault="00882742" w:rsidP="00882742">
            <w:pPr>
              <w:spacing w:after="0" w:line="240" w:lineRule="auto"/>
              <w:rPr>
                <w:rFonts w:ascii="Arial Narrow" w:hAnsi="Arial Narrow"/>
                <w:sz w:val="20"/>
                <w:szCs w:val="20"/>
              </w:rPr>
            </w:pPr>
          </w:p>
        </w:tc>
      </w:tr>
      <w:tr w:rsidR="00882742" w:rsidRPr="00882742" w14:paraId="35EA79DD" w14:textId="77777777" w:rsidTr="00882742">
        <w:trPr>
          <w:trHeight w:val="20"/>
        </w:trPr>
        <w:tc>
          <w:tcPr>
            <w:tcW w:w="865" w:type="pct"/>
            <w:vMerge/>
          </w:tcPr>
          <w:p w14:paraId="5767F185" w14:textId="77777777" w:rsidR="00882742" w:rsidRPr="00882742" w:rsidRDefault="00882742" w:rsidP="00615192">
            <w:pPr>
              <w:numPr>
                <w:ilvl w:val="0"/>
                <w:numId w:val="6"/>
              </w:numPr>
              <w:spacing w:line="240" w:lineRule="auto"/>
              <w:ind w:left="32"/>
              <w:rPr>
                <w:rFonts w:ascii="Arial Narrow" w:hAnsi="Arial Narrow"/>
                <w:sz w:val="20"/>
                <w:szCs w:val="20"/>
                <w:lang w:val="en-GB"/>
              </w:rPr>
            </w:pPr>
          </w:p>
        </w:tc>
        <w:tc>
          <w:tcPr>
            <w:tcW w:w="862" w:type="pct"/>
            <w:vMerge w:val="restart"/>
            <w:shd w:val="clear" w:color="auto" w:fill="auto"/>
          </w:tcPr>
          <w:p w14:paraId="65C1712F" w14:textId="124EFA0F" w:rsidR="00882742" w:rsidRPr="00882742" w:rsidRDefault="00882742" w:rsidP="00882742">
            <w:pPr>
              <w:spacing w:line="240" w:lineRule="auto"/>
              <w:ind w:left="32"/>
              <w:rPr>
                <w:rFonts w:ascii="Arial Narrow" w:hAnsi="Arial Narrow"/>
                <w:sz w:val="20"/>
                <w:szCs w:val="20"/>
              </w:rPr>
            </w:pPr>
            <w:r w:rsidRPr="00882742">
              <w:rPr>
                <w:rFonts w:ascii="Arial Narrow" w:hAnsi="Arial Narrow"/>
                <w:sz w:val="20"/>
                <w:szCs w:val="20"/>
                <w:lang w:val="en-GB"/>
              </w:rPr>
              <w:t>Affordable private health insurance products developed</w:t>
            </w:r>
          </w:p>
        </w:tc>
        <w:tc>
          <w:tcPr>
            <w:tcW w:w="1819" w:type="pct"/>
            <w:shd w:val="clear" w:color="auto" w:fill="auto"/>
          </w:tcPr>
          <w:p w14:paraId="491FF882" w14:textId="77777777" w:rsidR="00882742" w:rsidRPr="00882742" w:rsidRDefault="00882742" w:rsidP="00882742">
            <w:pPr>
              <w:spacing w:after="0" w:line="240" w:lineRule="auto"/>
              <w:rPr>
                <w:rFonts w:ascii="Arial Narrow" w:hAnsi="Arial Narrow"/>
                <w:sz w:val="20"/>
                <w:szCs w:val="20"/>
              </w:rPr>
            </w:pPr>
            <w:r w:rsidRPr="00882742">
              <w:rPr>
                <w:rFonts w:ascii="Arial Narrow" w:hAnsi="Arial Narrow"/>
                <w:sz w:val="20"/>
                <w:szCs w:val="20"/>
              </w:rPr>
              <w:t>Provide incentives for private health insurance</w:t>
            </w:r>
          </w:p>
        </w:tc>
        <w:tc>
          <w:tcPr>
            <w:tcW w:w="318" w:type="pct"/>
            <w:shd w:val="clear" w:color="auto" w:fill="auto"/>
          </w:tcPr>
          <w:p w14:paraId="6A8D6FC3" w14:textId="77777777" w:rsidR="00882742" w:rsidRPr="00882742" w:rsidRDefault="00882742" w:rsidP="00882742">
            <w:pPr>
              <w:spacing w:after="0" w:line="240" w:lineRule="auto"/>
              <w:rPr>
                <w:rFonts w:ascii="Arial Narrow" w:hAnsi="Arial Narrow"/>
                <w:sz w:val="20"/>
                <w:szCs w:val="20"/>
              </w:rPr>
            </w:pPr>
          </w:p>
        </w:tc>
        <w:tc>
          <w:tcPr>
            <w:tcW w:w="365" w:type="pct"/>
            <w:shd w:val="clear" w:color="auto" w:fill="548DD4"/>
          </w:tcPr>
          <w:p w14:paraId="4F057231" w14:textId="77777777" w:rsidR="00882742" w:rsidRPr="00882742" w:rsidRDefault="00882742" w:rsidP="00882742">
            <w:pPr>
              <w:spacing w:after="0" w:line="240" w:lineRule="auto"/>
              <w:rPr>
                <w:rFonts w:ascii="Arial Narrow" w:hAnsi="Arial Narrow"/>
                <w:sz w:val="20"/>
                <w:szCs w:val="20"/>
              </w:rPr>
            </w:pPr>
          </w:p>
        </w:tc>
        <w:tc>
          <w:tcPr>
            <w:tcW w:w="365" w:type="pct"/>
            <w:shd w:val="clear" w:color="auto" w:fill="auto"/>
          </w:tcPr>
          <w:p w14:paraId="1EFAA04A" w14:textId="77777777" w:rsidR="00882742" w:rsidRPr="00882742" w:rsidRDefault="00882742" w:rsidP="00882742">
            <w:pPr>
              <w:spacing w:after="0" w:line="240" w:lineRule="auto"/>
              <w:rPr>
                <w:rFonts w:ascii="Arial Narrow" w:hAnsi="Arial Narrow"/>
                <w:sz w:val="20"/>
                <w:szCs w:val="20"/>
              </w:rPr>
            </w:pPr>
          </w:p>
        </w:tc>
        <w:tc>
          <w:tcPr>
            <w:tcW w:w="406" w:type="pct"/>
            <w:shd w:val="clear" w:color="auto" w:fill="auto"/>
          </w:tcPr>
          <w:p w14:paraId="0FE3EC3C" w14:textId="77777777" w:rsidR="00882742" w:rsidRPr="00882742" w:rsidRDefault="00882742" w:rsidP="00882742">
            <w:pPr>
              <w:spacing w:after="0" w:line="240" w:lineRule="auto"/>
              <w:rPr>
                <w:rFonts w:ascii="Arial Narrow" w:hAnsi="Arial Narrow"/>
                <w:sz w:val="20"/>
                <w:szCs w:val="20"/>
              </w:rPr>
            </w:pPr>
          </w:p>
        </w:tc>
      </w:tr>
      <w:tr w:rsidR="00882742" w:rsidRPr="00882742" w14:paraId="5F068EDA" w14:textId="77777777" w:rsidTr="00882742">
        <w:trPr>
          <w:trHeight w:val="20"/>
        </w:trPr>
        <w:tc>
          <w:tcPr>
            <w:tcW w:w="865" w:type="pct"/>
            <w:vMerge/>
          </w:tcPr>
          <w:p w14:paraId="0199212C" w14:textId="77777777" w:rsidR="00882742" w:rsidRPr="00882742" w:rsidRDefault="00882742" w:rsidP="00882742">
            <w:pPr>
              <w:spacing w:line="240" w:lineRule="auto"/>
              <w:ind w:left="32"/>
              <w:rPr>
                <w:rFonts w:ascii="Arial Narrow" w:hAnsi="Arial Narrow"/>
                <w:sz w:val="20"/>
                <w:szCs w:val="20"/>
                <w:lang w:val="en-GB"/>
              </w:rPr>
            </w:pPr>
          </w:p>
        </w:tc>
        <w:tc>
          <w:tcPr>
            <w:tcW w:w="862" w:type="pct"/>
            <w:vMerge/>
            <w:shd w:val="clear" w:color="auto" w:fill="auto"/>
          </w:tcPr>
          <w:p w14:paraId="7F51D25F" w14:textId="49A95E72" w:rsidR="00882742" w:rsidRPr="00882742" w:rsidRDefault="00882742" w:rsidP="00882742">
            <w:pPr>
              <w:spacing w:line="240" w:lineRule="auto"/>
              <w:ind w:left="32"/>
              <w:rPr>
                <w:rFonts w:ascii="Arial Narrow" w:hAnsi="Arial Narrow"/>
                <w:sz w:val="20"/>
                <w:szCs w:val="20"/>
                <w:lang w:val="en-GB"/>
              </w:rPr>
            </w:pPr>
          </w:p>
        </w:tc>
        <w:tc>
          <w:tcPr>
            <w:tcW w:w="1819" w:type="pct"/>
            <w:shd w:val="clear" w:color="auto" w:fill="auto"/>
          </w:tcPr>
          <w:p w14:paraId="01008478" w14:textId="77777777" w:rsidR="00882742" w:rsidRPr="00882742" w:rsidRDefault="00882742" w:rsidP="00882742">
            <w:pPr>
              <w:spacing w:after="0" w:line="240" w:lineRule="auto"/>
              <w:rPr>
                <w:rFonts w:ascii="Arial Narrow" w:hAnsi="Arial Narrow"/>
                <w:sz w:val="20"/>
                <w:szCs w:val="20"/>
              </w:rPr>
            </w:pPr>
            <w:r w:rsidRPr="00882742">
              <w:rPr>
                <w:rFonts w:ascii="Arial Narrow" w:hAnsi="Arial Narrow"/>
                <w:sz w:val="20"/>
                <w:szCs w:val="20"/>
              </w:rPr>
              <w:t>Promote micro-health insurance products</w:t>
            </w:r>
          </w:p>
        </w:tc>
        <w:tc>
          <w:tcPr>
            <w:tcW w:w="318" w:type="pct"/>
            <w:shd w:val="clear" w:color="auto" w:fill="auto"/>
          </w:tcPr>
          <w:p w14:paraId="0BE6B01C" w14:textId="77777777" w:rsidR="00882742" w:rsidRPr="00882742" w:rsidRDefault="00882742" w:rsidP="00882742">
            <w:pPr>
              <w:spacing w:after="0" w:line="240" w:lineRule="auto"/>
              <w:rPr>
                <w:rFonts w:ascii="Arial Narrow" w:hAnsi="Arial Narrow"/>
                <w:sz w:val="20"/>
                <w:szCs w:val="20"/>
              </w:rPr>
            </w:pPr>
          </w:p>
        </w:tc>
        <w:tc>
          <w:tcPr>
            <w:tcW w:w="365" w:type="pct"/>
            <w:shd w:val="clear" w:color="auto" w:fill="548DD4"/>
          </w:tcPr>
          <w:p w14:paraId="2BFEE4B6" w14:textId="77777777" w:rsidR="00882742" w:rsidRPr="00882742" w:rsidRDefault="00882742" w:rsidP="00882742">
            <w:pPr>
              <w:spacing w:after="0" w:line="240" w:lineRule="auto"/>
              <w:rPr>
                <w:rFonts w:ascii="Arial Narrow" w:hAnsi="Arial Narrow"/>
                <w:sz w:val="20"/>
                <w:szCs w:val="20"/>
              </w:rPr>
            </w:pPr>
          </w:p>
        </w:tc>
        <w:tc>
          <w:tcPr>
            <w:tcW w:w="365" w:type="pct"/>
            <w:shd w:val="clear" w:color="auto" w:fill="auto"/>
          </w:tcPr>
          <w:p w14:paraId="6C98E47B" w14:textId="77777777" w:rsidR="00882742" w:rsidRPr="00882742" w:rsidRDefault="00882742" w:rsidP="00882742">
            <w:pPr>
              <w:spacing w:after="0" w:line="240" w:lineRule="auto"/>
              <w:rPr>
                <w:rFonts w:ascii="Arial Narrow" w:hAnsi="Arial Narrow"/>
                <w:sz w:val="20"/>
                <w:szCs w:val="20"/>
              </w:rPr>
            </w:pPr>
          </w:p>
        </w:tc>
        <w:tc>
          <w:tcPr>
            <w:tcW w:w="406" w:type="pct"/>
            <w:shd w:val="clear" w:color="auto" w:fill="auto"/>
          </w:tcPr>
          <w:p w14:paraId="40823A62" w14:textId="77777777" w:rsidR="00882742" w:rsidRPr="00882742" w:rsidRDefault="00882742" w:rsidP="00882742">
            <w:pPr>
              <w:spacing w:after="0" w:line="240" w:lineRule="auto"/>
              <w:rPr>
                <w:rFonts w:ascii="Arial Narrow" w:hAnsi="Arial Narrow"/>
                <w:sz w:val="20"/>
                <w:szCs w:val="20"/>
              </w:rPr>
            </w:pPr>
          </w:p>
        </w:tc>
      </w:tr>
      <w:tr w:rsidR="00882742" w:rsidRPr="00882742" w14:paraId="3EA95198" w14:textId="77777777" w:rsidTr="00882742">
        <w:trPr>
          <w:trHeight w:val="20"/>
        </w:trPr>
        <w:tc>
          <w:tcPr>
            <w:tcW w:w="865" w:type="pct"/>
            <w:vMerge/>
          </w:tcPr>
          <w:p w14:paraId="39F1FE87" w14:textId="77777777" w:rsidR="00882742" w:rsidRPr="00882742" w:rsidRDefault="00882742" w:rsidP="00882742">
            <w:pPr>
              <w:spacing w:line="240" w:lineRule="auto"/>
              <w:ind w:left="32"/>
              <w:rPr>
                <w:rFonts w:ascii="Arial Narrow" w:hAnsi="Arial Narrow"/>
                <w:sz w:val="20"/>
                <w:szCs w:val="20"/>
                <w:lang w:val="en-GB"/>
              </w:rPr>
            </w:pPr>
          </w:p>
        </w:tc>
        <w:tc>
          <w:tcPr>
            <w:tcW w:w="862" w:type="pct"/>
            <w:vMerge/>
            <w:shd w:val="clear" w:color="auto" w:fill="auto"/>
          </w:tcPr>
          <w:p w14:paraId="19A32574" w14:textId="6A9A3BB8" w:rsidR="00882742" w:rsidRPr="00882742" w:rsidRDefault="00882742" w:rsidP="00882742">
            <w:pPr>
              <w:spacing w:line="240" w:lineRule="auto"/>
              <w:ind w:left="32"/>
              <w:rPr>
                <w:rFonts w:ascii="Arial Narrow" w:hAnsi="Arial Narrow"/>
                <w:sz w:val="20"/>
                <w:szCs w:val="20"/>
                <w:lang w:val="en-GB"/>
              </w:rPr>
            </w:pPr>
          </w:p>
        </w:tc>
        <w:tc>
          <w:tcPr>
            <w:tcW w:w="1819" w:type="pct"/>
            <w:shd w:val="clear" w:color="auto" w:fill="auto"/>
          </w:tcPr>
          <w:p w14:paraId="22E087F8" w14:textId="77777777" w:rsidR="00882742" w:rsidRPr="00882742" w:rsidRDefault="00882742" w:rsidP="00882742">
            <w:pPr>
              <w:spacing w:after="0" w:line="240" w:lineRule="auto"/>
              <w:rPr>
                <w:rFonts w:ascii="Arial Narrow" w:hAnsi="Arial Narrow"/>
                <w:sz w:val="20"/>
                <w:szCs w:val="20"/>
              </w:rPr>
            </w:pPr>
            <w:r w:rsidRPr="00882742">
              <w:rPr>
                <w:rFonts w:ascii="Arial Narrow" w:hAnsi="Arial Narrow"/>
                <w:sz w:val="20"/>
                <w:szCs w:val="20"/>
              </w:rPr>
              <w:t xml:space="preserve">Foster collaboration between private micro-health insurance and SHIF </w:t>
            </w:r>
          </w:p>
        </w:tc>
        <w:tc>
          <w:tcPr>
            <w:tcW w:w="318" w:type="pct"/>
            <w:shd w:val="clear" w:color="auto" w:fill="auto"/>
          </w:tcPr>
          <w:p w14:paraId="1ACCEABF" w14:textId="77777777" w:rsidR="00882742" w:rsidRPr="00882742" w:rsidRDefault="00882742" w:rsidP="00882742">
            <w:pPr>
              <w:spacing w:after="0" w:line="240" w:lineRule="auto"/>
              <w:rPr>
                <w:rFonts w:ascii="Arial Narrow" w:hAnsi="Arial Narrow"/>
                <w:sz w:val="20"/>
                <w:szCs w:val="20"/>
              </w:rPr>
            </w:pPr>
          </w:p>
        </w:tc>
        <w:tc>
          <w:tcPr>
            <w:tcW w:w="365" w:type="pct"/>
            <w:shd w:val="clear" w:color="auto" w:fill="548DD4"/>
          </w:tcPr>
          <w:p w14:paraId="425656F6" w14:textId="77777777" w:rsidR="00882742" w:rsidRPr="00882742" w:rsidRDefault="00882742" w:rsidP="00882742">
            <w:pPr>
              <w:spacing w:after="0" w:line="240" w:lineRule="auto"/>
              <w:rPr>
                <w:rFonts w:ascii="Arial Narrow" w:hAnsi="Arial Narrow"/>
                <w:sz w:val="20"/>
                <w:szCs w:val="20"/>
              </w:rPr>
            </w:pPr>
          </w:p>
        </w:tc>
        <w:tc>
          <w:tcPr>
            <w:tcW w:w="365" w:type="pct"/>
            <w:shd w:val="clear" w:color="auto" w:fill="548DD4"/>
          </w:tcPr>
          <w:p w14:paraId="0552F057" w14:textId="77777777" w:rsidR="00882742" w:rsidRPr="00882742" w:rsidRDefault="00882742" w:rsidP="00882742">
            <w:pPr>
              <w:spacing w:after="0" w:line="240" w:lineRule="auto"/>
              <w:rPr>
                <w:rFonts w:ascii="Arial Narrow" w:hAnsi="Arial Narrow"/>
                <w:sz w:val="20"/>
                <w:szCs w:val="20"/>
              </w:rPr>
            </w:pPr>
          </w:p>
        </w:tc>
        <w:tc>
          <w:tcPr>
            <w:tcW w:w="406" w:type="pct"/>
            <w:shd w:val="clear" w:color="auto" w:fill="548DD4"/>
          </w:tcPr>
          <w:p w14:paraId="59DAEC55" w14:textId="77777777" w:rsidR="00882742" w:rsidRPr="00882742" w:rsidRDefault="00882742" w:rsidP="00882742">
            <w:pPr>
              <w:spacing w:after="0" w:line="240" w:lineRule="auto"/>
              <w:rPr>
                <w:rFonts w:ascii="Arial Narrow" w:hAnsi="Arial Narrow"/>
                <w:sz w:val="20"/>
                <w:szCs w:val="20"/>
              </w:rPr>
            </w:pPr>
          </w:p>
        </w:tc>
      </w:tr>
      <w:tr w:rsidR="00882742" w:rsidRPr="00882742" w14:paraId="614BF82B" w14:textId="77777777" w:rsidTr="00882742">
        <w:trPr>
          <w:trHeight w:val="20"/>
        </w:trPr>
        <w:tc>
          <w:tcPr>
            <w:tcW w:w="865" w:type="pct"/>
            <w:vMerge w:val="restart"/>
          </w:tcPr>
          <w:p w14:paraId="221DC0F1" w14:textId="454C3F65" w:rsidR="00882742" w:rsidRPr="00882742" w:rsidRDefault="00882742" w:rsidP="00882742">
            <w:pPr>
              <w:spacing w:line="240" w:lineRule="auto"/>
              <w:ind w:left="32"/>
              <w:rPr>
                <w:rFonts w:ascii="Arial Narrow" w:hAnsi="Arial Narrow"/>
                <w:sz w:val="20"/>
                <w:szCs w:val="20"/>
                <w:lang w:val="en-GB"/>
              </w:rPr>
            </w:pPr>
            <w:r w:rsidRPr="00882742">
              <w:rPr>
                <w:rFonts w:ascii="Arial Narrow" w:hAnsi="Arial Narrow"/>
                <w:b/>
                <w:sz w:val="20"/>
                <w:szCs w:val="20"/>
              </w:rPr>
              <w:t>Reform of the health care purchasing system from passive to strategic purchasing.</w:t>
            </w:r>
          </w:p>
        </w:tc>
        <w:tc>
          <w:tcPr>
            <w:tcW w:w="862" w:type="pct"/>
            <w:vMerge w:val="restart"/>
            <w:shd w:val="clear" w:color="auto" w:fill="auto"/>
          </w:tcPr>
          <w:p w14:paraId="6A7FAB66" w14:textId="1928F184" w:rsidR="00882742" w:rsidRPr="00882742" w:rsidRDefault="00882742" w:rsidP="00882742">
            <w:pPr>
              <w:spacing w:line="240" w:lineRule="auto"/>
              <w:ind w:left="32"/>
              <w:rPr>
                <w:rFonts w:ascii="Arial Narrow" w:hAnsi="Arial Narrow"/>
                <w:sz w:val="20"/>
                <w:szCs w:val="20"/>
                <w:lang w:val="en-GB"/>
              </w:rPr>
            </w:pPr>
            <w:r w:rsidRPr="00882742">
              <w:rPr>
                <w:rFonts w:ascii="Arial Narrow" w:hAnsi="Arial Narrow"/>
                <w:sz w:val="20"/>
                <w:szCs w:val="20"/>
              </w:rPr>
              <w:t>Institutional arrangements for strategic purchasing defined</w:t>
            </w:r>
          </w:p>
        </w:tc>
        <w:tc>
          <w:tcPr>
            <w:tcW w:w="1819" w:type="pct"/>
            <w:shd w:val="clear" w:color="auto" w:fill="auto"/>
          </w:tcPr>
          <w:p w14:paraId="3EDF5DB1" w14:textId="52C6170A" w:rsidR="00882742" w:rsidRPr="00882742" w:rsidRDefault="00882742" w:rsidP="00882742">
            <w:pPr>
              <w:spacing w:after="0" w:line="240" w:lineRule="auto"/>
              <w:rPr>
                <w:rFonts w:ascii="Arial Narrow" w:hAnsi="Arial Narrow"/>
                <w:sz w:val="20"/>
                <w:szCs w:val="20"/>
              </w:rPr>
            </w:pPr>
            <w:r w:rsidRPr="00882742">
              <w:rPr>
                <w:rFonts w:ascii="Arial Narrow" w:hAnsi="Arial Narrow"/>
                <w:sz w:val="20"/>
                <w:szCs w:val="20"/>
              </w:rPr>
              <w:t xml:space="preserve">Establish primary care networks in the country </w:t>
            </w:r>
          </w:p>
        </w:tc>
        <w:tc>
          <w:tcPr>
            <w:tcW w:w="318" w:type="pct"/>
            <w:shd w:val="clear" w:color="auto" w:fill="2E74B5" w:themeFill="accent1" w:themeFillShade="BF"/>
          </w:tcPr>
          <w:p w14:paraId="1A1A2FE3" w14:textId="77777777" w:rsidR="00882742" w:rsidRPr="00882742" w:rsidRDefault="00882742" w:rsidP="00882742">
            <w:pPr>
              <w:spacing w:after="0" w:line="240" w:lineRule="auto"/>
              <w:rPr>
                <w:rFonts w:ascii="Arial Narrow" w:hAnsi="Arial Narrow"/>
                <w:sz w:val="20"/>
                <w:szCs w:val="20"/>
              </w:rPr>
            </w:pPr>
          </w:p>
        </w:tc>
        <w:tc>
          <w:tcPr>
            <w:tcW w:w="365" w:type="pct"/>
            <w:shd w:val="clear" w:color="auto" w:fill="auto"/>
          </w:tcPr>
          <w:p w14:paraId="79ABD01C" w14:textId="77777777" w:rsidR="00882742" w:rsidRPr="00882742" w:rsidRDefault="00882742" w:rsidP="00882742">
            <w:pPr>
              <w:spacing w:after="0" w:line="240" w:lineRule="auto"/>
              <w:rPr>
                <w:rFonts w:ascii="Arial Narrow" w:hAnsi="Arial Narrow"/>
                <w:sz w:val="20"/>
                <w:szCs w:val="20"/>
              </w:rPr>
            </w:pPr>
          </w:p>
        </w:tc>
        <w:tc>
          <w:tcPr>
            <w:tcW w:w="365" w:type="pct"/>
            <w:shd w:val="clear" w:color="auto" w:fill="auto"/>
          </w:tcPr>
          <w:p w14:paraId="4F5BA84C" w14:textId="77777777" w:rsidR="00882742" w:rsidRPr="00882742" w:rsidRDefault="00882742" w:rsidP="00882742">
            <w:pPr>
              <w:spacing w:after="0" w:line="240" w:lineRule="auto"/>
              <w:rPr>
                <w:rFonts w:ascii="Arial Narrow" w:hAnsi="Arial Narrow"/>
                <w:sz w:val="20"/>
                <w:szCs w:val="20"/>
              </w:rPr>
            </w:pPr>
          </w:p>
        </w:tc>
        <w:tc>
          <w:tcPr>
            <w:tcW w:w="406" w:type="pct"/>
            <w:shd w:val="clear" w:color="auto" w:fill="auto"/>
          </w:tcPr>
          <w:p w14:paraId="0A545BA1" w14:textId="77777777" w:rsidR="00882742" w:rsidRPr="00882742" w:rsidRDefault="00882742" w:rsidP="00882742">
            <w:pPr>
              <w:spacing w:after="0" w:line="240" w:lineRule="auto"/>
              <w:rPr>
                <w:rFonts w:ascii="Arial Narrow" w:hAnsi="Arial Narrow"/>
                <w:sz w:val="20"/>
                <w:szCs w:val="20"/>
              </w:rPr>
            </w:pPr>
          </w:p>
        </w:tc>
      </w:tr>
      <w:tr w:rsidR="00882742" w:rsidRPr="00882742" w14:paraId="5D4B7121" w14:textId="77777777" w:rsidTr="00882742">
        <w:trPr>
          <w:trHeight w:val="20"/>
        </w:trPr>
        <w:tc>
          <w:tcPr>
            <w:tcW w:w="865" w:type="pct"/>
            <w:vMerge/>
          </w:tcPr>
          <w:p w14:paraId="28629235" w14:textId="77777777" w:rsidR="00882742" w:rsidRPr="00882742" w:rsidRDefault="00882742" w:rsidP="00882742">
            <w:pPr>
              <w:spacing w:line="240" w:lineRule="auto"/>
              <w:ind w:left="32"/>
              <w:rPr>
                <w:rFonts w:ascii="Arial Narrow" w:hAnsi="Arial Narrow"/>
                <w:sz w:val="20"/>
                <w:szCs w:val="20"/>
                <w:lang w:val="en-GB"/>
              </w:rPr>
            </w:pPr>
          </w:p>
        </w:tc>
        <w:tc>
          <w:tcPr>
            <w:tcW w:w="862" w:type="pct"/>
            <w:vMerge/>
            <w:shd w:val="clear" w:color="auto" w:fill="auto"/>
          </w:tcPr>
          <w:p w14:paraId="688FC26F" w14:textId="77777777" w:rsidR="00882742" w:rsidRPr="00882742" w:rsidRDefault="00882742" w:rsidP="00882742">
            <w:pPr>
              <w:spacing w:line="240" w:lineRule="auto"/>
              <w:ind w:left="32"/>
              <w:rPr>
                <w:rFonts w:ascii="Arial Narrow" w:hAnsi="Arial Narrow"/>
                <w:sz w:val="20"/>
                <w:szCs w:val="20"/>
                <w:lang w:val="en-GB"/>
              </w:rPr>
            </w:pPr>
          </w:p>
        </w:tc>
        <w:tc>
          <w:tcPr>
            <w:tcW w:w="1819" w:type="pct"/>
            <w:shd w:val="clear" w:color="auto" w:fill="auto"/>
          </w:tcPr>
          <w:p w14:paraId="6E230B97" w14:textId="146EBC6B" w:rsidR="00882742" w:rsidRPr="00882742" w:rsidRDefault="00882742" w:rsidP="00882742">
            <w:pPr>
              <w:spacing w:after="0" w:line="240" w:lineRule="auto"/>
              <w:rPr>
                <w:rFonts w:ascii="Arial Narrow" w:hAnsi="Arial Narrow"/>
                <w:sz w:val="20"/>
                <w:szCs w:val="20"/>
              </w:rPr>
            </w:pPr>
            <w:r w:rsidRPr="00882742">
              <w:rPr>
                <w:rFonts w:ascii="Arial Narrow" w:hAnsi="Arial Narrow"/>
                <w:sz w:val="20"/>
                <w:szCs w:val="20"/>
              </w:rPr>
              <w:t>Develop guidelines for direct purchasing of preventive and promotive health services</w:t>
            </w:r>
          </w:p>
        </w:tc>
        <w:tc>
          <w:tcPr>
            <w:tcW w:w="318" w:type="pct"/>
            <w:shd w:val="clear" w:color="auto" w:fill="2E74B5" w:themeFill="accent1" w:themeFillShade="BF"/>
          </w:tcPr>
          <w:p w14:paraId="518095F1" w14:textId="77777777" w:rsidR="00882742" w:rsidRPr="00882742" w:rsidRDefault="00882742" w:rsidP="00882742">
            <w:pPr>
              <w:spacing w:after="0" w:line="240" w:lineRule="auto"/>
              <w:rPr>
                <w:rFonts w:ascii="Arial Narrow" w:hAnsi="Arial Narrow"/>
                <w:sz w:val="20"/>
                <w:szCs w:val="20"/>
              </w:rPr>
            </w:pPr>
          </w:p>
        </w:tc>
        <w:tc>
          <w:tcPr>
            <w:tcW w:w="365" w:type="pct"/>
            <w:shd w:val="clear" w:color="auto" w:fill="auto"/>
          </w:tcPr>
          <w:p w14:paraId="4D052294" w14:textId="77777777" w:rsidR="00882742" w:rsidRPr="00882742" w:rsidRDefault="00882742" w:rsidP="00882742">
            <w:pPr>
              <w:spacing w:after="0" w:line="240" w:lineRule="auto"/>
              <w:rPr>
                <w:rFonts w:ascii="Arial Narrow" w:hAnsi="Arial Narrow"/>
                <w:sz w:val="20"/>
                <w:szCs w:val="20"/>
              </w:rPr>
            </w:pPr>
          </w:p>
        </w:tc>
        <w:tc>
          <w:tcPr>
            <w:tcW w:w="365" w:type="pct"/>
            <w:shd w:val="clear" w:color="auto" w:fill="auto"/>
          </w:tcPr>
          <w:p w14:paraId="590C7469" w14:textId="77777777" w:rsidR="00882742" w:rsidRPr="00882742" w:rsidRDefault="00882742" w:rsidP="00882742">
            <w:pPr>
              <w:spacing w:after="0" w:line="240" w:lineRule="auto"/>
              <w:rPr>
                <w:rFonts w:ascii="Arial Narrow" w:hAnsi="Arial Narrow"/>
                <w:sz w:val="20"/>
                <w:szCs w:val="20"/>
              </w:rPr>
            </w:pPr>
          </w:p>
        </w:tc>
        <w:tc>
          <w:tcPr>
            <w:tcW w:w="406" w:type="pct"/>
            <w:shd w:val="clear" w:color="auto" w:fill="auto"/>
          </w:tcPr>
          <w:p w14:paraId="4DDAC885" w14:textId="77777777" w:rsidR="00882742" w:rsidRPr="00882742" w:rsidRDefault="00882742" w:rsidP="00882742">
            <w:pPr>
              <w:spacing w:after="0" w:line="240" w:lineRule="auto"/>
              <w:rPr>
                <w:rFonts w:ascii="Arial Narrow" w:hAnsi="Arial Narrow"/>
                <w:sz w:val="20"/>
                <w:szCs w:val="20"/>
              </w:rPr>
            </w:pPr>
          </w:p>
        </w:tc>
      </w:tr>
      <w:tr w:rsidR="00882742" w:rsidRPr="00882742" w14:paraId="37D7AC27" w14:textId="77777777" w:rsidTr="00882742">
        <w:trPr>
          <w:trHeight w:val="20"/>
        </w:trPr>
        <w:tc>
          <w:tcPr>
            <w:tcW w:w="865" w:type="pct"/>
            <w:vMerge/>
          </w:tcPr>
          <w:p w14:paraId="09BB5EBE" w14:textId="77777777" w:rsidR="00882742" w:rsidRPr="00882742" w:rsidRDefault="00882742" w:rsidP="00882742">
            <w:pPr>
              <w:spacing w:line="240" w:lineRule="auto"/>
              <w:ind w:left="32"/>
              <w:rPr>
                <w:rFonts w:ascii="Arial Narrow" w:hAnsi="Arial Narrow"/>
                <w:sz w:val="20"/>
                <w:szCs w:val="20"/>
                <w:lang w:val="en-GB"/>
              </w:rPr>
            </w:pPr>
          </w:p>
        </w:tc>
        <w:tc>
          <w:tcPr>
            <w:tcW w:w="862" w:type="pct"/>
            <w:vMerge/>
            <w:shd w:val="clear" w:color="auto" w:fill="auto"/>
          </w:tcPr>
          <w:p w14:paraId="742E4635" w14:textId="77777777" w:rsidR="00882742" w:rsidRPr="00882742" w:rsidRDefault="00882742" w:rsidP="00882742">
            <w:pPr>
              <w:spacing w:line="240" w:lineRule="auto"/>
              <w:ind w:left="32"/>
              <w:rPr>
                <w:rFonts w:ascii="Arial Narrow" w:hAnsi="Arial Narrow"/>
                <w:sz w:val="20"/>
                <w:szCs w:val="20"/>
                <w:lang w:val="en-GB"/>
              </w:rPr>
            </w:pPr>
          </w:p>
        </w:tc>
        <w:tc>
          <w:tcPr>
            <w:tcW w:w="1819" w:type="pct"/>
            <w:shd w:val="clear" w:color="auto" w:fill="auto"/>
          </w:tcPr>
          <w:p w14:paraId="2E485F62" w14:textId="773F09EB" w:rsidR="00882742" w:rsidRPr="00882742" w:rsidRDefault="00882742" w:rsidP="00882742">
            <w:pPr>
              <w:spacing w:after="0" w:line="240" w:lineRule="auto"/>
              <w:rPr>
                <w:rFonts w:ascii="Arial Narrow" w:hAnsi="Arial Narrow"/>
                <w:sz w:val="20"/>
                <w:szCs w:val="20"/>
              </w:rPr>
            </w:pPr>
            <w:r w:rsidRPr="00882742">
              <w:rPr>
                <w:rFonts w:ascii="Arial Narrow" w:hAnsi="Arial Narrow"/>
                <w:sz w:val="20"/>
                <w:szCs w:val="20"/>
              </w:rPr>
              <w:t>Enforce an  appropriate gate-keeping mechanism between PCNs and Hospitals thorough copayments</w:t>
            </w:r>
          </w:p>
        </w:tc>
        <w:tc>
          <w:tcPr>
            <w:tcW w:w="318" w:type="pct"/>
            <w:shd w:val="clear" w:color="auto" w:fill="2E74B5" w:themeFill="accent1" w:themeFillShade="BF"/>
          </w:tcPr>
          <w:p w14:paraId="297FFD75" w14:textId="77777777" w:rsidR="00882742" w:rsidRPr="00882742" w:rsidRDefault="00882742" w:rsidP="00882742">
            <w:pPr>
              <w:spacing w:after="0" w:line="240" w:lineRule="auto"/>
              <w:rPr>
                <w:rFonts w:ascii="Arial Narrow" w:hAnsi="Arial Narrow"/>
                <w:sz w:val="20"/>
                <w:szCs w:val="20"/>
              </w:rPr>
            </w:pPr>
          </w:p>
        </w:tc>
        <w:tc>
          <w:tcPr>
            <w:tcW w:w="365" w:type="pct"/>
            <w:shd w:val="clear" w:color="auto" w:fill="auto"/>
          </w:tcPr>
          <w:p w14:paraId="2E2B3697" w14:textId="77777777" w:rsidR="00882742" w:rsidRPr="00882742" w:rsidRDefault="00882742" w:rsidP="00882742">
            <w:pPr>
              <w:spacing w:after="0" w:line="240" w:lineRule="auto"/>
              <w:rPr>
                <w:rFonts w:ascii="Arial Narrow" w:hAnsi="Arial Narrow"/>
                <w:sz w:val="20"/>
                <w:szCs w:val="20"/>
              </w:rPr>
            </w:pPr>
          </w:p>
        </w:tc>
        <w:tc>
          <w:tcPr>
            <w:tcW w:w="365" w:type="pct"/>
            <w:shd w:val="clear" w:color="auto" w:fill="auto"/>
          </w:tcPr>
          <w:p w14:paraId="4ADA0477" w14:textId="77777777" w:rsidR="00882742" w:rsidRPr="00882742" w:rsidRDefault="00882742" w:rsidP="00882742">
            <w:pPr>
              <w:spacing w:after="0" w:line="240" w:lineRule="auto"/>
              <w:rPr>
                <w:rFonts w:ascii="Arial Narrow" w:hAnsi="Arial Narrow"/>
                <w:sz w:val="20"/>
                <w:szCs w:val="20"/>
              </w:rPr>
            </w:pPr>
          </w:p>
        </w:tc>
        <w:tc>
          <w:tcPr>
            <w:tcW w:w="406" w:type="pct"/>
            <w:shd w:val="clear" w:color="auto" w:fill="auto"/>
          </w:tcPr>
          <w:p w14:paraId="28EA1941" w14:textId="77777777" w:rsidR="00882742" w:rsidRPr="00882742" w:rsidRDefault="00882742" w:rsidP="00882742">
            <w:pPr>
              <w:spacing w:after="0" w:line="240" w:lineRule="auto"/>
              <w:rPr>
                <w:rFonts w:ascii="Arial Narrow" w:hAnsi="Arial Narrow"/>
                <w:sz w:val="20"/>
                <w:szCs w:val="20"/>
              </w:rPr>
            </w:pPr>
          </w:p>
        </w:tc>
      </w:tr>
      <w:tr w:rsidR="00882742" w:rsidRPr="00882742" w14:paraId="72148280" w14:textId="77777777" w:rsidTr="00882742">
        <w:trPr>
          <w:trHeight w:val="20"/>
        </w:trPr>
        <w:tc>
          <w:tcPr>
            <w:tcW w:w="865" w:type="pct"/>
            <w:vMerge/>
          </w:tcPr>
          <w:p w14:paraId="3BD1F810" w14:textId="77777777" w:rsidR="00882742" w:rsidRPr="00882742" w:rsidRDefault="00882742" w:rsidP="00882742">
            <w:pPr>
              <w:spacing w:line="240" w:lineRule="auto"/>
              <w:ind w:left="32"/>
              <w:rPr>
                <w:rFonts w:ascii="Arial Narrow" w:hAnsi="Arial Narrow"/>
                <w:sz w:val="20"/>
                <w:szCs w:val="20"/>
                <w:lang w:val="en-GB"/>
              </w:rPr>
            </w:pPr>
          </w:p>
        </w:tc>
        <w:tc>
          <w:tcPr>
            <w:tcW w:w="862" w:type="pct"/>
            <w:vMerge/>
            <w:shd w:val="clear" w:color="auto" w:fill="auto"/>
          </w:tcPr>
          <w:p w14:paraId="012644A0" w14:textId="77777777" w:rsidR="00882742" w:rsidRPr="00882742" w:rsidRDefault="00882742" w:rsidP="00882742">
            <w:pPr>
              <w:spacing w:line="240" w:lineRule="auto"/>
              <w:ind w:left="32"/>
              <w:rPr>
                <w:rFonts w:ascii="Arial Narrow" w:hAnsi="Arial Narrow"/>
                <w:sz w:val="20"/>
                <w:szCs w:val="20"/>
                <w:lang w:val="en-GB"/>
              </w:rPr>
            </w:pPr>
          </w:p>
        </w:tc>
        <w:tc>
          <w:tcPr>
            <w:tcW w:w="1819" w:type="pct"/>
            <w:shd w:val="clear" w:color="auto" w:fill="auto"/>
          </w:tcPr>
          <w:p w14:paraId="34235431" w14:textId="486C6D4A" w:rsidR="00882742" w:rsidRPr="00882742" w:rsidRDefault="00882742" w:rsidP="00882742">
            <w:pPr>
              <w:spacing w:after="0" w:line="240" w:lineRule="auto"/>
              <w:rPr>
                <w:rFonts w:ascii="Arial Narrow" w:hAnsi="Arial Narrow"/>
                <w:sz w:val="20"/>
                <w:szCs w:val="20"/>
              </w:rPr>
            </w:pPr>
            <w:r w:rsidRPr="00882742">
              <w:rPr>
                <w:rFonts w:ascii="Arial Narrow" w:hAnsi="Arial Narrow"/>
                <w:sz w:val="20"/>
                <w:szCs w:val="20"/>
              </w:rPr>
              <w:t xml:space="preserve">Develop payment mechanism for curative and rehabilitative services </w:t>
            </w:r>
          </w:p>
        </w:tc>
        <w:tc>
          <w:tcPr>
            <w:tcW w:w="318" w:type="pct"/>
            <w:shd w:val="clear" w:color="auto" w:fill="auto"/>
          </w:tcPr>
          <w:p w14:paraId="4A6199C4" w14:textId="77777777" w:rsidR="00882742" w:rsidRPr="00882742" w:rsidRDefault="00882742" w:rsidP="00882742">
            <w:pPr>
              <w:spacing w:after="0" w:line="240" w:lineRule="auto"/>
              <w:rPr>
                <w:rFonts w:ascii="Arial Narrow" w:hAnsi="Arial Narrow"/>
                <w:sz w:val="20"/>
                <w:szCs w:val="20"/>
              </w:rPr>
            </w:pPr>
          </w:p>
        </w:tc>
        <w:tc>
          <w:tcPr>
            <w:tcW w:w="365" w:type="pct"/>
            <w:shd w:val="clear" w:color="auto" w:fill="2E74B5" w:themeFill="accent1" w:themeFillShade="BF"/>
          </w:tcPr>
          <w:p w14:paraId="1D54E1DD" w14:textId="77777777" w:rsidR="00882742" w:rsidRPr="00882742" w:rsidRDefault="00882742" w:rsidP="00882742">
            <w:pPr>
              <w:spacing w:after="0" w:line="240" w:lineRule="auto"/>
              <w:rPr>
                <w:rFonts w:ascii="Arial Narrow" w:hAnsi="Arial Narrow"/>
                <w:sz w:val="20"/>
                <w:szCs w:val="20"/>
              </w:rPr>
            </w:pPr>
          </w:p>
        </w:tc>
        <w:tc>
          <w:tcPr>
            <w:tcW w:w="365" w:type="pct"/>
            <w:shd w:val="clear" w:color="auto" w:fill="auto"/>
          </w:tcPr>
          <w:p w14:paraId="5C699B6C" w14:textId="77777777" w:rsidR="00882742" w:rsidRPr="00882742" w:rsidRDefault="00882742" w:rsidP="00882742">
            <w:pPr>
              <w:spacing w:after="0" w:line="240" w:lineRule="auto"/>
              <w:rPr>
                <w:rFonts w:ascii="Arial Narrow" w:hAnsi="Arial Narrow"/>
                <w:sz w:val="20"/>
                <w:szCs w:val="20"/>
              </w:rPr>
            </w:pPr>
          </w:p>
        </w:tc>
        <w:tc>
          <w:tcPr>
            <w:tcW w:w="406" w:type="pct"/>
            <w:shd w:val="clear" w:color="auto" w:fill="auto"/>
          </w:tcPr>
          <w:p w14:paraId="5A7C6AA8" w14:textId="77777777" w:rsidR="00882742" w:rsidRPr="00882742" w:rsidRDefault="00882742" w:rsidP="00882742">
            <w:pPr>
              <w:spacing w:after="0" w:line="240" w:lineRule="auto"/>
              <w:rPr>
                <w:rFonts w:ascii="Arial Narrow" w:hAnsi="Arial Narrow"/>
                <w:sz w:val="20"/>
                <w:szCs w:val="20"/>
              </w:rPr>
            </w:pPr>
          </w:p>
        </w:tc>
      </w:tr>
      <w:tr w:rsidR="00882742" w:rsidRPr="00882742" w14:paraId="2E4BBC0C" w14:textId="77777777" w:rsidTr="00882742">
        <w:trPr>
          <w:trHeight w:val="20"/>
        </w:trPr>
        <w:tc>
          <w:tcPr>
            <w:tcW w:w="865" w:type="pct"/>
            <w:vMerge/>
          </w:tcPr>
          <w:p w14:paraId="520776A6" w14:textId="77777777" w:rsidR="00882742" w:rsidRPr="00882742" w:rsidRDefault="00882742" w:rsidP="00882742">
            <w:pPr>
              <w:spacing w:line="240" w:lineRule="auto"/>
              <w:ind w:left="32"/>
              <w:rPr>
                <w:rFonts w:ascii="Arial Narrow" w:hAnsi="Arial Narrow"/>
                <w:sz w:val="20"/>
                <w:szCs w:val="20"/>
                <w:lang w:val="en-GB"/>
              </w:rPr>
            </w:pPr>
          </w:p>
        </w:tc>
        <w:tc>
          <w:tcPr>
            <w:tcW w:w="862" w:type="pct"/>
            <w:vMerge/>
            <w:shd w:val="clear" w:color="auto" w:fill="auto"/>
          </w:tcPr>
          <w:p w14:paraId="035F9C1E" w14:textId="77777777" w:rsidR="00882742" w:rsidRPr="00882742" w:rsidRDefault="00882742" w:rsidP="00882742">
            <w:pPr>
              <w:spacing w:line="240" w:lineRule="auto"/>
              <w:ind w:left="32"/>
              <w:rPr>
                <w:rFonts w:ascii="Arial Narrow" w:hAnsi="Arial Narrow"/>
                <w:sz w:val="20"/>
                <w:szCs w:val="20"/>
                <w:lang w:val="en-GB"/>
              </w:rPr>
            </w:pPr>
          </w:p>
        </w:tc>
        <w:tc>
          <w:tcPr>
            <w:tcW w:w="1819" w:type="pct"/>
            <w:shd w:val="clear" w:color="auto" w:fill="auto"/>
          </w:tcPr>
          <w:p w14:paraId="05F4EE43" w14:textId="02A97F89" w:rsidR="00882742" w:rsidRPr="00882742" w:rsidRDefault="00882742" w:rsidP="00882742">
            <w:pPr>
              <w:spacing w:after="0" w:line="240" w:lineRule="auto"/>
              <w:rPr>
                <w:rFonts w:ascii="Arial Narrow" w:hAnsi="Arial Narrow"/>
                <w:sz w:val="20"/>
                <w:szCs w:val="20"/>
              </w:rPr>
            </w:pPr>
            <w:r w:rsidRPr="00882742">
              <w:rPr>
                <w:rFonts w:ascii="Arial Narrow" w:hAnsi="Arial Narrow"/>
                <w:sz w:val="20"/>
                <w:szCs w:val="20"/>
              </w:rPr>
              <w:t>Phased implementation of the appropriate provider payment mechanism</w:t>
            </w:r>
          </w:p>
        </w:tc>
        <w:tc>
          <w:tcPr>
            <w:tcW w:w="318" w:type="pct"/>
            <w:shd w:val="clear" w:color="auto" w:fill="2E74B5" w:themeFill="accent1" w:themeFillShade="BF"/>
          </w:tcPr>
          <w:p w14:paraId="20653F22" w14:textId="77777777" w:rsidR="00882742" w:rsidRPr="00882742" w:rsidRDefault="00882742" w:rsidP="00882742">
            <w:pPr>
              <w:spacing w:after="0" w:line="240" w:lineRule="auto"/>
              <w:rPr>
                <w:rFonts w:ascii="Arial Narrow" w:hAnsi="Arial Narrow"/>
                <w:sz w:val="20"/>
                <w:szCs w:val="20"/>
              </w:rPr>
            </w:pPr>
          </w:p>
        </w:tc>
        <w:tc>
          <w:tcPr>
            <w:tcW w:w="365" w:type="pct"/>
            <w:shd w:val="clear" w:color="auto" w:fill="2E74B5" w:themeFill="accent1" w:themeFillShade="BF"/>
          </w:tcPr>
          <w:p w14:paraId="6733B711" w14:textId="77777777" w:rsidR="00882742" w:rsidRPr="00882742" w:rsidRDefault="00882742" w:rsidP="00882742">
            <w:pPr>
              <w:spacing w:after="0" w:line="240" w:lineRule="auto"/>
              <w:rPr>
                <w:rFonts w:ascii="Arial Narrow" w:hAnsi="Arial Narrow"/>
                <w:sz w:val="20"/>
                <w:szCs w:val="20"/>
              </w:rPr>
            </w:pPr>
          </w:p>
        </w:tc>
        <w:tc>
          <w:tcPr>
            <w:tcW w:w="365" w:type="pct"/>
            <w:shd w:val="clear" w:color="auto" w:fill="2E74B5" w:themeFill="accent1" w:themeFillShade="BF"/>
          </w:tcPr>
          <w:p w14:paraId="4602FE76" w14:textId="77777777" w:rsidR="00882742" w:rsidRPr="00882742" w:rsidRDefault="00882742" w:rsidP="00882742">
            <w:pPr>
              <w:spacing w:after="0" w:line="240" w:lineRule="auto"/>
              <w:rPr>
                <w:rFonts w:ascii="Arial Narrow" w:hAnsi="Arial Narrow"/>
                <w:sz w:val="20"/>
                <w:szCs w:val="20"/>
              </w:rPr>
            </w:pPr>
          </w:p>
        </w:tc>
        <w:tc>
          <w:tcPr>
            <w:tcW w:w="406" w:type="pct"/>
            <w:shd w:val="clear" w:color="auto" w:fill="auto"/>
          </w:tcPr>
          <w:p w14:paraId="7BE8D54C" w14:textId="77777777" w:rsidR="00882742" w:rsidRPr="00882742" w:rsidRDefault="00882742" w:rsidP="00882742">
            <w:pPr>
              <w:spacing w:after="0" w:line="240" w:lineRule="auto"/>
              <w:rPr>
                <w:rFonts w:ascii="Arial Narrow" w:hAnsi="Arial Narrow"/>
                <w:sz w:val="20"/>
                <w:szCs w:val="20"/>
              </w:rPr>
            </w:pPr>
          </w:p>
        </w:tc>
      </w:tr>
      <w:tr w:rsidR="00882742" w:rsidRPr="00882742" w14:paraId="6B0BF3DA" w14:textId="77777777" w:rsidTr="00882742">
        <w:trPr>
          <w:trHeight w:val="20"/>
        </w:trPr>
        <w:tc>
          <w:tcPr>
            <w:tcW w:w="865" w:type="pct"/>
            <w:vMerge/>
          </w:tcPr>
          <w:p w14:paraId="77071254" w14:textId="77777777" w:rsidR="00882742" w:rsidRPr="00882742" w:rsidRDefault="00882742" w:rsidP="00882742">
            <w:pPr>
              <w:spacing w:line="240" w:lineRule="auto"/>
              <w:ind w:left="32"/>
              <w:rPr>
                <w:rFonts w:ascii="Arial Narrow" w:hAnsi="Arial Narrow"/>
                <w:sz w:val="20"/>
                <w:szCs w:val="20"/>
                <w:lang w:val="en-GB"/>
              </w:rPr>
            </w:pPr>
          </w:p>
        </w:tc>
        <w:tc>
          <w:tcPr>
            <w:tcW w:w="862" w:type="pct"/>
            <w:vMerge w:val="restart"/>
            <w:shd w:val="clear" w:color="auto" w:fill="auto"/>
          </w:tcPr>
          <w:p w14:paraId="65571C38" w14:textId="3B8E6178" w:rsidR="00882742" w:rsidRPr="00882742" w:rsidRDefault="00882742" w:rsidP="00882742">
            <w:pPr>
              <w:spacing w:line="240" w:lineRule="auto"/>
              <w:ind w:left="32"/>
              <w:rPr>
                <w:rFonts w:ascii="Arial Narrow" w:hAnsi="Arial Narrow"/>
                <w:sz w:val="20"/>
                <w:szCs w:val="20"/>
                <w:lang w:val="en-GB"/>
              </w:rPr>
            </w:pPr>
            <w:r w:rsidRPr="00882742">
              <w:rPr>
                <w:rFonts w:ascii="Arial Narrow" w:hAnsi="Arial Narrow"/>
                <w:sz w:val="20"/>
                <w:szCs w:val="20"/>
              </w:rPr>
              <w:t>Purchasing organizations (SHIFA) established</w:t>
            </w:r>
          </w:p>
        </w:tc>
        <w:tc>
          <w:tcPr>
            <w:tcW w:w="1819" w:type="pct"/>
            <w:shd w:val="clear" w:color="auto" w:fill="auto"/>
          </w:tcPr>
          <w:p w14:paraId="59E28C59" w14:textId="603E0300" w:rsidR="00882742" w:rsidRPr="00882742" w:rsidRDefault="00882742" w:rsidP="00882742">
            <w:pPr>
              <w:spacing w:after="0" w:line="240" w:lineRule="auto"/>
              <w:rPr>
                <w:rFonts w:ascii="Arial Narrow" w:hAnsi="Arial Narrow"/>
                <w:sz w:val="20"/>
                <w:szCs w:val="20"/>
              </w:rPr>
            </w:pPr>
            <w:r w:rsidRPr="00882742">
              <w:rPr>
                <w:rFonts w:ascii="Arial Narrow" w:hAnsi="Arial Narrow"/>
                <w:sz w:val="20"/>
                <w:szCs w:val="20"/>
              </w:rPr>
              <w:t xml:space="preserve">Develop legal and regulatory framework for SHIFA </w:t>
            </w:r>
          </w:p>
        </w:tc>
        <w:tc>
          <w:tcPr>
            <w:tcW w:w="318" w:type="pct"/>
            <w:shd w:val="clear" w:color="auto" w:fill="2E74B5" w:themeFill="accent1" w:themeFillShade="BF"/>
          </w:tcPr>
          <w:p w14:paraId="632F23C6" w14:textId="77777777" w:rsidR="00882742" w:rsidRPr="00882742" w:rsidRDefault="00882742" w:rsidP="00882742">
            <w:pPr>
              <w:spacing w:after="0" w:line="240" w:lineRule="auto"/>
              <w:rPr>
                <w:rFonts w:ascii="Arial Narrow" w:hAnsi="Arial Narrow"/>
                <w:sz w:val="20"/>
                <w:szCs w:val="20"/>
              </w:rPr>
            </w:pPr>
          </w:p>
        </w:tc>
        <w:tc>
          <w:tcPr>
            <w:tcW w:w="365" w:type="pct"/>
            <w:shd w:val="clear" w:color="auto" w:fill="auto"/>
          </w:tcPr>
          <w:p w14:paraId="227C3CEC" w14:textId="77777777" w:rsidR="00882742" w:rsidRPr="00882742" w:rsidRDefault="00882742" w:rsidP="00882742">
            <w:pPr>
              <w:spacing w:after="0" w:line="240" w:lineRule="auto"/>
              <w:rPr>
                <w:rFonts w:ascii="Arial Narrow" w:hAnsi="Arial Narrow"/>
                <w:sz w:val="20"/>
                <w:szCs w:val="20"/>
              </w:rPr>
            </w:pPr>
          </w:p>
        </w:tc>
        <w:tc>
          <w:tcPr>
            <w:tcW w:w="365" w:type="pct"/>
            <w:shd w:val="clear" w:color="auto" w:fill="auto"/>
          </w:tcPr>
          <w:p w14:paraId="1339E2FC" w14:textId="77777777" w:rsidR="00882742" w:rsidRPr="00882742" w:rsidRDefault="00882742" w:rsidP="00882742">
            <w:pPr>
              <w:spacing w:after="0" w:line="240" w:lineRule="auto"/>
              <w:rPr>
                <w:rFonts w:ascii="Arial Narrow" w:hAnsi="Arial Narrow"/>
                <w:sz w:val="20"/>
                <w:szCs w:val="20"/>
              </w:rPr>
            </w:pPr>
          </w:p>
        </w:tc>
        <w:tc>
          <w:tcPr>
            <w:tcW w:w="406" w:type="pct"/>
            <w:shd w:val="clear" w:color="auto" w:fill="auto"/>
          </w:tcPr>
          <w:p w14:paraId="2EC58855" w14:textId="77777777" w:rsidR="00882742" w:rsidRPr="00882742" w:rsidRDefault="00882742" w:rsidP="00882742">
            <w:pPr>
              <w:spacing w:after="0" w:line="240" w:lineRule="auto"/>
              <w:rPr>
                <w:rFonts w:ascii="Arial Narrow" w:hAnsi="Arial Narrow"/>
                <w:sz w:val="20"/>
                <w:szCs w:val="20"/>
              </w:rPr>
            </w:pPr>
          </w:p>
        </w:tc>
      </w:tr>
      <w:tr w:rsidR="00882742" w:rsidRPr="00882742" w14:paraId="558287B4" w14:textId="77777777" w:rsidTr="00882742">
        <w:trPr>
          <w:trHeight w:val="20"/>
        </w:trPr>
        <w:tc>
          <w:tcPr>
            <w:tcW w:w="865" w:type="pct"/>
            <w:vMerge/>
          </w:tcPr>
          <w:p w14:paraId="4496DD45" w14:textId="77777777" w:rsidR="00882742" w:rsidRPr="00882742" w:rsidRDefault="00882742" w:rsidP="00882742">
            <w:pPr>
              <w:spacing w:line="240" w:lineRule="auto"/>
              <w:ind w:left="32"/>
              <w:rPr>
                <w:rFonts w:ascii="Arial Narrow" w:hAnsi="Arial Narrow"/>
                <w:sz w:val="20"/>
                <w:szCs w:val="20"/>
                <w:lang w:val="en-GB"/>
              </w:rPr>
            </w:pPr>
          </w:p>
        </w:tc>
        <w:tc>
          <w:tcPr>
            <w:tcW w:w="862" w:type="pct"/>
            <w:vMerge/>
            <w:shd w:val="clear" w:color="auto" w:fill="auto"/>
          </w:tcPr>
          <w:p w14:paraId="6AB36945" w14:textId="77777777" w:rsidR="00882742" w:rsidRPr="00882742" w:rsidRDefault="00882742" w:rsidP="00882742">
            <w:pPr>
              <w:spacing w:line="240" w:lineRule="auto"/>
              <w:ind w:left="32"/>
              <w:rPr>
                <w:rFonts w:ascii="Arial Narrow" w:hAnsi="Arial Narrow"/>
                <w:sz w:val="20"/>
                <w:szCs w:val="20"/>
                <w:lang w:val="en-GB"/>
              </w:rPr>
            </w:pPr>
          </w:p>
        </w:tc>
        <w:tc>
          <w:tcPr>
            <w:tcW w:w="1819" w:type="pct"/>
            <w:shd w:val="clear" w:color="auto" w:fill="auto"/>
          </w:tcPr>
          <w:p w14:paraId="7FDA67A9" w14:textId="4605EFA4" w:rsidR="00882742" w:rsidRPr="00882742" w:rsidRDefault="00882742" w:rsidP="00882742">
            <w:pPr>
              <w:spacing w:after="0" w:line="240" w:lineRule="auto"/>
              <w:rPr>
                <w:rFonts w:ascii="Arial Narrow" w:hAnsi="Arial Narrow"/>
                <w:sz w:val="20"/>
                <w:szCs w:val="20"/>
              </w:rPr>
            </w:pPr>
            <w:r w:rsidRPr="00882742">
              <w:rPr>
                <w:rFonts w:ascii="Arial Narrow" w:hAnsi="Arial Narrow"/>
                <w:sz w:val="20"/>
                <w:szCs w:val="20"/>
              </w:rPr>
              <w:t>Develop and implement guidelines and contractual agreements between SHIFA and providers</w:t>
            </w:r>
          </w:p>
        </w:tc>
        <w:tc>
          <w:tcPr>
            <w:tcW w:w="318" w:type="pct"/>
            <w:shd w:val="clear" w:color="auto" w:fill="2E74B5" w:themeFill="accent1" w:themeFillShade="BF"/>
          </w:tcPr>
          <w:p w14:paraId="78C7B84D" w14:textId="77777777" w:rsidR="00882742" w:rsidRPr="00882742" w:rsidRDefault="00882742" w:rsidP="00882742">
            <w:pPr>
              <w:spacing w:after="0" w:line="240" w:lineRule="auto"/>
              <w:rPr>
                <w:rFonts w:ascii="Arial Narrow" w:hAnsi="Arial Narrow"/>
                <w:sz w:val="20"/>
                <w:szCs w:val="20"/>
              </w:rPr>
            </w:pPr>
          </w:p>
        </w:tc>
        <w:tc>
          <w:tcPr>
            <w:tcW w:w="365" w:type="pct"/>
            <w:shd w:val="clear" w:color="auto" w:fill="auto"/>
          </w:tcPr>
          <w:p w14:paraId="20F65032" w14:textId="77777777" w:rsidR="00882742" w:rsidRPr="00882742" w:rsidRDefault="00882742" w:rsidP="00882742">
            <w:pPr>
              <w:spacing w:after="0" w:line="240" w:lineRule="auto"/>
              <w:rPr>
                <w:rFonts w:ascii="Arial Narrow" w:hAnsi="Arial Narrow"/>
                <w:sz w:val="20"/>
                <w:szCs w:val="20"/>
              </w:rPr>
            </w:pPr>
          </w:p>
        </w:tc>
        <w:tc>
          <w:tcPr>
            <w:tcW w:w="365" w:type="pct"/>
            <w:shd w:val="clear" w:color="auto" w:fill="auto"/>
          </w:tcPr>
          <w:p w14:paraId="246F4922" w14:textId="77777777" w:rsidR="00882742" w:rsidRPr="00882742" w:rsidRDefault="00882742" w:rsidP="00882742">
            <w:pPr>
              <w:spacing w:after="0" w:line="240" w:lineRule="auto"/>
              <w:rPr>
                <w:rFonts w:ascii="Arial Narrow" w:hAnsi="Arial Narrow"/>
                <w:sz w:val="20"/>
                <w:szCs w:val="20"/>
              </w:rPr>
            </w:pPr>
          </w:p>
        </w:tc>
        <w:tc>
          <w:tcPr>
            <w:tcW w:w="406" w:type="pct"/>
            <w:shd w:val="clear" w:color="auto" w:fill="auto"/>
          </w:tcPr>
          <w:p w14:paraId="5C557551" w14:textId="77777777" w:rsidR="00882742" w:rsidRPr="00882742" w:rsidRDefault="00882742" w:rsidP="00882742">
            <w:pPr>
              <w:spacing w:after="0" w:line="240" w:lineRule="auto"/>
              <w:rPr>
                <w:rFonts w:ascii="Arial Narrow" w:hAnsi="Arial Narrow"/>
                <w:sz w:val="20"/>
                <w:szCs w:val="20"/>
              </w:rPr>
            </w:pPr>
          </w:p>
        </w:tc>
      </w:tr>
      <w:tr w:rsidR="00882742" w:rsidRPr="00882742" w14:paraId="6F02A7B7" w14:textId="77777777" w:rsidTr="00882742">
        <w:trPr>
          <w:trHeight w:val="20"/>
        </w:trPr>
        <w:tc>
          <w:tcPr>
            <w:tcW w:w="865" w:type="pct"/>
            <w:vMerge/>
          </w:tcPr>
          <w:p w14:paraId="0B9CF815" w14:textId="77777777" w:rsidR="00882742" w:rsidRPr="00882742" w:rsidRDefault="00882742" w:rsidP="00882742">
            <w:pPr>
              <w:spacing w:line="240" w:lineRule="auto"/>
              <w:ind w:left="32"/>
              <w:rPr>
                <w:rFonts w:ascii="Arial Narrow" w:hAnsi="Arial Narrow"/>
                <w:sz w:val="20"/>
                <w:szCs w:val="20"/>
                <w:lang w:val="en-GB"/>
              </w:rPr>
            </w:pPr>
          </w:p>
        </w:tc>
        <w:tc>
          <w:tcPr>
            <w:tcW w:w="862" w:type="pct"/>
            <w:vMerge/>
            <w:shd w:val="clear" w:color="auto" w:fill="auto"/>
          </w:tcPr>
          <w:p w14:paraId="1FE6027E" w14:textId="77777777" w:rsidR="00882742" w:rsidRPr="00882742" w:rsidRDefault="00882742" w:rsidP="00882742">
            <w:pPr>
              <w:spacing w:line="240" w:lineRule="auto"/>
              <w:ind w:left="32"/>
              <w:rPr>
                <w:rFonts w:ascii="Arial Narrow" w:hAnsi="Arial Narrow"/>
                <w:sz w:val="20"/>
                <w:szCs w:val="20"/>
                <w:lang w:val="en-GB"/>
              </w:rPr>
            </w:pPr>
          </w:p>
        </w:tc>
        <w:tc>
          <w:tcPr>
            <w:tcW w:w="1819" w:type="pct"/>
            <w:shd w:val="clear" w:color="auto" w:fill="auto"/>
          </w:tcPr>
          <w:p w14:paraId="55FA4C7A" w14:textId="6CC73BD8" w:rsidR="00882742" w:rsidRPr="00882742" w:rsidRDefault="00882742" w:rsidP="00882742">
            <w:pPr>
              <w:spacing w:after="0" w:line="240" w:lineRule="auto"/>
              <w:rPr>
                <w:rFonts w:ascii="Arial Narrow" w:hAnsi="Arial Narrow"/>
                <w:sz w:val="20"/>
                <w:szCs w:val="20"/>
              </w:rPr>
            </w:pPr>
            <w:r w:rsidRPr="00882742">
              <w:rPr>
                <w:rFonts w:ascii="Arial Narrow" w:hAnsi="Arial Narrow"/>
                <w:sz w:val="20"/>
                <w:szCs w:val="20"/>
              </w:rPr>
              <w:t>Develop operational guidelines</w:t>
            </w:r>
          </w:p>
        </w:tc>
        <w:tc>
          <w:tcPr>
            <w:tcW w:w="318" w:type="pct"/>
            <w:shd w:val="clear" w:color="auto" w:fill="2E74B5" w:themeFill="accent1" w:themeFillShade="BF"/>
          </w:tcPr>
          <w:p w14:paraId="7E54C0B4" w14:textId="77777777" w:rsidR="00882742" w:rsidRPr="00882742" w:rsidRDefault="00882742" w:rsidP="00882742">
            <w:pPr>
              <w:spacing w:after="0" w:line="240" w:lineRule="auto"/>
              <w:rPr>
                <w:rFonts w:ascii="Arial Narrow" w:hAnsi="Arial Narrow"/>
                <w:sz w:val="20"/>
                <w:szCs w:val="20"/>
              </w:rPr>
            </w:pPr>
          </w:p>
        </w:tc>
        <w:tc>
          <w:tcPr>
            <w:tcW w:w="365" w:type="pct"/>
            <w:shd w:val="clear" w:color="auto" w:fill="auto"/>
          </w:tcPr>
          <w:p w14:paraId="1471B82C" w14:textId="77777777" w:rsidR="00882742" w:rsidRPr="00882742" w:rsidRDefault="00882742" w:rsidP="00882742">
            <w:pPr>
              <w:spacing w:after="0" w:line="240" w:lineRule="auto"/>
              <w:rPr>
                <w:rFonts w:ascii="Arial Narrow" w:hAnsi="Arial Narrow"/>
                <w:sz w:val="20"/>
                <w:szCs w:val="20"/>
              </w:rPr>
            </w:pPr>
          </w:p>
        </w:tc>
        <w:tc>
          <w:tcPr>
            <w:tcW w:w="365" w:type="pct"/>
            <w:shd w:val="clear" w:color="auto" w:fill="auto"/>
          </w:tcPr>
          <w:p w14:paraId="69B33058" w14:textId="77777777" w:rsidR="00882742" w:rsidRPr="00882742" w:rsidRDefault="00882742" w:rsidP="00882742">
            <w:pPr>
              <w:spacing w:after="0" w:line="240" w:lineRule="auto"/>
              <w:rPr>
                <w:rFonts w:ascii="Arial Narrow" w:hAnsi="Arial Narrow"/>
                <w:sz w:val="20"/>
                <w:szCs w:val="20"/>
              </w:rPr>
            </w:pPr>
          </w:p>
        </w:tc>
        <w:tc>
          <w:tcPr>
            <w:tcW w:w="406" w:type="pct"/>
            <w:shd w:val="clear" w:color="auto" w:fill="auto"/>
          </w:tcPr>
          <w:p w14:paraId="1A52A14C" w14:textId="77777777" w:rsidR="00882742" w:rsidRPr="00882742" w:rsidRDefault="00882742" w:rsidP="00882742">
            <w:pPr>
              <w:spacing w:after="0" w:line="240" w:lineRule="auto"/>
              <w:rPr>
                <w:rFonts w:ascii="Arial Narrow" w:hAnsi="Arial Narrow"/>
                <w:sz w:val="20"/>
                <w:szCs w:val="20"/>
              </w:rPr>
            </w:pPr>
          </w:p>
        </w:tc>
      </w:tr>
      <w:tr w:rsidR="00882742" w:rsidRPr="00882742" w14:paraId="03A1F580" w14:textId="77777777" w:rsidTr="00882742">
        <w:trPr>
          <w:trHeight w:val="20"/>
        </w:trPr>
        <w:tc>
          <w:tcPr>
            <w:tcW w:w="865" w:type="pct"/>
            <w:vMerge/>
          </w:tcPr>
          <w:p w14:paraId="53E8FFC8" w14:textId="77777777" w:rsidR="00882742" w:rsidRPr="00882742" w:rsidRDefault="00882742" w:rsidP="00882742">
            <w:pPr>
              <w:spacing w:line="240" w:lineRule="auto"/>
              <w:ind w:left="32"/>
              <w:rPr>
                <w:rFonts w:ascii="Arial Narrow" w:hAnsi="Arial Narrow"/>
                <w:sz w:val="20"/>
                <w:szCs w:val="20"/>
                <w:lang w:val="en-GB"/>
              </w:rPr>
            </w:pPr>
          </w:p>
        </w:tc>
        <w:tc>
          <w:tcPr>
            <w:tcW w:w="862" w:type="pct"/>
            <w:vMerge w:val="restart"/>
            <w:shd w:val="clear" w:color="auto" w:fill="auto"/>
          </w:tcPr>
          <w:p w14:paraId="2CA96F81" w14:textId="324FC26F" w:rsidR="00882742" w:rsidRPr="00882742" w:rsidRDefault="00882742" w:rsidP="00882742">
            <w:pPr>
              <w:spacing w:line="240" w:lineRule="auto"/>
              <w:ind w:left="32"/>
              <w:rPr>
                <w:rFonts w:ascii="Arial Narrow" w:hAnsi="Arial Narrow"/>
                <w:sz w:val="20"/>
                <w:szCs w:val="20"/>
                <w:lang w:val="en-GB"/>
              </w:rPr>
            </w:pPr>
            <w:r w:rsidRPr="00882742">
              <w:rPr>
                <w:rFonts w:ascii="Arial Narrow" w:hAnsi="Arial Narrow"/>
                <w:sz w:val="20"/>
                <w:szCs w:val="20"/>
              </w:rPr>
              <w:t>Quality assurance systems established</w:t>
            </w:r>
          </w:p>
        </w:tc>
        <w:tc>
          <w:tcPr>
            <w:tcW w:w="1819" w:type="pct"/>
            <w:shd w:val="clear" w:color="auto" w:fill="auto"/>
          </w:tcPr>
          <w:p w14:paraId="7B276527" w14:textId="38E2E4A1" w:rsidR="00882742" w:rsidRPr="00882742" w:rsidRDefault="00882742" w:rsidP="00882742">
            <w:pPr>
              <w:spacing w:after="0" w:line="240" w:lineRule="auto"/>
              <w:rPr>
                <w:rFonts w:ascii="Arial Narrow" w:hAnsi="Arial Narrow"/>
                <w:sz w:val="20"/>
                <w:szCs w:val="20"/>
              </w:rPr>
            </w:pPr>
            <w:r w:rsidRPr="00882742">
              <w:rPr>
                <w:rFonts w:ascii="Arial Narrow" w:hAnsi="Arial Narrow"/>
                <w:sz w:val="20"/>
                <w:szCs w:val="20"/>
              </w:rPr>
              <w:t>Review KQMH</w:t>
            </w:r>
          </w:p>
        </w:tc>
        <w:tc>
          <w:tcPr>
            <w:tcW w:w="318" w:type="pct"/>
            <w:shd w:val="clear" w:color="auto" w:fill="2E74B5" w:themeFill="accent1" w:themeFillShade="BF"/>
          </w:tcPr>
          <w:p w14:paraId="31607956" w14:textId="77777777" w:rsidR="00882742" w:rsidRPr="00882742" w:rsidRDefault="00882742" w:rsidP="00882742">
            <w:pPr>
              <w:spacing w:after="0" w:line="240" w:lineRule="auto"/>
              <w:rPr>
                <w:rFonts w:ascii="Arial Narrow" w:hAnsi="Arial Narrow"/>
                <w:sz w:val="20"/>
                <w:szCs w:val="20"/>
              </w:rPr>
            </w:pPr>
          </w:p>
        </w:tc>
        <w:tc>
          <w:tcPr>
            <w:tcW w:w="365" w:type="pct"/>
            <w:shd w:val="clear" w:color="auto" w:fill="auto"/>
          </w:tcPr>
          <w:p w14:paraId="5D1BAEEF" w14:textId="77777777" w:rsidR="00882742" w:rsidRPr="00882742" w:rsidRDefault="00882742" w:rsidP="00882742">
            <w:pPr>
              <w:spacing w:after="0" w:line="240" w:lineRule="auto"/>
              <w:rPr>
                <w:rFonts w:ascii="Arial Narrow" w:hAnsi="Arial Narrow"/>
                <w:sz w:val="20"/>
                <w:szCs w:val="20"/>
              </w:rPr>
            </w:pPr>
          </w:p>
        </w:tc>
        <w:tc>
          <w:tcPr>
            <w:tcW w:w="365" w:type="pct"/>
            <w:shd w:val="clear" w:color="auto" w:fill="auto"/>
          </w:tcPr>
          <w:p w14:paraId="0A12E6BC" w14:textId="77777777" w:rsidR="00882742" w:rsidRPr="00882742" w:rsidRDefault="00882742" w:rsidP="00882742">
            <w:pPr>
              <w:spacing w:after="0" w:line="240" w:lineRule="auto"/>
              <w:rPr>
                <w:rFonts w:ascii="Arial Narrow" w:hAnsi="Arial Narrow"/>
                <w:sz w:val="20"/>
                <w:szCs w:val="20"/>
              </w:rPr>
            </w:pPr>
          </w:p>
        </w:tc>
        <w:tc>
          <w:tcPr>
            <w:tcW w:w="406" w:type="pct"/>
            <w:shd w:val="clear" w:color="auto" w:fill="auto"/>
          </w:tcPr>
          <w:p w14:paraId="122A80F5" w14:textId="77777777" w:rsidR="00882742" w:rsidRPr="00882742" w:rsidRDefault="00882742" w:rsidP="00882742">
            <w:pPr>
              <w:spacing w:after="0" w:line="240" w:lineRule="auto"/>
              <w:rPr>
                <w:rFonts w:ascii="Arial Narrow" w:hAnsi="Arial Narrow"/>
                <w:sz w:val="20"/>
                <w:szCs w:val="20"/>
              </w:rPr>
            </w:pPr>
          </w:p>
        </w:tc>
      </w:tr>
      <w:tr w:rsidR="00882742" w:rsidRPr="00882742" w14:paraId="76740631" w14:textId="77777777" w:rsidTr="00882742">
        <w:trPr>
          <w:trHeight w:val="20"/>
        </w:trPr>
        <w:tc>
          <w:tcPr>
            <w:tcW w:w="865" w:type="pct"/>
            <w:vMerge/>
          </w:tcPr>
          <w:p w14:paraId="7B347402" w14:textId="77777777" w:rsidR="00882742" w:rsidRPr="00882742" w:rsidRDefault="00882742" w:rsidP="00882742">
            <w:pPr>
              <w:spacing w:line="240" w:lineRule="auto"/>
              <w:ind w:left="32"/>
              <w:rPr>
                <w:rFonts w:ascii="Arial Narrow" w:hAnsi="Arial Narrow"/>
                <w:sz w:val="20"/>
                <w:szCs w:val="20"/>
                <w:lang w:val="en-GB"/>
              </w:rPr>
            </w:pPr>
          </w:p>
        </w:tc>
        <w:tc>
          <w:tcPr>
            <w:tcW w:w="862" w:type="pct"/>
            <w:vMerge/>
            <w:shd w:val="clear" w:color="auto" w:fill="auto"/>
          </w:tcPr>
          <w:p w14:paraId="26535A14" w14:textId="77777777" w:rsidR="00882742" w:rsidRPr="00882742" w:rsidRDefault="00882742" w:rsidP="00882742">
            <w:pPr>
              <w:spacing w:line="240" w:lineRule="auto"/>
              <w:ind w:left="32"/>
              <w:rPr>
                <w:rFonts w:ascii="Arial Narrow" w:hAnsi="Arial Narrow"/>
                <w:sz w:val="20"/>
                <w:szCs w:val="20"/>
                <w:lang w:val="en-GB"/>
              </w:rPr>
            </w:pPr>
          </w:p>
        </w:tc>
        <w:tc>
          <w:tcPr>
            <w:tcW w:w="1819" w:type="pct"/>
            <w:shd w:val="clear" w:color="auto" w:fill="auto"/>
          </w:tcPr>
          <w:p w14:paraId="66B373BA" w14:textId="7369D930" w:rsidR="00882742" w:rsidRPr="00882742" w:rsidRDefault="00882742" w:rsidP="00882742">
            <w:pPr>
              <w:spacing w:after="0" w:line="240" w:lineRule="auto"/>
              <w:rPr>
                <w:rFonts w:ascii="Arial Narrow" w:hAnsi="Arial Narrow"/>
                <w:sz w:val="20"/>
                <w:szCs w:val="20"/>
              </w:rPr>
            </w:pPr>
            <w:r w:rsidRPr="00882742">
              <w:rPr>
                <w:rFonts w:ascii="Arial Narrow" w:hAnsi="Arial Narrow"/>
                <w:sz w:val="20"/>
                <w:szCs w:val="20"/>
              </w:rPr>
              <w:t>Establish provider accreditation system</w:t>
            </w:r>
          </w:p>
        </w:tc>
        <w:tc>
          <w:tcPr>
            <w:tcW w:w="318" w:type="pct"/>
            <w:shd w:val="clear" w:color="auto" w:fill="2E74B5" w:themeFill="accent1" w:themeFillShade="BF"/>
          </w:tcPr>
          <w:p w14:paraId="0D6B84D5" w14:textId="77777777" w:rsidR="00882742" w:rsidRPr="00882742" w:rsidRDefault="00882742" w:rsidP="00882742">
            <w:pPr>
              <w:spacing w:after="0" w:line="240" w:lineRule="auto"/>
              <w:rPr>
                <w:rFonts w:ascii="Arial Narrow" w:hAnsi="Arial Narrow"/>
                <w:sz w:val="20"/>
                <w:szCs w:val="20"/>
              </w:rPr>
            </w:pPr>
          </w:p>
        </w:tc>
        <w:tc>
          <w:tcPr>
            <w:tcW w:w="365" w:type="pct"/>
            <w:shd w:val="clear" w:color="auto" w:fill="auto"/>
          </w:tcPr>
          <w:p w14:paraId="70D3A62F" w14:textId="77777777" w:rsidR="00882742" w:rsidRPr="00882742" w:rsidRDefault="00882742" w:rsidP="00882742">
            <w:pPr>
              <w:spacing w:after="0" w:line="240" w:lineRule="auto"/>
              <w:rPr>
                <w:rFonts w:ascii="Arial Narrow" w:hAnsi="Arial Narrow"/>
                <w:sz w:val="20"/>
                <w:szCs w:val="20"/>
              </w:rPr>
            </w:pPr>
          </w:p>
        </w:tc>
        <w:tc>
          <w:tcPr>
            <w:tcW w:w="365" w:type="pct"/>
            <w:shd w:val="clear" w:color="auto" w:fill="auto"/>
          </w:tcPr>
          <w:p w14:paraId="029B4BDE" w14:textId="77777777" w:rsidR="00882742" w:rsidRPr="00882742" w:rsidRDefault="00882742" w:rsidP="00882742">
            <w:pPr>
              <w:spacing w:after="0" w:line="240" w:lineRule="auto"/>
              <w:rPr>
                <w:rFonts w:ascii="Arial Narrow" w:hAnsi="Arial Narrow"/>
                <w:sz w:val="20"/>
                <w:szCs w:val="20"/>
              </w:rPr>
            </w:pPr>
          </w:p>
        </w:tc>
        <w:tc>
          <w:tcPr>
            <w:tcW w:w="406" w:type="pct"/>
            <w:shd w:val="clear" w:color="auto" w:fill="auto"/>
          </w:tcPr>
          <w:p w14:paraId="1ABA419E" w14:textId="77777777" w:rsidR="00882742" w:rsidRPr="00882742" w:rsidRDefault="00882742" w:rsidP="00882742">
            <w:pPr>
              <w:spacing w:after="0" w:line="240" w:lineRule="auto"/>
              <w:rPr>
                <w:rFonts w:ascii="Arial Narrow" w:hAnsi="Arial Narrow"/>
                <w:sz w:val="20"/>
                <w:szCs w:val="20"/>
              </w:rPr>
            </w:pPr>
          </w:p>
        </w:tc>
      </w:tr>
      <w:tr w:rsidR="00882742" w:rsidRPr="00882742" w14:paraId="43E3FD35" w14:textId="77777777" w:rsidTr="00882742">
        <w:trPr>
          <w:trHeight w:val="20"/>
        </w:trPr>
        <w:tc>
          <w:tcPr>
            <w:tcW w:w="865" w:type="pct"/>
            <w:vMerge/>
          </w:tcPr>
          <w:p w14:paraId="5C1E74B1" w14:textId="77777777" w:rsidR="00882742" w:rsidRPr="00882742" w:rsidRDefault="00882742" w:rsidP="00882742">
            <w:pPr>
              <w:spacing w:line="240" w:lineRule="auto"/>
              <w:ind w:left="32"/>
              <w:rPr>
                <w:rFonts w:ascii="Arial Narrow" w:hAnsi="Arial Narrow"/>
                <w:sz w:val="20"/>
                <w:szCs w:val="20"/>
                <w:lang w:val="en-GB"/>
              </w:rPr>
            </w:pPr>
          </w:p>
        </w:tc>
        <w:tc>
          <w:tcPr>
            <w:tcW w:w="862" w:type="pct"/>
            <w:vMerge/>
            <w:shd w:val="clear" w:color="auto" w:fill="auto"/>
          </w:tcPr>
          <w:p w14:paraId="176FA3EA" w14:textId="77777777" w:rsidR="00882742" w:rsidRPr="00882742" w:rsidRDefault="00882742" w:rsidP="00882742">
            <w:pPr>
              <w:spacing w:line="240" w:lineRule="auto"/>
              <w:ind w:left="32"/>
              <w:rPr>
                <w:rFonts w:ascii="Arial Narrow" w:hAnsi="Arial Narrow"/>
                <w:sz w:val="20"/>
                <w:szCs w:val="20"/>
                <w:lang w:val="en-GB"/>
              </w:rPr>
            </w:pPr>
          </w:p>
        </w:tc>
        <w:tc>
          <w:tcPr>
            <w:tcW w:w="1819" w:type="pct"/>
            <w:shd w:val="clear" w:color="auto" w:fill="auto"/>
          </w:tcPr>
          <w:p w14:paraId="30EFF3EB" w14:textId="0EC35929" w:rsidR="00882742" w:rsidRPr="00882742" w:rsidRDefault="00882742" w:rsidP="00882742">
            <w:pPr>
              <w:spacing w:after="0" w:line="240" w:lineRule="auto"/>
              <w:contextualSpacing/>
              <w:rPr>
                <w:rFonts w:ascii="Arial Narrow" w:hAnsi="Arial Narrow"/>
                <w:sz w:val="20"/>
                <w:szCs w:val="20"/>
              </w:rPr>
            </w:pPr>
            <w:r w:rsidRPr="00882742">
              <w:rPr>
                <w:rFonts w:ascii="Arial Narrow" w:hAnsi="Arial Narrow"/>
                <w:sz w:val="20"/>
                <w:szCs w:val="20"/>
              </w:rPr>
              <w:t>Establish an accreditation entity</w:t>
            </w:r>
          </w:p>
        </w:tc>
        <w:tc>
          <w:tcPr>
            <w:tcW w:w="318" w:type="pct"/>
            <w:shd w:val="clear" w:color="auto" w:fill="2E74B5" w:themeFill="accent1" w:themeFillShade="BF"/>
          </w:tcPr>
          <w:p w14:paraId="006D42C9" w14:textId="77777777" w:rsidR="00882742" w:rsidRPr="00882742" w:rsidRDefault="00882742" w:rsidP="00882742">
            <w:pPr>
              <w:spacing w:after="0" w:line="240" w:lineRule="auto"/>
              <w:rPr>
                <w:rFonts w:ascii="Arial Narrow" w:hAnsi="Arial Narrow"/>
                <w:sz w:val="20"/>
                <w:szCs w:val="20"/>
              </w:rPr>
            </w:pPr>
          </w:p>
        </w:tc>
        <w:tc>
          <w:tcPr>
            <w:tcW w:w="365" w:type="pct"/>
            <w:shd w:val="clear" w:color="auto" w:fill="auto"/>
          </w:tcPr>
          <w:p w14:paraId="7AA7C646" w14:textId="77777777" w:rsidR="00882742" w:rsidRPr="00882742" w:rsidRDefault="00882742" w:rsidP="00882742">
            <w:pPr>
              <w:spacing w:after="0" w:line="240" w:lineRule="auto"/>
              <w:rPr>
                <w:rFonts w:ascii="Arial Narrow" w:hAnsi="Arial Narrow"/>
                <w:sz w:val="20"/>
                <w:szCs w:val="20"/>
              </w:rPr>
            </w:pPr>
          </w:p>
        </w:tc>
        <w:tc>
          <w:tcPr>
            <w:tcW w:w="365" w:type="pct"/>
            <w:shd w:val="clear" w:color="auto" w:fill="auto"/>
          </w:tcPr>
          <w:p w14:paraId="116E608C" w14:textId="77777777" w:rsidR="00882742" w:rsidRPr="00882742" w:rsidRDefault="00882742" w:rsidP="00882742">
            <w:pPr>
              <w:spacing w:after="0" w:line="240" w:lineRule="auto"/>
              <w:rPr>
                <w:rFonts w:ascii="Arial Narrow" w:hAnsi="Arial Narrow"/>
                <w:sz w:val="20"/>
                <w:szCs w:val="20"/>
              </w:rPr>
            </w:pPr>
          </w:p>
        </w:tc>
        <w:tc>
          <w:tcPr>
            <w:tcW w:w="406" w:type="pct"/>
            <w:shd w:val="clear" w:color="auto" w:fill="auto"/>
          </w:tcPr>
          <w:p w14:paraId="527A9647" w14:textId="77777777" w:rsidR="00882742" w:rsidRPr="00882742" w:rsidRDefault="00882742" w:rsidP="00882742">
            <w:pPr>
              <w:spacing w:after="0" w:line="240" w:lineRule="auto"/>
              <w:rPr>
                <w:rFonts w:ascii="Arial Narrow" w:hAnsi="Arial Narrow"/>
                <w:sz w:val="20"/>
                <w:szCs w:val="20"/>
              </w:rPr>
            </w:pPr>
          </w:p>
        </w:tc>
      </w:tr>
      <w:tr w:rsidR="00882742" w:rsidRPr="00882742" w14:paraId="15AD8F24" w14:textId="77777777" w:rsidTr="00882742">
        <w:trPr>
          <w:trHeight w:val="20"/>
        </w:trPr>
        <w:tc>
          <w:tcPr>
            <w:tcW w:w="865" w:type="pct"/>
            <w:vMerge/>
          </w:tcPr>
          <w:p w14:paraId="1C75A4CF" w14:textId="77777777" w:rsidR="00882742" w:rsidRPr="00882742" w:rsidRDefault="00882742" w:rsidP="00882742">
            <w:pPr>
              <w:spacing w:line="240" w:lineRule="auto"/>
              <w:ind w:left="32"/>
              <w:rPr>
                <w:rFonts w:ascii="Arial Narrow" w:hAnsi="Arial Narrow"/>
                <w:sz w:val="20"/>
                <w:szCs w:val="20"/>
                <w:lang w:val="en-GB"/>
              </w:rPr>
            </w:pPr>
          </w:p>
        </w:tc>
        <w:tc>
          <w:tcPr>
            <w:tcW w:w="862" w:type="pct"/>
            <w:vMerge/>
            <w:shd w:val="clear" w:color="auto" w:fill="auto"/>
          </w:tcPr>
          <w:p w14:paraId="684068C5" w14:textId="77777777" w:rsidR="00882742" w:rsidRPr="00882742" w:rsidRDefault="00882742" w:rsidP="00882742">
            <w:pPr>
              <w:spacing w:line="240" w:lineRule="auto"/>
              <w:ind w:left="32"/>
              <w:rPr>
                <w:rFonts w:ascii="Arial Narrow" w:hAnsi="Arial Narrow"/>
                <w:sz w:val="20"/>
                <w:szCs w:val="20"/>
                <w:lang w:val="en-GB"/>
              </w:rPr>
            </w:pPr>
          </w:p>
        </w:tc>
        <w:tc>
          <w:tcPr>
            <w:tcW w:w="1819" w:type="pct"/>
            <w:shd w:val="clear" w:color="auto" w:fill="auto"/>
          </w:tcPr>
          <w:p w14:paraId="0A004A07" w14:textId="1BC98B0D" w:rsidR="00882742" w:rsidRPr="00882742" w:rsidRDefault="00882742" w:rsidP="00882742">
            <w:pPr>
              <w:spacing w:after="0" w:line="240" w:lineRule="auto"/>
              <w:rPr>
                <w:rFonts w:ascii="Arial Narrow" w:hAnsi="Arial Narrow"/>
                <w:sz w:val="20"/>
                <w:szCs w:val="20"/>
              </w:rPr>
            </w:pPr>
            <w:r w:rsidRPr="00882742">
              <w:rPr>
                <w:rFonts w:ascii="Arial Narrow" w:hAnsi="Arial Narrow"/>
                <w:sz w:val="20"/>
                <w:szCs w:val="20"/>
              </w:rPr>
              <w:t>Capacity building for the accrediting entity</w:t>
            </w:r>
          </w:p>
        </w:tc>
        <w:tc>
          <w:tcPr>
            <w:tcW w:w="318" w:type="pct"/>
            <w:shd w:val="clear" w:color="auto" w:fill="2E74B5" w:themeFill="accent1" w:themeFillShade="BF"/>
          </w:tcPr>
          <w:p w14:paraId="482496B4" w14:textId="77777777" w:rsidR="00882742" w:rsidRPr="00882742" w:rsidRDefault="00882742" w:rsidP="00882742">
            <w:pPr>
              <w:spacing w:after="0" w:line="240" w:lineRule="auto"/>
              <w:rPr>
                <w:rFonts w:ascii="Arial Narrow" w:hAnsi="Arial Narrow"/>
                <w:sz w:val="20"/>
                <w:szCs w:val="20"/>
              </w:rPr>
            </w:pPr>
          </w:p>
        </w:tc>
        <w:tc>
          <w:tcPr>
            <w:tcW w:w="365" w:type="pct"/>
            <w:shd w:val="clear" w:color="auto" w:fill="auto"/>
          </w:tcPr>
          <w:p w14:paraId="3EB65F04" w14:textId="77777777" w:rsidR="00882742" w:rsidRPr="00882742" w:rsidRDefault="00882742" w:rsidP="00882742">
            <w:pPr>
              <w:spacing w:after="0" w:line="240" w:lineRule="auto"/>
              <w:rPr>
                <w:rFonts w:ascii="Arial Narrow" w:hAnsi="Arial Narrow"/>
                <w:sz w:val="20"/>
                <w:szCs w:val="20"/>
              </w:rPr>
            </w:pPr>
          </w:p>
        </w:tc>
        <w:tc>
          <w:tcPr>
            <w:tcW w:w="365" w:type="pct"/>
            <w:shd w:val="clear" w:color="auto" w:fill="auto"/>
          </w:tcPr>
          <w:p w14:paraId="7567FE4E" w14:textId="77777777" w:rsidR="00882742" w:rsidRPr="00882742" w:rsidRDefault="00882742" w:rsidP="00882742">
            <w:pPr>
              <w:spacing w:after="0" w:line="240" w:lineRule="auto"/>
              <w:rPr>
                <w:rFonts w:ascii="Arial Narrow" w:hAnsi="Arial Narrow"/>
                <w:sz w:val="20"/>
                <w:szCs w:val="20"/>
              </w:rPr>
            </w:pPr>
          </w:p>
        </w:tc>
        <w:tc>
          <w:tcPr>
            <w:tcW w:w="406" w:type="pct"/>
            <w:shd w:val="clear" w:color="auto" w:fill="auto"/>
          </w:tcPr>
          <w:p w14:paraId="3193FF15" w14:textId="77777777" w:rsidR="00882742" w:rsidRPr="00882742" w:rsidRDefault="00882742" w:rsidP="00882742">
            <w:pPr>
              <w:spacing w:after="0" w:line="240" w:lineRule="auto"/>
              <w:rPr>
                <w:rFonts w:ascii="Arial Narrow" w:hAnsi="Arial Narrow"/>
                <w:sz w:val="20"/>
                <w:szCs w:val="20"/>
              </w:rPr>
            </w:pPr>
          </w:p>
        </w:tc>
      </w:tr>
      <w:tr w:rsidR="00882742" w:rsidRPr="00882742" w14:paraId="14AD48CB" w14:textId="77777777" w:rsidTr="00882742">
        <w:trPr>
          <w:trHeight w:val="20"/>
        </w:trPr>
        <w:tc>
          <w:tcPr>
            <w:tcW w:w="865" w:type="pct"/>
            <w:vMerge/>
          </w:tcPr>
          <w:p w14:paraId="3E5908A2" w14:textId="77777777" w:rsidR="00882742" w:rsidRPr="00882742" w:rsidRDefault="00882742" w:rsidP="00882742">
            <w:pPr>
              <w:spacing w:line="240" w:lineRule="auto"/>
              <w:ind w:left="32"/>
              <w:rPr>
                <w:rFonts w:ascii="Arial Narrow" w:hAnsi="Arial Narrow"/>
                <w:sz w:val="20"/>
                <w:szCs w:val="20"/>
                <w:lang w:val="en-GB"/>
              </w:rPr>
            </w:pPr>
          </w:p>
        </w:tc>
        <w:tc>
          <w:tcPr>
            <w:tcW w:w="862" w:type="pct"/>
            <w:vMerge w:val="restart"/>
            <w:shd w:val="clear" w:color="auto" w:fill="auto"/>
          </w:tcPr>
          <w:p w14:paraId="78ACFD4C" w14:textId="1DE83084" w:rsidR="00882742" w:rsidRPr="00882742" w:rsidRDefault="00882742" w:rsidP="00882742">
            <w:pPr>
              <w:spacing w:line="240" w:lineRule="auto"/>
              <w:ind w:left="32"/>
              <w:rPr>
                <w:rFonts w:ascii="Arial Narrow" w:hAnsi="Arial Narrow"/>
                <w:sz w:val="20"/>
                <w:szCs w:val="20"/>
                <w:lang w:val="en-GB"/>
              </w:rPr>
            </w:pPr>
            <w:r w:rsidRPr="00882742">
              <w:rPr>
                <w:rFonts w:ascii="Arial Narrow" w:hAnsi="Arial Narrow"/>
                <w:sz w:val="20"/>
                <w:szCs w:val="20"/>
              </w:rPr>
              <w:t>Results based payment mechanisms designed and implemented</w:t>
            </w:r>
          </w:p>
        </w:tc>
        <w:tc>
          <w:tcPr>
            <w:tcW w:w="1819" w:type="pct"/>
            <w:shd w:val="clear" w:color="auto" w:fill="auto"/>
          </w:tcPr>
          <w:p w14:paraId="1F7E53A2" w14:textId="6F99F3AB" w:rsidR="00882742" w:rsidRPr="00882742" w:rsidRDefault="00882742" w:rsidP="00882742">
            <w:pPr>
              <w:spacing w:after="0" w:line="240" w:lineRule="auto"/>
              <w:rPr>
                <w:rFonts w:ascii="Arial Narrow" w:hAnsi="Arial Narrow"/>
                <w:sz w:val="20"/>
                <w:szCs w:val="20"/>
              </w:rPr>
            </w:pPr>
            <w:r w:rsidRPr="00882742">
              <w:rPr>
                <w:rFonts w:ascii="Arial Narrow" w:hAnsi="Arial Narrow"/>
                <w:sz w:val="20"/>
                <w:szCs w:val="20"/>
              </w:rPr>
              <w:t>Design and implement guidelines for population based preventive and promotive health services</w:t>
            </w:r>
          </w:p>
        </w:tc>
        <w:tc>
          <w:tcPr>
            <w:tcW w:w="318" w:type="pct"/>
            <w:shd w:val="clear" w:color="auto" w:fill="2E74B5" w:themeFill="accent1" w:themeFillShade="BF"/>
          </w:tcPr>
          <w:p w14:paraId="4C5B2D9D" w14:textId="77777777" w:rsidR="00882742" w:rsidRPr="00882742" w:rsidRDefault="00882742" w:rsidP="00882742">
            <w:pPr>
              <w:spacing w:after="0" w:line="240" w:lineRule="auto"/>
              <w:rPr>
                <w:rFonts w:ascii="Arial Narrow" w:hAnsi="Arial Narrow"/>
                <w:sz w:val="20"/>
                <w:szCs w:val="20"/>
              </w:rPr>
            </w:pPr>
          </w:p>
        </w:tc>
        <w:tc>
          <w:tcPr>
            <w:tcW w:w="365" w:type="pct"/>
            <w:shd w:val="clear" w:color="auto" w:fill="2E74B5" w:themeFill="accent1" w:themeFillShade="BF"/>
          </w:tcPr>
          <w:p w14:paraId="60F1CFFA" w14:textId="77777777" w:rsidR="00882742" w:rsidRPr="00882742" w:rsidRDefault="00882742" w:rsidP="00882742">
            <w:pPr>
              <w:spacing w:after="0" w:line="240" w:lineRule="auto"/>
              <w:rPr>
                <w:rFonts w:ascii="Arial Narrow" w:hAnsi="Arial Narrow"/>
                <w:sz w:val="20"/>
                <w:szCs w:val="20"/>
              </w:rPr>
            </w:pPr>
          </w:p>
        </w:tc>
        <w:tc>
          <w:tcPr>
            <w:tcW w:w="365" w:type="pct"/>
            <w:shd w:val="clear" w:color="auto" w:fill="2E74B5" w:themeFill="accent1" w:themeFillShade="BF"/>
          </w:tcPr>
          <w:p w14:paraId="37C491E6" w14:textId="77777777" w:rsidR="00882742" w:rsidRPr="00882742" w:rsidRDefault="00882742" w:rsidP="00882742">
            <w:pPr>
              <w:spacing w:after="0" w:line="240" w:lineRule="auto"/>
              <w:rPr>
                <w:rFonts w:ascii="Arial Narrow" w:hAnsi="Arial Narrow"/>
                <w:sz w:val="20"/>
                <w:szCs w:val="20"/>
              </w:rPr>
            </w:pPr>
          </w:p>
        </w:tc>
        <w:tc>
          <w:tcPr>
            <w:tcW w:w="406" w:type="pct"/>
            <w:shd w:val="clear" w:color="auto" w:fill="2E74B5" w:themeFill="accent1" w:themeFillShade="BF"/>
          </w:tcPr>
          <w:p w14:paraId="0B1DE37F" w14:textId="77777777" w:rsidR="00882742" w:rsidRPr="00882742" w:rsidRDefault="00882742" w:rsidP="00882742">
            <w:pPr>
              <w:spacing w:after="0" w:line="240" w:lineRule="auto"/>
              <w:rPr>
                <w:rFonts w:ascii="Arial Narrow" w:hAnsi="Arial Narrow"/>
                <w:sz w:val="20"/>
                <w:szCs w:val="20"/>
              </w:rPr>
            </w:pPr>
          </w:p>
        </w:tc>
      </w:tr>
      <w:tr w:rsidR="00882742" w:rsidRPr="00882742" w14:paraId="5BF71585" w14:textId="77777777" w:rsidTr="00882742">
        <w:trPr>
          <w:trHeight w:val="20"/>
        </w:trPr>
        <w:tc>
          <w:tcPr>
            <w:tcW w:w="865" w:type="pct"/>
            <w:vMerge/>
          </w:tcPr>
          <w:p w14:paraId="56CE5C6D" w14:textId="77777777" w:rsidR="00882742" w:rsidRPr="00882742" w:rsidRDefault="00882742" w:rsidP="00882742">
            <w:pPr>
              <w:spacing w:line="240" w:lineRule="auto"/>
              <w:ind w:left="360"/>
              <w:rPr>
                <w:rFonts w:ascii="Arial Narrow" w:hAnsi="Arial Narrow"/>
                <w:sz w:val="20"/>
                <w:szCs w:val="20"/>
                <w:lang w:val="en-GB"/>
              </w:rPr>
            </w:pPr>
          </w:p>
        </w:tc>
        <w:tc>
          <w:tcPr>
            <w:tcW w:w="862" w:type="pct"/>
            <w:vMerge/>
            <w:shd w:val="clear" w:color="auto" w:fill="auto"/>
          </w:tcPr>
          <w:p w14:paraId="45BCA2C8" w14:textId="77777777" w:rsidR="00882742" w:rsidRPr="00882742" w:rsidRDefault="00882742" w:rsidP="00882742">
            <w:pPr>
              <w:spacing w:line="240" w:lineRule="auto"/>
              <w:ind w:left="360"/>
              <w:rPr>
                <w:rFonts w:ascii="Arial Narrow" w:hAnsi="Arial Narrow"/>
                <w:sz w:val="20"/>
                <w:szCs w:val="20"/>
                <w:lang w:val="en-GB"/>
              </w:rPr>
            </w:pPr>
          </w:p>
        </w:tc>
        <w:tc>
          <w:tcPr>
            <w:tcW w:w="1819" w:type="pct"/>
            <w:shd w:val="clear" w:color="auto" w:fill="auto"/>
          </w:tcPr>
          <w:p w14:paraId="70BD9CAF" w14:textId="0025DE69" w:rsidR="00882742" w:rsidRPr="00882742" w:rsidRDefault="00882742" w:rsidP="00882742">
            <w:pPr>
              <w:spacing w:after="0" w:line="240" w:lineRule="auto"/>
              <w:rPr>
                <w:rFonts w:ascii="Arial Narrow" w:hAnsi="Arial Narrow"/>
                <w:sz w:val="20"/>
                <w:szCs w:val="20"/>
              </w:rPr>
            </w:pPr>
            <w:r w:rsidRPr="00882742">
              <w:rPr>
                <w:rFonts w:ascii="Arial Narrow" w:hAnsi="Arial Narrow"/>
                <w:sz w:val="20"/>
                <w:szCs w:val="20"/>
              </w:rPr>
              <w:t xml:space="preserve">Design and implement guidelines for facility based  preventive and promotive health services </w:t>
            </w:r>
          </w:p>
        </w:tc>
        <w:tc>
          <w:tcPr>
            <w:tcW w:w="318" w:type="pct"/>
            <w:shd w:val="clear" w:color="auto" w:fill="2E74B5" w:themeFill="accent1" w:themeFillShade="BF"/>
          </w:tcPr>
          <w:p w14:paraId="3530D119" w14:textId="77777777" w:rsidR="00882742" w:rsidRPr="00882742" w:rsidRDefault="00882742" w:rsidP="00882742">
            <w:pPr>
              <w:spacing w:after="0" w:line="240" w:lineRule="auto"/>
              <w:rPr>
                <w:rFonts w:ascii="Arial Narrow" w:hAnsi="Arial Narrow"/>
                <w:sz w:val="20"/>
                <w:szCs w:val="20"/>
              </w:rPr>
            </w:pPr>
          </w:p>
        </w:tc>
        <w:tc>
          <w:tcPr>
            <w:tcW w:w="365" w:type="pct"/>
            <w:shd w:val="clear" w:color="auto" w:fill="2E74B5" w:themeFill="accent1" w:themeFillShade="BF"/>
          </w:tcPr>
          <w:p w14:paraId="2CD278BC" w14:textId="77777777" w:rsidR="00882742" w:rsidRPr="00882742" w:rsidRDefault="00882742" w:rsidP="00882742">
            <w:pPr>
              <w:spacing w:after="0" w:line="240" w:lineRule="auto"/>
              <w:rPr>
                <w:rFonts w:ascii="Arial Narrow" w:hAnsi="Arial Narrow"/>
                <w:sz w:val="20"/>
                <w:szCs w:val="20"/>
              </w:rPr>
            </w:pPr>
          </w:p>
        </w:tc>
        <w:tc>
          <w:tcPr>
            <w:tcW w:w="365" w:type="pct"/>
            <w:shd w:val="clear" w:color="auto" w:fill="2E74B5" w:themeFill="accent1" w:themeFillShade="BF"/>
          </w:tcPr>
          <w:p w14:paraId="216E972B" w14:textId="77777777" w:rsidR="00882742" w:rsidRPr="00882742" w:rsidRDefault="00882742" w:rsidP="00882742">
            <w:pPr>
              <w:spacing w:after="0" w:line="240" w:lineRule="auto"/>
              <w:rPr>
                <w:rFonts w:ascii="Arial Narrow" w:hAnsi="Arial Narrow"/>
                <w:sz w:val="20"/>
                <w:szCs w:val="20"/>
              </w:rPr>
            </w:pPr>
          </w:p>
        </w:tc>
        <w:tc>
          <w:tcPr>
            <w:tcW w:w="406" w:type="pct"/>
            <w:shd w:val="clear" w:color="auto" w:fill="2E74B5" w:themeFill="accent1" w:themeFillShade="BF"/>
          </w:tcPr>
          <w:p w14:paraId="2AAA226A" w14:textId="77777777" w:rsidR="00882742" w:rsidRPr="00882742" w:rsidRDefault="00882742" w:rsidP="00882742">
            <w:pPr>
              <w:spacing w:after="0" w:line="240" w:lineRule="auto"/>
              <w:rPr>
                <w:rFonts w:ascii="Arial Narrow" w:hAnsi="Arial Narrow"/>
                <w:sz w:val="20"/>
                <w:szCs w:val="20"/>
              </w:rPr>
            </w:pPr>
          </w:p>
        </w:tc>
      </w:tr>
      <w:tr w:rsidR="00882742" w:rsidRPr="00882742" w14:paraId="3F3E0A9F" w14:textId="77777777" w:rsidTr="00882742">
        <w:trPr>
          <w:trHeight w:val="20"/>
        </w:trPr>
        <w:tc>
          <w:tcPr>
            <w:tcW w:w="865" w:type="pct"/>
            <w:vMerge/>
          </w:tcPr>
          <w:p w14:paraId="3101876D" w14:textId="77777777" w:rsidR="00882742" w:rsidRPr="00882742" w:rsidRDefault="00882742" w:rsidP="00882742">
            <w:pPr>
              <w:spacing w:line="240" w:lineRule="auto"/>
              <w:ind w:left="360"/>
              <w:rPr>
                <w:rFonts w:ascii="Arial Narrow" w:hAnsi="Arial Narrow"/>
                <w:sz w:val="20"/>
                <w:szCs w:val="20"/>
                <w:lang w:val="en-GB"/>
              </w:rPr>
            </w:pPr>
          </w:p>
        </w:tc>
        <w:tc>
          <w:tcPr>
            <w:tcW w:w="862" w:type="pct"/>
            <w:vMerge/>
            <w:shd w:val="clear" w:color="auto" w:fill="auto"/>
          </w:tcPr>
          <w:p w14:paraId="22B540F5" w14:textId="77777777" w:rsidR="00882742" w:rsidRPr="00882742" w:rsidRDefault="00882742" w:rsidP="00882742">
            <w:pPr>
              <w:spacing w:line="240" w:lineRule="auto"/>
              <w:ind w:left="360"/>
              <w:rPr>
                <w:rFonts w:ascii="Arial Narrow" w:hAnsi="Arial Narrow"/>
                <w:sz w:val="20"/>
                <w:szCs w:val="20"/>
                <w:lang w:val="en-GB"/>
              </w:rPr>
            </w:pPr>
          </w:p>
        </w:tc>
        <w:tc>
          <w:tcPr>
            <w:tcW w:w="1819" w:type="pct"/>
            <w:shd w:val="clear" w:color="auto" w:fill="auto"/>
          </w:tcPr>
          <w:p w14:paraId="1E89C11C" w14:textId="47D21C37" w:rsidR="00882742" w:rsidRPr="00882742" w:rsidRDefault="00882742" w:rsidP="00882742">
            <w:pPr>
              <w:spacing w:after="0" w:line="240" w:lineRule="auto"/>
              <w:rPr>
                <w:rFonts w:ascii="Arial Narrow" w:hAnsi="Arial Narrow"/>
                <w:sz w:val="20"/>
                <w:szCs w:val="20"/>
              </w:rPr>
            </w:pPr>
            <w:r w:rsidRPr="00882742">
              <w:rPr>
                <w:rFonts w:ascii="Arial Narrow" w:hAnsi="Arial Narrow"/>
                <w:sz w:val="20"/>
                <w:szCs w:val="20"/>
              </w:rPr>
              <w:t>Design and implement guidelines for facility based curative and rehabilitative  health services</w:t>
            </w:r>
          </w:p>
        </w:tc>
        <w:tc>
          <w:tcPr>
            <w:tcW w:w="318" w:type="pct"/>
            <w:shd w:val="clear" w:color="auto" w:fill="2E74B5" w:themeFill="accent1" w:themeFillShade="BF"/>
          </w:tcPr>
          <w:p w14:paraId="25C21B4D" w14:textId="77777777" w:rsidR="00882742" w:rsidRPr="00882742" w:rsidRDefault="00882742" w:rsidP="00882742">
            <w:pPr>
              <w:spacing w:after="0" w:line="240" w:lineRule="auto"/>
              <w:rPr>
                <w:rFonts w:ascii="Arial Narrow" w:hAnsi="Arial Narrow"/>
                <w:sz w:val="20"/>
                <w:szCs w:val="20"/>
              </w:rPr>
            </w:pPr>
          </w:p>
        </w:tc>
        <w:tc>
          <w:tcPr>
            <w:tcW w:w="365" w:type="pct"/>
            <w:shd w:val="clear" w:color="auto" w:fill="2E74B5" w:themeFill="accent1" w:themeFillShade="BF"/>
          </w:tcPr>
          <w:p w14:paraId="229E216E" w14:textId="77777777" w:rsidR="00882742" w:rsidRPr="00882742" w:rsidRDefault="00882742" w:rsidP="00882742">
            <w:pPr>
              <w:spacing w:after="0" w:line="240" w:lineRule="auto"/>
              <w:rPr>
                <w:rFonts w:ascii="Arial Narrow" w:hAnsi="Arial Narrow"/>
                <w:sz w:val="20"/>
                <w:szCs w:val="20"/>
              </w:rPr>
            </w:pPr>
          </w:p>
        </w:tc>
        <w:tc>
          <w:tcPr>
            <w:tcW w:w="365" w:type="pct"/>
            <w:shd w:val="clear" w:color="auto" w:fill="2E74B5" w:themeFill="accent1" w:themeFillShade="BF"/>
          </w:tcPr>
          <w:p w14:paraId="2775453D" w14:textId="77777777" w:rsidR="00882742" w:rsidRPr="00882742" w:rsidRDefault="00882742" w:rsidP="00882742">
            <w:pPr>
              <w:spacing w:after="0" w:line="240" w:lineRule="auto"/>
              <w:rPr>
                <w:rFonts w:ascii="Arial Narrow" w:hAnsi="Arial Narrow"/>
                <w:sz w:val="20"/>
                <w:szCs w:val="20"/>
              </w:rPr>
            </w:pPr>
          </w:p>
        </w:tc>
        <w:tc>
          <w:tcPr>
            <w:tcW w:w="406" w:type="pct"/>
            <w:shd w:val="clear" w:color="auto" w:fill="2E74B5" w:themeFill="accent1" w:themeFillShade="BF"/>
          </w:tcPr>
          <w:p w14:paraId="58EE0B8D" w14:textId="77777777" w:rsidR="00882742" w:rsidRPr="00882742" w:rsidRDefault="00882742" w:rsidP="00882742">
            <w:pPr>
              <w:spacing w:after="0" w:line="240" w:lineRule="auto"/>
              <w:rPr>
                <w:rFonts w:ascii="Arial Narrow" w:hAnsi="Arial Narrow"/>
                <w:sz w:val="20"/>
                <w:szCs w:val="20"/>
              </w:rPr>
            </w:pPr>
          </w:p>
        </w:tc>
      </w:tr>
    </w:tbl>
    <w:p w14:paraId="15C761F3" w14:textId="77777777" w:rsidR="00882742" w:rsidRDefault="00882742">
      <w:pPr>
        <w:rPr>
          <w:rFonts w:asciiTheme="minorHAnsi" w:eastAsiaTheme="majorEastAsia" w:hAnsiTheme="minorHAnsi" w:cstheme="minorHAnsi"/>
          <w:b/>
          <w:color w:val="2E74B5" w:themeColor="accent1" w:themeShade="BF"/>
          <w:szCs w:val="24"/>
        </w:rPr>
      </w:pPr>
      <w:bookmarkStart w:id="130" w:name="_Toc458010141"/>
      <w:bookmarkEnd w:id="117"/>
      <w:r>
        <w:rPr>
          <w:rFonts w:asciiTheme="minorHAnsi" w:hAnsiTheme="minorHAnsi" w:cstheme="minorHAnsi"/>
          <w:b/>
          <w:szCs w:val="24"/>
        </w:rPr>
        <w:br w:type="page"/>
      </w:r>
    </w:p>
    <w:p w14:paraId="78D1E52A" w14:textId="2B00BF31" w:rsidR="00394704" w:rsidRPr="00882742" w:rsidRDefault="006A4FA7" w:rsidP="00615192">
      <w:pPr>
        <w:pStyle w:val="Heading2"/>
        <w:numPr>
          <w:ilvl w:val="1"/>
          <w:numId w:val="28"/>
        </w:numPr>
        <w:rPr>
          <w:rFonts w:asciiTheme="minorHAnsi" w:hAnsiTheme="minorHAnsi" w:cstheme="minorHAnsi"/>
          <w:b/>
          <w:sz w:val="24"/>
          <w:szCs w:val="24"/>
        </w:rPr>
      </w:pPr>
      <w:bookmarkStart w:id="131" w:name="_Toc490053654"/>
      <w:r>
        <w:rPr>
          <w:rFonts w:asciiTheme="minorHAnsi" w:hAnsiTheme="minorHAnsi" w:cstheme="minorHAnsi"/>
          <w:b/>
          <w:sz w:val="24"/>
          <w:szCs w:val="24"/>
        </w:rPr>
        <w:lastRenderedPageBreak/>
        <w:t>Consolidated m</w:t>
      </w:r>
      <w:r w:rsidR="00C972F3" w:rsidRPr="00882742">
        <w:rPr>
          <w:rFonts w:asciiTheme="minorHAnsi" w:hAnsiTheme="minorHAnsi" w:cstheme="minorHAnsi"/>
          <w:b/>
          <w:sz w:val="24"/>
          <w:szCs w:val="24"/>
        </w:rPr>
        <w:t xml:space="preserve">onitoring </w:t>
      </w:r>
      <w:r w:rsidR="00112233">
        <w:rPr>
          <w:rFonts w:asciiTheme="minorHAnsi" w:hAnsiTheme="minorHAnsi" w:cstheme="minorHAnsi"/>
          <w:b/>
          <w:sz w:val="24"/>
          <w:szCs w:val="24"/>
        </w:rPr>
        <w:t>indicators</w:t>
      </w:r>
      <w:bookmarkEnd w:id="131"/>
      <w:r w:rsidR="00112233">
        <w:rPr>
          <w:rFonts w:asciiTheme="minorHAnsi" w:hAnsiTheme="minorHAnsi" w:cstheme="minorHAnsi"/>
          <w:b/>
          <w:sz w:val="24"/>
          <w:szCs w:val="24"/>
        </w:rPr>
        <w:t xml:space="preserve"> </w:t>
      </w:r>
      <w:bookmarkEnd w:id="130"/>
    </w:p>
    <w:p w14:paraId="27517831" w14:textId="77777777" w:rsidR="00394704" w:rsidRPr="00112233" w:rsidRDefault="00394704" w:rsidP="00112233">
      <w:pPr>
        <w:spacing w:after="120" w:line="276" w:lineRule="auto"/>
        <w:jc w:val="both"/>
        <w:rPr>
          <w:rFonts w:asciiTheme="minorHAnsi" w:hAnsiTheme="minorHAnsi" w:cstheme="minorHAnsi"/>
          <w:sz w:val="22"/>
        </w:rPr>
      </w:pPr>
      <w:r w:rsidRPr="00112233">
        <w:rPr>
          <w:rFonts w:asciiTheme="minorHAnsi" w:hAnsiTheme="minorHAnsi" w:cstheme="minorHAnsi"/>
          <w:sz w:val="22"/>
        </w:rPr>
        <w:t xml:space="preserve">An elaborate Monitoring and Evaluation (M&amp;E) system will be required for effective implementation of KHFS activities. This framework therefore aims at providing the common platform for monitoring and evaluation of the health financing strategy to improve efficiency, enhance transparency and increase accountability, and shall be the basis for guiding implementation of plans by providing information on progress and results. </w:t>
      </w:r>
    </w:p>
    <w:p w14:paraId="7B7CB40F" w14:textId="77777777" w:rsidR="00394704" w:rsidRDefault="00394704" w:rsidP="00112233">
      <w:pPr>
        <w:spacing w:after="120" w:line="276" w:lineRule="auto"/>
        <w:jc w:val="both"/>
        <w:rPr>
          <w:rFonts w:asciiTheme="minorHAnsi" w:hAnsiTheme="minorHAnsi" w:cstheme="minorHAnsi"/>
          <w:sz w:val="22"/>
        </w:rPr>
      </w:pPr>
      <w:r w:rsidRPr="00112233">
        <w:rPr>
          <w:rFonts w:asciiTheme="minorHAnsi" w:hAnsiTheme="minorHAnsi" w:cstheme="minorHAnsi"/>
          <w:sz w:val="22"/>
        </w:rPr>
        <w:t>Identification of indicators for monitoring and evaluating the implementation of the HFS has been done. The table below outlines the key features of the KHFS Results Framework, with detailed baseline data, and five yearly targets as well as the sources for these indicators.</w:t>
      </w:r>
    </w:p>
    <w:p w14:paraId="0FD4F1E3" w14:textId="6F195E17" w:rsidR="00112233" w:rsidRPr="00112233" w:rsidRDefault="00112233" w:rsidP="00112233">
      <w:pPr>
        <w:pStyle w:val="Caption"/>
        <w:rPr>
          <w:rFonts w:asciiTheme="minorHAnsi" w:hAnsiTheme="minorHAnsi" w:cstheme="minorHAnsi"/>
          <w:sz w:val="22"/>
          <w:szCs w:val="22"/>
        </w:rPr>
      </w:pPr>
      <w:bookmarkStart w:id="132" w:name="_Toc490049620"/>
      <w:r>
        <w:t xml:space="preserve">Table </w:t>
      </w:r>
      <w:r>
        <w:fldChar w:fldCharType="begin"/>
      </w:r>
      <w:r>
        <w:instrText xml:space="preserve"> SEQ Table \* ARABIC </w:instrText>
      </w:r>
      <w:r>
        <w:fldChar w:fldCharType="separate"/>
      </w:r>
      <w:r w:rsidR="00571DB9">
        <w:rPr>
          <w:noProof/>
        </w:rPr>
        <w:t>25</w:t>
      </w:r>
      <w:r>
        <w:fldChar w:fldCharType="end"/>
      </w:r>
      <w:r>
        <w:t xml:space="preserve">: </w:t>
      </w:r>
      <w:r>
        <w:rPr>
          <w:rFonts w:asciiTheme="minorHAnsi" w:hAnsiTheme="minorHAnsi" w:cstheme="minorHAnsi"/>
          <w:sz w:val="22"/>
        </w:rPr>
        <w:t>Consolidated indicators against health financing objectives</w:t>
      </w:r>
      <w:bookmarkEnd w:id="132"/>
    </w:p>
    <w:tbl>
      <w:tblPr>
        <w:tblStyle w:val="GridTable6Colorful"/>
        <w:tblW w:w="10568" w:type="dxa"/>
        <w:tblInd w:w="-725" w:type="dxa"/>
        <w:tblLook w:val="04A0" w:firstRow="1" w:lastRow="0" w:firstColumn="1" w:lastColumn="0" w:noHBand="0" w:noVBand="1"/>
      </w:tblPr>
      <w:tblGrid>
        <w:gridCol w:w="1260"/>
        <w:gridCol w:w="1170"/>
        <w:gridCol w:w="3780"/>
        <w:gridCol w:w="1023"/>
        <w:gridCol w:w="1109"/>
        <w:gridCol w:w="1113"/>
        <w:gridCol w:w="1113"/>
      </w:tblGrid>
      <w:tr w:rsidR="00D658CE" w:rsidRPr="00112233" w14:paraId="684A73CF" w14:textId="77777777" w:rsidTr="00112233">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260" w:type="dxa"/>
            <w:vMerge w:val="restart"/>
          </w:tcPr>
          <w:p w14:paraId="620FD6C4" w14:textId="3B5D63AE" w:rsidR="00D658CE" w:rsidRPr="00112233" w:rsidRDefault="00112233" w:rsidP="00D658CE">
            <w:pPr>
              <w:rPr>
                <w:rFonts w:ascii="Arial Narrow" w:hAnsi="Arial Narrow"/>
                <w:sz w:val="20"/>
                <w:szCs w:val="20"/>
              </w:rPr>
            </w:pPr>
            <w:r w:rsidRPr="00112233">
              <w:rPr>
                <w:rFonts w:ascii="Arial Narrow" w:hAnsi="Arial Narrow"/>
                <w:sz w:val="20"/>
                <w:szCs w:val="20"/>
              </w:rPr>
              <w:t>Financing objective</w:t>
            </w:r>
          </w:p>
        </w:tc>
        <w:tc>
          <w:tcPr>
            <w:tcW w:w="1170" w:type="dxa"/>
            <w:vMerge w:val="restart"/>
          </w:tcPr>
          <w:p w14:paraId="14AF01C3" w14:textId="6C152805" w:rsidR="00D658CE" w:rsidRPr="00112233" w:rsidRDefault="00112233" w:rsidP="00D658CE">
            <w:pPr>
              <w:cnfStyle w:val="100000000000" w:firstRow="1"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Area of focus</w:t>
            </w:r>
          </w:p>
        </w:tc>
        <w:tc>
          <w:tcPr>
            <w:tcW w:w="3780" w:type="dxa"/>
            <w:vMerge w:val="restart"/>
          </w:tcPr>
          <w:p w14:paraId="18E3402D" w14:textId="77777777" w:rsidR="00D658CE" w:rsidRPr="00112233" w:rsidRDefault="00D658CE" w:rsidP="00D658CE">
            <w:pPr>
              <w:cnfStyle w:val="100000000000" w:firstRow="1"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Indicators</w:t>
            </w:r>
          </w:p>
        </w:tc>
        <w:tc>
          <w:tcPr>
            <w:tcW w:w="4358" w:type="dxa"/>
            <w:gridSpan w:val="4"/>
          </w:tcPr>
          <w:p w14:paraId="6121C9E0" w14:textId="77777777" w:rsidR="00D658CE" w:rsidRPr="00112233" w:rsidRDefault="00D658CE" w:rsidP="00D658CE">
            <w:pPr>
              <w:jc w:val="center"/>
              <w:cnfStyle w:val="100000000000" w:firstRow="1"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Target</w:t>
            </w:r>
          </w:p>
        </w:tc>
      </w:tr>
      <w:tr w:rsidR="00D658CE" w:rsidRPr="00112233" w14:paraId="1113D550" w14:textId="77777777" w:rsidTr="00112233">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260" w:type="dxa"/>
            <w:vMerge/>
          </w:tcPr>
          <w:p w14:paraId="0B49B973" w14:textId="77777777" w:rsidR="00D658CE" w:rsidRPr="00112233" w:rsidRDefault="00D658CE" w:rsidP="00D658CE">
            <w:pPr>
              <w:rPr>
                <w:rFonts w:ascii="Arial Narrow" w:hAnsi="Arial Narrow"/>
                <w:sz w:val="20"/>
                <w:szCs w:val="20"/>
              </w:rPr>
            </w:pPr>
          </w:p>
        </w:tc>
        <w:tc>
          <w:tcPr>
            <w:tcW w:w="1170" w:type="dxa"/>
            <w:vMerge/>
          </w:tcPr>
          <w:p w14:paraId="265C1DD0" w14:textId="77777777" w:rsidR="00D658CE" w:rsidRPr="00112233" w:rsidRDefault="00D658CE" w:rsidP="00D658CE">
            <w:pPr>
              <w:cnfStyle w:val="100000000000" w:firstRow="1" w:lastRow="0" w:firstColumn="0" w:lastColumn="0" w:oddVBand="0" w:evenVBand="0" w:oddHBand="0" w:evenHBand="0" w:firstRowFirstColumn="0" w:firstRowLastColumn="0" w:lastRowFirstColumn="0" w:lastRowLastColumn="0"/>
              <w:rPr>
                <w:rFonts w:ascii="Arial Narrow" w:hAnsi="Arial Narrow"/>
                <w:sz w:val="20"/>
                <w:szCs w:val="20"/>
              </w:rPr>
            </w:pPr>
          </w:p>
        </w:tc>
        <w:tc>
          <w:tcPr>
            <w:tcW w:w="3780" w:type="dxa"/>
            <w:vMerge/>
          </w:tcPr>
          <w:p w14:paraId="36F06E68" w14:textId="77777777" w:rsidR="00D658CE" w:rsidRPr="00112233" w:rsidRDefault="00D658CE" w:rsidP="00D658CE">
            <w:pPr>
              <w:cnfStyle w:val="100000000000" w:firstRow="1" w:lastRow="0" w:firstColumn="0" w:lastColumn="0" w:oddVBand="0" w:evenVBand="0" w:oddHBand="0" w:evenHBand="0" w:firstRowFirstColumn="0" w:firstRowLastColumn="0" w:lastRowFirstColumn="0" w:lastRowLastColumn="0"/>
              <w:rPr>
                <w:rFonts w:ascii="Arial Narrow" w:hAnsi="Arial Narrow"/>
                <w:sz w:val="20"/>
                <w:szCs w:val="20"/>
              </w:rPr>
            </w:pPr>
          </w:p>
        </w:tc>
        <w:tc>
          <w:tcPr>
            <w:tcW w:w="1023" w:type="dxa"/>
          </w:tcPr>
          <w:p w14:paraId="40C86E50" w14:textId="77777777" w:rsidR="00D658CE" w:rsidRPr="00112233" w:rsidRDefault="00D658CE" w:rsidP="00D658CE">
            <w:pPr>
              <w:jc w:val="center"/>
              <w:cnfStyle w:val="100000000000" w:firstRow="1"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2017</w:t>
            </w:r>
          </w:p>
        </w:tc>
        <w:tc>
          <w:tcPr>
            <w:tcW w:w="1109" w:type="dxa"/>
          </w:tcPr>
          <w:p w14:paraId="643CC76E" w14:textId="77777777" w:rsidR="00D658CE" w:rsidRPr="00112233" w:rsidRDefault="00D658CE" w:rsidP="00D658CE">
            <w:pPr>
              <w:jc w:val="center"/>
              <w:cnfStyle w:val="100000000000" w:firstRow="1"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2017-2022</w:t>
            </w:r>
          </w:p>
        </w:tc>
        <w:tc>
          <w:tcPr>
            <w:tcW w:w="1113" w:type="dxa"/>
          </w:tcPr>
          <w:p w14:paraId="0ABBB509" w14:textId="77777777" w:rsidR="00D658CE" w:rsidRPr="00112233" w:rsidRDefault="00D658CE" w:rsidP="00D658CE">
            <w:pPr>
              <w:jc w:val="center"/>
              <w:cnfStyle w:val="100000000000" w:firstRow="1"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2022-2027</w:t>
            </w:r>
          </w:p>
        </w:tc>
        <w:tc>
          <w:tcPr>
            <w:tcW w:w="1113" w:type="dxa"/>
          </w:tcPr>
          <w:p w14:paraId="5E1CC73A" w14:textId="77777777" w:rsidR="00D658CE" w:rsidRPr="00112233" w:rsidRDefault="00D658CE" w:rsidP="00D658CE">
            <w:pPr>
              <w:jc w:val="center"/>
              <w:cnfStyle w:val="100000000000" w:firstRow="1"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2027-2030</w:t>
            </w:r>
          </w:p>
        </w:tc>
      </w:tr>
      <w:tr w:rsidR="00D658CE" w:rsidRPr="00112233" w14:paraId="3A1AB594" w14:textId="77777777" w:rsidTr="001122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60" w:type="dxa"/>
            <w:vMerge w:val="restart"/>
          </w:tcPr>
          <w:p w14:paraId="40EB1E5A" w14:textId="77777777" w:rsidR="00D658CE" w:rsidRPr="00112233" w:rsidRDefault="00D658CE" w:rsidP="00D658CE">
            <w:pPr>
              <w:rPr>
                <w:rFonts w:ascii="Arial Narrow" w:hAnsi="Arial Narrow"/>
                <w:sz w:val="20"/>
                <w:szCs w:val="20"/>
              </w:rPr>
            </w:pPr>
            <w:r w:rsidRPr="00112233">
              <w:rPr>
                <w:rFonts w:ascii="Arial Narrow" w:hAnsi="Arial Narrow"/>
                <w:sz w:val="20"/>
                <w:szCs w:val="20"/>
              </w:rPr>
              <w:t>Revenue generation</w:t>
            </w:r>
          </w:p>
        </w:tc>
        <w:tc>
          <w:tcPr>
            <w:tcW w:w="1170" w:type="dxa"/>
            <w:vMerge w:val="restart"/>
          </w:tcPr>
          <w:p w14:paraId="16F836B1" w14:textId="77777777" w:rsidR="00D658CE" w:rsidRPr="00112233" w:rsidRDefault="00D658CE" w:rsidP="00D658CE">
            <w:pP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Government tax revenues</w:t>
            </w:r>
          </w:p>
        </w:tc>
        <w:tc>
          <w:tcPr>
            <w:tcW w:w="3780" w:type="dxa"/>
          </w:tcPr>
          <w:p w14:paraId="4B56EF87" w14:textId="77777777" w:rsidR="00D658CE" w:rsidRPr="00112233" w:rsidRDefault="00D658CE" w:rsidP="00D658CE">
            <w:pPr>
              <w:ind w:left="-18"/>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eastAsia="Times New Roman" w:hAnsi="Arial Narrow"/>
                <w:sz w:val="20"/>
                <w:szCs w:val="20"/>
              </w:rPr>
              <w:t xml:space="preserve">Government spending on health as % of total government spending </w:t>
            </w:r>
          </w:p>
        </w:tc>
        <w:tc>
          <w:tcPr>
            <w:tcW w:w="1023" w:type="dxa"/>
          </w:tcPr>
          <w:p w14:paraId="612FF5F8"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6.8%</w:t>
            </w:r>
          </w:p>
        </w:tc>
        <w:tc>
          <w:tcPr>
            <w:tcW w:w="1109" w:type="dxa"/>
          </w:tcPr>
          <w:p w14:paraId="07FC0277"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8%</w:t>
            </w:r>
          </w:p>
        </w:tc>
        <w:tc>
          <w:tcPr>
            <w:tcW w:w="1113" w:type="dxa"/>
          </w:tcPr>
          <w:p w14:paraId="69F73AC3"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11%</w:t>
            </w:r>
          </w:p>
        </w:tc>
        <w:tc>
          <w:tcPr>
            <w:tcW w:w="1113" w:type="dxa"/>
          </w:tcPr>
          <w:p w14:paraId="4C963922"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13%</w:t>
            </w:r>
          </w:p>
        </w:tc>
      </w:tr>
      <w:tr w:rsidR="00D658CE" w:rsidRPr="00112233" w14:paraId="4A949B6C" w14:textId="77777777" w:rsidTr="00112233">
        <w:tc>
          <w:tcPr>
            <w:cnfStyle w:val="001000000000" w:firstRow="0" w:lastRow="0" w:firstColumn="1" w:lastColumn="0" w:oddVBand="0" w:evenVBand="0" w:oddHBand="0" w:evenHBand="0" w:firstRowFirstColumn="0" w:firstRowLastColumn="0" w:lastRowFirstColumn="0" w:lastRowLastColumn="0"/>
            <w:tcW w:w="1260" w:type="dxa"/>
            <w:vMerge/>
          </w:tcPr>
          <w:p w14:paraId="2DB4BBA5" w14:textId="77777777" w:rsidR="00D658CE" w:rsidRPr="00112233" w:rsidRDefault="00D658CE" w:rsidP="00D658CE">
            <w:pPr>
              <w:rPr>
                <w:rFonts w:ascii="Arial Narrow" w:hAnsi="Arial Narrow"/>
                <w:sz w:val="20"/>
                <w:szCs w:val="20"/>
              </w:rPr>
            </w:pPr>
          </w:p>
        </w:tc>
        <w:tc>
          <w:tcPr>
            <w:tcW w:w="1170" w:type="dxa"/>
            <w:vMerge/>
          </w:tcPr>
          <w:p w14:paraId="098F6A5C" w14:textId="77777777" w:rsidR="00D658CE" w:rsidRPr="00112233" w:rsidRDefault="00D658CE" w:rsidP="00D658CE">
            <w:pP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p>
        </w:tc>
        <w:tc>
          <w:tcPr>
            <w:tcW w:w="3780" w:type="dxa"/>
          </w:tcPr>
          <w:p w14:paraId="5DEFEE7D" w14:textId="77777777" w:rsidR="00D658CE" w:rsidRPr="00112233" w:rsidRDefault="00D658CE" w:rsidP="00D658CE">
            <w:pPr>
              <w:ind w:left="-18"/>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eastAsia="Times New Roman" w:hAnsi="Arial Narrow"/>
                <w:sz w:val="20"/>
                <w:szCs w:val="20"/>
              </w:rPr>
              <w:t>Government spending on health as % of total government spending (Absolute KSh B</w:t>
            </w:r>
            <w:r w:rsidRPr="00112233">
              <w:rPr>
                <w:rFonts w:ascii="Arial Narrow" w:eastAsia="Times New Roman" w:hAnsi="Arial Narrow"/>
                <w:color w:val="000000"/>
                <w:sz w:val="20"/>
                <w:szCs w:val="20"/>
              </w:rPr>
              <w:t>illions</w:t>
            </w:r>
            <w:r w:rsidRPr="00112233">
              <w:rPr>
                <w:rFonts w:ascii="Arial Narrow" w:eastAsia="Times New Roman" w:hAnsi="Arial Narrow"/>
                <w:sz w:val="20"/>
                <w:szCs w:val="20"/>
              </w:rPr>
              <w:t>)</w:t>
            </w:r>
          </w:p>
        </w:tc>
        <w:tc>
          <w:tcPr>
            <w:tcW w:w="1023" w:type="dxa"/>
          </w:tcPr>
          <w:p w14:paraId="589D0B8C"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hAnsi="Arial Narrow"/>
                <w:color w:val="000000"/>
                <w:sz w:val="20"/>
                <w:szCs w:val="20"/>
              </w:rPr>
              <w:t>125</w:t>
            </w:r>
          </w:p>
        </w:tc>
        <w:tc>
          <w:tcPr>
            <w:tcW w:w="1109" w:type="dxa"/>
          </w:tcPr>
          <w:p w14:paraId="1BD0E768"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hAnsi="Arial Narrow"/>
                <w:color w:val="000000"/>
                <w:sz w:val="20"/>
                <w:szCs w:val="20"/>
              </w:rPr>
              <w:t>229</w:t>
            </w:r>
          </w:p>
        </w:tc>
        <w:tc>
          <w:tcPr>
            <w:tcW w:w="1113" w:type="dxa"/>
          </w:tcPr>
          <w:p w14:paraId="384A49B0"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hAnsi="Arial Narrow"/>
                <w:color w:val="000000"/>
                <w:sz w:val="20"/>
                <w:szCs w:val="20"/>
              </w:rPr>
              <w:t>510</w:t>
            </w:r>
          </w:p>
        </w:tc>
        <w:tc>
          <w:tcPr>
            <w:tcW w:w="1113" w:type="dxa"/>
          </w:tcPr>
          <w:p w14:paraId="14F9B4AA"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hAnsi="Arial Narrow"/>
                <w:color w:val="000000"/>
                <w:sz w:val="20"/>
                <w:szCs w:val="20"/>
              </w:rPr>
              <w:t>826</w:t>
            </w:r>
          </w:p>
        </w:tc>
      </w:tr>
      <w:tr w:rsidR="00D658CE" w:rsidRPr="00112233" w14:paraId="633DAF88" w14:textId="77777777" w:rsidTr="001122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60" w:type="dxa"/>
            <w:vMerge/>
          </w:tcPr>
          <w:p w14:paraId="421B6AE1" w14:textId="77777777" w:rsidR="00D658CE" w:rsidRPr="00112233" w:rsidRDefault="00D658CE" w:rsidP="00D658CE">
            <w:pPr>
              <w:rPr>
                <w:rFonts w:ascii="Arial Narrow" w:hAnsi="Arial Narrow"/>
                <w:sz w:val="20"/>
                <w:szCs w:val="20"/>
              </w:rPr>
            </w:pPr>
          </w:p>
        </w:tc>
        <w:tc>
          <w:tcPr>
            <w:tcW w:w="1170" w:type="dxa"/>
            <w:vMerge/>
          </w:tcPr>
          <w:p w14:paraId="30E0221D" w14:textId="77777777" w:rsidR="00D658CE" w:rsidRPr="00112233" w:rsidRDefault="00D658CE" w:rsidP="00D658CE">
            <w:pP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p>
        </w:tc>
        <w:tc>
          <w:tcPr>
            <w:tcW w:w="3780" w:type="dxa"/>
          </w:tcPr>
          <w:p w14:paraId="21898D5A" w14:textId="77777777" w:rsidR="00D658CE" w:rsidRPr="00112233" w:rsidRDefault="00D658CE" w:rsidP="00D658CE">
            <w:pPr>
              <w:ind w:left="-18"/>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eastAsia="Times New Roman" w:hAnsi="Arial Narrow"/>
                <w:color w:val="000000"/>
                <w:sz w:val="20"/>
                <w:szCs w:val="20"/>
              </w:rPr>
              <w:t>Government spending on health as % of Total Health Expenditure (THE)</w:t>
            </w:r>
          </w:p>
        </w:tc>
        <w:tc>
          <w:tcPr>
            <w:tcW w:w="1023" w:type="dxa"/>
          </w:tcPr>
          <w:p w14:paraId="35006EDE"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hAnsi="Arial Narrow"/>
                <w:color w:val="000000"/>
                <w:sz w:val="20"/>
                <w:szCs w:val="20"/>
              </w:rPr>
              <w:t>34%</w:t>
            </w:r>
          </w:p>
        </w:tc>
        <w:tc>
          <w:tcPr>
            <w:tcW w:w="1109" w:type="dxa"/>
          </w:tcPr>
          <w:p w14:paraId="6CAA04D3"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hAnsi="Arial Narrow"/>
                <w:color w:val="000000"/>
                <w:sz w:val="20"/>
                <w:szCs w:val="20"/>
              </w:rPr>
              <w:t>43%</w:t>
            </w:r>
          </w:p>
        </w:tc>
        <w:tc>
          <w:tcPr>
            <w:tcW w:w="1113" w:type="dxa"/>
          </w:tcPr>
          <w:p w14:paraId="51880C1C"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hAnsi="Arial Narrow"/>
                <w:color w:val="000000"/>
                <w:sz w:val="20"/>
                <w:szCs w:val="20"/>
              </w:rPr>
              <w:t>48%</w:t>
            </w:r>
          </w:p>
        </w:tc>
        <w:tc>
          <w:tcPr>
            <w:tcW w:w="1113" w:type="dxa"/>
          </w:tcPr>
          <w:p w14:paraId="6B4578F1"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hAnsi="Arial Narrow"/>
                <w:color w:val="000000"/>
                <w:sz w:val="20"/>
                <w:szCs w:val="20"/>
              </w:rPr>
              <w:t>51%</w:t>
            </w:r>
          </w:p>
        </w:tc>
      </w:tr>
      <w:tr w:rsidR="00D658CE" w:rsidRPr="00112233" w14:paraId="18D040F5" w14:textId="77777777" w:rsidTr="00112233">
        <w:tc>
          <w:tcPr>
            <w:cnfStyle w:val="001000000000" w:firstRow="0" w:lastRow="0" w:firstColumn="1" w:lastColumn="0" w:oddVBand="0" w:evenVBand="0" w:oddHBand="0" w:evenHBand="0" w:firstRowFirstColumn="0" w:firstRowLastColumn="0" w:lastRowFirstColumn="0" w:lastRowLastColumn="0"/>
            <w:tcW w:w="1260" w:type="dxa"/>
            <w:vMerge/>
          </w:tcPr>
          <w:p w14:paraId="5083E985" w14:textId="77777777" w:rsidR="00D658CE" w:rsidRPr="00112233" w:rsidRDefault="00D658CE" w:rsidP="00D658CE">
            <w:pPr>
              <w:rPr>
                <w:rFonts w:ascii="Arial Narrow" w:hAnsi="Arial Narrow"/>
                <w:sz w:val="20"/>
                <w:szCs w:val="20"/>
              </w:rPr>
            </w:pPr>
          </w:p>
        </w:tc>
        <w:tc>
          <w:tcPr>
            <w:tcW w:w="1170" w:type="dxa"/>
            <w:vMerge/>
          </w:tcPr>
          <w:p w14:paraId="6FA2697B" w14:textId="77777777" w:rsidR="00D658CE" w:rsidRPr="00112233" w:rsidRDefault="00D658CE" w:rsidP="00D658CE">
            <w:pP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p>
        </w:tc>
        <w:tc>
          <w:tcPr>
            <w:tcW w:w="3780" w:type="dxa"/>
          </w:tcPr>
          <w:p w14:paraId="44B58F8A" w14:textId="77777777" w:rsidR="00D658CE" w:rsidRPr="00112233" w:rsidRDefault="00D658CE" w:rsidP="00D658CE">
            <w:pPr>
              <w:ind w:left="-18"/>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eastAsia="Times New Roman" w:hAnsi="Arial Narrow"/>
                <w:color w:val="000000"/>
                <w:sz w:val="20"/>
                <w:szCs w:val="20"/>
              </w:rPr>
              <w:t>Public spending on health as percentage of GDP</w:t>
            </w:r>
          </w:p>
        </w:tc>
        <w:tc>
          <w:tcPr>
            <w:tcW w:w="1023" w:type="dxa"/>
          </w:tcPr>
          <w:p w14:paraId="045084B7"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hAnsi="Arial Narrow"/>
                <w:color w:val="000000"/>
                <w:sz w:val="20"/>
                <w:szCs w:val="20"/>
              </w:rPr>
              <w:t>2.5%</w:t>
            </w:r>
          </w:p>
        </w:tc>
        <w:tc>
          <w:tcPr>
            <w:tcW w:w="1109" w:type="dxa"/>
          </w:tcPr>
          <w:p w14:paraId="20002352"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hAnsi="Arial Narrow"/>
                <w:color w:val="000000"/>
                <w:sz w:val="20"/>
                <w:szCs w:val="20"/>
              </w:rPr>
              <w:t>3%</w:t>
            </w:r>
          </w:p>
        </w:tc>
        <w:tc>
          <w:tcPr>
            <w:tcW w:w="1113" w:type="dxa"/>
          </w:tcPr>
          <w:p w14:paraId="4057B52A"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hAnsi="Arial Narrow"/>
                <w:color w:val="000000"/>
                <w:sz w:val="20"/>
                <w:szCs w:val="20"/>
              </w:rPr>
              <w:t>4%</w:t>
            </w:r>
          </w:p>
        </w:tc>
        <w:tc>
          <w:tcPr>
            <w:tcW w:w="1113" w:type="dxa"/>
          </w:tcPr>
          <w:p w14:paraId="7FCDE4D2"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hAnsi="Arial Narrow"/>
                <w:color w:val="000000"/>
                <w:sz w:val="20"/>
                <w:szCs w:val="20"/>
              </w:rPr>
              <w:t>5%</w:t>
            </w:r>
          </w:p>
        </w:tc>
      </w:tr>
      <w:tr w:rsidR="00D658CE" w:rsidRPr="00112233" w14:paraId="4D294021" w14:textId="77777777" w:rsidTr="001122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60" w:type="dxa"/>
            <w:vMerge/>
          </w:tcPr>
          <w:p w14:paraId="0858A371" w14:textId="77777777" w:rsidR="00D658CE" w:rsidRPr="00112233" w:rsidRDefault="00D658CE" w:rsidP="00D658CE">
            <w:pPr>
              <w:rPr>
                <w:rFonts w:ascii="Arial Narrow" w:hAnsi="Arial Narrow"/>
                <w:sz w:val="20"/>
                <w:szCs w:val="20"/>
              </w:rPr>
            </w:pPr>
          </w:p>
        </w:tc>
        <w:tc>
          <w:tcPr>
            <w:tcW w:w="1170" w:type="dxa"/>
            <w:vMerge/>
          </w:tcPr>
          <w:p w14:paraId="4B82CE83" w14:textId="77777777" w:rsidR="00D658CE" w:rsidRPr="00112233" w:rsidRDefault="00D658CE" w:rsidP="00D658CE">
            <w:pP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p>
        </w:tc>
        <w:tc>
          <w:tcPr>
            <w:tcW w:w="3780" w:type="dxa"/>
          </w:tcPr>
          <w:p w14:paraId="743954B9" w14:textId="77777777" w:rsidR="00D658CE" w:rsidRPr="00112233" w:rsidRDefault="00D658CE" w:rsidP="00D658CE">
            <w:pPr>
              <w:ind w:left="-18"/>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eastAsia="Times New Roman" w:hAnsi="Arial Narrow"/>
                <w:color w:val="000000"/>
                <w:sz w:val="20"/>
                <w:szCs w:val="20"/>
              </w:rPr>
              <w:t>Public spending on health as percentage of GDP (Absolute values) KSh billions.</w:t>
            </w:r>
          </w:p>
        </w:tc>
        <w:tc>
          <w:tcPr>
            <w:tcW w:w="1023" w:type="dxa"/>
          </w:tcPr>
          <w:p w14:paraId="567434F1"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hAnsi="Arial Narrow"/>
                <w:color w:val="000000"/>
                <w:sz w:val="20"/>
                <w:szCs w:val="20"/>
              </w:rPr>
              <w:t>174</w:t>
            </w:r>
          </w:p>
        </w:tc>
        <w:tc>
          <w:tcPr>
            <w:tcW w:w="1109" w:type="dxa"/>
          </w:tcPr>
          <w:p w14:paraId="431FE595"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hAnsi="Arial Narrow"/>
                <w:color w:val="000000"/>
                <w:sz w:val="20"/>
                <w:szCs w:val="20"/>
              </w:rPr>
              <w:t>354</w:t>
            </w:r>
          </w:p>
        </w:tc>
        <w:tc>
          <w:tcPr>
            <w:tcW w:w="1113" w:type="dxa"/>
          </w:tcPr>
          <w:p w14:paraId="39B74B6A"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hAnsi="Arial Narrow"/>
                <w:color w:val="000000"/>
                <w:sz w:val="20"/>
                <w:szCs w:val="20"/>
              </w:rPr>
              <w:t>658</w:t>
            </w:r>
          </w:p>
        </w:tc>
        <w:tc>
          <w:tcPr>
            <w:tcW w:w="1113" w:type="dxa"/>
          </w:tcPr>
          <w:p w14:paraId="47D4E385"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hAnsi="Arial Narrow"/>
                <w:color w:val="000000"/>
                <w:sz w:val="20"/>
                <w:szCs w:val="20"/>
              </w:rPr>
              <w:t>1,104</w:t>
            </w:r>
          </w:p>
        </w:tc>
      </w:tr>
      <w:tr w:rsidR="00D658CE" w:rsidRPr="00112233" w14:paraId="4BE4E7F4" w14:textId="77777777" w:rsidTr="00112233">
        <w:tc>
          <w:tcPr>
            <w:cnfStyle w:val="001000000000" w:firstRow="0" w:lastRow="0" w:firstColumn="1" w:lastColumn="0" w:oddVBand="0" w:evenVBand="0" w:oddHBand="0" w:evenHBand="0" w:firstRowFirstColumn="0" w:firstRowLastColumn="0" w:lastRowFirstColumn="0" w:lastRowLastColumn="0"/>
            <w:tcW w:w="1260" w:type="dxa"/>
            <w:vMerge/>
          </w:tcPr>
          <w:p w14:paraId="428E1186" w14:textId="77777777" w:rsidR="00D658CE" w:rsidRPr="00112233" w:rsidRDefault="00D658CE" w:rsidP="00D658CE">
            <w:pPr>
              <w:rPr>
                <w:rFonts w:ascii="Arial Narrow" w:hAnsi="Arial Narrow"/>
                <w:sz w:val="20"/>
                <w:szCs w:val="20"/>
              </w:rPr>
            </w:pPr>
          </w:p>
        </w:tc>
        <w:tc>
          <w:tcPr>
            <w:tcW w:w="1170" w:type="dxa"/>
            <w:vMerge/>
          </w:tcPr>
          <w:p w14:paraId="5F430BDB" w14:textId="77777777" w:rsidR="00D658CE" w:rsidRPr="00112233" w:rsidRDefault="00D658CE" w:rsidP="00D658CE">
            <w:pP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p>
        </w:tc>
        <w:tc>
          <w:tcPr>
            <w:tcW w:w="3780" w:type="dxa"/>
          </w:tcPr>
          <w:p w14:paraId="2A2ACA05" w14:textId="77777777" w:rsidR="00D658CE" w:rsidRPr="00112233" w:rsidRDefault="00D658CE" w:rsidP="00D658CE">
            <w:pPr>
              <w:ind w:left="-18"/>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eastAsia="Times New Roman" w:hAnsi="Arial Narrow"/>
                <w:color w:val="000000"/>
                <w:sz w:val="20"/>
                <w:szCs w:val="20"/>
              </w:rPr>
              <w:t>Public per capita health spending (US$)</w:t>
            </w:r>
          </w:p>
        </w:tc>
        <w:tc>
          <w:tcPr>
            <w:tcW w:w="1023" w:type="dxa"/>
          </w:tcPr>
          <w:p w14:paraId="4694E627"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hAnsi="Arial Narrow"/>
                <w:color w:val="000000"/>
                <w:sz w:val="20"/>
                <w:szCs w:val="20"/>
              </w:rPr>
              <w:t>27</w:t>
            </w:r>
          </w:p>
        </w:tc>
        <w:tc>
          <w:tcPr>
            <w:tcW w:w="1109" w:type="dxa"/>
          </w:tcPr>
          <w:p w14:paraId="594E32D2"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hAnsi="Arial Narrow"/>
                <w:color w:val="000000"/>
                <w:sz w:val="20"/>
                <w:szCs w:val="20"/>
              </w:rPr>
              <w:t>97</w:t>
            </w:r>
          </w:p>
        </w:tc>
        <w:tc>
          <w:tcPr>
            <w:tcW w:w="1113" w:type="dxa"/>
          </w:tcPr>
          <w:p w14:paraId="28007529"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hAnsi="Arial Narrow"/>
                <w:color w:val="000000"/>
                <w:sz w:val="20"/>
                <w:szCs w:val="20"/>
              </w:rPr>
              <w:t>201</w:t>
            </w:r>
          </w:p>
        </w:tc>
        <w:tc>
          <w:tcPr>
            <w:tcW w:w="1113" w:type="dxa"/>
          </w:tcPr>
          <w:p w14:paraId="349B7BB0"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hAnsi="Arial Narrow"/>
                <w:color w:val="000000"/>
                <w:sz w:val="20"/>
                <w:szCs w:val="20"/>
              </w:rPr>
              <w:t>310</w:t>
            </w:r>
          </w:p>
        </w:tc>
      </w:tr>
      <w:tr w:rsidR="00D658CE" w:rsidRPr="00112233" w14:paraId="479A31CD" w14:textId="77777777" w:rsidTr="001122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60" w:type="dxa"/>
            <w:vMerge/>
          </w:tcPr>
          <w:p w14:paraId="27A34D64" w14:textId="77777777" w:rsidR="00D658CE" w:rsidRPr="00112233" w:rsidRDefault="00D658CE" w:rsidP="00D658CE">
            <w:pPr>
              <w:rPr>
                <w:rFonts w:ascii="Arial Narrow" w:hAnsi="Arial Narrow"/>
                <w:sz w:val="20"/>
                <w:szCs w:val="20"/>
              </w:rPr>
            </w:pPr>
          </w:p>
        </w:tc>
        <w:tc>
          <w:tcPr>
            <w:tcW w:w="1170" w:type="dxa"/>
            <w:vMerge/>
          </w:tcPr>
          <w:p w14:paraId="3EDCAF53" w14:textId="77777777" w:rsidR="00D658CE" w:rsidRPr="00112233" w:rsidRDefault="00D658CE" w:rsidP="00D658CE">
            <w:pP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p>
        </w:tc>
        <w:tc>
          <w:tcPr>
            <w:tcW w:w="3780" w:type="dxa"/>
          </w:tcPr>
          <w:p w14:paraId="333ECD42" w14:textId="77777777" w:rsidR="00D658CE" w:rsidRPr="00112233" w:rsidRDefault="00D658CE" w:rsidP="00D658CE">
            <w:pPr>
              <w:ind w:left="-18"/>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eastAsia="Times New Roman" w:hAnsi="Arial Narrow"/>
                <w:color w:val="000000"/>
                <w:sz w:val="20"/>
                <w:szCs w:val="20"/>
              </w:rPr>
              <w:t>Per capita spending on health (THE in $)</w:t>
            </w:r>
          </w:p>
        </w:tc>
        <w:tc>
          <w:tcPr>
            <w:tcW w:w="1023" w:type="dxa"/>
          </w:tcPr>
          <w:p w14:paraId="0B55291B"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hAnsi="Arial Narrow"/>
                <w:color w:val="000000"/>
                <w:sz w:val="20"/>
                <w:szCs w:val="20"/>
              </w:rPr>
              <w:t>67</w:t>
            </w:r>
          </w:p>
        </w:tc>
        <w:tc>
          <w:tcPr>
            <w:tcW w:w="1109" w:type="dxa"/>
          </w:tcPr>
          <w:p w14:paraId="5D16B943"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hAnsi="Arial Narrow"/>
                <w:color w:val="000000"/>
                <w:sz w:val="20"/>
                <w:szCs w:val="20"/>
              </w:rPr>
              <w:t>141</w:t>
            </w:r>
          </w:p>
        </w:tc>
        <w:tc>
          <w:tcPr>
            <w:tcW w:w="1113" w:type="dxa"/>
          </w:tcPr>
          <w:p w14:paraId="4BCE31FB"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hAnsi="Arial Narrow"/>
                <w:color w:val="000000"/>
                <w:sz w:val="20"/>
                <w:szCs w:val="20"/>
              </w:rPr>
              <w:t>245</w:t>
            </w:r>
          </w:p>
        </w:tc>
        <w:tc>
          <w:tcPr>
            <w:tcW w:w="1113" w:type="dxa"/>
          </w:tcPr>
          <w:p w14:paraId="40604094"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hAnsi="Arial Narrow"/>
                <w:color w:val="000000"/>
                <w:sz w:val="20"/>
                <w:szCs w:val="20"/>
              </w:rPr>
              <w:t>357</w:t>
            </w:r>
          </w:p>
        </w:tc>
      </w:tr>
      <w:tr w:rsidR="00D658CE" w:rsidRPr="00112233" w14:paraId="529158C6" w14:textId="77777777" w:rsidTr="00112233">
        <w:tc>
          <w:tcPr>
            <w:cnfStyle w:val="001000000000" w:firstRow="0" w:lastRow="0" w:firstColumn="1" w:lastColumn="0" w:oddVBand="0" w:evenVBand="0" w:oddHBand="0" w:evenHBand="0" w:firstRowFirstColumn="0" w:firstRowLastColumn="0" w:lastRowFirstColumn="0" w:lastRowLastColumn="0"/>
            <w:tcW w:w="1260" w:type="dxa"/>
            <w:vMerge/>
          </w:tcPr>
          <w:p w14:paraId="01755C9E" w14:textId="77777777" w:rsidR="00D658CE" w:rsidRPr="00112233" w:rsidRDefault="00D658CE" w:rsidP="00D658CE">
            <w:pPr>
              <w:rPr>
                <w:rFonts w:ascii="Arial Narrow" w:hAnsi="Arial Narrow"/>
                <w:sz w:val="20"/>
                <w:szCs w:val="20"/>
              </w:rPr>
            </w:pPr>
          </w:p>
        </w:tc>
        <w:tc>
          <w:tcPr>
            <w:tcW w:w="1170" w:type="dxa"/>
            <w:vMerge w:val="restart"/>
          </w:tcPr>
          <w:p w14:paraId="0E6ED665" w14:textId="77777777" w:rsidR="00D658CE" w:rsidRPr="00112233" w:rsidRDefault="00D658CE" w:rsidP="00D658CE">
            <w:pP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Mandatory pre-payment revenues</w:t>
            </w:r>
          </w:p>
        </w:tc>
        <w:tc>
          <w:tcPr>
            <w:tcW w:w="3780" w:type="dxa"/>
          </w:tcPr>
          <w:p w14:paraId="4D238EA0" w14:textId="77777777" w:rsidR="00D658CE" w:rsidRPr="00112233" w:rsidRDefault="00D658CE" w:rsidP="00D658CE">
            <w:pPr>
              <w:ind w:left="-18"/>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 of total health expenditure that is pooled (government and insurance)</w:t>
            </w:r>
          </w:p>
        </w:tc>
        <w:tc>
          <w:tcPr>
            <w:tcW w:w="1023" w:type="dxa"/>
          </w:tcPr>
          <w:p w14:paraId="68235C5D"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p>
        </w:tc>
        <w:tc>
          <w:tcPr>
            <w:tcW w:w="1109" w:type="dxa"/>
          </w:tcPr>
          <w:p w14:paraId="2F9B41D7"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50</w:t>
            </w:r>
          </w:p>
        </w:tc>
        <w:tc>
          <w:tcPr>
            <w:tcW w:w="1113" w:type="dxa"/>
          </w:tcPr>
          <w:p w14:paraId="723997B7"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75</w:t>
            </w:r>
          </w:p>
        </w:tc>
        <w:tc>
          <w:tcPr>
            <w:tcW w:w="1113" w:type="dxa"/>
          </w:tcPr>
          <w:p w14:paraId="267E33AE"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80</w:t>
            </w:r>
          </w:p>
        </w:tc>
      </w:tr>
      <w:tr w:rsidR="00D658CE" w:rsidRPr="00112233" w14:paraId="5CDDFA30" w14:textId="77777777" w:rsidTr="001122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60" w:type="dxa"/>
            <w:vMerge/>
          </w:tcPr>
          <w:p w14:paraId="2D079778" w14:textId="77777777" w:rsidR="00D658CE" w:rsidRPr="00112233" w:rsidRDefault="00D658CE" w:rsidP="00D658CE">
            <w:pPr>
              <w:rPr>
                <w:rFonts w:ascii="Arial Narrow" w:hAnsi="Arial Narrow"/>
                <w:sz w:val="20"/>
                <w:szCs w:val="20"/>
              </w:rPr>
            </w:pPr>
          </w:p>
        </w:tc>
        <w:tc>
          <w:tcPr>
            <w:tcW w:w="1170" w:type="dxa"/>
            <w:vMerge/>
          </w:tcPr>
          <w:p w14:paraId="174AB3E2" w14:textId="77777777" w:rsidR="00D658CE" w:rsidRPr="00112233" w:rsidRDefault="00D658CE" w:rsidP="00D658CE">
            <w:pP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p>
        </w:tc>
        <w:tc>
          <w:tcPr>
            <w:tcW w:w="3780" w:type="dxa"/>
          </w:tcPr>
          <w:p w14:paraId="27E39E0D" w14:textId="77777777" w:rsidR="00D658CE" w:rsidRPr="00112233" w:rsidRDefault="00D658CE" w:rsidP="00D658CE">
            <w:pPr>
              <w:ind w:left="-18"/>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 of population covered under mandatory prepayment schemes</w:t>
            </w:r>
          </w:p>
        </w:tc>
        <w:tc>
          <w:tcPr>
            <w:tcW w:w="1023" w:type="dxa"/>
          </w:tcPr>
          <w:p w14:paraId="62330DFF"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p>
        </w:tc>
        <w:tc>
          <w:tcPr>
            <w:tcW w:w="1109" w:type="dxa"/>
          </w:tcPr>
          <w:p w14:paraId="5BACCF18"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25</w:t>
            </w:r>
          </w:p>
        </w:tc>
        <w:tc>
          <w:tcPr>
            <w:tcW w:w="1113" w:type="dxa"/>
          </w:tcPr>
          <w:p w14:paraId="0F91B54C"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60</w:t>
            </w:r>
          </w:p>
        </w:tc>
        <w:tc>
          <w:tcPr>
            <w:tcW w:w="1113" w:type="dxa"/>
          </w:tcPr>
          <w:p w14:paraId="63E4D576"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80</w:t>
            </w:r>
          </w:p>
        </w:tc>
      </w:tr>
      <w:tr w:rsidR="00D658CE" w:rsidRPr="00112233" w14:paraId="1F20AD06" w14:textId="77777777" w:rsidTr="00112233">
        <w:tc>
          <w:tcPr>
            <w:cnfStyle w:val="001000000000" w:firstRow="0" w:lastRow="0" w:firstColumn="1" w:lastColumn="0" w:oddVBand="0" w:evenVBand="0" w:oddHBand="0" w:evenHBand="0" w:firstRowFirstColumn="0" w:firstRowLastColumn="0" w:lastRowFirstColumn="0" w:lastRowLastColumn="0"/>
            <w:tcW w:w="1260" w:type="dxa"/>
            <w:vMerge/>
          </w:tcPr>
          <w:p w14:paraId="4AD3F9F9" w14:textId="77777777" w:rsidR="00D658CE" w:rsidRPr="00112233" w:rsidRDefault="00D658CE" w:rsidP="00D658CE">
            <w:pPr>
              <w:rPr>
                <w:rFonts w:ascii="Arial Narrow" w:hAnsi="Arial Narrow"/>
                <w:sz w:val="20"/>
                <w:szCs w:val="20"/>
              </w:rPr>
            </w:pPr>
          </w:p>
        </w:tc>
        <w:tc>
          <w:tcPr>
            <w:tcW w:w="1170" w:type="dxa"/>
            <w:vMerge/>
          </w:tcPr>
          <w:p w14:paraId="4129ACEF" w14:textId="77777777" w:rsidR="00D658CE" w:rsidRPr="00112233" w:rsidRDefault="00D658CE" w:rsidP="00D658CE">
            <w:pP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p>
        </w:tc>
        <w:tc>
          <w:tcPr>
            <w:tcW w:w="3780" w:type="dxa"/>
          </w:tcPr>
          <w:p w14:paraId="76DC20BE" w14:textId="77777777" w:rsidR="00D658CE" w:rsidRPr="00112233" w:rsidRDefault="00D658CE" w:rsidP="00D658CE">
            <w:pPr>
              <w:ind w:left="-18"/>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 of population needing subsidies covered under mandatory insurance</w:t>
            </w:r>
          </w:p>
        </w:tc>
        <w:tc>
          <w:tcPr>
            <w:tcW w:w="1023" w:type="dxa"/>
          </w:tcPr>
          <w:p w14:paraId="75E103A5"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p>
        </w:tc>
        <w:tc>
          <w:tcPr>
            <w:tcW w:w="1109" w:type="dxa"/>
          </w:tcPr>
          <w:p w14:paraId="5455BD10"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10</w:t>
            </w:r>
          </w:p>
        </w:tc>
        <w:tc>
          <w:tcPr>
            <w:tcW w:w="1113" w:type="dxa"/>
          </w:tcPr>
          <w:p w14:paraId="7842ECD8"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60</w:t>
            </w:r>
          </w:p>
        </w:tc>
        <w:tc>
          <w:tcPr>
            <w:tcW w:w="1113" w:type="dxa"/>
          </w:tcPr>
          <w:p w14:paraId="3A851919"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80</w:t>
            </w:r>
          </w:p>
        </w:tc>
      </w:tr>
      <w:tr w:rsidR="00D658CE" w:rsidRPr="00112233" w14:paraId="7B0B6024" w14:textId="77777777" w:rsidTr="001122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60" w:type="dxa"/>
            <w:vMerge/>
          </w:tcPr>
          <w:p w14:paraId="439A89F5" w14:textId="77777777" w:rsidR="00D658CE" w:rsidRPr="00112233" w:rsidRDefault="00D658CE" w:rsidP="00D658CE">
            <w:pPr>
              <w:rPr>
                <w:rFonts w:ascii="Arial Narrow" w:hAnsi="Arial Narrow"/>
                <w:sz w:val="20"/>
                <w:szCs w:val="20"/>
              </w:rPr>
            </w:pPr>
          </w:p>
        </w:tc>
        <w:tc>
          <w:tcPr>
            <w:tcW w:w="1170" w:type="dxa"/>
          </w:tcPr>
          <w:p w14:paraId="1AAB607C" w14:textId="77777777" w:rsidR="00D658CE" w:rsidRPr="00112233" w:rsidRDefault="00D658CE" w:rsidP="00D658CE">
            <w:pP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Project / program revenues</w:t>
            </w:r>
          </w:p>
        </w:tc>
        <w:tc>
          <w:tcPr>
            <w:tcW w:w="3780" w:type="dxa"/>
          </w:tcPr>
          <w:p w14:paraId="3BA13EC7" w14:textId="77777777" w:rsidR="00D658CE" w:rsidRPr="00112233" w:rsidRDefault="00D658CE" w:rsidP="00D658CE">
            <w:pPr>
              <w:ind w:left="-18"/>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 of total health expenditure contributed to by donor projects / programs</w:t>
            </w:r>
          </w:p>
        </w:tc>
        <w:tc>
          <w:tcPr>
            <w:tcW w:w="1023" w:type="dxa"/>
          </w:tcPr>
          <w:p w14:paraId="33F227F1"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p>
        </w:tc>
        <w:tc>
          <w:tcPr>
            <w:tcW w:w="1109" w:type="dxa"/>
          </w:tcPr>
          <w:p w14:paraId="6BF3259C"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20</w:t>
            </w:r>
          </w:p>
        </w:tc>
        <w:tc>
          <w:tcPr>
            <w:tcW w:w="1113" w:type="dxa"/>
          </w:tcPr>
          <w:p w14:paraId="69F6C270"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10</w:t>
            </w:r>
          </w:p>
        </w:tc>
        <w:tc>
          <w:tcPr>
            <w:tcW w:w="1113" w:type="dxa"/>
          </w:tcPr>
          <w:p w14:paraId="3A8E2AC3"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2</w:t>
            </w:r>
          </w:p>
        </w:tc>
      </w:tr>
      <w:tr w:rsidR="00D658CE" w:rsidRPr="00112233" w14:paraId="351C2FFC" w14:textId="77777777" w:rsidTr="00112233">
        <w:tc>
          <w:tcPr>
            <w:cnfStyle w:val="001000000000" w:firstRow="0" w:lastRow="0" w:firstColumn="1" w:lastColumn="0" w:oddVBand="0" w:evenVBand="0" w:oddHBand="0" w:evenHBand="0" w:firstRowFirstColumn="0" w:firstRowLastColumn="0" w:lastRowFirstColumn="0" w:lastRowLastColumn="0"/>
            <w:tcW w:w="1260" w:type="dxa"/>
            <w:vMerge/>
          </w:tcPr>
          <w:p w14:paraId="7E743518" w14:textId="77777777" w:rsidR="00D658CE" w:rsidRPr="00112233" w:rsidRDefault="00D658CE" w:rsidP="00D658CE">
            <w:pPr>
              <w:rPr>
                <w:rFonts w:ascii="Arial Narrow" w:hAnsi="Arial Narrow"/>
                <w:sz w:val="20"/>
                <w:szCs w:val="20"/>
              </w:rPr>
            </w:pPr>
          </w:p>
        </w:tc>
        <w:tc>
          <w:tcPr>
            <w:tcW w:w="1170" w:type="dxa"/>
            <w:vMerge w:val="restart"/>
          </w:tcPr>
          <w:p w14:paraId="4B25C8D6" w14:textId="77777777" w:rsidR="00D658CE" w:rsidRPr="00112233" w:rsidRDefault="00D658CE" w:rsidP="00D658CE">
            <w:pP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Voluntary pre-payment revenues</w:t>
            </w:r>
          </w:p>
        </w:tc>
        <w:tc>
          <w:tcPr>
            <w:tcW w:w="3780" w:type="dxa"/>
          </w:tcPr>
          <w:p w14:paraId="0396A1F9" w14:textId="77777777" w:rsidR="00D658CE" w:rsidRPr="00112233" w:rsidRDefault="00D658CE" w:rsidP="00D658CE">
            <w:pPr>
              <w:ind w:left="-18"/>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 of total health expenditure contributed to by voluntary pre-payment schemes</w:t>
            </w:r>
          </w:p>
        </w:tc>
        <w:tc>
          <w:tcPr>
            <w:tcW w:w="1023" w:type="dxa"/>
          </w:tcPr>
          <w:p w14:paraId="44D073F8"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p>
        </w:tc>
        <w:tc>
          <w:tcPr>
            <w:tcW w:w="1109" w:type="dxa"/>
          </w:tcPr>
          <w:p w14:paraId="0BFDD8DF"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10</w:t>
            </w:r>
          </w:p>
        </w:tc>
        <w:tc>
          <w:tcPr>
            <w:tcW w:w="1113" w:type="dxa"/>
          </w:tcPr>
          <w:p w14:paraId="2475AC72"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10</w:t>
            </w:r>
          </w:p>
        </w:tc>
        <w:tc>
          <w:tcPr>
            <w:tcW w:w="1113" w:type="dxa"/>
          </w:tcPr>
          <w:p w14:paraId="51654530"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10</w:t>
            </w:r>
          </w:p>
        </w:tc>
      </w:tr>
      <w:tr w:rsidR="00D658CE" w:rsidRPr="00112233" w14:paraId="6FF9F3CB" w14:textId="77777777" w:rsidTr="001122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60" w:type="dxa"/>
            <w:vMerge/>
          </w:tcPr>
          <w:p w14:paraId="15699F74" w14:textId="77777777" w:rsidR="00D658CE" w:rsidRPr="00112233" w:rsidRDefault="00D658CE" w:rsidP="00D658CE">
            <w:pPr>
              <w:rPr>
                <w:rFonts w:ascii="Arial Narrow" w:hAnsi="Arial Narrow"/>
                <w:sz w:val="20"/>
                <w:szCs w:val="20"/>
              </w:rPr>
            </w:pPr>
          </w:p>
        </w:tc>
        <w:tc>
          <w:tcPr>
            <w:tcW w:w="1170" w:type="dxa"/>
            <w:vMerge/>
          </w:tcPr>
          <w:p w14:paraId="1016F4DE" w14:textId="77777777" w:rsidR="00D658CE" w:rsidRPr="00112233" w:rsidRDefault="00D658CE" w:rsidP="00D658CE">
            <w:pP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p>
        </w:tc>
        <w:tc>
          <w:tcPr>
            <w:tcW w:w="3780" w:type="dxa"/>
          </w:tcPr>
          <w:p w14:paraId="5BBCA650" w14:textId="77777777" w:rsidR="00D658CE" w:rsidRPr="00112233" w:rsidRDefault="00D658CE" w:rsidP="00D658CE">
            <w:pPr>
              <w:ind w:left="-18"/>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 of voluntary pre-payment revenues contributed into mandatory schemes</w:t>
            </w:r>
          </w:p>
        </w:tc>
        <w:tc>
          <w:tcPr>
            <w:tcW w:w="1023" w:type="dxa"/>
          </w:tcPr>
          <w:p w14:paraId="6F4537B5"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p>
        </w:tc>
        <w:tc>
          <w:tcPr>
            <w:tcW w:w="1109" w:type="dxa"/>
          </w:tcPr>
          <w:p w14:paraId="4D770321"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2</w:t>
            </w:r>
          </w:p>
        </w:tc>
        <w:tc>
          <w:tcPr>
            <w:tcW w:w="1113" w:type="dxa"/>
          </w:tcPr>
          <w:p w14:paraId="69BFE3E0"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4</w:t>
            </w:r>
          </w:p>
        </w:tc>
        <w:tc>
          <w:tcPr>
            <w:tcW w:w="1113" w:type="dxa"/>
          </w:tcPr>
          <w:p w14:paraId="0195EEE2"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8</w:t>
            </w:r>
          </w:p>
        </w:tc>
      </w:tr>
      <w:tr w:rsidR="00D658CE" w:rsidRPr="00112233" w14:paraId="49D105A9" w14:textId="77777777" w:rsidTr="00112233">
        <w:tc>
          <w:tcPr>
            <w:cnfStyle w:val="001000000000" w:firstRow="0" w:lastRow="0" w:firstColumn="1" w:lastColumn="0" w:oddVBand="0" w:evenVBand="0" w:oddHBand="0" w:evenHBand="0" w:firstRowFirstColumn="0" w:firstRowLastColumn="0" w:lastRowFirstColumn="0" w:lastRowLastColumn="0"/>
            <w:tcW w:w="1260" w:type="dxa"/>
            <w:vMerge/>
          </w:tcPr>
          <w:p w14:paraId="630AAC94" w14:textId="77777777" w:rsidR="00D658CE" w:rsidRPr="00112233" w:rsidRDefault="00D658CE" w:rsidP="00D658CE">
            <w:pPr>
              <w:rPr>
                <w:rFonts w:ascii="Arial Narrow" w:hAnsi="Arial Narrow"/>
                <w:sz w:val="20"/>
                <w:szCs w:val="20"/>
              </w:rPr>
            </w:pPr>
          </w:p>
        </w:tc>
        <w:tc>
          <w:tcPr>
            <w:tcW w:w="1170" w:type="dxa"/>
            <w:vMerge w:val="restart"/>
          </w:tcPr>
          <w:p w14:paraId="2B8B9C7B" w14:textId="77777777" w:rsidR="00D658CE" w:rsidRPr="00112233" w:rsidRDefault="00D658CE" w:rsidP="00D658CE">
            <w:pP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Out of pocket direct revenues</w:t>
            </w:r>
          </w:p>
        </w:tc>
        <w:tc>
          <w:tcPr>
            <w:tcW w:w="3780" w:type="dxa"/>
          </w:tcPr>
          <w:p w14:paraId="25FEF80C" w14:textId="77777777" w:rsidR="00D658CE" w:rsidRPr="00112233" w:rsidRDefault="00D658CE" w:rsidP="00D658CE">
            <w:pPr>
              <w:ind w:left="-18"/>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 xml:space="preserve">Out of pocket expenditure as % of total health expenditure </w:t>
            </w:r>
          </w:p>
        </w:tc>
        <w:tc>
          <w:tcPr>
            <w:tcW w:w="1023" w:type="dxa"/>
          </w:tcPr>
          <w:p w14:paraId="417EA446"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p>
        </w:tc>
        <w:tc>
          <w:tcPr>
            <w:tcW w:w="1109" w:type="dxa"/>
          </w:tcPr>
          <w:p w14:paraId="3270E8F2"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25</w:t>
            </w:r>
          </w:p>
        </w:tc>
        <w:tc>
          <w:tcPr>
            <w:tcW w:w="1113" w:type="dxa"/>
          </w:tcPr>
          <w:p w14:paraId="30A56BC0"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15</w:t>
            </w:r>
          </w:p>
        </w:tc>
        <w:tc>
          <w:tcPr>
            <w:tcW w:w="1113" w:type="dxa"/>
          </w:tcPr>
          <w:p w14:paraId="55236470"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10</w:t>
            </w:r>
          </w:p>
        </w:tc>
      </w:tr>
      <w:tr w:rsidR="00D658CE" w:rsidRPr="00112233" w14:paraId="2860B749" w14:textId="77777777" w:rsidTr="001122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60" w:type="dxa"/>
            <w:vMerge/>
          </w:tcPr>
          <w:p w14:paraId="72D31097" w14:textId="77777777" w:rsidR="00D658CE" w:rsidRPr="00112233" w:rsidRDefault="00D658CE" w:rsidP="00D658CE">
            <w:pPr>
              <w:rPr>
                <w:rFonts w:ascii="Arial Narrow" w:hAnsi="Arial Narrow"/>
                <w:sz w:val="20"/>
                <w:szCs w:val="20"/>
              </w:rPr>
            </w:pPr>
          </w:p>
        </w:tc>
        <w:tc>
          <w:tcPr>
            <w:tcW w:w="1170" w:type="dxa"/>
            <w:vMerge/>
          </w:tcPr>
          <w:p w14:paraId="263055C9" w14:textId="77777777" w:rsidR="00D658CE" w:rsidRPr="00112233" w:rsidRDefault="00D658CE" w:rsidP="00D658CE">
            <w:pP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p>
        </w:tc>
        <w:tc>
          <w:tcPr>
            <w:tcW w:w="3780" w:type="dxa"/>
          </w:tcPr>
          <w:p w14:paraId="2757CD46" w14:textId="77777777" w:rsidR="00D658CE" w:rsidRPr="00112233" w:rsidRDefault="00D658CE" w:rsidP="00D658CE">
            <w:pPr>
              <w:ind w:left="-18"/>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 of population incurring catastrophic health expenditures</w:t>
            </w:r>
          </w:p>
        </w:tc>
        <w:tc>
          <w:tcPr>
            <w:tcW w:w="1023" w:type="dxa"/>
          </w:tcPr>
          <w:p w14:paraId="6E6AB451"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p>
        </w:tc>
        <w:tc>
          <w:tcPr>
            <w:tcW w:w="1109" w:type="dxa"/>
          </w:tcPr>
          <w:p w14:paraId="0E9488FB"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6</w:t>
            </w:r>
          </w:p>
        </w:tc>
        <w:tc>
          <w:tcPr>
            <w:tcW w:w="1113" w:type="dxa"/>
          </w:tcPr>
          <w:p w14:paraId="7357BAE8"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4</w:t>
            </w:r>
          </w:p>
        </w:tc>
        <w:tc>
          <w:tcPr>
            <w:tcW w:w="1113" w:type="dxa"/>
          </w:tcPr>
          <w:p w14:paraId="07AA3931"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2</w:t>
            </w:r>
          </w:p>
        </w:tc>
      </w:tr>
      <w:tr w:rsidR="00D658CE" w:rsidRPr="00112233" w14:paraId="7E8F318A" w14:textId="77777777" w:rsidTr="00112233">
        <w:tc>
          <w:tcPr>
            <w:cnfStyle w:val="001000000000" w:firstRow="0" w:lastRow="0" w:firstColumn="1" w:lastColumn="0" w:oddVBand="0" w:evenVBand="0" w:oddHBand="0" w:evenHBand="0" w:firstRowFirstColumn="0" w:firstRowLastColumn="0" w:lastRowFirstColumn="0" w:lastRowLastColumn="0"/>
            <w:tcW w:w="1260" w:type="dxa"/>
            <w:vMerge w:val="restart"/>
          </w:tcPr>
          <w:p w14:paraId="216444FC" w14:textId="77777777" w:rsidR="00D658CE" w:rsidRPr="00112233" w:rsidRDefault="00D658CE" w:rsidP="00D658CE">
            <w:pPr>
              <w:rPr>
                <w:rFonts w:ascii="Arial Narrow" w:hAnsi="Arial Narrow"/>
                <w:sz w:val="20"/>
                <w:szCs w:val="20"/>
              </w:rPr>
            </w:pPr>
            <w:r w:rsidRPr="00112233">
              <w:rPr>
                <w:rFonts w:ascii="Arial Narrow" w:hAnsi="Arial Narrow"/>
                <w:sz w:val="20"/>
                <w:szCs w:val="20"/>
              </w:rPr>
              <w:t>Resource pooling and management</w:t>
            </w:r>
          </w:p>
        </w:tc>
        <w:tc>
          <w:tcPr>
            <w:tcW w:w="1170" w:type="dxa"/>
            <w:vMerge w:val="restart"/>
          </w:tcPr>
          <w:p w14:paraId="1EB74CBE" w14:textId="77777777" w:rsidR="00D658CE" w:rsidRPr="00112233" w:rsidRDefault="00D658CE" w:rsidP="00D658CE">
            <w:pP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Government programs and projects</w:t>
            </w:r>
          </w:p>
        </w:tc>
        <w:tc>
          <w:tcPr>
            <w:tcW w:w="3780" w:type="dxa"/>
          </w:tcPr>
          <w:p w14:paraId="7907DCA7" w14:textId="77777777" w:rsidR="00D658CE" w:rsidRPr="00112233" w:rsidRDefault="00D658CE" w:rsidP="00D658CE">
            <w:pPr>
              <w:ind w:left="-18"/>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Proportion of national government funds for health ring fenced</w:t>
            </w:r>
          </w:p>
        </w:tc>
        <w:tc>
          <w:tcPr>
            <w:tcW w:w="1023" w:type="dxa"/>
          </w:tcPr>
          <w:p w14:paraId="3DA8E562"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w:t>
            </w:r>
          </w:p>
        </w:tc>
        <w:tc>
          <w:tcPr>
            <w:tcW w:w="1109" w:type="dxa"/>
          </w:tcPr>
          <w:p w14:paraId="1374BE0A"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40%</w:t>
            </w:r>
          </w:p>
        </w:tc>
        <w:tc>
          <w:tcPr>
            <w:tcW w:w="1113" w:type="dxa"/>
          </w:tcPr>
          <w:p w14:paraId="00AB4C85"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80%</w:t>
            </w:r>
          </w:p>
        </w:tc>
        <w:tc>
          <w:tcPr>
            <w:tcW w:w="1113" w:type="dxa"/>
          </w:tcPr>
          <w:p w14:paraId="46A33759"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100%</w:t>
            </w:r>
          </w:p>
        </w:tc>
      </w:tr>
      <w:tr w:rsidR="00D658CE" w:rsidRPr="00112233" w14:paraId="1C04B14C" w14:textId="77777777" w:rsidTr="001122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60" w:type="dxa"/>
            <w:vMerge/>
          </w:tcPr>
          <w:p w14:paraId="566C6920" w14:textId="77777777" w:rsidR="00D658CE" w:rsidRPr="00112233" w:rsidRDefault="00D658CE" w:rsidP="00D658CE">
            <w:pPr>
              <w:rPr>
                <w:rFonts w:ascii="Arial Narrow" w:hAnsi="Arial Narrow"/>
                <w:sz w:val="20"/>
                <w:szCs w:val="20"/>
              </w:rPr>
            </w:pPr>
          </w:p>
        </w:tc>
        <w:tc>
          <w:tcPr>
            <w:tcW w:w="1170" w:type="dxa"/>
            <w:vMerge/>
          </w:tcPr>
          <w:p w14:paraId="1809E358" w14:textId="77777777" w:rsidR="00D658CE" w:rsidRPr="00112233" w:rsidRDefault="00D658CE" w:rsidP="00D658CE">
            <w:pP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p>
        </w:tc>
        <w:tc>
          <w:tcPr>
            <w:tcW w:w="3780" w:type="dxa"/>
          </w:tcPr>
          <w:p w14:paraId="4E635DF7" w14:textId="77777777" w:rsidR="00D658CE" w:rsidRPr="00112233" w:rsidRDefault="00D658CE" w:rsidP="00D658CE">
            <w:pPr>
              <w:ind w:left="-18"/>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Proportion of county government funds for health ring fenced</w:t>
            </w:r>
          </w:p>
        </w:tc>
        <w:tc>
          <w:tcPr>
            <w:tcW w:w="1023" w:type="dxa"/>
          </w:tcPr>
          <w:p w14:paraId="5518B302"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w:t>
            </w:r>
          </w:p>
        </w:tc>
        <w:tc>
          <w:tcPr>
            <w:tcW w:w="1109" w:type="dxa"/>
          </w:tcPr>
          <w:p w14:paraId="2F982B3E"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30%</w:t>
            </w:r>
          </w:p>
        </w:tc>
        <w:tc>
          <w:tcPr>
            <w:tcW w:w="1113" w:type="dxa"/>
          </w:tcPr>
          <w:p w14:paraId="7BBFC95A"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80%</w:t>
            </w:r>
          </w:p>
        </w:tc>
        <w:tc>
          <w:tcPr>
            <w:tcW w:w="1113" w:type="dxa"/>
          </w:tcPr>
          <w:p w14:paraId="079C8E1D"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100%</w:t>
            </w:r>
          </w:p>
        </w:tc>
      </w:tr>
      <w:tr w:rsidR="00D658CE" w:rsidRPr="00112233" w14:paraId="581F91F9" w14:textId="77777777" w:rsidTr="00112233">
        <w:tc>
          <w:tcPr>
            <w:cnfStyle w:val="001000000000" w:firstRow="0" w:lastRow="0" w:firstColumn="1" w:lastColumn="0" w:oddVBand="0" w:evenVBand="0" w:oddHBand="0" w:evenHBand="0" w:firstRowFirstColumn="0" w:firstRowLastColumn="0" w:lastRowFirstColumn="0" w:lastRowLastColumn="0"/>
            <w:tcW w:w="1260" w:type="dxa"/>
            <w:vMerge/>
          </w:tcPr>
          <w:p w14:paraId="7B128460" w14:textId="77777777" w:rsidR="00D658CE" w:rsidRPr="00112233" w:rsidRDefault="00D658CE" w:rsidP="00D658CE">
            <w:pPr>
              <w:rPr>
                <w:rFonts w:ascii="Arial Narrow" w:hAnsi="Arial Narrow"/>
                <w:sz w:val="20"/>
                <w:szCs w:val="20"/>
              </w:rPr>
            </w:pPr>
          </w:p>
        </w:tc>
        <w:tc>
          <w:tcPr>
            <w:tcW w:w="1170" w:type="dxa"/>
            <w:vMerge/>
          </w:tcPr>
          <w:p w14:paraId="106D59EE" w14:textId="77777777" w:rsidR="00D658CE" w:rsidRPr="00112233" w:rsidRDefault="00D658CE" w:rsidP="00D658CE">
            <w:pP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p>
        </w:tc>
        <w:tc>
          <w:tcPr>
            <w:tcW w:w="3780" w:type="dxa"/>
          </w:tcPr>
          <w:p w14:paraId="4E1FA719" w14:textId="77777777" w:rsidR="00D658CE" w:rsidRPr="00112233" w:rsidRDefault="00D658CE" w:rsidP="00D658CE">
            <w:pPr>
              <w:ind w:left="-18"/>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eastAsia="Times New Roman" w:hAnsi="Arial Narrow"/>
                <w:sz w:val="20"/>
                <w:szCs w:val="20"/>
              </w:rPr>
              <w:t>Share of counterfeit medicines in the market</w:t>
            </w:r>
          </w:p>
        </w:tc>
        <w:tc>
          <w:tcPr>
            <w:tcW w:w="1023" w:type="dxa"/>
            <w:vAlign w:val="center"/>
          </w:tcPr>
          <w:p w14:paraId="2F5A474B"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eastAsia="Times New Roman" w:hAnsi="Arial Narrow"/>
                <w:bCs/>
                <w:sz w:val="20"/>
                <w:szCs w:val="20"/>
              </w:rPr>
              <w:t>25%</w:t>
            </w:r>
          </w:p>
        </w:tc>
        <w:tc>
          <w:tcPr>
            <w:tcW w:w="1109" w:type="dxa"/>
            <w:vAlign w:val="center"/>
          </w:tcPr>
          <w:p w14:paraId="356DE096"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eastAsia="Times New Roman" w:hAnsi="Arial Narrow"/>
                <w:bCs/>
                <w:sz w:val="20"/>
                <w:szCs w:val="20"/>
              </w:rPr>
              <w:t>15%</w:t>
            </w:r>
          </w:p>
        </w:tc>
        <w:tc>
          <w:tcPr>
            <w:tcW w:w="1113" w:type="dxa"/>
            <w:vAlign w:val="center"/>
          </w:tcPr>
          <w:p w14:paraId="534DBA40"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eastAsia="Times New Roman" w:hAnsi="Arial Narrow"/>
                <w:bCs/>
                <w:sz w:val="20"/>
                <w:szCs w:val="20"/>
              </w:rPr>
              <w:t>10%</w:t>
            </w:r>
          </w:p>
        </w:tc>
        <w:tc>
          <w:tcPr>
            <w:tcW w:w="1113" w:type="dxa"/>
            <w:vAlign w:val="center"/>
          </w:tcPr>
          <w:p w14:paraId="67EF0855"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eastAsia="Times New Roman" w:hAnsi="Arial Narrow"/>
                <w:bCs/>
                <w:sz w:val="20"/>
                <w:szCs w:val="20"/>
              </w:rPr>
              <w:t>5%</w:t>
            </w:r>
          </w:p>
        </w:tc>
      </w:tr>
      <w:tr w:rsidR="00D658CE" w:rsidRPr="00112233" w14:paraId="37FF6830" w14:textId="77777777" w:rsidTr="001122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60" w:type="dxa"/>
            <w:vMerge/>
          </w:tcPr>
          <w:p w14:paraId="4E2FE947" w14:textId="77777777" w:rsidR="00D658CE" w:rsidRPr="00112233" w:rsidRDefault="00D658CE" w:rsidP="00D658CE">
            <w:pPr>
              <w:rPr>
                <w:rFonts w:ascii="Arial Narrow" w:hAnsi="Arial Narrow"/>
                <w:sz w:val="20"/>
                <w:szCs w:val="20"/>
              </w:rPr>
            </w:pPr>
          </w:p>
        </w:tc>
        <w:tc>
          <w:tcPr>
            <w:tcW w:w="1170" w:type="dxa"/>
            <w:vMerge/>
          </w:tcPr>
          <w:p w14:paraId="1F15313F" w14:textId="77777777" w:rsidR="00D658CE" w:rsidRPr="00112233" w:rsidRDefault="00D658CE" w:rsidP="00D658CE">
            <w:pP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p>
        </w:tc>
        <w:tc>
          <w:tcPr>
            <w:tcW w:w="3780" w:type="dxa"/>
          </w:tcPr>
          <w:p w14:paraId="0B0EF94F" w14:textId="77777777" w:rsidR="00D658CE" w:rsidRPr="00112233" w:rsidRDefault="00D658CE" w:rsidP="00D658CE">
            <w:pPr>
              <w:ind w:left="-18"/>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eastAsia="Times New Roman" w:hAnsi="Arial Narrow"/>
                <w:sz w:val="20"/>
                <w:szCs w:val="20"/>
              </w:rPr>
              <w:t>% of allocated funds reaching Primary health facilities</w:t>
            </w:r>
          </w:p>
        </w:tc>
        <w:tc>
          <w:tcPr>
            <w:tcW w:w="1023" w:type="dxa"/>
          </w:tcPr>
          <w:p w14:paraId="587F00BF"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eastAsia="Times New Roman" w:hAnsi="Arial Narrow"/>
                <w:bCs/>
                <w:sz w:val="20"/>
                <w:szCs w:val="20"/>
              </w:rPr>
              <w:t>38%</w:t>
            </w:r>
          </w:p>
        </w:tc>
        <w:tc>
          <w:tcPr>
            <w:tcW w:w="1109" w:type="dxa"/>
          </w:tcPr>
          <w:p w14:paraId="1B4C904E"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eastAsia="Times New Roman" w:hAnsi="Arial Narrow"/>
                <w:bCs/>
                <w:sz w:val="20"/>
                <w:szCs w:val="20"/>
              </w:rPr>
              <w:t>20%</w:t>
            </w:r>
          </w:p>
        </w:tc>
        <w:tc>
          <w:tcPr>
            <w:tcW w:w="1113" w:type="dxa"/>
          </w:tcPr>
          <w:p w14:paraId="6348CFE8"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eastAsia="Times New Roman" w:hAnsi="Arial Narrow"/>
                <w:bCs/>
                <w:sz w:val="20"/>
                <w:szCs w:val="20"/>
              </w:rPr>
              <w:t>10%</w:t>
            </w:r>
          </w:p>
        </w:tc>
        <w:tc>
          <w:tcPr>
            <w:tcW w:w="1113" w:type="dxa"/>
          </w:tcPr>
          <w:p w14:paraId="7B5CF3BC"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eastAsia="Times New Roman" w:hAnsi="Arial Narrow"/>
                <w:bCs/>
                <w:sz w:val="20"/>
                <w:szCs w:val="20"/>
              </w:rPr>
              <w:t>0%</w:t>
            </w:r>
          </w:p>
        </w:tc>
      </w:tr>
      <w:tr w:rsidR="00D658CE" w:rsidRPr="00112233" w14:paraId="77DADC73" w14:textId="77777777" w:rsidTr="00112233">
        <w:tc>
          <w:tcPr>
            <w:cnfStyle w:val="001000000000" w:firstRow="0" w:lastRow="0" w:firstColumn="1" w:lastColumn="0" w:oddVBand="0" w:evenVBand="0" w:oddHBand="0" w:evenHBand="0" w:firstRowFirstColumn="0" w:firstRowLastColumn="0" w:lastRowFirstColumn="0" w:lastRowLastColumn="0"/>
            <w:tcW w:w="1260" w:type="dxa"/>
            <w:vMerge/>
          </w:tcPr>
          <w:p w14:paraId="5C4CBAB3" w14:textId="77777777" w:rsidR="00D658CE" w:rsidRPr="00112233" w:rsidRDefault="00D658CE" w:rsidP="00D658CE">
            <w:pPr>
              <w:rPr>
                <w:rFonts w:ascii="Arial Narrow" w:hAnsi="Arial Narrow"/>
                <w:sz w:val="20"/>
                <w:szCs w:val="20"/>
              </w:rPr>
            </w:pPr>
          </w:p>
        </w:tc>
        <w:tc>
          <w:tcPr>
            <w:tcW w:w="1170" w:type="dxa"/>
            <w:vMerge/>
          </w:tcPr>
          <w:p w14:paraId="06A346E3" w14:textId="77777777" w:rsidR="00D658CE" w:rsidRPr="00112233" w:rsidRDefault="00D658CE" w:rsidP="00D658CE">
            <w:pP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p>
        </w:tc>
        <w:tc>
          <w:tcPr>
            <w:tcW w:w="3780" w:type="dxa"/>
          </w:tcPr>
          <w:p w14:paraId="40E32E7C" w14:textId="77777777" w:rsidR="00D658CE" w:rsidRPr="00112233" w:rsidRDefault="00D658CE" w:rsidP="00D658CE">
            <w:pPr>
              <w:ind w:left="-18"/>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eastAsia="Times New Roman" w:hAnsi="Arial Narrow"/>
                <w:sz w:val="20"/>
                <w:szCs w:val="20"/>
              </w:rPr>
              <w:t>% of staff absent from facilities (unsanctioned absenteeism)</w:t>
            </w:r>
          </w:p>
        </w:tc>
        <w:tc>
          <w:tcPr>
            <w:tcW w:w="1023" w:type="dxa"/>
          </w:tcPr>
          <w:p w14:paraId="667B117A"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eastAsia="Times New Roman" w:hAnsi="Arial Narrow"/>
                <w:bCs/>
                <w:sz w:val="20"/>
                <w:szCs w:val="20"/>
              </w:rPr>
              <w:t>12%</w:t>
            </w:r>
          </w:p>
        </w:tc>
        <w:tc>
          <w:tcPr>
            <w:tcW w:w="1109" w:type="dxa"/>
          </w:tcPr>
          <w:p w14:paraId="1A5A6BA2"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eastAsia="Times New Roman" w:hAnsi="Arial Narrow"/>
                <w:bCs/>
                <w:sz w:val="20"/>
                <w:szCs w:val="20"/>
              </w:rPr>
              <w:t>9%</w:t>
            </w:r>
          </w:p>
        </w:tc>
        <w:tc>
          <w:tcPr>
            <w:tcW w:w="1113" w:type="dxa"/>
          </w:tcPr>
          <w:p w14:paraId="19DFF86D"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eastAsia="Times New Roman" w:hAnsi="Arial Narrow"/>
                <w:bCs/>
                <w:sz w:val="20"/>
                <w:szCs w:val="20"/>
              </w:rPr>
              <w:t>6%</w:t>
            </w:r>
          </w:p>
        </w:tc>
        <w:tc>
          <w:tcPr>
            <w:tcW w:w="1113" w:type="dxa"/>
          </w:tcPr>
          <w:p w14:paraId="404A2784"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eastAsia="Times New Roman" w:hAnsi="Arial Narrow"/>
                <w:bCs/>
                <w:sz w:val="20"/>
                <w:szCs w:val="20"/>
              </w:rPr>
              <w:t>4%</w:t>
            </w:r>
          </w:p>
        </w:tc>
      </w:tr>
      <w:tr w:rsidR="00D658CE" w:rsidRPr="00112233" w14:paraId="11F033FF" w14:textId="77777777" w:rsidTr="001122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60" w:type="dxa"/>
            <w:vMerge/>
          </w:tcPr>
          <w:p w14:paraId="22481E64" w14:textId="77777777" w:rsidR="00D658CE" w:rsidRPr="00112233" w:rsidRDefault="00D658CE" w:rsidP="00D658CE">
            <w:pPr>
              <w:rPr>
                <w:rFonts w:ascii="Arial Narrow" w:hAnsi="Arial Narrow"/>
                <w:sz w:val="20"/>
                <w:szCs w:val="20"/>
              </w:rPr>
            </w:pPr>
          </w:p>
        </w:tc>
        <w:tc>
          <w:tcPr>
            <w:tcW w:w="1170" w:type="dxa"/>
            <w:vMerge/>
          </w:tcPr>
          <w:p w14:paraId="43C2AA7C" w14:textId="77777777" w:rsidR="00D658CE" w:rsidRPr="00112233" w:rsidRDefault="00D658CE" w:rsidP="00D658CE">
            <w:pP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p>
        </w:tc>
        <w:tc>
          <w:tcPr>
            <w:tcW w:w="3780" w:type="dxa"/>
          </w:tcPr>
          <w:p w14:paraId="1E132DD1" w14:textId="77777777" w:rsidR="00D658CE" w:rsidRPr="00112233" w:rsidRDefault="00D658CE" w:rsidP="00D658CE">
            <w:pPr>
              <w:ind w:left="-18"/>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eastAsia="Times New Roman" w:hAnsi="Arial Narrow"/>
                <w:sz w:val="20"/>
                <w:szCs w:val="20"/>
              </w:rPr>
              <w:t>Rate of adherence to clinical guidelines (%)</w:t>
            </w:r>
          </w:p>
        </w:tc>
        <w:tc>
          <w:tcPr>
            <w:tcW w:w="1023" w:type="dxa"/>
          </w:tcPr>
          <w:p w14:paraId="60D16B70"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eastAsia="Times New Roman" w:hAnsi="Arial Narrow"/>
                <w:bCs/>
                <w:sz w:val="20"/>
                <w:szCs w:val="20"/>
              </w:rPr>
              <w:t>50%</w:t>
            </w:r>
          </w:p>
        </w:tc>
        <w:tc>
          <w:tcPr>
            <w:tcW w:w="1109" w:type="dxa"/>
          </w:tcPr>
          <w:p w14:paraId="5D139096"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eastAsia="Times New Roman" w:hAnsi="Arial Narrow"/>
                <w:bCs/>
                <w:sz w:val="20"/>
                <w:szCs w:val="20"/>
              </w:rPr>
              <w:t>60%</w:t>
            </w:r>
          </w:p>
        </w:tc>
        <w:tc>
          <w:tcPr>
            <w:tcW w:w="1113" w:type="dxa"/>
          </w:tcPr>
          <w:p w14:paraId="529EAFB8"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eastAsia="Times New Roman" w:hAnsi="Arial Narrow"/>
                <w:bCs/>
                <w:sz w:val="20"/>
                <w:szCs w:val="20"/>
              </w:rPr>
              <w:t>70%</w:t>
            </w:r>
          </w:p>
        </w:tc>
        <w:tc>
          <w:tcPr>
            <w:tcW w:w="1113" w:type="dxa"/>
          </w:tcPr>
          <w:p w14:paraId="2CC80EE5"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eastAsia="Times New Roman" w:hAnsi="Arial Narrow"/>
                <w:bCs/>
                <w:sz w:val="20"/>
                <w:szCs w:val="20"/>
              </w:rPr>
              <w:t>80%</w:t>
            </w:r>
          </w:p>
        </w:tc>
      </w:tr>
      <w:tr w:rsidR="00D658CE" w:rsidRPr="00112233" w14:paraId="71A91980" w14:textId="77777777" w:rsidTr="00112233">
        <w:tc>
          <w:tcPr>
            <w:cnfStyle w:val="001000000000" w:firstRow="0" w:lastRow="0" w:firstColumn="1" w:lastColumn="0" w:oddVBand="0" w:evenVBand="0" w:oddHBand="0" w:evenHBand="0" w:firstRowFirstColumn="0" w:firstRowLastColumn="0" w:lastRowFirstColumn="0" w:lastRowLastColumn="0"/>
            <w:tcW w:w="1260" w:type="dxa"/>
            <w:vMerge/>
          </w:tcPr>
          <w:p w14:paraId="47077815" w14:textId="77777777" w:rsidR="00D658CE" w:rsidRPr="00112233" w:rsidRDefault="00D658CE" w:rsidP="00D658CE">
            <w:pPr>
              <w:rPr>
                <w:rFonts w:ascii="Arial Narrow" w:hAnsi="Arial Narrow"/>
                <w:sz w:val="20"/>
                <w:szCs w:val="20"/>
              </w:rPr>
            </w:pPr>
          </w:p>
        </w:tc>
        <w:tc>
          <w:tcPr>
            <w:tcW w:w="1170" w:type="dxa"/>
            <w:vMerge w:val="restart"/>
          </w:tcPr>
          <w:p w14:paraId="04968B2F" w14:textId="77777777" w:rsidR="00D658CE" w:rsidRPr="00112233" w:rsidRDefault="00D658CE" w:rsidP="00D658CE">
            <w:pP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 xml:space="preserve">Mandatory social insurance mechanism </w:t>
            </w:r>
          </w:p>
        </w:tc>
        <w:tc>
          <w:tcPr>
            <w:tcW w:w="3780" w:type="dxa"/>
          </w:tcPr>
          <w:p w14:paraId="1E663D7A" w14:textId="77777777" w:rsidR="00D658CE" w:rsidRPr="00112233" w:rsidRDefault="00D658CE" w:rsidP="00D658CE">
            <w:pPr>
              <w:ind w:left="-18"/>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eastAsia="Times New Roman" w:hAnsi="Arial Narrow"/>
                <w:sz w:val="20"/>
                <w:szCs w:val="20"/>
              </w:rPr>
              <w:t>% of population enrolled in health insurance of any kind</w:t>
            </w:r>
          </w:p>
        </w:tc>
        <w:tc>
          <w:tcPr>
            <w:tcW w:w="1023" w:type="dxa"/>
          </w:tcPr>
          <w:p w14:paraId="53513C06"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17</w:t>
            </w:r>
          </w:p>
        </w:tc>
        <w:tc>
          <w:tcPr>
            <w:tcW w:w="1109" w:type="dxa"/>
          </w:tcPr>
          <w:p w14:paraId="6E788FB0"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50</w:t>
            </w:r>
          </w:p>
        </w:tc>
        <w:tc>
          <w:tcPr>
            <w:tcW w:w="1113" w:type="dxa"/>
          </w:tcPr>
          <w:p w14:paraId="222D4727"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70</w:t>
            </w:r>
          </w:p>
        </w:tc>
        <w:tc>
          <w:tcPr>
            <w:tcW w:w="1113" w:type="dxa"/>
          </w:tcPr>
          <w:p w14:paraId="3E0F7284"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85</w:t>
            </w:r>
          </w:p>
        </w:tc>
      </w:tr>
      <w:tr w:rsidR="00D658CE" w:rsidRPr="00112233" w14:paraId="7023228D" w14:textId="77777777" w:rsidTr="001122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60" w:type="dxa"/>
            <w:vMerge/>
          </w:tcPr>
          <w:p w14:paraId="7F4444BF" w14:textId="77777777" w:rsidR="00D658CE" w:rsidRPr="00112233" w:rsidRDefault="00D658CE" w:rsidP="00D658CE">
            <w:pPr>
              <w:rPr>
                <w:rFonts w:ascii="Arial Narrow" w:hAnsi="Arial Narrow"/>
                <w:sz w:val="20"/>
                <w:szCs w:val="20"/>
              </w:rPr>
            </w:pPr>
          </w:p>
        </w:tc>
        <w:tc>
          <w:tcPr>
            <w:tcW w:w="1170" w:type="dxa"/>
            <w:vMerge/>
          </w:tcPr>
          <w:p w14:paraId="790E6053" w14:textId="77777777" w:rsidR="00D658CE" w:rsidRPr="00112233" w:rsidRDefault="00D658CE" w:rsidP="00D658CE">
            <w:pP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p>
        </w:tc>
        <w:tc>
          <w:tcPr>
            <w:tcW w:w="3780" w:type="dxa"/>
          </w:tcPr>
          <w:p w14:paraId="3792439E" w14:textId="77777777" w:rsidR="00D658CE" w:rsidRPr="00112233" w:rsidRDefault="00D658CE" w:rsidP="00D658CE">
            <w:pPr>
              <w:ind w:left="-18"/>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eastAsia="Times New Roman" w:hAnsi="Arial Narrow"/>
                <w:sz w:val="20"/>
                <w:szCs w:val="20"/>
              </w:rPr>
              <w:t>Population enrolled in health insurance of any kind</w:t>
            </w:r>
          </w:p>
        </w:tc>
        <w:tc>
          <w:tcPr>
            <w:tcW w:w="1023" w:type="dxa"/>
          </w:tcPr>
          <w:p w14:paraId="0138DACB"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7,710,069</w:t>
            </w:r>
          </w:p>
        </w:tc>
        <w:tc>
          <w:tcPr>
            <w:tcW w:w="1109" w:type="dxa"/>
          </w:tcPr>
          <w:p w14:paraId="7D2E61C7"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25,907,861</w:t>
            </w:r>
          </w:p>
        </w:tc>
        <w:tc>
          <w:tcPr>
            <w:tcW w:w="1113" w:type="dxa"/>
          </w:tcPr>
          <w:p w14:paraId="776A0CCC"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41,439,244</w:t>
            </w:r>
          </w:p>
        </w:tc>
        <w:tc>
          <w:tcPr>
            <w:tcW w:w="1113" w:type="dxa"/>
          </w:tcPr>
          <w:p w14:paraId="3A79DD14"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 xml:space="preserve">53,072,994 </w:t>
            </w:r>
          </w:p>
        </w:tc>
      </w:tr>
      <w:tr w:rsidR="00D658CE" w:rsidRPr="00112233" w14:paraId="4EC6B265" w14:textId="77777777" w:rsidTr="00112233">
        <w:tc>
          <w:tcPr>
            <w:cnfStyle w:val="001000000000" w:firstRow="0" w:lastRow="0" w:firstColumn="1" w:lastColumn="0" w:oddVBand="0" w:evenVBand="0" w:oddHBand="0" w:evenHBand="0" w:firstRowFirstColumn="0" w:firstRowLastColumn="0" w:lastRowFirstColumn="0" w:lastRowLastColumn="0"/>
            <w:tcW w:w="1260" w:type="dxa"/>
            <w:vMerge/>
          </w:tcPr>
          <w:p w14:paraId="0EF176B5" w14:textId="77777777" w:rsidR="00D658CE" w:rsidRPr="00112233" w:rsidRDefault="00D658CE" w:rsidP="00D658CE">
            <w:pPr>
              <w:rPr>
                <w:rFonts w:ascii="Arial Narrow" w:hAnsi="Arial Narrow"/>
                <w:sz w:val="20"/>
                <w:szCs w:val="20"/>
              </w:rPr>
            </w:pPr>
          </w:p>
        </w:tc>
        <w:tc>
          <w:tcPr>
            <w:tcW w:w="1170" w:type="dxa"/>
            <w:vMerge/>
          </w:tcPr>
          <w:p w14:paraId="6063BE6A" w14:textId="77777777" w:rsidR="00D658CE" w:rsidRPr="00112233" w:rsidRDefault="00D658CE" w:rsidP="00D658CE">
            <w:pP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p>
        </w:tc>
        <w:tc>
          <w:tcPr>
            <w:tcW w:w="3780" w:type="dxa"/>
          </w:tcPr>
          <w:p w14:paraId="6D8CDF57" w14:textId="77777777" w:rsidR="00D658CE" w:rsidRPr="00112233" w:rsidRDefault="00D658CE" w:rsidP="00D658CE">
            <w:pPr>
              <w:ind w:left="-18"/>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eastAsia="Times New Roman" w:hAnsi="Arial Narrow"/>
                <w:sz w:val="20"/>
                <w:szCs w:val="20"/>
              </w:rPr>
              <w:t>Revenue Contribution (Absolute Figures KSh)</w:t>
            </w:r>
          </w:p>
        </w:tc>
        <w:tc>
          <w:tcPr>
            <w:tcW w:w="1023" w:type="dxa"/>
          </w:tcPr>
          <w:p w14:paraId="50610FF4"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p>
        </w:tc>
        <w:tc>
          <w:tcPr>
            <w:tcW w:w="1109" w:type="dxa"/>
          </w:tcPr>
          <w:p w14:paraId="36ADED84"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p>
        </w:tc>
        <w:tc>
          <w:tcPr>
            <w:tcW w:w="1113" w:type="dxa"/>
          </w:tcPr>
          <w:p w14:paraId="497DADAE"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p>
        </w:tc>
        <w:tc>
          <w:tcPr>
            <w:tcW w:w="1113" w:type="dxa"/>
          </w:tcPr>
          <w:p w14:paraId="757CC60C"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p>
        </w:tc>
      </w:tr>
      <w:tr w:rsidR="00D658CE" w:rsidRPr="00112233" w14:paraId="2FB1F23D" w14:textId="77777777" w:rsidTr="001122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60" w:type="dxa"/>
            <w:vMerge/>
          </w:tcPr>
          <w:p w14:paraId="37B6A63B" w14:textId="77777777" w:rsidR="00D658CE" w:rsidRPr="00112233" w:rsidRDefault="00D658CE" w:rsidP="00D658CE">
            <w:pPr>
              <w:rPr>
                <w:rFonts w:ascii="Arial Narrow" w:hAnsi="Arial Narrow"/>
                <w:sz w:val="20"/>
                <w:szCs w:val="20"/>
              </w:rPr>
            </w:pPr>
          </w:p>
        </w:tc>
        <w:tc>
          <w:tcPr>
            <w:tcW w:w="1170" w:type="dxa"/>
            <w:vMerge/>
          </w:tcPr>
          <w:p w14:paraId="75140198" w14:textId="77777777" w:rsidR="00D658CE" w:rsidRPr="00112233" w:rsidRDefault="00D658CE" w:rsidP="00D658CE">
            <w:pP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p>
        </w:tc>
        <w:tc>
          <w:tcPr>
            <w:tcW w:w="3780" w:type="dxa"/>
          </w:tcPr>
          <w:p w14:paraId="1B8E0E18" w14:textId="77777777" w:rsidR="00D658CE" w:rsidRPr="00112233" w:rsidRDefault="00D658CE" w:rsidP="00D658CE">
            <w:pPr>
              <w:ind w:left="-18"/>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eastAsia="Times New Roman" w:hAnsi="Arial Narrow"/>
                <w:sz w:val="20"/>
                <w:szCs w:val="20"/>
              </w:rPr>
              <w:t>% of THE pooled (govt _ social)</w:t>
            </w:r>
          </w:p>
        </w:tc>
        <w:tc>
          <w:tcPr>
            <w:tcW w:w="1023" w:type="dxa"/>
          </w:tcPr>
          <w:p w14:paraId="33BF7B85"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40</w:t>
            </w:r>
          </w:p>
        </w:tc>
        <w:tc>
          <w:tcPr>
            <w:tcW w:w="1109" w:type="dxa"/>
          </w:tcPr>
          <w:p w14:paraId="53F27E1F"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60</w:t>
            </w:r>
          </w:p>
        </w:tc>
        <w:tc>
          <w:tcPr>
            <w:tcW w:w="1113" w:type="dxa"/>
          </w:tcPr>
          <w:p w14:paraId="18DD5F2E"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75</w:t>
            </w:r>
          </w:p>
        </w:tc>
        <w:tc>
          <w:tcPr>
            <w:tcW w:w="1113" w:type="dxa"/>
          </w:tcPr>
          <w:p w14:paraId="7F991B1C"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83</w:t>
            </w:r>
          </w:p>
        </w:tc>
      </w:tr>
      <w:tr w:rsidR="00D658CE" w:rsidRPr="00112233" w14:paraId="4A48FB90" w14:textId="77777777" w:rsidTr="00112233">
        <w:tc>
          <w:tcPr>
            <w:cnfStyle w:val="001000000000" w:firstRow="0" w:lastRow="0" w:firstColumn="1" w:lastColumn="0" w:oddVBand="0" w:evenVBand="0" w:oddHBand="0" w:evenHBand="0" w:firstRowFirstColumn="0" w:firstRowLastColumn="0" w:lastRowFirstColumn="0" w:lastRowLastColumn="0"/>
            <w:tcW w:w="1260" w:type="dxa"/>
            <w:vMerge/>
          </w:tcPr>
          <w:p w14:paraId="58A6EBBF" w14:textId="77777777" w:rsidR="00D658CE" w:rsidRPr="00112233" w:rsidRDefault="00D658CE" w:rsidP="00D658CE">
            <w:pPr>
              <w:rPr>
                <w:rFonts w:ascii="Arial Narrow" w:hAnsi="Arial Narrow"/>
                <w:sz w:val="20"/>
                <w:szCs w:val="20"/>
              </w:rPr>
            </w:pPr>
          </w:p>
        </w:tc>
        <w:tc>
          <w:tcPr>
            <w:tcW w:w="1170" w:type="dxa"/>
            <w:vMerge/>
          </w:tcPr>
          <w:p w14:paraId="16AED335" w14:textId="77777777" w:rsidR="00D658CE" w:rsidRPr="00112233" w:rsidRDefault="00D658CE" w:rsidP="00D658CE">
            <w:pP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p>
        </w:tc>
        <w:tc>
          <w:tcPr>
            <w:tcW w:w="3780" w:type="dxa"/>
          </w:tcPr>
          <w:p w14:paraId="4BE96368" w14:textId="77777777" w:rsidR="00D658CE" w:rsidRPr="00112233" w:rsidRDefault="00D658CE" w:rsidP="00D658CE">
            <w:pPr>
              <w:ind w:left="-18"/>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eastAsia="Times New Roman" w:hAnsi="Arial Narrow"/>
                <w:sz w:val="20"/>
                <w:szCs w:val="20"/>
              </w:rPr>
              <w:t>% of the indigent*</w:t>
            </w:r>
            <w:r w:rsidRPr="00112233">
              <w:rPr>
                <w:rFonts w:ascii="Arial Narrow" w:hAnsi="Arial Narrow"/>
                <w:sz w:val="20"/>
                <w:szCs w:val="20"/>
              </w:rPr>
              <w:t xml:space="preserve"> </w:t>
            </w:r>
            <w:r w:rsidRPr="00112233">
              <w:rPr>
                <w:rFonts w:ascii="Arial Narrow" w:eastAsia="Times New Roman" w:hAnsi="Arial Narrow"/>
                <w:sz w:val="20"/>
                <w:szCs w:val="20"/>
              </w:rPr>
              <w:t xml:space="preserve">population benefiting from subsidies </w:t>
            </w:r>
          </w:p>
        </w:tc>
        <w:tc>
          <w:tcPr>
            <w:tcW w:w="1023" w:type="dxa"/>
          </w:tcPr>
          <w:p w14:paraId="53976DBD"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eastAsia="Times New Roman" w:hAnsi="Arial Narrow"/>
                <w:sz w:val="20"/>
                <w:szCs w:val="20"/>
              </w:rPr>
              <w:t>2</w:t>
            </w:r>
          </w:p>
        </w:tc>
        <w:tc>
          <w:tcPr>
            <w:tcW w:w="1109" w:type="dxa"/>
          </w:tcPr>
          <w:p w14:paraId="7359C725"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eastAsia="Times New Roman" w:hAnsi="Arial Narrow"/>
                <w:sz w:val="20"/>
                <w:szCs w:val="20"/>
              </w:rPr>
              <w:t>2</w:t>
            </w:r>
          </w:p>
        </w:tc>
        <w:tc>
          <w:tcPr>
            <w:tcW w:w="1113" w:type="dxa"/>
          </w:tcPr>
          <w:p w14:paraId="5639CE53"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eastAsia="Times New Roman" w:hAnsi="Arial Narrow"/>
                <w:sz w:val="20"/>
                <w:szCs w:val="20"/>
              </w:rPr>
              <w:t>2</w:t>
            </w:r>
          </w:p>
        </w:tc>
        <w:tc>
          <w:tcPr>
            <w:tcW w:w="1113" w:type="dxa"/>
          </w:tcPr>
          <w:p w14:paraId="02AD37F9"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eastAsia="Times New Roman" w:hAnsi="Arial Narrow"/>
                <w:sz w:val="20"/>
                <w:szCs w:val="20"/>
              </w:rPr>
              <w:t>2</w:t>
            </w:r>
          </w:p>
        </w:tc>
      </w:tr>
      <w:tr w:rsidR="00D658CE" w:rsidRPr="00112233" w14:paraId="575E780C" w14:textId="77777777" w:rsidTr="001122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60" w:type="dxa"/>
            <w:vMerge/>
          </w:tcPr>
          <w:p w14:paraId="6CE78E51" w14:textId="77777777" w:rsidR="00D658CE" w:rsidRPr="00112233" w:rsidRDefault="00D658CE" w:rsidP="00D658CE">
            <w:pPr>
              <w:rPr>
                <w:rFonts w:ascii="Arial Narrow" w:hAnsi="Arial Narrow"/>
                <w:sz w:val="20"/>
                <w:szCs w:val="20"/>
              </w:rPr>
            </w:pPr>
          </w:p>
        </w:tc>
        <w:tc>
          <w:tcPr>
            <w:tcW w:w="1170" w:type="dxa"/>
            <w:vMerge/>
          </w:tcPr>
          <w:p w14:paraId="0A4BA374" w14:textId="77777777" w:rsidR="00D658CE" w:rsidRPr="00112233" w:rsidRDefault="00D658CE" w:rsidP="00D658CE">
            <w:pP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p>
        </w:tc>
        <w:tc>
          <w:tcPr>
            <w:tcW w:w="3780" w:type="dxa"/>
          </w:tcPr>
          <w:p w14:paraId="12CA4D85" w14:textId="77777777" w:rsidR="00D658CE" w:rsidRPr="00112233" w:rsidRDefault="00D658CE" w:rsidP="00D658CE">
            <w:pPr>
              <w:ind w:left="-18"/>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eastAsia="Times New Roman" w:hAnsi="Arial Narrow"/>
                <w:sz w:val="20"/>
                <w:szCs w:val="20"/>
              </w:rPr>
              <w:t>Out-of-pocket payment as % of CHE</w:t>
            </w:r>
          </w:p>
        </w:tc>
        <w:tc>
          <w:tcPr>
            <w:tcW w:w="1023" w:type="dxa"/>
          </w:tcPr>
          <w:p w14:paraId="760C9984"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27</w:t>
            </w:r>
          </w:p>
        </w:tc>
        <w:tc>
          <w:tcPr>
            <w:tcW w:w="1109" w:type="dxa"/>
          </w:tcPr>
          <w:p w14:paraId="5C6A519D"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25</w:t>
            </w:r>
          </w:p>
        </w:tc>
        <w:tc>
          <w:tcPr>
            <w:tcW w:w="1113" w:type="dxa"/>
          </w:tcPr>
          <w:p w14:paraId="75C9ED31"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20</w:t>
            </w:r>
          </w:p>
        </w:tc>
        <w:tc>
          <w:tcPr>
            <w:tcW w:w="1113" w:type="dxa"/>
          </w:tcPr>
          <w:p w14:paraId="5E9D65FD"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15</w:t>
            </w:r>
          </w:p>
        </w:tc>
      </w:tr>
      <w:tr w:rsidR="00D658CE" w:rsidRPr="00112233" w14:paraId="19ABB048" w14:textId="77777777" w:rsidTr="00112233">
        <w:tc>
          <w:tcPr>
            <w:cnfStyle w:val="001000000000" w:firstRow="0" w:lastRow="0" w:firstColumn="1" w:lastColumn="0" w:oddVBand="0" w:evenVBand="0" w:oddHBand="0" w:evenHBand="0" w:firstRowFirstColumn="0" w:firstRowLastColumn="0" w:lastRowFirstColumn="0" w:lastRowLastColumn="0"/>
            <w:tcW w:w="1260" w:type="dxa"/>
            <w:vMerge/>
          </w:tcPr>
          <w:p w14:paraId="5E3035BB" w14:textId="77777777" w:rsidR="00D658CE" w:rsidRPr="00112233" w:rsidRDefault="00D658CE" w:rsidP="00D658CE">
            <w:pPr>
              <w:rPr>
                <w:rFonts w:ascii="Arial Narrow" w:hAnsi="Arial Narrow"/>
                <w:sz w:val="20"/>
                <w:szCs w:val="20"/>
              </w:rPr>
            </w:pPr>
          </w:p>
        </w:tc>
        <w:tc>
          <w:tcPr>
            <w:tcW w:w="1170" w:type="dxa"/>
            <w:vMerge/>
          </w:tcPr>
          <w:p w14:paraId="7A8A2ACF" w14:textId="77777777" w:rsidR="00D658CE" w:rsidRPr="00112233" w:rsidRDefault="00D658CE" w:rsidP="00D658CE">
            <w:pP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p>
        </w:tc>
        <w:tc>
          <w:tcPr>
            <w:tcW w:w="3780" w:type="dxa"/>
          </w:tcPr>
          <w:p w14:paraId="21994C46" w14:textId="77777777" w:rsidR="00D658CE" w:rsidRPr="00112233" w:rsidRDefault="00D658CE" w:rsidP="00D658CE">
            <w:pPr>
              <w:ind w:left="-18"/>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eastAsia="Times New Roman" w:hAnsi="Arial Narrow"/>
                <w:sz w:val="20"/>
                <w:szCs w:val="20"/>
              </w:rPr>
              <w:t>Proportion of the population with household expenditures on health exceeding 40% of their subsistence per capita total household consumption (%)</w:t>
            </w:r>
          </w:p>
        </w:tc>
        <w:tc>
          <w:tcPr>
            <w:tcW w:w="1023" w:type="dxa"/>
          </w:tcPr>
          <w:p w14:paraId="110FE3B0"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6.2</w:t>
            </w:r>
          </w:p>
        </w:tc>
        <w:tc>
          <w:tcPr>
            <w:tcW w:w="1109" w:type="dxa"/>
          </w:tcPr>
          <w:p w14:paraId="299E8AA4"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p>
        </w:tc>
        <w:tc>
          <w:tcPr>
            <w:tcW w:w="1113" w:type="dxa"/>
          </w:tcPr>
          <w:p w14:paraId="423975CB"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p>
        </w:tc>
        <w:tc>
          <w:tcPr>
            <w:tcW w:w="1113" w:type="dxa"/>
          </w:tcPr>
          <w:p w14:paraId="3168B9C6"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p>
        </w:tc>
      </w:tr>
      <w:tr w:rsidR="00D658CE" w:rsidRPr="00112233" w14:paraId="08E0AC50" w14:textId="77777777" w:rsidTr="001122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60" w:type="dxa"/>
            <w:vMerge/>
          </w:tcPr>
          <w:p w14:paraId="6A967B57" w14:textId="77777777" w:rsidR="00D658CE" w:rsidRPr="00112233" w:rsidRDefault="00D658CE" w:rsidP="00D658CE">
            <w:pPr>
              <w:rPr>
                <w:rFonts w:ascii="Arial Narrow" w:hAnsi="Arial Narrow"/>
                <w:sz w:val="20"/>
                <w:szCs w:val="20"/>
              </w:rPr>
            </w:pPr>
          </w:p>
        </w:tc>
        <w:tc>
          <w:tcPr>
            <w:tcW w:w="1170" w:type="dxa"/>
            <w:vMerge/>
          </w:tcPr>
          <w:p w14:paraId="2A06B9DC" w14:textId="77777777" w:rsidR="00D658CE" w:rsidRPr="00112233" w:rsidRDefault="00D658CE" w:rsidP="00D658CE">
            <w:pP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p>
        </w:tc>
        <w:tc>
          <w:tcPr>
            <w:tcW w:w="3780" w:type="dxa"/>
          </w:tcPr>
          <w:p w14:paraId="5F14ED0F" w14:textId="77777777" w:rsidR="00D658CE" w:rsidRPr="00112233" w:rsidRDefault="00D658CE" w:rsidP="00D658CE">
            <w:pPr>
              <w:ind w:left="-18"/>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eastAsia="Times New Roman" w:hAnsi="Arial Narrow"/>
                <w:sz w:val="20"/>
                <w:szCs w:val="20"/>
              </w:rPr>
              <w:t>% of population impoverished due to health care</w:t>
            </w:r>
          </w:p>
        </w:tc>
        <w:tc>
          <w:tcPr>
            <w:tcW w:w="1023" w:type="dxa"/>
          </w:tcPr>
          <w:p w14:paraId="40D744DF"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6.25</w:t>
            </w:r>
          </w:p>
        </w:tc>
        <w:tc>
          <w:tcPr>
            <w:tcW w:w="1109" w:type="dxa"/>
          </w:tcPr>
          <w:p w14:paraId="1D79F27C"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5.0</w:t>
            </w:r>
          </w:p>
        </w:tc>
        <w:tc>
          <w:tcPr>
            <w:tcW w:w="1113" w:type="dxa"/>
          </w:tcPr>
          <w:p w14:paraId="6A583FDC"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4.0</w:t>
            </w:r>
          </w:p>
        </w:tc>
        <w:tc>
          <w:tcPr>
            <w:tcW w:w="1113" w:type="dxa"/>
          </w:tcPr>
          <w:p w14:paraId="5696B955" w14:textId="77777777" w:rsidR="00D658CE" w:rsidRPr="00112233" w:rsidRDefault="00D658CE" w:rsidP="00D658CE">
            <w:pPr>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FF0000"/>
                <w:sz w:val="20"/>
                <w:szCs w:val="20"/>
              </w:rPr>
            </w:pPr>
            <w:r w:rsidRPr="00112233">
              <w:rPr>
                <w:rFonts w:ascii="Arial Narrow" w:hAnsi="Arial Narrow"/>
                <w:color w:val="FF0000"/>
                <w:sz w:val="20"/>
                <w:szCs w:val="20"/>
              </w:rPr>
              <w:t>3.0</w:t>
            </w:r>
          </w:p>
          <w:p w14:paraId="6F50C69F"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p>
        </w:tc>
      </w:tr>
      <w:tr w:rsidR="00D658CE" w:rsidRPr="00112233" w14:paraId="142C2E0B" w14:textId="77777777" w:rsidTr="00112233">
        <w:tc>
          <w:tcPr>
            <w:cnfStyle w:val="001000000000" w:firstRow="0" w:lastRow="0" w:firstColumn="1" w:lastColumn="0" w:oddVBand="0" w:evenVBand="0" w:oddHBand="0" w:evenHBand="0" w:firstRowFirstColumn="0" w:firstRowLastColumn="0" w:lastRowFirstColumn="0" w:lastRowLastColumn="0"/>
            <w:tcW w:w="1260" w:type="dxa"/>
            <w:vMerge/>
          </w:tcPr>
          <w:p w14:paraId="2E3F37EE" w14:textId="77777777" w:rsidR="00D658CE" w:rsidRPr="00112233" w:rsidRDefault="00D658CE" w:rsidP="00D658CE">
            <w:pPr>
              <w:rPr>
                <w:rFonts w:ascii="Arial Narrow" w:hAnsi="Arial Narrow"/>
                <w:sz w:val="20"/>
                <w:szCs w:val="20"/>
              </w:rPr>
            </w:pPr>
          </w:p>
        </w:tc>
        <w:tc>
          <w:tcPr>
            <w:tcW w:w="1170" w:type="dxa"/>
          </w:tcPr>
          <w:p w14:paraId="4A516826" w14:textId="77777777" w:rsidR="00D658CE" w:rsidRPr="00112233" w:rsidRDefault="00D658CE" w:rsidP="00D658CE">
            <w:pP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 xml:space="preserve">Voluntary insurance mechanisms </w:t>
            </w:r>
          </w:p>
        </w:tc>
        <w:tc>
          <w:tcPr>
            <w:tcW w:w="3780" w:type="dxa"/>
          </w:tcPr>
          <w:p w14:paraId="3015469C" w14:textId="77777777" w:rsidR="00D658CE" w:rsidRPr="00112233" w:rsidRDefault="00D658CE" w:rsidP="00D658CE">
            <w:pPr>
              <w:ind w:left="-18"/>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Proportion of the Kenya population enrolled in a Voluntary Health Insurance mechanism (PHI, CBHI, or facility insurance)</w:t>
            </w:r>
          </w:p>
        </w:tc>
        <w:tc>
          <w:tcPr>
            <w:tcW w:w="1023" w:type="dxa"/>
          </w:tcPr>
          <w:p w14:paraId="3B42891E"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p>
        </w:tc>
        <w:tc>
          <w:tcPr>
            <w:tcW w:w="1109" w:type="dxa"/>
          </w:tcPr>
          <w:p w14:paraId="02931174"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5%</w:t>
            </w:r>
          </w:p>
        </w:tc>
        <w:tc>
          <w:tcPr>
            <w:tcW w:w="1113" w:type="dxa"/>
          </w:tcPr>
          <w:p w14:paraId="5F11428A"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15%</w:t>
            </w:r>
          </w:p>
        </w:tc>
        <w:tc>
          <w:tcPr>
            <w:tcW w:w="1113" w:type="dxa"/>
          </w:tcPr>
          <w:p w14:paraId="34329934"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30%</w:t>
            </w:r>
          </w:p>
        </w:tc>
      </w:tr>
      <w:tr w:rsidR="00D658CE" w:rsidRPr="00112233" w14:paraId="03A47F5F" w14:textId="77777777" w:rsidTr="001122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60" w:type="dxa"/>
            <w:vMerge w:val="restart"/>
          </w:tcPr>
          <w:p w14:paraId="7DEF20C7" w14:textId="77777777" w:rsidR="00D658CE" w:rsidRPr="00112233" w:rsidRDefault="00D658CE" w:rsidP="00D658CE">
            <w:pPr>
              <w:rPr>
                <w:rFonts w:ascii="Arial Narrow" w:hAnsi="Arial Narrow"/>
                <w:sz w:val="20"/>
                <w:szCs w:val="20"/>
              </w:rPr>
            </w:pPr>
            <w:r w:rsidRPr="00112233">
              <w:rPr>
                <w:rFonts w:ascii="Arial Narrow" w:hAnsi="Arial Narrow"/>
                <w:sz w:val="20"/>
                <w:szCs w:val="20"/>
              </w:rPr>
              <w:t>Purchasing of essential services</w:t>
            </w:r>
          </w:p>
        </w:tc>
        <w:tc>
          <w:tcPr>
            <w:tcW w:w="1170" w:type="dxa"/>
            <w:vMerge w:val="restart"/>
          </w:tcPr>
          <w:p w14:paraId="59C968C1" w14:textId="77777777" w:rsidR="00D658CE" w:rsidRPr="00112233" w:rsidRDefault="00D658CE" w:rsidP="00D658CE">
            <w:pP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Identification of essential services</w:t>
            </w:r>
          </w:p>
        </w:tc>
        <w:tc>
          <w:tcPr>
            <w:tcW w:w="3780" w:type="dxa"/>
          </w:tcPr>
          <w:p w14:paraId="1EC494B3" w14:textId="77777777" w:rsidR="00D658CE" w:rsidRPr="00112233" w:rsidRDefault="00D658CE" w:rsidP="00D658CE">
            <w:pPr>
              <w:ind w:left="-18"/>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Population with access to full range of the essential package services they are entitled to</w:t>
            </w:r>
          </w:p>
        </w:tc>
        <w:tc>
          <w:tcPr>
            <w:tcW w:w="1023" w:type="dxa"/>
          </w:tcPr>
          <w:p w14:paraId="76894FAC"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p>
        </w:tc>
        <w:tc>
          <w:tcPr>
            <w:tcW w:w="1109" w:type="dxa"/>
          </w:tcPr>
          <w:p w14:paraId="0CC25F9D"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50%</w:t>
            </w:r>
          </w:p>
        </w:tc>
        <w:tc>
          <w:tcPr>
            <w:tcW w:w="1113" w:type="dxa"/>
          </w:tcPr>
          <w:p w14:paraId="17DAD3B1"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60%</w:t>
            </w:r>
          </w:p>
        </w:tc>
        <w:tc>
          <w:tcPr>
            <w:tcW w:w="1113" w:type="dxa"/>
          </w:tcPr>
          <w:p w14:paraId="40F7F5FB"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80%</w:t>
            </w:r>
          </w:p>
        </w:tc>
      </w:tr>
      <w:tr w:rsidR="00D658CE" w:rsidRPr="00112233" w14:paraId="278B3DF9" w14:textId="77777777" w:rsidTr="00112233">
        <w:tc>
          <w:tcPr>
            <w:cnfStyle w:val="001000000000" w:firstRow="0" w:lastRow="0" w:firstColumn="1" w:lastColumn="0" w:oddVBand="0" w:evenVBand="0" w:oddHBand="0" w:evenHBand="0" w:firstRowFirstColumn="0" w:firstRowLastColumn="0" w:lastRowFirstColumn="0" w:lastRowLastColumn="0"/>
            <w:tcW w:w="1260" w:type="dxa"/>
            <w:vMerge/>
          </w:tcPr>
          <w:p w14:paraId="58B7032D" w14:textId="77777777" w:rsidR="00D658CE" w:rsidRPr="00112233" w:rsidRDefault="00D658CE" w:rsidP="00D658CE">
            <w:pPr>
              <w:rPr>
                <w:rFonts w:ascii="Arial Narrow" w:hAnsi="Arial Narrow"/>
                <w:sz w:val="20"/>
                <w:szCs w:val="20"/>
              </w:rPr>
            </w:pPr>
          </w:p>
        </w:tc>
        <w:tc>
          <w:tcPr>
            <w:tcW w:w="1170" w:type="dxa"/>
            <w:vMerge/>
          </w:tcPr>
          <w:p w14:paraId="0001C0E0" w14:textId="77777777" w:rsidR="00D658CE" w:rsidRPr="00112233" w:rsidRDefault="00D658CE" w:rsidP="00D658CE">
            <w:pP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p>
        </w:tc>
        <w:tc>
          <w:tcPr>
            <w:tcW w:w="3780" w:type="dxa"/>
          </w:tcPr>
          <w:p w14:paraId="5E50F796" w14:textId="77777777" w:rsidR="00D658CE" w:rsidRPr="00112233" w:rsidRDefault="00D658CE" w:rsidP="00D658CE">
            <w:pPr>
              <w:ind w:left="-18"/>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eastAsia="Times New Roman" w:hAnsi="Arial Narrow"/>
                <w:sz w:val="20"/>
                <w:szCs w:val="20"/>
              </w:rPr>
              <w:t>Mean Availability and scope of provision of KEPH services (SARAM 2016)</w:t>
            </w:r>
          </w:p>
        </w:tc>
        <w:tc>
          <w:tcPr>
            <w:tcW w:w="1023" w:type="dxa"/>
            <w:vAlign w:val="center"/>
          </w:tcPr>
          <w:p w14:paraId="633727C2"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eastAsia="Times New Roman" w:hAnsi="Arial Narrow"/>
                <w:bCs/>
                <w:sz w:val="20"/>
                <w:szCs w:val="20"/>
              </w:rPr>
              <w:t>55</w:t>
            </w:r>
          </w:p>
        </w:tc>
        <w:tc>
          <w:tcPr>
            <w:tcW w:w="1109" w:type="dxa"/>
            <w:vAlign w:val="center"/>
          </w:tcPr>
          <w:p w14:paraId="55FD2540"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eastAsia="Times New Roman" w:hAnsi="Arial Narrow"/>
                <w:bCs/>
                <w:sz w:val="20"/>
                <w:szCs w:val="20"/>
              </w:rPr>
              <w:t>65</w:t>
            </w:r>
          </w:p>
        </w:tc>
        <w:tc>
          <w:tcPr>
            <w:tcW w:w="1113" w:type="dxa"/>
            <w:vAlign w:val="center"/>
          </w:tcPr>
          <w:p w14:paraId="6B8AF80A"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eastAsia="Times New Roman" w:hAnsi="Arial Narrow"/>
                <w:bCs/>
                <w:sz w:val="20"/>
                <w:szCs w:val="20"/>
              </w:rPr>
              <w:t>75</w:t>
            </w:r>
          </w:p>
        </w:tc>
        <w:tc>
          <w:tcPr>
            <w:tcW w:w="1113" w:type="dxa"/>
            <w:vAlign w:val="center"/>
          </w:tcPr>
          <w:p w14:paraId="4D5A9822"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eastAsia="Times New Roman" w:hAnsi="Arial Narrow"/>
                <w:bCs/>
                <w:sz w:val="20"/>
                <w:szCs w:val="20"/>
              </w:rPr>
              <w:t>85</w:t>
            </w:r>
          </w:p>
        </w:tc>
      </w:tr>
      <w:tr w:rsidR="00D658CE" w:rsidRPr="00112233" w14:paraId="72027FCF" w14:textId="77777777" w:rsidTr="001122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60" w:type="dxa"/>
            <w:vMerge/>
          </w:tcPr>
          <w:p w14:paraId="23D54955" w14:textId="77777777" w:rsidR="00D658CE" w:rsidRPr="00112233" w:rsidRDefault="00D658CE" w:rsidP="00D658CE">
            <w:pPr>
              <w:rPr>
                <w:rFonts w:ascii="Arial Narrow" w:hAnsi="Arial Narrow"/>
                <w:sz w:val="20"/>
                <w:szCs w:val="20"/>
              </w:rPr>
            </w:pPr>
          </w:p>
        </w:tc>
        <w:tc>
          <w:tcPr>
            <w:tcW w:w="1170" w:type="dxa"/>
            <w:vMerge/>
          </w:tcPr>
          <w:p w14:paraId="486B0D7B" w14:textId="77777777" w:rsidR="00D658CE" w:rsidRPr="00112233" w:rsidRDefault="00D658CE" w:rsidP="00D658CE">
            <w:pP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p>
        </w:tc>
        <w:tc>
          <w:tcPr>
            <w:tcW w:w="3780" w:type="dxa"/>
          </w:tcPr>
          <w:p w14:paraId="4DF10C16" w14:textId="77777777" w:rsidR="00D658CE" w:rsidRPr="00112233" w:rsidRDefault="00D658CE" w:rsidP="00D658CE">
            <w:pPr>
              <w:ind w:left="-18"/>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sz w:val="20"/>
                <w:szCs w:val="20"/>
              </w:rPr>
            </w:pPr>
            <w:r w:rsidRPr="00112233">
              <w:rPr>
                <w:rFonts w:ascii="Arial Narrow" w:eastAsia="Times New Roman" w:hAnsi="Arial Narrow"/>
                <w:sz w:val="20"/>
                <w:szCs w:val="20"/>
              </w:rPr>
              <w:t>Bed population ratio/10,000 population</w:t>
            </w:r>
          </w:p>
        </w:tc>
        <w:tc>
          <w:tcPr>
            <w:tcW w:w="1023" w:type="dxa"/>
            <w:vAlign w:val="center"/>
          </w:tcPr>
          <w:p w14:paraId="3369911E"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bCs/>
                <w:sz w:val="20"/>
                <w:szCs w:val="20"/>
              </w:rPr>
            </w:pPr>
            <w:r w:rsidRPr="00112233">
              <w:rPr>
                <w:rFonts w:ascii="Arial Narrow" w:eastAsia="Times New Roman" w:hAnsi="Arial Narrow"/>
                <w:bCs/>
                <w:sz w:val="20"/>
                <w:szCs w:val="20"/>
              </w:rPr>
              <w:t>14</w:t>
            </w:r>
          </w:p>
        </w:tc>
        <w:tc>
          <w:tcPr>
            <w:tcW w:w="1109" w:type="dxa"/>
            <w:vAlign w:val="center"/>
          </w:tcPr>
          <w:p w14:paraId="73F0FFAA"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bCs/>
                <w:sz w:val="20"/>
                <w:szCs w:val="20"/>
              </w:rPr>
            </w:pPr>
            <w:r w:rsidRPr="00112233">
              <w:rPr>
                <w:rFonts w:ascii="Arial Narrow" w:eastAsia="Times New Roman" w:hAnsi="Arial Narrow"/>
                <w:bCs/>
                <w:sz w:val="20"/>
                <w:szCs w:val="20"/>
              </w:rPr>
              <w:t>16</w:t>
            </w:r>
          </w:p>
        </w:tc>
        <w:tc>
          <w:tcPr>
            <w:tcW w:w="1113" w:type="dxa"/>
            <w:vAlign w:val="center"/>
          </w:tcPr>
          <w:p w14:paraId="7F8D1FCE"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bCs/>
                <w:sz w:val="20"/>
                <w:szCs w:val="20"/>
              </w:rPr>
            </w:pPr>
            <w:r w:rsidRPr="00112233">
              <w:rPr>
                <w:rFonts w:ascii="Arial Narrow" w:eastAsia="Times New Roman" w:hAnsi="Arial Narrow"/>
                <w:bCs/>
                <w:sz w:val="20"/>
                <w:szCs w:val="20"/>
              </w:rPr>
              <w:t>18</w:t>
            </w:r>
          </w:p>
        </w:tc>
        <w:tc>
          <w:tcPr>
            <w:tcW w:w="1113" w:type="dxa"/>
            <w:vAlign w:val="center"/>
          </w:tcPr>
          <w:p w14:paraId="640A1633"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bCs/>
                <w:sz w:val="20"/>
                <w:szCs w:val="20"/>
              </w:rPr>
            </w:pPr>
            <w:r w:rsidRPr="00112233">
              <w:rPr>
                <w:rFonts w:ascii="Arial Narrow" w:eastAsia="Times New Roman" w:hAnsi="Arial Narrow"/>
                <w:bCs/>
                <w:sz w:val="20"/>
                <w:szCs w:val="20"/>
              </w:rPr>
              <w:t>20</w:t>
            </w:r>
          </w:p>
        </w:tc>
      </w:tr>
      <w:tr w:rsidR="00D658CE" w:rsidRPr="00112233" w14:paraId="66A0FCB7" w14:textId="77777777" w:rsidTr="00112233">
        <w:tc>
          <w:tcPr>
            <w:cnfStyle w:val="001000000000" w:firstRow="0" w:lastRow="0" w:firstColumn="1" w:lastColumn="0" w:oddVBand="0" w:evenVBand="0" w:oddHBand="0" w:evenHBand="0" w:firstRowFirstColumn="0" w:firstRowLastColumn="0" w:lastRowFirstColumn="0" w:lastRowLastColumn="0"/>
            <w:tcW w:w="1260" w:type="dxa"/>
            <w:vMerge/>
          </w:tcPr>
          <w:p w14:paraId="64EE2DDF" w14:textId="77777777" w:rsidR="00D658CE" w:rsidRPr="00112233" w:rsidRDefault="00D658CE" w:rsidP="00D658CE">
            <w:pPr>
              <w:rPr>
                <w:rFonts w:ascii="Arial Narrow" w:hAnsi="Arial Narrow"/>
                <w:sz w:val="20"/>
                <w:szCs w:val="20"/>
              </w:rPr>
            </w:pPr>
          </w:p>
        </w:tc>
        <w:tc>
          <w:tcPr>
            <w:tcW w:w="1170" w:type="dxa"/>
            <w:vMerge/>
          </w:tcPr>
          <w:p w14:paraId="20629FA7" w14:textId="77777777" w:rsidR="00D658CE" w:rsidRPr="00112233" w:rsidRDefault="00D658CE" w:rsidP="00D658CE">
            <w:pP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p>
        </w:tc>
        <w:tc>
          <w:tcPr>
            <w:tcW w:w="3780" w:type="dxa"/>
          </w:tcPr>
          <w:p w14:paraId="029382C4" w14:textId="77777777" w:rsidR="00D658CE" w:rsidRPr="00112233" w:rsidRDefault="00D658CE" w:rsidP="00D658CE">
            <w:pPr>
              <w:ind w:left="-18"/>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rPr>
            </w:pPr>
            <w:r w:rsidRPr="00112233">
              <w:rPr>
                <w:rFonts w:ascii="Arial Narrow" w:eastAsia="Times New Roman" w:hAnsi="Arial Narrow"/>
                <w:sz w:val="20"/>
                <w:szCs w:val="20"/>
              </w:rPr>
              <w:t>KEPH Coverage *(Proportion of public expenditure as a % of total health expenditure)</w:t>
            </w:r>
          </w:p>
        </w:tc>
        <w:tc>
          <w:tcPr>
            <w:tcW w:w="1023" w:type="dxa"/>
            <w:vAlign w:val="center"/>
          </w:tcPr>
          <w:p w14:paraId="700C5C69"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bCs/>
                <w:sz w:val="20"/>
                <w:szCs w:val="20"/>
              </w:rPr>
            </w:pPr>
            <w:r w:rsidRPr="00112233">
              <w:rPr>
                <w:rFonts w:ascii="Arial Narrow" w:eastAsia="Times New Roman" w:hAnsi="Arial Narrow"/>
                <w:bCs/>
                <w:sz w:val="20"/>
                <w:szCs w:val="20"/>
              </w:rPr>
              <w:t>35%</w:t>
            </w:r>
          </w:p>
        </w:tc>
        <w:tc>
          <w:tcPr>
            <w:tcW w:w="1109" w:type="dxa"/>
            <w:vAlign w:val="center"/>
          </w:tcPr>
          <w:p w14:paraId="254225BB"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bCs/>
                <w:sz w:val="20"/>
                <w:szCs w:val="20"/>
              </w:rPr>
            </w:pPr>
            <w:r w:rsidRPr="00112233">
              <w:rPr>
                <w:rFonts w:ascii="Arial Narrow" w:eastAsia="Times New Roman" w:hAnsi="Arial Narrow"/>
                <w:bCs/>
                <w:sz w:val="20"/>
                <w:szCs w:val="20"/>
              </w:rPr>
              <w:t>40%</w:t>
            </w:r>
          </w:p>
        </w:tc>
        <w:tc>
          <w:tcPr>
            <w:tcW w:w="1113" w:type="dxa"/>
            <w:vAlign w:val="center"/>
          </w:tcPr>
          <w:p w14:paraId="75AE2B9B"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bCs/>
                <w:sz w:val="20"/>
                <w:szCs w:val="20"/>
              </w:rPr>
            </w:pPr>
            <w:r w:rsidRPr="00112233">
              <w:rPr>
                <w:rFonts w:ascii="Arial Narrow" w:eastAsia="Times New Roman" w:hAnsi="Arial Narrow"/>
                <w:bCs/>
                <w:sz w:val="20"/>
                <w:szCs w:val="20"/>
              </w:rPr>
              <w:t>75%</w:t>
            </w:r>
          </w:p>
        </w:tc>
        <w:tc>
          <w:tcPr>
            <w:tcW w:w="1113" w:type="dxa"/>
            <w:vAlign w:val="center"/>
          </w:tcPr>
          <w:p w14:paraId="35CBCDC0"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bCs/>
                <w:sz w:val="20"/>
                <w:szCs w:val="20"/>
              </w:rPr>
            </w:pPr>
            <w:r w:rsidRPr="00112233">
              <w:rPr>
                <w:rFonts w:ascii="Arial Narrow" w:eastAsia="Times New Roman" w:hAnsi="Arial Narrow"/>
                <w:bCs/>
                <w:sz w:val="20"/>
                <w:szCs w:val="20"/>
              </w:rPr>
              <w:t>85%</w:t>
            </w:r>
          </w:p>
        </w:tc>
      </w:tr>
      <w:tr w:rsidR="00D658CE" w:rsidRPr="00112233" w14:paraId="549BB699" w14:textId="77777777" w:rsidTr="001122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60" w:type="dxa"/>
            <w:vMerge/>
          </w:tcPr>
          <w:p w14:paraId="490BDAA3" w14:textId="77777777" w:rsidR="00D658CE" w:rsidRPr="00112233" w:rsidRDefault="00D658CE" w:rsidP="00D658CE">
            <w:pPr>
              <w:rPr>
                <w:rFonts w:ascii="Arial Narrow" w:hAnsi="Arial Narrow"/>
                <w:sz w:val="20"/>
                <w:szCs w:val="20"/>
              </w:rPr>
            </w:pPr>
          </w:p>
        </w:tc>
        <w:tc>
          <w:tcPr>
            <w:tcW w:w="1170" w:type="dxa"/>
            <w:vMerge/>
          </w:tcPr>
          <w:p w14:paraId="66CF771B" w14:textId="77777777" w:rsidR="00D658CE" w:rsidRPr="00112233" w:rsidRDefault="00D658CE" w:rsidP="00D658CE">
            <w:pP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p>
        </w:tc>
        <w:tc>
          <w:tcPr>
            <w:tcW w:w="3780" w:type="dxa"/>
          </w:tcPr>
          <w:p w14:paraId="4019231F" w14:textId="77777777" w:rsidR="00D658CE" w:rsidRPr="00112233" w:rsidRDefault="00D658CE" w:rsidP="00D658CE">
            <w:pPr>
              <w:ind w:left="-18"/>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 of benefits for essential package enjoyed by beneficiaries</w:t>
            </w:r>
          </w:p>
        </w:tc>
        <w:tc>
          <w:tcPr>
            <w:tcW w:w="1023" w:type="dxa"/>
          </w:tcPr>
          <w:p w14:paraId="1F652DB6"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p>
        </w:tc>
        <w:tc>
          <w:tcPr>
            <w:tcW w:w="1109" w:type="dxa"/>
          </w:tcPr>
          <w:p w14:paraId="0797639B"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30%</w:t>
            </w:r>
          </w:p>
        </w:tc>
        <w:tc>
          <w:tcPr>
            <w:tcW w:w="1113" w:type="dxa"/>
          </w:tcPr>
          <w:p w14:paraId="55D4E588"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60%</w:t>
            </w:r>
          </w:p>
        </w:tc>
        <w:tc>
          <w:tcPr>
            <w:tcW w:w="1113" w:type="dxa"/>
          </w:tcPr>
          <w:p w14:paraId="63768365"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100%</w:t>
            </w:r>
          </w:p>
        </w:tc>
      </w:tr>
      <w:tr w:rsidR="00D658CE" w:rsidRPr="00112233" w14:paraId="0380809E" w14:textId="77777777" w:rsidTr="00112233">
        <w:tc>
          <w:tcPr>
            <w:cnfStyle w:val="001000000000" w:firstRow="0" w:lastRow="0" w:firstColumn="1" w:lastColumn="0" w:oddVBand="0" w:evenVBand="0" w:oddHBand="0" w:evenHBand="0" w:firstRowFirstColumn="0" w:firstRowLastColumn="0" w:lastRowFirstColumn="0" w:lastRowLastColumn="0"/>
            <w:tcW w:w="1260" w:type="dxa"/>
            <w:vMerge/>
          </w:tcPr>
          <w:p w14:paraId="74B8DD8D" w14:textId="77777777" w:rsidR="00D658CE" w:rsidRPr="00112233" w:rsidRDefault="00D658CE" w:rsidP="00D658CE">
            <w:pPr>
              <w:rPr>
                <w:rFonts w:ascii="Arial Narrow" w:hAnsi="Arial Narrow"/>
                <w:sz w:val="20"/>
                <w:szCs w:val="20"/>
              </w:rPr>
            </w:pPr>
          </w:p>
        </w:tc>
        <w:tc>
          <w:tcPr>
            <w:tcW w:w="1170" w:type="dxa"/>
            <w:vMerge w:val="restart"/>
          </w:tcPr>
          <w:p w14:paraId="73185F7C" w14:textId="77777777" w:rsidR="00D658CE" w:rsidRPr="00112233" w:rsidRDefault="00D658CE" w:rsidP="00D658CE">
            <w:pP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Selection and accreditation of providers</w:t>
            </w:r>
          </w:p>
        </w:tc>
        <w:tc>
          <w:tcPr>
            <w:tcW w:w="3780" w:type="dxa"/>
          </w:tcPr>
          <w:p w14:paraId="0913FC3B" w14:textId="77777777" w:rsidR="00D658CE" w:rsidRPr="00112233" w:rsidRDefault="00D658CE" w:rsidP="00D658CE">
            <w:pPr>
              <w:ind w:left="-18"/>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 improvement in quality of care</w:t>
            </w:r>
          </w:p>
        </w:tc>
        <w:tc>
          <w:tcPr>
            <w:tcW w:w="1023" w:type="dxa"/>
          </w:tcPr>
          <w:p w14:paraId="5EC0115D"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p>
        </w:tc>
        <w:tc>
          <w:tcPr>
            <w:tcW w:w="1109" w:type="dxa"/>
          </w:tcPr>
          <w:p w14:paraId="096703E4"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5%</w:t>
            </w:r>
          </w:p>
        </w:tc>
        <w:tc>
          <w:tcPr>
            <w:tcW w:w="1113" w:type="dxa"/>
          </w:tcPr>
          <w:p w14:paraId="500CF2E8"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20%</w:t>
            </w:r>
          </w:p>
        </w:tc>
        <w:tc>
          <w:tcPr>
            <w:tcW w:w="1113" w:type="dxa"/>
          </w:tcPr>
          <w:p w14:paraId="1BCF8726"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50%</w:t>
            </w:r>
          </w:p>
        </w:tc>
      </w:tr>
      <w:tr w:rsidR="00D658CE" w:rsidRPr="00112233" w14:paraId="53053C1C" w14:textId="77777777" w:rsidTr="001122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60" w:type="dxa"/>
            <w:vMerge/>
          </w:tcPr>
          <w:p w14:paraId="73D2EFA2" w14:textId="77777777" w:rsidR="00D658CE" w:rsidRPr="00112233" w:rsidRDefault="00D658CE" w:rsidP="00D658CE">
            <w:pPr>
              <w:rPr>
                <w:rFonts w:ascii="Arial Narrow" w:hAnsi="Arial Narrow"/>
                <w:sz w:val="20"/>
                <w:szCs w:val="20"/>
              </w:rPr>
            </w:pPr>
          </w:p>
        </w:tc>
        <w:tc>
          <w:tcPr>
            <w:tcW w:w="1170" w:type="dxa"/>
            <w:vMerge/>
          </w:tcPr>
          <w:p w14:paraId="7E400991" w14:textId="77777777" w:rsidR="00D658CE" w:rsidRPr="00112233" w:rsidRDefault="00D658CE" w:rsidP="00D658CE">
            <w:pP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p>
        </w:tc>
        <w:tc>
          <w:tcPr>
            <w:tcW w:w="3780" w:type="dxa"/>
          </w:tcPr>
          <w:p w14:paraId="79BBF948" w14:textId="77777777" w:rsidR="00D658CE" w:rsidRPr="00112233" w:rsidRDefault="00D658CE" w:rsidP="00D658CE">
            <w:pPr>
              <w:ind w:left="-18"/>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 of licensed providers having full accreditation</w:t>
            </w:r>
          </w:p>
        </w:tc>
        <w:tc>
          <w:tcPr>
            <w:tcW w:w="1023" w:type="dxa"/>
          </w:tcPr>
          <w:p w14:paraId="3B5737DE"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p>
        </w:tc>
        <w:tc>
          <w:tcPr>
            <w:tcW w:w="1109" w:type="dxa"/>
          </w:tcPr>
          <w:p w14:paraId="1C070B1B"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20%</w:t>
            </w:r>
          </w:p>
        </w:tc>
        <w:tc>
          <w:tcPr>
            <w:tcW w:w="1113" w:type="dxa"/>
          </w:tcPr>
          <w:p w14:paraId="5541BAE9"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50%</w:t>
            </w:r>
          </w:p>
        </w:tc>
        <w:tc>
          <w:tcPr>
            <w:tcW w:w="1113" w:type="dxa"/>
          </w:tcPr>
          <w:p w14:paraId="55AC6E03"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80%</w:t>
            </w:r>
          </w:p>
        </w:tc>
      </w:tr>
      <w:tr w:rsidR="00D658CE" w:rsidRPr="00112233" w14:paraId="028AFC81" w14:textId="77777777" w:rsidTr="00112233">
        <w:tc>
          <w:tcPr>
            <w:cnfStyle w:val="001000000000" w:firstRow="0" w:lastRow="0" w:firstColumn="1" w:lastColumn="0" w:oddVBand="0" w:evenVBand="0" w:oddHBand="0" w:evenHBand="0" w:firstRowFirstColumn="0" w:firstRowLastColumn="0" w:lastRowFirstColumn="0" w:lastRowLastColumn="0"/>
            <w:tcW w:w="1260" w:type="dxa"/>
            <w:vMerge/>
          </w:tcPr>
          <w:p w14:paraId="0ADFE1E8" w14:textId="77777777" w:rsidR="00D658CE" w:rsidRPr="00112233" w:rsidRDefault="00D658CE" w:rsidP="00D658CE">
            <w:pPr>
              <w:rPr>
                <w:rFonts w:ascii="Arial Narrow" w:hAnsi="Arial Narrow"/>
                <w:sz w:val="20"/>
                <w:szCs w:val="20"/>
              </w:rPr>
            </w:pPr>
          </w:p>
        </w:tc>
        <w:tc>
          <w:tcPr>
            <w:tcW w:w="1170" w:type="dxa"/>
            <w:vMerge/>
          </w:tcPr>
          <w:p w14:paraId="49EA2BB1" w14:textId="77777777" w:rsidR="00D658CE" w:rsidRPr="00112233" w:rsidRDefault="00D658CE" w:rsidP="00D658CE">
            <w:pP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p>
        </w:tc>
        <w:tc>
          <w:tcPr>
            <w:tcW w:w="3780" w:type="dxa"/>
          </w:tcPr>
          <w:p w14:paraId="379AF7CC" w14:textId="77777777" w:rsidR="00D658CE" w:rsidRPr="00112233" w:rsidRDefault="00D658CE" w:rsidP="00D658CE">
            <w:pPr>
              <w:ind w:left="-18"/>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eastAsia="Times New Roman" w:hAnsi="Arial Narrow"/>
                <w:sz w:val="20"/>
                <w:szCs w:val="20"/>
              </w:rPr>
              <w:t>Proportion of provider accredited for EPH (*NHIF accredited facilities)</w:t>
            </w:r>
          </w:p>
        </w:tc>
        <w:tc>
          <w:tcPr>
            <w:tcW w:w="1023" w:type="dxa"/>
          </w:tcPr>
          <w:p w14:paraId="4F21266C"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eastAsia="Times New Roman" w:hAnsi="Arial Narrow"/>
                <w:bCs/>
                <w:sz w:val="20"/>
                <w:szCs w:val="20"/>
              </w:rPr>
              <w:t>21%</w:t>
            </w:r>
          </w:p>
        </w:tc>
        <w:tc>
          <w:tcPr>
            <w:tcW w:w="1109" w:type="dxa"/>
          </w:tcPr>
          <w:p w14:paraId="45CBEADB"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eastAsia="Times New Roman" w:hAnsi="Arial Narrow"/>
                <w:bCs/>
                <w:sz w:val="20"/>
                <w:szCs w:val="20"/>
              </w:rPr>
              <w:t>100%</w:t>
            </w:r>
          </w:p>
        </w:tc>
        <w:tc>
          <w:tcPr>
            <w:tcW w:w="1113" w:type="dxa"/>
          </w:tcPr>
          <w:p w14:paraId="3AFDA36F"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eastAsia="Times New Roman" w:hAnsi="Arial Narrow"/>
                <w:bCs/>
                <w:sz w:val="20"/>
                <w:szCs w:val="20"/>
              </w:rPr>
              <w:t>100%</w:t>
            </w:r>
          </w:p>
        </w:tc>
        <w:tc>
          <w:tcPr>
            <w:tcW w:w="1113" w:type="dxa"/>
          </w:tcPr>
          <w:p w14:paraId="2F73A4EE"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eastAsia="Times New Roman" w:hAnsi="Arial Narrow"/>
                <w:bCs/>
                <w:sz w:val="20"/>
                <w:szCs w:val="20"/>
              </w:rPr>
              <w:t>100%</w:t>
            </w:r>
          </w:p>
        </w:tc>
      </w:tr>
      <w:tr w:rsidR="00D658CE" w:rsidRPr="00112233" w14:paraId="0A590DEB" w14:textId="77777777" w:rsidTr="001122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60" w:type="dxa"/>
            <w:vMerge/>
          </w:tcPr>
          <w:p w14:paraId="2905A3A0" w14:textId="77777777" w:rsidR="00D658CE" w:rsidRPr="00112233" w:rsidRDefault="00D658CE" w:rsidP="00D658CE">
            <w:pPr>
              <w:rPr>
                <w:rFonts w:ascii="Arial Narrow" w:hAnsi="Arial Narrow"/>
                <w:sz w:val="20"/>
                <w:szCs w:val="20"/>
              </w:rPr>
            </w:pPr>
          </w:p>
        </w:tc>
        <w:tc>
          <w:tcPr>
            <w:tcW w:w="1170" w:type="dxa"/>
            <w:vMerge/>
          </w:tcPr>
          <w:p w14:paraId="586304E5" w14:textId="77777777" w:rsidR="00D658CE" w:rsidRPr="00112233" w:rsidRDefault="00D658CE" w:rsidP="00D658CE">
            <w:pP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p>
        </w:tc>
        <w:tc>
          <w:tcPr>
            <w:tcW w:w="3780" w:type="dxa"/>
          </w:tcPr>
          <w:p w14:paraId="69BFB8E1" w14:textId="77777777" w:rsidR="00D658CE" w:rsidRPr="00112233" w:rsidRDefault="00D658CE" w:rsidP="00D658CE">
            <w:pPr>
              <w:ind w:left="-18"/>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sz w:val="20"/>
                <w:szCs w:val="20"/>
              </w:rPr>
            </w:pPr>
            <w:r w:rsidRPr="00112233">
              <w:rPr>
                <w:rFonts w:ascii="Arial Narrow" w:eastAsia="Times New Roman" w:hAnsi="Arial Narrow"/>
                <w:sz w:val="20"/>
                <w:szCs w:val="20"/>
              </w:rPr>
              <w:t>Percentage of facilities with standard precautions for infection prevention items available (SARAM 2016)</w:t>
            </w:r>
          </w:p>
        </w:tc>
        <w:tc>
          <w:tcPr>
            <w:tcW w:w="1023" w:type="dxa"/>
          </w:tcPr>
          <w:p w14:paraId="7B247AF5"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bCs/>
                <w:sz w:val="20"/>
                <w:szCs w:val="20"/>
              </w:rPr>
            </w:pPr>
            <w:r w:rsidRPr="00112233">
              <w:rPr>
                <w:rFonts w:ascii="Arial Narrow" w:hAnsi="Arial Narrow"/>
                <w:sz w:val="20"/>
                <w:szCs w:val="20"/>
              </w:rPr>
              <w:t>87</w:t>
            </w:r>
          </w:p>
        </w:tc>
        <w:tc>
          <w:tcPr>
            <w:tcW w:w="1109" w:type="dxa"/>
          </w:tcPr>
          <w:p w14:paraId="418E066F"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bCs/>
                <w:sz w:val="20"/>
                <w:szCs w:val="20"/>
              </w:rPr>
            </w:pPr>
            <w:r w:rsidRPr="00112233">
              <w:rPr>
                <w:rFonts w:ascii="Arial Narrow" w:hAnsi="Arial Narrow"/>
                <w:sz w:val="20"/>
                <w:szCs w:val="20"/>
              </w:rPr>
              <w:t>90</w:t>
            </w:r>
          </w:p>
        </w:tc>
        <w:tc>
          <w:tcPr>
            <w:tcW w:w="1113" w:type="dxa"/>
          </w:tcPr>
          <w:p w14:paraId="0099ACDD"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bCs/>
                <w:sz w:val="20"/>
                <w:szCs w:val="20"/>
              </w:rPr>
            </w:pPr>
            <w:r w:rsidRPr="00112233">
              <w:rPr>
                <w:rFonts w:ascii="Arial Narrow" w:hAnsi="Arial Narrow"/>
                <w:sz w:val="20"/>
                <w:szCs w:val="20"/>
              </w:rPr>
              <w:t>95</w:t>
            </w:r>
          </w:p>
        </w:tc>
        <w:tc>
          <w:tcPr>
            <w:tcW w:w="1113" w:type="dxa"/>
          </w:tcPr>
          <w:p w14:paraId="22895A47"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bCs/>
                <w:sz w:val="20"/>
                <w:szCs w:val="20"/>
              </w:rPr>
            </w:pPr>
            <w:r w:rsidRPr="00112233">
              <w:rPr>
                <w:rFonts w:ascii="Arial Narrow" w:hAnsi="Arial Narrow"/>
                <w:sz w:val="20"/>
                <w:szCs w:val="20"/>
              </w:rPr>
              <w:t>100</w:t>
            </w:r>
          </w:p>
        </w:tc>
      </w:tr>
      <w:tr w:rsidR="00D658CE" w:rsidRPr="00112233" w14:paraId="6A71A3DC" w14:textId="77777777" w:rsidTr="00112233">
        <w:tc>
          <w:tcPr>
            <w:cnfStyle w:val="001000000000" w:firstRow="0" w:lastRow="0" w:firstColumn="1" w:lastColumn="0" w:oddVBand="0" w:evenVBand="0" w:oddHBand="0" w:evenHBand="0" w:firstRowFirstColumn="0" w:firstRowLastColumn="0" w:lastRowFirstColumn="0" w:lastRowLastColumn="0"/>
            <w:tcW w:w="1260" w:type="dxa"/>
            <w:vMerge/>
          </w:tcPr>
          <w:p w14:paraId="1577B139" w14:textId="77777777" w:rsidR="00D658CE" w:rsidRPr="00112233" w:rsidRDefault="00D658CE" w:rsidP="00D658CE">
            <w:pPr>
              <w:rPr>
                <w:rFonts w:ascii="Arial Narrow" w:hAnsi="Arial Narrow"/>
                <w:sz w:val="20"/>
                <w:szCs w:val="20"/>
              </w:rPr>
            </w:pPr>
          </w:p>
        </w:tc>
        <w:tc>
          <w:tcPr>
            <w:tcW w:w="1170" w:type="dxa"/>
            <w:vMerge/>
          </w:tcPr>
          <w:p w14:paraId="2BD6A66C" w14:textId="77777777" w:rsidR="00D658CE" w:rsidRPr="00112233" w:rsidRDefault="00D658CE" w:rsidP="00D658CE">
            <w:pP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p>
        </w:tc>
        <w:tc>
          <w:tcPr>
            <w:tcW w:w="3780" w:type="dxa"/>
          </w:tcPr>
          <w:p w14:paraId="64BB3CBC" w14:textId="77777777" w:rsidR="00D658CE" w:rsidRPr="00112233" w:rsidRDefault="00D658CE" w:rsidP="00D658CE">
            <w:pPr>
              <w:ind w:left="-18"/>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sz w:val="20"/>
                <w:szCs w:val="20"/>
              </w:rPr>
            </w:pPr>
            <w:r w:rsidRPr="00112233">
              <w:rPr>
                <w:rFonts w:ascii="Arial Narrow" w:eastAsia="Times New Roman" w:hAnsi="Arial Narrow"/>
                <w:sz w:val="20"/>
                <w:szCs w:val="20"/>
              </w:rPr>
              <w:t>Percentage of facilities with essential medicines items available (SARAM 2016)</w:t>
            </w:r>
          </w:p>
        </w:tc>
        <w:tc>
          <w:tcPr>
            <w:tcW w:w="1023" w:type="dxa"/>
          </w:tcPr>
          <w:p w14:paraId="7E15E307"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bCs/>
                <w:sz w:val="20"/>
                <w:szCs w:val="20"/>
              </w:rPr>
            </w:pPr>
            <w:r w:rsidRPr="00112233">
              <w:rPr>
                <w:rFonts w:ascii="Arial Narrow" w:hAnsi="Arial Narrow"/>
                <w:sz w:val="20"/>
                <w:szCs w:val="20"/>
              </w:rPr>
              <w:t>69</w:t>
            </w:r>
          </w:p>
        </w:tc>
        <w:tc>
          <w:tcPr>
            <w:tcW w:w="1109" w:type="dxa"/>
          </w:tcPr>
          <w:p w14:paraId="28B38D43"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bCs/>
                <w:sz w:val="20"/>
                <w:szCs w:val="20"/>
              </w:rPr>
            </w:pPr>
            <w:r w:rsidRPr="00112233">
              <w:rPr>
                <w:rFonts w:ascii="Arial Narrow" w:hAnsi="Arial Narrow"/>
                <w:sz w:val="20"/>
                <w:szCs w:val="20"/>
              </w:rPr>
              <w:t>75</w:t>
            </w:r>
          </w:p>
        </w:tc>
        <w:tc>
          <w:tcPr>
            <w:tcW w:w="1113" w:type="dxa"/>
          </w:tcPr>
          <w:p w14:paraId="0B3F17CA"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bCs/>
                <w:sz w:val="20"/>
                <w:szCs w:val="20"/>
              </w:rPr>
            </w:pPr>
            <w:r w:rsidRPr="00112233">
              <w:rPr>
                <w:rFonts w:ascii="Arial Narrow" w:hAnsi="Arial Narrow"/>
                <w:sz w:val="20"/>
                <w:szCs w:val="20"/>
              </w:rPr>
              <w:t>85</w:t>
            </w:r>
          </w:p>
        </w:tc>
        <w:tc>
          <w:tcPr>
            <w:tcW w:w="1113" w:type="dxa"/>
          </w:tcPr>
          <w:p w14:paraId="0E8048B3"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bCs/>
                <w:sz w:val="20"/>
                <w:szCs w:val="20"/>
              </w:rPr>
            </w:pPr>
            <w:r w:rsidRPr="00112233">
              <w:rPr>
                <w:rFonts w:ascii="Arial Narrow" w:hAnsi="Arial Narrow"/>
                <w:sz w:val="20"/>
                <w:szCs w:val="20"/>
              </w:rPr>
              <w:t>95</w:t>
            </w:r>
          </w:p>
        </w:tc>
      </w:tr>
      <w:tr w:rsidR="00D658CE" w:rsidRPr="00112233" w14:paraId="1117E444" w14:textId="77777777" w:rsidTr="001122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60" w:type="dxa"/>
            <w:vMerge/>
          </w:tcPr>
          <w:p w14:paraId="24A82EE7" w14:textId="77777777" w:rsidR="00D658CE" w:rsidRPr="00112233" w:rsidRDefault="00D658CE" w:rsidP="00D658CE">
            <w:pPr>
              <w:rPr>
                <w:rFonts w:ascii="Arial Narrow" w:hAnsi="Arial Narrow"/>
                <w:sz w:val="20"/>
                <w:szCs w:val="20"/>
              </w:rPr>
            </w:pPr>
          </w:p>
        </w:tc>
        <w:tc>
          <w:tcPr>
            <w:tcW w:w="1170" w:type="dxa"/>
            <w:vMerge/>
          </w:tcPr>
          <w:p w14:paraId="631C10AF" w14:textId="77777777" w:rsidR="00D658CE" w:rsidRPr="00112233" w:rsidRDefault="00D658CE" w:rsidP="00D658CE">
            <w:pP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p>
        </w:tc>
        <w:tc>
          <w:tcPr>
            <w:tcW w:w="3780" w:type="dxa"/>
          </w:tcPr>
          <w:p w14:paraId="46B8EF54" w14:textId="77777777" w:rsidR="00D658CE" w:rsidRPr="00112233" w:rsidRDefault="00D658CE" w:rsidP="00D658CE">
            <w:pPr>
              <w:ind w:left="-18"/>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 of licensed providers adhering to norms for service delivery</w:t>
            </w:r>
          </w:p>
        </w:tc>
        <w:tc>
          <w:tcPr>
            <w:tcW w:w="1023" w:type="dxa"/>
          </w:tcPr>
          <w:p w14:paraId="3FC2369E"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p>
        </w:tc>
        <w:tc>
          <w:tcPr>
            <w:tcW w:w="1109" w:type="dxa"/>
          </w:tcPr>
          <w:p w14:paraId="18B621B8"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15%</w:t>
            </w:r>
          </w:p>
        </w:tc>
        <w:tc>
          <w:tcPr>
            <w:tcW w:w="1113" w:type="dxa"/>
          </w:tcPr>
          <w:p w14:paraId="1E384CEA"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40%</w:t>
            </w:r>
          </w:p>
        </w:tc>
        <w:tc>
          <w:tcPr>
            <w:tcW w:w="1113" w:type="dxa"/>
          </w:tcPr>
          <w:p w14:paraId="70EB61E8"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80%</w:t>
            </w:r>
          </w:p>
        </w:tc>
      </w:tr>
      <w:tr w:rsidR="00D658CE" w:rsidRPr="00112233" w14:paraId="198E196E" w14:textId="77777777" w:rsidTr="00112233">
        <w:tc>
          <w:tcPr>
            <w:cnfStyle w:val="001000000000" w:firstRow="0" w:lastRow="0" w:firstColumn="1" w:lastColumn="0" w:oddVBand="0" w:evenVBand="0" w:oddHBand="0" w:evenHBand="0" w:firstRowFirstColumn="0" w:firstRowLastColumn="0" w:lastRowFirstColumn="0" w:lastRowLastColumn="0"/>
            <w:tcW w:w="1260" w:type="dxa"/>
            <w:vMerge/>
          </w:tcPr>
          <w:p w14:paraId="5C9CB63B" w14:textId="77777777" w:rsidR="00D658CE" w:rsidRPr="00112233" w:rsidRDefault="00D658CE" w:rsidP="00D658CE">
            <w:pPr>
              <w:rPr>
                <w:rFonts w:ascii="Arial Narrow" w:hAnsi="Arial Narrow"/>
                <w:sz w:val="20"/>
                <w:szCs w:val="20"/>
              </w:rPr>
            </w:pPr>
          </w:p>
        </w:tc>
        <w:tc>
          <w:tcPr>
            <w:tcW w:w="1170" w:type="dxa"/>
            <w:vMerge w:val="restart"/>
          </w:tcPr>
          <w:p w14:paraId="0307D1C0" w14:textId="77777777" w:rsidR="00D658CE" w:rsidRPr="00112233" w:rsidRDefault="00D658CE" w:rsidP="00D658CE">
            <w:pP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Purchasing of services</w:t>
            </w:r>
          </w:p>
        </w:tc>
        <w:tc>
          <w:tcPr>
            <w:tcW w:w="3780" w:type="dxa"/>
          </w:tcPr>
          <w:p w14:paraId="5E065DD5" w14:textId="77777777" w:rsidR="00D658CE" w:rsidRPr="00112233" w:rsidRDefault="00D658CE" w:rsidP="00D658CE">
            <w:pPr>
              <w:ind w:left="-18"/>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 of health funds used for line item purchasing</w:t>
            </w:r>
          </w:p>
        </w:tc>
        <w:tc>
          <w:tcPr>
            <w:tcW w:w="1023" w:type="dxa"/>
          </w:tcPr>
          <w:p w14:paraId="354A9F3B"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p>
        </w:tc>
        <w:tc>
          <w:tcPr>
            <w:tcW w:w="1109" w:type="dxa"/>
          </w:tcPr>
          <w:p w14:paraId="0ACB65AA"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90%</w:t>
            </w:r>
          </w:p>
        </w:tc>
        <w:tc>
          <w:tcPr>
            <w:tcW w:w="1113" w:type="dxa"/>
          </w:tcPr>
          <w:p w14:paraId="3807EC52"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60%</w:t>
            </w:r>
          </w:p>
        </w:tc>
        <w:tc>
          <w:tcPr>
            <w:tcW w:w="1113" w:type="dxa"/>
          </w:tcPr>
          <w:p w14:paraId="2301DD28"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50%</w:t>
            </w:r>
          </w:p>
        </w:tc>
      </w:tr>
      <w:tr w:rsidR="00D658CE" w:rsidRPr="00112233" w14:paraId="43792D14" w14:textId="77777777" w:rsidTr="001122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60" w:type="dxa"/>
            <w:vMerge/>
          </w:tcPr>
          <w:p w14:paraId="7B7258E4" w14:textId="77777777" w:rsidR="00D658CE" w:rsidRPr="00112233" w:rsidRDefault="00D658CE" w:rsidP="00D658CE">
            <w:pPr>
              <w:rPr>
                <w:rFonts w:ascii="Arial Narrow" w:hAnsi="Arial Narrow"/>
                <w:sz w:val="20"/>
                <w:szCs w:val="20"/>
              </w:rPr>
            </w:pPr>
          </w:p>
        </w:tc>
        <w:tc>
          <w:tcPr>
            <w:tcW w:w="1170" w:type="dxa"/>
            <w:vMerge/>
          </w:tcPr>
          <w:p w14:paraId="6CC90B0D" w14:textId="77777777" w:rsidR="00D658CE" w:rsidRPr="00112233" w:rsidRDefault="00D658CE" w:rsidP="00D658CE">
            <w:pP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p>
        </w:tc>
        <w:tc>
          <w:tcPr>
            <w:tcW w:w="3780" w:type="dxa"/>
          </w:tcPr>
          <w:p w14:paraId="77B9E509" w14:textId="77777777" w:rsidR="00D658CE" w:rsidRPr="00112233" w:rsidRDefault="00D658CE" w:rsidP="00D658CE">
            <w:pPr>
              <w:ind w:left="-18"/>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 of outpatient entities registered and purchasing services through a PCN</w:t>
            </w:r>
          </w:p>
        </w:tc>
        <w:tc>
          <w:tcPr>
            <w:tcW w:w="1023" w:type="dxa"/>
          </w:tcPr>
          <w:p w14:paraId="31947917"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p>
        </w:tc>
        <w:tc>
          <w:tcPr>
            <w:tcW w:w="1109" w:type="dxa"/>
          </w:tcPr>
          <w:p w14:paraId="27F633B6"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w:t>
            </w:r>
          </w:p>
        </w:tc>
        <w:tc>
          <w:tcPr>
            <w:tcW w:w="1113" w:type="dxa"/>
          </w:tcPr>
          <w:p w14:paraId="2B2A841E"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60%</w:t>
            </w:r>
          </w:p>
        </w:tc>
        <w:tc>
          <w:tcPr>
            <w:tcW w:w="1113" w:type="dxa"/>
          </w:tcPr>
          <w:p w14:paraId="191B32D1" w14:textId="77777777" w:rsidR="00D658CE" w:rsidRPr="00112233" w:rsidRDefault="00D658CE" w:rsidP="00D658CE">
            <w:pPr>
              <w:ind w:left="-18"/>
              <w:jc w:val="cente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100%</w:t>
            </w:r>
          </w:p>
        </w:tc>
      </w:tr>
      <w:tr w:rsidR="00D658CE" w:rsidRPr="00112233" w14:paraId="0C18F23C" w14:textId="77777777" w:rsidTr="00112233">
        <w:tc>
          <w:tcPr>
            <w:cnfStyle w:val="001000000000" w:firstRow="0" w:lastRow="0" w:firstColumn="1" w:lastColumn="0" w:oddVBand="0" w:evenVBand="0" w:oddHBand="0" w:evenHBand="0" w:firstRowFirstColumn="0" w:firstRowLastColumn="0" w:lastRowFirstColumn="0" w:lastRowLastColumn="0"/>
            <w:tcW w:w="1260" w:type="dxa"/>
            <w:vMerge/>
          </w:tcPr>
          <w:p w14:paraId="1AC3381A" w14:textId="77777777" w:rsidR="00D658CE" w:rsidRPr="00112233" w:rsidRDefault="00D658CE" w:rsidP="00D658CE">
            <w:pPr>
              <w:rPr>
                <w:rFonts w:ascii="Arial Narrow" w:hAnsi="Arial Narrow"/>
                <w:sz w:val="20"/>
                <w:szCs w:val="20"/>
              </w:rPr>
            </w:pPr>
          </w:p>
        </w:tc>
        <w:tc>
          <w:tcPr>
            <w:tcW w:w="1170" w:type="dxa"/>
            <w:vMerge/>
          </w:tcPr>
          <w:p w14:paraId="4E4BFD22" w14:textId="77777777" w:rsidR="00D658CE" w:rsidRPr="00112233" w:rsidRDefault="00D658CE" w:rsidP="00D658CE">
            <w:pP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p>
        </w:tc>
        <w:tc>
          <w:tcPr>
            <w:tcW w:w="3780" w:type="dxa"/>
          </w:tcPr>
          <w:p w14:paraId="543AEA53" w14:textId="77777777" w:rsidR="00D658CE" w:rsidRPr="00112233" w:rsidRDefault="00D658CE" w:rsidP="00D658CE">
            <w:pPr>
              <w:ind w:left="-18"/>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 of facilities purchasing services through a SHIFA</w:t>
            </w:r>
          </w:p>
        </w:tc>
        <w:tc>
          <w:tcPr>
            <w:tcW w:w="1023" w:type="dxa"/>
          </w:tcPr>
          <w:p w14:paraId="733C5E59"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p>
        </w:tc>
        <w:tc>
          <w:tcPr>
            <w:tcW w:w="1109" w:type="dxa"/>
          </w:tcPr>
          <w:p w14:paraId="6DFC6142"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w:t>
            </w:r>
          </w:p>
        </w:tc>
        <w:tc>
          <w:tcPr>
            <w:tcW w:w="1113" w:type="dxa"/>
          </w:tcPr>
          <w:p w14:paraId="062C1498"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60%</w:t>
            </w:r>
          </w:p>
        </w:tc>
        <w:tc>
          <w:tcPr>
            <w:tcW w:w="1113" w:type="dxa"/>
          </w:tcPr>
          <w:p w14:paraId="641EC92F" w14:textId="77777777" w:rsidR="00D658CE" w:rsidRPr="00112233" w:rsidRDefault="00D658CE" w:rsidP="00D658CE">
            <w:pPr>
              <w:ind w:left="-18"/>
              <w:jc w:val="cente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112233">
              <w:rPr>
                <w:rFonts w:ascii="Arial Narrow" w:hAnsi="Arial Narrow"/>
                <w:sz w:val="20"/>
                <w:szCs w:val="20"/>
              </w:rPr>
              <w:t>100%</w:t>
            </w:r>
          </w:p>
        </w:tc>
      </w:tr>
    </w:tbl>
    <w:p w14:paraId="06B0D430" w14:textId="77777777" w:rsidR="00394704" w:rsidRDefault="00394704" w:rsidP="00394704"/>
    <w:p w14:paraId="0B0796CE" w14:textId="6865AB79" w:rsidR="00FD0ED7" w:rsidRDefault="00FD0ED7" w:rsidP="00615192">
      <w:pPr>
        <w:pStyle w:val="Heading2"/>
        <w:numPr>
          <w:ilvl w:val="1"/>
          <w:numId w:val="28"/>
        </w:numPr>
        <w:rPr>
          <w:rFonts w:asciiTheme="minorHAnsi" w:hAnsiTheme="minorHAnsi" w:cstheme="minorHAnsi"/>
          <w:b/>
          <w:sz w:val="24"/>
          <w:szCs w:val="24"/>
        </w:rPr>
      </w:pPr>
      <w:bookmarkStart w:id="133" w:name="_Toc458010133"/>
      <w:bookmarkStart w:id="134" w:name="_Toc490053655"/>
      <w:r w:rsidRPr="006A4FA7">
        <w:rPr>
          <w:rFonts w:asciiTheme="minorHAnsi" w:hAnsiTheme="minorHAnsi" w:cstheme="minorHAnsi"/>
          <w:b/>
        </w:rPr>
        <w:lastRenderedPageBreak/>
        <w:t xml:space="preserve">Advocacy, </w:t>
      </w:r>
      <w:r w:rsidR="00571DB9">
        <w:rPr>
          <w:rFonts w:asciiTheme="minorHAnsi" w:hAnsiTheme="minorHAnsi" w:cstheme="minorHAnsi"/>
          <w:b/>
        </w:rPr>
        <w:t xml:space="preserve">and </w:t>
      </w:r>
      <w:r w:rsidRPr="006A4FA7">
        <w:rPr>
          <w:rFonts w:asciiTheme="minorHAnsi" w:hAnsiTheme="minorHAnsi" w:cstheme="minorHAnsi"/>
          <w:b/>
        </w:rPr>
        <w:t>communication</w:t>
      </w:r>
      <w:bookmarkEnd w:id="134"/>
    </w:p>
    <w:p w14:paraId="3945D67F" w14:textId="2CC02731" w:rsidR="006A4FA7" w:rsidRDefault="00687DE5" w:rsidP="006A4FA7">
      <w:pPr>
        <w:spacing w:after="120" w:line="276" w:lineRule="auto"/>
        <w:jc w:val="both"/>
        <w:rPr>
          <w:rFonts w:asciiTheme="minorHAnsi" w:hAnsiTheme="minorHAnsi" w:cstheme="minorHAnsi"/>
          <w:sz w:val="22"/>
        </w:rPr>
      </w:pPr>
      <w:r>
        <w:rPr>
          <w:rFonts w:asciiTheme="minorHAnsi" w:hAnsiTheme="minorHAnsi" w:cstheme="minorHAnsi"/>
          <w:sz w:val="22"/>
        </w:rPr>
        <w:t>The health financing strategy presents a significant reform in the organization and management of health finances, aimed at improving value for money for the people of Kenya. The large number of institutional reforms that need to be carried out call for a careful and pro-active approach to communication and sharing of information. In the absence of this, there will be a high possibility of misinterpretation and misunderstanding of the focus and rationale of the reforms, hampering their attainment.</w:t>
      </w:r>
    </w:p>
    <w:p w14:paraId="45A6D82E" w14:textId="23D982CC" w:rsidR="00687DE5" w:rsidRDefault="00687DE5" w:rsidP="006A4FA7">
      <w:pPr>
        <w:spacing w:after="120" w:line="276" w:lineRule="auto"/>
        <w:jc w:val="both"/>
        <w:rPr>
          <w:rFonts w:asciiTheme="minorHAnsi" w:hAnsiTheme="minorHAnsi" w:cstheme="minorHAnsi"/>
          <w:sz w:val="22"/>
        </w:rPr>
      </w:pPr>
      <w:r>
        <w:rPr>
          <w:rFonts w:asciiTheme="minorHAnsi" w:hAnsiTheme="minorHAnsi" w:cstheme="minorHAnsi"/>
          <w:sz w:val="22"/>
        </w:rPr>
        <w:t>A clear communication, advocacy and mobilization approach is needed to build the required coalitions and buy-in from all stakeholders, including the public. This needs to focus on:</w:t>
      </w:r>
    </w:p>
    <w:p w14:paraId="1ECEE869" w14:textId="77777777" w:rsidR="00571DB9" w:rsidRDefault="00687DE5" w:rsidP="00615192">
      <w:pPr>
        <w:pStyle w:val="ListParagraph"/>
        <w:numPr>
          <w:ilvl w:val="0"/>
          <w:numId w:val="32"/>
        </w:numPr>
        <w:spacing w:after="120" w:line="276" w:lineRule="auto"/>
        <w:jc w:val="both"/>
        <w:rPr>
          <w:rFonts w:asciiTheme="minorHAnsi" w:hAnsiTheme="minorHAnsi" w:cstheme="minorHAnsi"/>
          <w:sz w:val="22"/>
        </w:rPr>
      </w:pPr>
      <w:r w:rsidRPr="00571DB9">
        <w:rPr>
          <w:rFonts w:asciiTheme="minorHAnsi" w:hAnsiTheme="minorHAnsi" w:cstheme="minorHAnsi"/>
          <w:sz w:val="22"/>
        </w:rPr>
        <w:t>Ensuring that all stakeholders are fully informed and understand their roles and responsibilities in the implementation of the health financing strategy</w:t>
      </w:r>
    </w:p>
    <w:p w14:paraId="5276D6A4" w14:textId="02B6C7F5" w:rsidR="00687DE5" w:rsidRPr="00571DB9" w:rsidRDefault="00687DE5" w:rsidP="00615192">
      <w:pPr>
        <w:pStyle w:val="ListParagraph"/>
        <w:numPr>
          <w:ilvl w:val="0"/>
          <w:numId w:val="32"/>
        </w:numPr>
        <w:spacing w:after="120" w:line="276" w:lineRule="auto"/>
        <w:jc w:val="both"/>
        <w:rPr>
          <w:rFonts w:asciiTheme="minorHAnsi" w:hAnsiTheme="minorHAnsi" w:cstheme="minorHAnsi"/>
          <w:sz w:val="22"/>
        </w:rPr>
      </w:pPr>
      <w:r w:rsidRPr="00571DB9">
        <w:rPr>
          <w:rFonts w:asciiTheme="minorHAnsi" w:hAnsiTheme="minorHAnsi" w:cstheme="minorHAnsi"/>
          <w:sz w:val="22"/>
        </w:rPr>
        <w:t>Strengthening the consultation with stakeholders as the aspirations of the strategy are unpackaged</w:t>
      </w:r>
    </w:p>
    <w:p w14:paraId="3F061243" w14:textId="3FE61BD9" w:rsidR="00687DE5" w:rsidRPr="00571DB9" w:rsidRDefault="00687DE5" w:rsidP="00571DB9">
      <w:pPr>
        <w:spacing w:after="120" w:line="276" w:lineRule="auto"/>
        <w:jc w:val="both"/>
        <w:rPr>
          <w:rFonts w:asciiTheme="minorHAnsi" w:hAnsiTheme="minorHAnsi" w:cstheme="minorHAnsi"/>
          <w:sz w:val="22"/>
        </w:rPr>
      </w:pPr>
      <w:r w:rsidRPr="00687DE5">
        <w:rPr>
          <w:rFonts w:asciiTheme="minorHAnsi" w:hAnsiTheme="minorHAnsi" w:cstheme="minorHAnsi"/>
          <w:sz w:val="22"/>
        </w:rPr>
        <w:t xml:space="preserve">The </w:t>
      </w:r>
      <w:r w:rsidR="00571DB9">
        <w:rPr>
          <w:rFonts w:asciiTheme="minorHAnsi" w:hAnsiTheme="minorHAnsi" w:cstheme="minorHAnsi"/>
          <w:sz w:val="22"/>
        </w:rPr>
        <w:t xml:space="preserve">sector will elaborate a detailed communication plan, outlining the </w:t>
      </w:r>
      <w:r w:rsidRPr="00687DE5">
        <w:rPr>
          <w:rFonts w:asciiTheme="minorHAnsi" w:hAnsiTheme="minorHAnsi" w:cstheme="minorHAnsi"/>
          <w:sz w:val="22"/>
        </w:rPr>
        <w:t xml:space="preserve">main communication focus for each of the stakeholders </w:t>
      </w:r>
      <w:r w:rsidR="00571DB9">
        <w:rPr>
          <w:rFonts w:asciiTheme="minorHAnsi" w:hAnsiTheme="minorHAnsi" w:cstheme="minorHAnsi"/>
          <w:sz w:val="22"/>
        </w:rPr>
        <w:t xml:space="preserve">and required engagement focus and strategies. </w:t>
      </w:r>
      <w:r w:rsidRPr="00571DB9">
        <w:rPr>
          <w:rFonts w:asciiTheme="minorHAnsi" w:hAnsiTheme="minorHAnsi" w:cstheme="minorHAnsi"/>
          <w:sz w:val="22"/>
        </w:rPr>
        <w:t xml:space="preserve">The plan will also outline the </w:t>
      </w:r>
      <w:r w:rsidR="00571DB9" w:rsidRPr="00571DB9">
        <w:rPr>
          <w:rFonts w:asciiTheme="minorHAnsi" w:hAnsiTheme="minorHAnsi" w:cstheme="minorHAnsi"/>
          <w:sz w:val="22"/>
        </w:rPr>
        <w:t xml:space="preserve">primary </w:t>
      </w:r>
      <w:r w:rsidRPr="00571DB9">
        <w:rPr>
          <w:rFonts w:asciiTheme="minorHAnsi" w:hAnsiTheme="minorHAnsi" w:cstheme="minorHAnsi"/>
          <w:sz w:val="22"/>
        </w:rPr>
        <w:t>and secondary audiences and clearly spell out the communication goals and objectives for each stakeholder. The plan will among others identify:</w:t>
      </w:r>
    </w:p>
    <w:p w14:paraId="66F76197" w14:textId="77777777" w:rsidR="00687DE5" w:rsidRPr="00571DB9" w:rsidRDefault="00687DE5" w:rsidP="00615192">
      <w:pPr>
        <w:pStyle w:val="ListParagraph"/>
        <w:numPr>
          <w:ilvl w:val="0"/>
          <w:numId w:val="33"/>
        </w:numPr>
        <w:spacing w:after="120" w:line="276" w:lineRule="auto"/>
        <w:jc w:val="both"/>
        <w:rPr>
          <w:rFonts w:asciiTheme="minorHAnsi" w:hAnsiTheme="minorHAnsi" w:cstheme="minorHAnsi"/>
          <w:sz w:val="22"/>
        </w:rPr>
      </w:pPr>
      <w:r w:rsidRPr="00571DB9">
        <w:rPr>
          <w:rFonts w:asciiTheme="minorHAnsi" w:hAnsiTheme="minorHAnsi" w:cstheme="minorHAnsi"/>
          <w:sz w:val="22"/>
        </w:rPr>
        <w:t>The key messages for communicating to the key stakeholders;</w:t>
      </w:r>
    </w:p>
    <w:p w14:paraId="3B67C21C" w14:textId="77777777" w:rsidR="00687DE5" w:rsidRPr="00571DB9" w:rsidRDefault="00687DE5" w:rsidP="00615192">
      <w:pPr>
        <w:pStyle w:val="ListParagraph"/>
        <w:numPr>
          <w:ilvl w:val="0"/>
          <w:numId w:val="33"/>
        </w:numPr>
        <w:spacing w:after="120" w:line="276" w:lineRule="auto"/>
        <w:jc w:val="both"/>
        <w:rPr>
          <w:rFonts w:asciiTheme="minorHAnsi" w:hAnsiTheme="minorHAnsi" w:cstheme="minorHAnsi"/>
          <w:sz w:val="22"/>
        </w:rPr>
      </w:pPr>
      <w:r w:rsidRPr="00571DB9">
        <w:rPr>
          <w:rFonts w:asciiTheme="minorHAnsi" w:hAnsiTheme="minorHAnsi" w:cstheme="minorHAnsi"/>
          <w:sz w:val="22"/>
        </w:rPr>
        <w:t>The method by which the key messages are communicated to key stakeholders;</w:t>
      </w:r>
    </w:p>
    <w:p w14:paraId="168E875D" w14:textId="77777777" w:rsidR="00687DE5" w:rsidRPr="00571DB9" w:rsidRDefault="00687DE5" w:rsidP="00615192">
      <w:pPr>
        <w:pStyle w:val="ListParagraph"/>
        <w:numPr>
          <w:ilvl w:val="0"/>
          <w:numId w:val="33"/>
        </w:numPr>
        <w:spacing w:after="120" w:line="276" w:lineRule="auto"/>
        <w:jc w:val="both"/>
        <w:rPr>
          <w:rFonts w:asciiTheme="minorHAnsi" w:hAnsiTheme="minorHAnsi" w:cstheme="minorHAnsi"/>
          <w:sz w:val="22"/>
        </w:rPr>
      </w:pPr>
      <w:r w:rsidRPr="00571DB9">
        <w:rPr>
          <w:rFonts w:asciiTheme="minorHAnsi" w:hAnsiTheme="minorHAnsi" w:cstheme="minorHAnsi"/>
          <w:sz w:val="22"/>
        </w:rPr>
        <w:t xml:space="preserve">The key messages to be communicated to the key stakeholders; </w:t>
      </w:r>
    </w:p>
    <w:p w14:paraId="74EBB06E" w14:textId="77777777" w:rsidR="00687DE5" w:rsidRPr="00571DB9" w:rsidRDefault="00687DE5" w:rsidP="00615192">
      <w:pPr>
        <w:pStyle w:val="ListParagraph"/>
        <w:numPr>
          <w:ilvl w:val="0"/>
          <w:numId w:val="33"/>
        </w:numPr>
        <w:spacing w:after="120" w:line="276" w:lineRule="auto"/>
        <w:jc w:val="both"/>
        <w:rPr>
          <w:rFonts w:asciiTheme="minorHAnsi" w:hAnsiTheme="minorHAnsi" w:cstheme="minorHAnsi"/>
          <w:sz w:val="22"/>
        </w:rPr>
      </w:pPr>
      <w:r w:rsidRPr="00571DB9">
        <w:rPr>
          <w:rFonts w:asciiTheme="minorHAnsi" w:hAnsiTheme="minorHAnsi" w:cstheme="minorHAnsi"/>
          <w:sz w:val="22"/>
        </w:rPr>
        <w:t>The actions required for implementation of the strategy and the communication roles;</w:t>
      </w:r>
    </w:p>
    <w:p w14:paraId="10DC6E44" w14:textId="77777777" w:rsidR="00687DE5" w:rsidRPr="00571DB9" w:rsidRDefault="00687DE5" w:rsidP="00615192">
      <w:pPr>
        <w:pStyle w:val="ListParagraph"/>
        <w:numPr>
          <w:ilvl w:val="0"/>
          <w:numId w:val="33"/>
        </w:numPr>
        <w:spacing w:after="120" w:line="276" w:lineRule="auto"/>
        <w:jc w:val="both"/>
        <w:rPr>
          <w:rFonts w:asciiTheme="minorHAnsi" w:hAnsiTheme="minorHAnsi" w:cstheme="minorHAnsi"/>
          <w:sz w:val="22"/>
        </w:rPr>
      </w:pPr>
      <w:r w:rsidRPr="00571DB9">
        <w:rPr>
          <w:rFonts w:asciiTheme="minorHAnsi" w:hAnsiTheme="minorHAnsi" w:cstheme="minorHAnsi"/>
          <w:sz w:val="22"/>
        </w:rPr>
        <w:t>Resources needed to undertake the communication tasks;</w:t>
      </w:r>
    </w:p>
    <w:p w14:paraId="737ED561" w14:textId="77777777" w:rsidR="00687DE5" w:rsidRPr="00571DB9" w:rsidRDefault="00687DE5" w:rsidP="00615192">
      <w:pPr>
        <w:pStyle w:val="ListParagraph"/>
        <w:numPr>
          <w:ilvl w:val="0"/>
          <w:numId w:val="33"/>
        </w:numPr>
        <w:spacing w:after="120" w:line="276" w:lineRule="auto"/>
        <w:jc w:val="both"/>
        <w:rPr>
          <w:rFonts w:asciiTheme="minorHAnsi" w:hAnsiTheme="minorHAnsi" w:cstheme="minorHAnsi"/>
          <w:sz w:val="22"/>
        </w:rPr>
      </w:pPr>
      <w:r w:rsidRPr="00571DB9">
        <w:rPr>
          <w:rFonts w:asciiTheme="minorHAnsi" w:hAnsiTheme="minorHAnsi" w:cstheme="minorHAnsi"/>
          <w:sz w:val="22"/>
        </w:rPr>
        <w:t xml:space="preserve">Communication risks; and </w:t>
      </w:r>
    </w:p>
    <w:p w14:paraId="63CCF0A8" w14:textId="77777777" w:rsidR="00687DE5" w:rsidRPr="00571DB9" w:rsidRDefault="00687DE5" w:rsidP="00615192">
      <w:pPr>
        <w:pStyle w:val="ListParagraph"/>
        <w:numPr>
          <w:ilvl w:val="0"/>
          <w:numId w:val="33"/>
        </w:numPr>
        <w:spacing w:after="120" w:line="276" w:lineRule="auto"/>
        <w:jc w:val="both"/>
        <w:rPr>
          <w:rFonts w:asciiTheme="minorHAnsi" w:hAnsiTheme="minorHAnsi" w:cstheme="minorHAnsi"/>
          <w:sz w:val="22"/>
        </w:rPr>
      </w:pPr>
      <w:r w:rsidRPr="00571DB9">
        <w:rPr>
          <w:rFonts w:asciiTheme="minorHAnsi" w:hAnsiTheme="minorHAnsi" w:cstheme="minorHAnsi"/>
          <w:sz w:val="22"/>
        </w:rPr>
        <w:t>Methodology and time-frame for evaluating the effectiveness of communications.</w:t>
      </w:r>
    </w:p>
    <w:p w14:paraId="68C2DC6C" w14:textId="77777777" w:rsidR="00FC27DD" w:rsidRDefault="00FC27DD">
      <w:pPr>
        <w:rPr>
          <w:rFonts w:asciiTheme="minorHAnsi" w:eastAsiaTheme="majorEastAsia" w:hAnsiTheme="minorHAnsi" w:cstheme="minorHAnsi"/>
          <w:b/>
          <w:color w:val="2E74B5" w:themeColor="accent1" w:themeShade="BF"/>
          <w:sz w:val="26"/>
          <w:szCs w:val="26"/>
        </w:rPr>
      </w:pPr>
      <w:r>
        <w:rPr>
          <w:rFonts w:asciiTheme="minorHAnsi" w:hAnsiTheme="minorHAnsi" w:cstheme="minorHAnsi"/>
          <w:b/>
        </w:rPr>
        <w:br w:type="page"/>
      </w:r>
    </w:p>
    <w:p w14:paraId="7629560A" w14:textId="3CB48AAE" w:rsidR="00FD0ED7" w:rsidRDefault="0081635F" w:rsidP="00615192">
      <w:pPr>
        <w:pStyle w:val="Heading2"/>
        <w:numPr>
          <w:ilvl w:val="1"/>
          <w:numId w:val="28"/>
        </w:numPr>
        <w:rPr>
          <w:rFonts w:asciiTheme="minorHAnsi" w:hAnsiTheme="minorHAnsi" w:cstheme="minorHAnsi"/>
          <w:b/>
        </w:rPr>
      </w:pPr>
      <w:r>
        <w:rPr>
          <w:rFonts w:asciiTheme="minorHAnsi" w:hAnsiTheme="minorHAnsi" w:cstheme="minorHAnsi"/>
          <w:b/>
        </w:rPr>
        <w:lastRenderedPageBreak/>
        <w:t xml:space="preserve"> </w:t>
      </w:r>
      <w:bookmarkStart w:id="135" w:name="_Toc490053656"/>
      <w:r w:rsidR="00FD0ED7" w:rsidRPr="006A4FA7">
        <w:rPr>
          <w:rFonts w:asciiTheme="minorHAnsi" w:hAnsiTheme="minorHAnsi" w:cstheme="minorHAnsi"/>
          <w:b/>
        </w:rPr>
        <w:t>Risk assessment and mitigation</w:t>
      </w:r>
      <w:bookmarkEnd w:id="135"/>
    </w:p>
    <w:p w14:paraId="7CED654F" w14:textId="4A11EBE8" w:rsidR="006A4FA7" w:rsidRDefault="00571DB9" w:rsidP="006A4FA7">
      <w:pPr>
        <w:spacing w:after="120" w:line="276" w:lineRule="auto"/>
        <w:jc w:val="both"/>
        <w:rPr>
          <w:rFonts w:asciiTheme="minorHAnsi" w:hAnsiTheme="minorHAnsi" w:cstheme="minorHAnsi"/>
          <w:sz w:val="22"/>
        </w:rPr>
      </w:pPr>
      <w:r>
        <w:rPr>
          <w:rFonts w:asciiTheme="minorHAnsi" w:hAnsiTheme="minorHAnsi" w:cstheme="minorHAnsi"/>
          <w:sz w:val="22"/>
        </w:rPr>
        <w:t>The attainment of the strategy objectives is fraught with a number of risks, which if they happened would limit the sector attainment of its goals. An overview of these potential risks, plus their mitigation and contingency plans are summarized below.</w:t>
      </w:r>
    </w:p>
    <w:p w14:paraId="2F256EA1" w14:textId="7A2915ED" w:rsidR="00571DB9" w:rsidRDefault="00571DB9" w:rsidP="00571DB9">
      <w:pPr>
        <w:pStyle w:val="Caption"/>
        <w:rPr>
          <w:rFonts w:asciiTheme="minorHAnsi" w:hAnsiTheme="minorHAnsi" w:cstheme="minorHAnsi"/>
          <w:sz w:val="22"/>
        </w:rPr>
      </w:pPr>
      <w:bookmarkStart w:id="136" w:name="_Toc490049621"/>
      <w:r>
        <w:t xml:space="preserve">Table </w:t>
      </w:r>
      <w:r>
        <w:fldChar w:fldCharType="begin"/>
      </w:r>
      <w:r>
        <w:instrText xml:space="preserve"> SEQ Table \* ARABIC </w:instrText>
      </w:r>
      <w:r>
        <w:fldChar w:fldCharType="separate"/>
      </w:r>
      <w:r>
        <w:rPr>
          <w:noProof/>
        </w:rPr>
        <w:t>26</w:t>
      </w:r>
      <w:r>
        <w:fldChar w:fldCharType="end"/>
      </w:r>
      <w:r>
        <w:t xml:space="preserve">: </w:t>
      </w:r>
      <w:r>
        <w:rPr>
          <w:rFonts w:asciiTheme="minorHAnsi" w:hAnsiTheme="minorHAnsi" w:cstheme="minorHAnsi"/>
          <w:sz w:val="22"/>
        </w:rPr>
        <w:t>Risk mapping for the health financing strategy</w:t>
      </w:r>
      <w:bookmarkEnd w:id="136"/>
    </w:p>
    <w:tbl>
      <w:tblPr>
        <w:tblW w:w="0" w:type="auto"/>
        <w:tblBorders>
          <w:top w:val="single" w:sz="6" w:space="0" w:color="AAAAAA"/>
          <w:left w:val="single" w:sz="6" w:space="0" w:color="AAAAAA"/>
          <w:bottom w:val="single" w:sz="6" w:space="0" w:color="AAAAAA"/>
          <w:right w:val="single" w:sz="6" w:space="0" w:color="AAAAAA"/>
        </w:tblBorders>
        <w:tblLook w:val="00A0" w:firstRow="1" w:lastRow="0" w:firstColumn="1" w:lastColumn="0" w:noHBand="0" w:noVBand="0"/>
      </w:tblPr>
      <w:tblGrid>
        <w:gridCol w:w="2589"/>
        <w:gridCol w:w="1188"/>
        <w:gridCol w:w="2971"/>
        <w:gridCol w:w="2612"/>
      </w:tblGrid>
      <w:tr w:rsidR="00FC27DD" w:rsidRPr="00571DB9" w14:paraId="5ADC8FE4" w14:textId="77777777" w:rsidTr="00FC27DD">
        <w:tc>
          <w:tcPr>
            <w:tcW w:w="2589" w:type="dxa"/>
            <w:tcBorders>
              <w:top w:val="single" w:sz="6" w:space="0" w:color="AAAAAA"/>
              <w:left w:val="nil"/>
              <w:bottom w:val="nil"/>
              <w:right w:val="nil"/>
            </w:tcBorders>
            <w:shd w:val="clear" w:color="auto" w:fill="A6A6A6"/>
            <w:tcMar>
              <w:top w:w="48" w:type="dxa"/>
              <w:left w:w="48" w:type="dxa"/>
              <w:bottom w:w="48" w:type="dxa"/>
              <w:right w:w="48" w:type="dxa"/>
            </w:tcMar>
            <w:vAlign w:val="center"/>
            <w:hideMark/>
          </w:tcPr>
          <w:p w14:paraId="0C33DCA9" w14:textId="77777777" w:rsidR="00571DB9" w:rsidRPr="00571DB9" w:rsidRDefault="00571DB9" w:rsidP="00571DB9">
            <w:pPr>
              <w:spacing w:after="0" w:line="240" w:lineRule="auto"/>
              <w:rPr>
                <w:rFonts w:ascii="Arial Narrow" w:hAnsi="Arial Narrow" w:cs="Arial"/>
                <w:b/>
                <w:sz w:val="20"/>
                <w:szCs w:val="20"/>
                <w:lang w:eastAsia="en-GB"/>
              </w:rPr>
            </w:pPr>
            <w:r w:rsidRPr="00571DB9">
              <w:rPr>
                <w:rFonts w:ascii="Arial Narrow" w:hAnsi="Arial Narrow" w:cs="Arial"/>
                <w:b/>
                <w:sz w:val="20"/>
                <w:szCs w:val="20"/>
                <w:lang w:eastAsia="en-GB"/>
              </w:rPr>
              <w:t>Risk</w:t>
            </w:r>
          </w:p>
        </w:tc>
        <w:tc>
          <w:tcPr>
            <w:tcW w:w="0" w:type="auto"/>
            <w:tcBorders>
              <w:top w:val="single" w:sz="6" w:space="0" w:color="AAAAAA"/>
              <w:left w:val="nil"/>
              <w:bottom w:val="nil"/>
              <w:right w:val="nil"/>
            </w:tcBorders>
            <w:shd w:val="clear" w:color="auto" w:fill="A6A6A6"/>
            <w:tcMar>
              <w:top w:w="48" w:type="dxa"/>
              <w:left w:w="48" w:type="dxa"/>
              <w:bottom w:w="48" w:type="dxa"/>
              <w:right w:w="48" w:type="dxa"/>
            </w:tcMar>
            <w:vAlign w:val="center"/>
            <w:hideMark/>
          </w:tcPr>
          <w:p w14:paraId="3CA4E648" w14:textId="77777777" w:rsidR="00571DB9" w:rsidRPr="00571DB9" w:rsidRDefault="00571DB9" w:rsidP="00571DB9">
            <w:pPr>
              <w:spacing w:after="0" w:line="240" w:lineRule="auto"/>
              <w:rPr>
                <w:rFonts w:ascii="Arial Narrow" w:hAnsi="Arial Narrow" w:cs="Arial"/>
                <w:b/>
                <w:sz w:val="20"/>
                <w:szCs w:val="20"/>
                <w:lang w:eastAsia="en-GB"/>
              </w:rPr>
            </w:pPr>
            <w:r w:rsidRPr="00571DB9">
              <w:rPr>
                <w:rFonts w:ascii="Arial Narrow" w:hAnsi="Arial Narrow" w:cs="Arial"/>
                <w:b/>
                <w:sz w:val="20"/>
                <w:szCs w:val="20"/>
                <w:lang w:eastAsia="en-GB"/>
              </w:rPr>
              <w:t>Probability / Impact</w:t>
            </w:r>
          </w:p>
        </w:tc>
        <w:tc>
          <w:tcPr>
            <w:tcW w:w="0" w:type="auto"/>
            <w:tcBorders>
              <w:top w:val="single" w:sz="6" w:space="0" w:color="AAAAAA"/>
              <w:left w:val="nil"/>
              <w:bottom w:val="nil"/>
              <w:right w:val="nil"/>
            </w:tcBorders>
            <w:shd w:val="clear" w:color="auto" w:fill="A6A6A6"/>
            <w:tcMar>
              <w:top w:w="48" w:type="dxa"/>
              <w:left w:w="48" w:type="dxa"/>
              <w:bottom w:w="48" w:type="dxa"/>
              <w:right w:w="48" w:type="dxa"/>
            </w:tcMar>
            <w:hideMark/>
          </w:tcPr>
          <w:p w14:paraId="1D233C6A" w14:textId="77777777" w:rsidR="00571DB9" w:rsidRPr="00571DB9" w:rsidRDefault="00571DB9" w:rsidP="00571DB9">
            <w:pPr>
              <w:spacing w:after="0" w:line="240" w:lineRule="auto"/>
              <w:rPr>
                <w:rFonts w:ascii="Arial Narrow" w:hAnsi="Arial Narrow" w:cs="Arial"/>
                <w:b/>
                <w:sz w:val="20"/>
                <w:szCs w:val="20"/>
                <w:lang w:val="en-GB" w:eastAsia="en-GB"/>
              </w:rPr>
            </w:pPr>
            <w:r w:rsidRPr="00571DB9">
              <w:rPr>
                <w:rFonts w:ascii="Arial Narrow" w:hAnsi="Arial Narrow" w:cs="Arial"/>
                <w:b/>
                <w:sz w:val="20"/>
                <w:szCs w:val="20"/>
                <w:lang w:eastAsia="en-GB"/>
              </w:rPr>
              <w:t>Mitigation</w:t>
            </w:r>
          </w:p>
        </w:tc>
        <w:tc>
          <w:tcPr>
            <w:tcW w:w="0" w:type="auto"/>
            <w:tcBorders>
              <w:top w:val="single" w:sz="6" w:space="0" w:color="AAAAAA"/>
              <w:left w:val="nil"/>
              <w:bottom w:val="nil"/>
              <w:right w:val="nil"/>
            </w:tcBorders>
            <w:shd w:val="clear" w:color="auto" w:fill="A6A6A6"/>
            <w:tcMar>
              <w:top w:w="48" w:type="dxa"/>
              <w:left w:w="48" w:type="dxa"/>
              <w:bottom w:w="48" w:type="dxa"/>
              <w:right w:w="48" w:type="dxa"/>
            </w:tcMar>
            <w:hideMark/>
          </w:tcPr>
          <w:p w14:paraId="6BD16354" w14:textId="77777777" w:rsidR="00571DB9" w:rsidRPr="00571DB9" w:rsidRDefault="00571DB9" w:rsidP="00571DB9">
            <w:pPr>
              <w:spacing w:after="0" w:line="240" w:lineRule="auto"/>
              <w:rPr>
                <w:rFonts w:ascii="Arial Narrow" w:hAnsi="Arial Narrow" w:cs="Arial"/>
                <w:b/>
                <w:sz w:val="20"/>
                <w:szCs w:val="20"/>
                <w:lang w:eastAsia="en-GB"/>
              </w:rPr>
            </w:pPr>
            <w:r w:rsidRPr="00571DB9">
              <w:rPr>
                <w:rFonts w:ascii="Arial Narrow" w:hAnsi="Arial Narrow" w:cs="Arial"/>
                <w:b/>
                <w:sz w:val="20"/>
                <w:szCs w:val="20"/>
                <w:lang w:eastAsia="en-GB"/>
              </w:rPr>
              <w:t>Contingency</w:t>
            </w:r>
          </w:p>
        </w:tc>
      </w:tr>
      <w:tr w:rsidR="00FC27DD" w:rsidRPr="00571DB9" w14:paraId="3243DCA3" w14:textId="77777777" w:rsidTr="00FC27DD">
        <w:tc>
          <w:tcPr>
            <w:tcW w:w="2589" w:type="dxa"/>
            <w:tcBorders>
              <w:top w:val="nil"/>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A88F9C4" w14:textId="5C3CAFC8" w:rsidR="00571DB9" w:rsidRPr="00571DB9" w:rsidRDefault="00571DB9" w:rsidP="00571DB9">
            <w:pPr>
              <w:spacing w:after="0" w:line="240" w:lineRule="auto"/>
              <w:rPr>
                <w:rFonts w:ascii="Arial Narrow" w:hAnsi="Arial Narrow" w:cs="Arial"/>
                <w:sz w:val="20"/>
                <w:szCs w:val="20"/>
                <w:lang w:eastAsia="en-GB"/>
              </w:rPr>
            </w:pPr>
            <w:r>
              <w:rPr>
                <w:rFonts w:ascii="Arial Narrow" w:hAnsi="Arial Narrow" w:cs="Arial"/>
                <w:sz w:val="20"/>
                <w:szCs w:val="20"/>
                <w:lang w:eastAsia="en-GB"/>
              </w:rPr>
              <w:t>Failure to set up required institutional structures (SHIF, SHIFA, PCNs, accreditation body)</w:t>
            </w:r>
          </w:p>
        </w:tc>
        <w:tc>
          <w:tcPr>
            <w:tcW w:w="0" w:type="auto"/>
            <w:tcBorders>
              <w:top w:val="nil"/>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3E2A92C" w14:textId="0A749EAE" w:rsidR="00571DB9" w:rsidRPr="00571DB9" w:rsidRDefault="00571DB9" w:rsidP="00571DB9">
            <w:pPr>
              <w:spacing w:after="0" w:line="240" w:lineRule="auto"/>
              <w:rPr>
                <w:rFonts w:ascii="Arial Narrow" w:hAnsi="Arial Narrow" w:cs="Arial"/>
                <w:sz w:val="20"/>
                <w:szCs w:val="20"/>
                <w:lang w:eastAsia="en-GB"/>
              </w:rPr>
            </w:pPr>
            <w:r>
              <w:rPr>
                <w:rFonts w:ascii="Arial Narrow" w:hAnsi="Arial Narrow" w:cs="Arial"/>
                <w:sz w:val="20"/>
                <w:szCs w:val="20"/>
                <w:lang w:eastAsia="en-GB"/>
              </w:rPr>
              <w:t>Medium</w:t>
            </w:r>
            <w:r w:rsidRPr="00571DB9">
              <w:rPr>
                <w:rFonts w:ascii="Arial Narrow" w:hAnsi="Arial Narrow" w:cs="Arial"/>
                <w:sz w:val="20"/>
                <w:szCs w:val="20"/>
                <w:lang w:eastAsia="en-GB"/>
              </w:rPr>
              <w:t>/High</w:t>
            </w:r>
          </w:p>
        </w:tc>
        <w:tc>
          <w:tcPr>
            <w:tcW w:w="0" w:type="auto"/>
            <w:tcBorders>
              <w:top w:val="nil"/>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980D613" w14:textId="7EB618A9" w:rsidR="00571DB9" w:rsidRPr="00571DB9" w:rsidRDefault="00571DB9" w:rsidP="00571DB9">
            <w:pPr>
              <w:spacing w:after="0" w:line="240" w:lineRule="auto"/>
              <w:rPr>
                <w:rFonts w:ascii="Arial Narrow" w:hAnsi="Arial Narrow" w:cs="Arial"/>
                <w:sz w:val="20"/>
                <w:szCs w:val="20"/>
                <w:lang w:eastAsia="en-GB"/>
              </w:rPr>
            </w:pPr>
            <w:r>
              <w:rPr>
                <w:rFonts w:ascii="Arial Narrow" w:hAnsi="Arial Narrow" w:cs="Arial"/>
                <w:sz w:val="20"/>
                <w:szCs w:val="20"/>
                <w:lang w:eastAsia="en-GB"/>
              </w:rPr>
              <w:t>Pro-active engagement at all levels of government</w:t>
            </w:r>
            <w:r w:rsidR="00FC27DD">
              <w:rPr>
                <w:rFonts w:ascii="Arial Narrow" w:hAnsi="Arial Narrow" w:cs="Arial"/>
                <w:sz w:val="20"/>
                <w:szCs w:val="20"/>
                <w:lang w:eastAsia="en-GB"/>
              </w:rPr>
              <w:t xml:space="preserve"> on the rationale and benefits</w:t>
            </w:r>
          </w:p>
        </w:tc>
        <w:tc>
          <w:tcPr>
            <w:tcW w:w="0" w:type="auto"/>
            <w:tcBorders>
              <w:top w:val="nil"/>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EA16F9F" w14:textId="7DDD06C4" w:rsidR="00571DB9" w:rsidRPr="00571DB9" w:rsidRDefault="00FC27DD" w:rsidP="00571DB9">
            <w:pPr>
              <w:spacing w:after="0" w:line="240" w:lineRule="auto"/>
              <w:rPr>
                <w:rFonts w:ascii="Arial Narrow" w:hAnsi="Arial Narrow" w:cs="Arial"/>
                <w:sz w:val="20"/>
                <w:szCs w:val="20"/>
                <w:lang w:eastAsia="en-GB"/>
              </w:rPr>
            </w:pPr>
            <w:r>
              <w:rPr>
                <w:rFonts w:ascii="Arial Narrow" w:hAnsi="Arial Narrow" w:cs="Arial"/>
                <w:sz w:val="20"/>
                <w:szCs w:val="20"/>
                <w:lang w:eastAsia="en-GB"/>
              </w:rPr>
              <w:t>Review possibility of existing institutions carrying out the stated functions, guided by review of regulations</w:t>
            </w:r>
          </w:p>
        </w:tc>
      </w:tr>
      <w:tr w:rsidR="00FC27DD" w:rsidRPr="00571DB9" w14:paraId="07F69261" w14:textId="77777777" w:rsidTr="00FC27DD">
        <w:tc>
          <w:tcPr>
            <w:tcW w:w="2589"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07423B1" w14:textId="4216E4D1" w:rsidR="00571DB9" w:rsidRPr="00571DB9" w:rsidRDefault="00FC27DD" w:rsidP="00571DB9">
            <w:pPr>
              <w:spacing w:after="0" w:line="240" w:lineRule="auto"/>
              <w:rPr>
                <w:rFonts w:ascii="Arial Narrow" w:hAnsi="Arial Narrow" w:cs="Arial"/>
                <w:sz w:val="20"/>
                <w:szCs w:val="20"/>
                <w:lang w:eastAsia="en-GB"/>
              </w:rPr>
            </w:pPr>
            <w:r>
              <w:rPr>
                <w:rFonts w:ascii="Arial Narrow" w:hAnsi="Arial Narrow" w:cs="Arial"/>
                <w:sz w:val="20"/>
                <w:szCs w:val="20"/>
                <w:lang w:eastAsia="en-GB"/>
              </w:rPr>
              <w:t>No / inadequate revenue from government, particularly for insurance subsidies</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28A2C45" w14:textId="0354F188" w:rsidR="00571DB9" w:rsidRPr="00571DB9" w:rsidRDefault="00FC27DD" w:rsidP="00571DB9">
            <w:pPr>
              <w:spacing w:after="0" w:line="240" w:lineRule="auto"/>
              <w:rPr>
                <w:rFonts w:ascii="Arial Narrow" w:hAnsi="Arial Narrow" w:cs="Arial"/>
                <w:sz w:val="20"/>
                <w:szCs w:val="20"/>
                <w:lang w:eastAsia="en-GB"/>
              </w:rPr>
            </w:pPr>
            <w:r>
              <w:rPr>
                <w:rFonts w:ascii="Arial Narrow" w:hAnsi="Arial Narrow" w:cs="Arial"/>
                <w:sz w:val="20"/>
                <w:szCs w:val="20"/>
                <w:lang w:eastAsia="en-GB"/>
              </w:rPr>
              <w:t>Medium / High</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9D12D5A" w14:textId="6CC2AC72" w:rsidR="00571DB9" w:rsidRPr="00571DB9" w:rsidRDefault="00FC27DD" w:rsidP="00571DB9">
            <w:pPr>
              <w:spacing w:after="0" w:line="240" w:lineRule="auto"/>
              <w:rPr>
                <w:rFonts w:ascii="Arial Narrow" w:hAnsi="Arial Narrow" w:cs="Arial"/>
                <w:sz w:val="20"/>
                <w:szCs w:val="20"/>
                <w:lang w:eastAsia="en-GB"/>
              </w:rPr>
            </w:pPr>
            <w:r>
              <w:rPr>
                <w:rFonts w:ascii="Arial Narrow" w:hAnsi="Arial Narrow" w:cs="Arial"/>
                <w:sz w:val="20"/>
                <w:szCs w:val="20"/>
                <w:lang w:eastAsia="en-GB"/>
              </w:rPr>
              <w:t>Generation of evidence, and building the case for value of government subsidies</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8C5D12D" w14:textId="035E7A8B" w:rsidR="00571DB9" w:rsidRPr="00571DB9" w:rsidRDefault="00FC27DD" w:rsidP="00571DB9">
            <w:pPr>
              <w:spacing w:after="0" w:line="240" w:lineRule="auto"/>
              <w:rPr>
                <w:rFonts w:ascii="Arial Narrow" w:hAnsi="Arial Narrow" w:cs="Arial"/>
                <w:sz w:val="20"/>
                <w:szCs w:val="20"/>
                <w:lang w:eastAsia="en-GB"/>
              </w:rPr>
            </w:pPr>
            <w:r>
              <w:rPr>
                <w:rFonts w:ascii="Arial Narrow" w:hAnsi="Arial Narrow" w:cs="Arial"/>
                <w:sz w:val="20"/>
                <w:szCs w:val="20"/>
                <w:lang w:eastAsia="en-GB"/>
              </w:rPr>
              <w:t>Review of coverage targets for essential package</w:t>
            </w:r>
          </w:p>
        </w:tc>
      </w:tr>
      <w:tr w:rsidR="00FC27DD" w:rsidRPr="00571DB9" w14:paraId="435281FA" w14:textId="77777777" w:rsidTr="00FC27DD">
        <w:tc>
          <w:tcPr>
            <w:tcW w:w="2589"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95A3D5A" w14:textId="5E169386" w:rsidR="00571DB9" w:rsidRPr="00571DB9" w:rsidRDefault="00FC27DD" w:rsidP="00FC27DD">
            <w:pPr>
              <w:spacing w:after="0" w:line="240" w:lineRule="auto"/>
              <w:rPr>
                <w:rFonts w:ascii="Arial Narrow" w:hAnsi="Arial Narrow" w:cs="Arial"/>
                <w:sz w:val="20"/>
                <w:szCs w:val="20"/>
                <w:lang w:eastAsia="en-GB"/>
              </w:rPr>
            </w:pPr>
            <w:r>
              <w:rPr>
                <w:rFonts w:ascii="Arial Narrow" w:hAnsi="Arial Narrow" w:cs="Arial"/>
                <w:sz w:val="20"/>
                <w:szCs w:val="20"/>
                <w:lang w:eastAsia="en-GB"/>
              </w:rPr>
              <w:t>Failure to attain required economic growth needed to afford resource increases</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5F05C52" w14:textId="23266D20" w:rsidR="00571DB9" w:rsidRPr="00571DB9" w:rsidRDefault="00FC27DD" w:rsidP="00571DB9">
            <w:pPr>
              <w:spacing w:after="0" w:line="240" w:lineRule="auto"/>
              <w:rPr>
                <w:rFonts w:ascii="Arial Narrow" w:hAnsi="Arial Narrow" w:cs="Arial"/>
                <w:sz w:val="20"/>
                <w:szCs w:val="20"/>
                <w:lang w:eastAsia="en-GB"/>
              </w:rPr>
            </w:pPr>
            <w:r>
              <w:rPr>
                <w:rFonts w:ascii="Arial Narrow" w:hAnsi="Arial Narrow" w:cs="Arial"/>
                <w:sz w:val="20"/>
                <w:szCs w:val="20"/>
                <w:lang w:eastAsia="en-GB"/>
              </w:rPr>
              <w:t>Low / Medium</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1127939" w14:textId="1CAEE2E4" w:rsidR="00571DB9" w:rsidRPr="00571DB9" w:rsidRDefault="00FC27DD" w:rsidP="00FC27DD">
            <w:pPr>
              <w:spacing w:after="0" w:line="240" w:lineRule="auto"/>
              <w:rPr>
                <w:rFonts w:ascii="Arial Narrow" w:hAnsi="Arial Narrow" w:cs="Arial"/>
                <w:sz w:val="20"/>
                <w:szCs w:val="20"/>
                <w:lang w:eastAsia="en-GB"/>
              </w:rPr>
            </w:pPr>
            <w:r>
              <w:rPr>
                <w:rFonts w:ascii="Arial Narrow" w:hAnsi="Arial Narrow" w:cs="Arial"/>
                <w:sz w:val="20"/>
                <w:szCs w:val="20"/>
                <w:lang w:eastAsia="en-GB"/>
              </w:rPr>
              <w:t>Work closely with Ministry of planning to provide information on health priority needs</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EEEBED7" w14:textId="06E399FD" w:rsidR="00571DB9" w:rsidRDefault="00FC27DD" w:rsidP="00FC27DD">
            <w:pPr>
              <w:spacing w:after="0" w:line="240" w:lineRule="auto"/>
              <w:rPr>
                <w:rFonts w:ascii="Arial Narrow" w:hAnsi="Arial Narrow" w:cs="Arial"/>
                <w:sz w:val="20"/>
                <w:szCs w:val="20"/>
                <w:lang w:eastAsia="en-GB"/>
              </w:rPr>
            </w:pPr>
            <w:r>
              <w:rPr>
                <w:rFonts w:ascii="Arial Narrow" w:hAnsi="Arial Narrow" w:cs="Arial"/>
                <w:sz w:val="20"/>
                <w:szCs w:val="20"/>
                <w:lang w:eastAsia="en-GB"/>
              </w:rPr>
              <w:t xml:space="preserve">Scale back on scope of activities at the midterm of the strategy </w:t>
            </w:r>
          </w:p>
          <w:p w14:paraId="1CC16BD5" w14:textId="281C3086" w:rsidR="00FC27DD" w:rsidRPr="00571DB9" w:rsidRDefault="00FC27DD" w:rsidP="00FC27DD">
            <w:pPr>
              <w:spacing w:after="0" w:line="240" w:lineRule="auto"/>
              <w:rPr>
                <w:rFonts w:ascii="Arial Narrow" w:hAnsi="Arial Narrow" w:cs="Arial"/>
                <w:sz w:val="20"/>
                <w:szCs w:val="20"/>
                <w:lang w:eastAsia="en-GB"/>
              </w:rPr>
            </w:pPr>
            <w:r>
              <w:rPr>
                <w:rFonts w:ascii="Arial Narrow" w:hAnsi="Arial Narrow" w:cs="Arial"/>
                <w:sz w:val="20"/>
                <w:szCs w:val="20"/>
                <w:lang w:eastAsia="en-GB"/>
              </w:rPr>
              <w:t>Strengthen engagement with external partners</w:t>
            </w:r>
          </w:p>
        </w:tc>
      </w:tr>
      <w:tr w:rsidR="00FC27DD" w:rsidRPr="00571DB9" w14:paraId="7CA6F742" w14:textId="77777777" w:rsidTr="00FC27DD">
        <w:tc>
          <w:tcPr>
            <w:tcW w:w="2589"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4AC688C" w14:textId="2C689DD5" w:rsidR="00FC27DD" w:rsidRDefault="00FC27DD" w:rsidP="00FC27DD">
            <w:pPr>
              <w:spacing w:after="0" w:line="240" w:lineRule="auto"/>
              <w:rPr>
                <w:rFonts w:ascii="Arial Narrow" w:hAnsi="Arial Narrow" w:cs="Arial"/>
                <w:sz w:val="20"/>
                <w:szCs w:val="20"/>
                <w:lang w:eastAsia="en-GB"/>
              </w:rPr>
            </w:pPr>
            <w:r>
              <w:rPr>
                <w:rFonts w:ascii="Arial Narrow" w:hAnsi="Arial Narrow" w:cs="Arial"/>
                <w:sz w:val="20"/>
                <w:szCs w:val="20"/>
                <w:lang w:eastAsia="en-GB"/>
              </w:rPr>
              <w:t>Weak MOH stewardship of the implementation of the strategy</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53380AE" w14:textId="2B5B37D3" w:rsidR="00FC27DD" w:rsidRDefault="00FC27DD" w:rsidP="00571DB9">
            <w:pPr>
              <w:spacing w:after="0" w:line="240" w:lineRule="auto"/>
              <w:rPr>
                <w:rFonts w:ascii="Arial Narrow" w:hAnsi="Arial Narrow" w:cs="Arial"/>
                <w:sz w:val="20"/>
                <w:szCs w:val="20"/>
                <w:lang w:eastAsia="en-GB"/>
              </w:rPr>
            </w:pPr>
            <w:r>
              <w:rPr>
                <w:rFonts w:ascii="Arial Narrow" w:hAnsi="Arial Narrow" w:cs="Arial"/>
                <w:sz w:val="20"/>
                <w:szCs w:val="20"/>
                <w:lang w:eastAsia="en-GB"/>
              </w:rPr>
              <w:t>Low / High</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3DC4112" w14:textId="5C7E463E" w:rsidR="00FC27DD" w:rsidRDefault="00FC27DD" w:rsidP="00FC27DD">
            <w:pPr>
              <w:spacing w:after="0" w:line="240" w:lineRule="auto"/>
              <w:rPr>
                <w:rFonts w:ascii="Arial Narrow" w:hAnsi="Arial Narrow" w:cs="Arial"/>
                <w:sz w:val="20"/>
                <w:szCs w:val="20"/>
                <w:lang w:eastAsia="en-GB"/>
              </w:rPr>
            </w:pPr>
            <w:r>
              <w:rPr>
                <w:rFonts w:ascii="Arial Narrow" w:hAnsi="Arial Narrow" w:cs="Arial"/>
                <w:sz w:val="20"/>
                <w:szCs w:val="20"/>
                <w:lang w:eastAsia="en-GB"/>
              </w:rPr>
              <w:t>Focus on identifying and building capacity of MOH that is needed for attaining the different strategy priorities</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3B9094F" w14:textId="73598FE3" w:rsidR="00FC27DD" w:rsidRDefault="00FC27DD" w:rsidP="00FC27DD">
            <w:pPr>
              <w:spacing w:after="0" w:line="240" w:lineRule="auto"/>
              <w:rPr>
                <w:rFonts w:ascii="Arial Narrow" w:hAnsi="Arial Narrow" w:cs="Arial"/>
                <w:sz w:val="20"/>
                <w:szCs w:val="20"/>
                <w:lang w:eastAsia="en-GB"/>
              </w:rPr>
            </w:pPr>
            <w:r>
              <w:rPr>
                <w:rFonts w:ascii="Arial Narrow" w:hAnsi="Arial Narrow" w:cs="Arial"/>
                <w:sz w:val="20"/>
                <w:szCs w:val="20"/>
                <w:lang w:eastAsia="en-GB"/>
              </w:rPr>
              <w:t>Identify additional in country capacities in other institutions, to support MOH</w:t>
            </w:r>
          </w:p>
        </w:tc>
      </w:tr>
      <w:tr w:rsidR="00FC27DD" w:rsidRPr="00571DB9" w14:paraId="135E71FD" w14:textId="77777777" w:rsidTr="00FC27DD">
        <w:tc>
          <w:tcPr>
            <w:tcW w:w="2589"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DD13DCC" w14:textId="2947B8C6" w:rsidR="00FC27DD" w:rsidRDefault="00FC27DD" w:rsidP="00FC27DD">
            <w:pPr>
              <w:spacing w:after="0" w:line="240" w:lineRule="auto"/>
              <w:rPr>
                <w:rFonts w:ascii="Arial Narrow" w:hAnsi="Arial Narrow" w:cs="Arial"/>
                <w:sz w:val="20"/>
                <w:szCs w:val="20"/>
                <w:lang w:eastAsia="en-GB"/>
              </w:rPr>
            </w:pPr>
            <w:r>
              <w:rPr>
                <w:rFonts w:ascii="Arial Narrow" w:hAnsi="Arial Narrow" w:cs="Arial"/>
                <w:sz w:val="20"/>
                <w:szCs w:val="20"/>
                <w:lang w:eastAsia="en-GB"/>
              </w:rPr>
              <w:t>Ineffective coordination with counties leading to hampering of implementation of the strategy</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F3C739A" w14:textId="4DF1EFB9" w:rsidR="00FC27DD" w:rsidRDefault="00FC27DD" w:rsidP="00571DB9">
            <w:pPr>
              <w:spacing w:after="0" w:line="240" w:lineRule="auto"/>
              <w:rPr>
                <w:rFonts w:ascii="Arial Narrow" w:hAnsi="Arial Narrow" w:cs="Arial"/>
                <w:sz w:val="20"/>
                <w:szCs w:val="20"/>
                <w:lang w:eastAsia="en-GB"/>
              </w:rPr>
            </w:pPr>
            <w:r>
              <w:rPr>
                <w:rFonts w:ascii="Arial Narrow" w:hAnsi="Arial Narrow" w:cs="Arial"/>
                <w:sz w:val="20"/>
                <w:szCs w:val="20"/>
                <w:lang w:eastAsia="en-GB"/>
              </w:rPr>
              <w:t>Low / High</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D2BD980" w14:textId="55867A93" w:rsidR="00FC27DD" w:rsidRDefault="00FC27DD" w:rsidP="00FC27DD">
            <w:pPr>
              <w:spacing w:after="0" w:line="240" w:lineRule="auto"/>
              <w:rPr>
                <w:rFonts w:ascii="Arial Narrow" w:hAnsi="Arial Narrow" w:cs="Arial"/>
                <w:sz w:val="20"/>
                <w:szCs w:val="20"/>
                <w:lang w:eastAsia="en-GB"/>
              </w:rPr>
            </w:pPr>
            <w:r>
              <w:rPr>
                <w:rFonts w:ascii="Arial Narrow" w:hAnsi="Arial Narrow" w:cs="Arial"/>
                <w:sz w:val="20"/>
                <w:szCs w:val="20"/>
                <w:lang w:eastAsia="en-GB"/>
              </w:rPr>
              <w:t>Strengthen direct engagement and communication with counties, at each stage of implementation to ensure collaboration</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643D566" w14:textId="0113CFFD" w:rsidR="00FC27DD" w:rsidRDefault="00FC27DD" w:rsidP="00FC27DD">
            <w:pPr>
              <w:spacing w:after="0" w:line="240" w:lineRule="auto"/>
              <w:rPr>
                <w:rFonts w:ascii="Arial Narrow" w:hAnsi="Arial Narrow" w:cs="Arial"/>
                <w:sz w:val="20"/>
                <w:szCs w:val="20"/>
                <w:lang w:eastAsia="en-GB"/>
              </w:rPr>
            </w:pPr>
            <w:r>
              <w:rPr>
                <w:rFonts w:ascii="Arial Narrow" w:hAnsi="Arial Narrow" w:cs="Arial"/>
                <w:sz w:val="20"/>
                <w:szCs w:val="20"/>
                <w:lang w:eastAsia="en-GB"/>
              </w:rPr>
              <w:t>Explore use of county structures to establish and run required institutions</w:t>
            </w:r>
          </w:p>
        </w:tc>
      </w:tr>
    </w:tbl>
    <w:p w14:paraId="66DCE253" w14:textId="77777777" w:rsidR="006A4FA7" w:rsidRPr="006A4FA7" w:rsidRDefault="006A4FA7" w:rsidP="006A4FA7">
      <w:pPr>
        <w:spacing w:after="120" w:line="276" w:lineRule="auto"/>
        <w:jc w:val="both"/>
        <w:rPr>
          <w:rFonts w:asciiTheme="minorHAnsi" w:hAnsiTheme="minorHAnsi" w:cstheme="minorHAnsi"/>
          <w:sz w:val="22"/>
        </w:rPr>
      </w:pPr>
    </w:p>
    <w:p w14:paraId="229AC4E9" w14:textId="77777777" w:rsidR="00FC4474" w:rsidRDefault="00FC4474">
      <w:pPr>
        <w:rPr>
          <w:rFonts w:ascii="Verdana" w:eastAsiaTheme="majorEastAsia" w:hAnsi="Verdana" w:cstheme="majorBidi"/>
          <w:color w:val="2E74B5" w:themeColor="accent1" w:themeShade="BF"/>
          <w:sz w:val="32"/>
          <w:szCs w:val="32"/>
          <w:highlight w:val="yellow"/>
        </w:rPr>
      </w:pPr>
      <w:r>
        <w:rPr>
          <w:rFonts w:ascii="Verdana" w:hAnsi="Verdana"/>
          <w:highlight w:val="yellow"/>
        </w:rPr>
        <w:br w:type="page"/>
      </w:r>
    </w:p>
    <w:p w14:paraId="4224957B" w14:textId="6C8FCA8B" w:rsidR="00830F3B" w:rsidRPr="00841766" w:rsidRDefault="00841766" w:rsidP="00841766">
      <w:pPr>
        <w:pStyle w:val="Heading1"/>
        <w:rPr>
          <w:b/>
        </w:rPr>
      </w:pPr>
      <w:bookmarkStart w:id="137" w:name="_Toc490053657"/>
      <w:bookmarkEnd w:id="133"/>
      <w:r w:rsidRPr="00841766">
        <w:rPr>
          <w:b/>
        </w:rPr>
        <w:lastRenderedPageBreak/>
        <w:t>References</w:t>
      </w:r>
      <w:bookmarkEnd w:id="137"/>
    </w:p>
    <w:p w14:paraId="46209F65" w14:textId="77777777" w:rsidR="00841766" w:rsidRDefault="00841766" w:rsidP="00830F3B">
      <w:pPr>
        <w:spacing w:after="0" w:line="276" w:lineRule="auto"/>
        <w:jc w:val="both"/>
      </w:pPr>
    </w:p>
    <w:p w14:paraId="6DDED921" w14:textId="3FCB407A" w:rsidR="00E10B8A" w:rsidRPr="00E10B8A" w:rsidRDefault="000172DC" w:rsidP="00E10B8A">
      <w:pPr>
        <w:widowControl w:val="0"/>
        <w:autoSpaceDE w:val="0"/>
        <w:autoSpaceDN w:val="0"/>
        <w:adjustRightInd w:val="0"/>
        <w:spacing w:after="0" w:line="240" w:lineRule="auto"/>
        <w:ind w:left="640" w:hanging="640"/>
        <w:rPr>
          <w:noProof/>
          <w:szCs w:val="24"/>
        </w:rPr>
      </w:pPr>
      <w:r>
        <w:fldChar w:fldCharType="begin" w:fldLock="1"/>
      </w:r>
      <w:r>
        <w:instrText xml:space="preserve">ADDIN Mendeley Bibliography CSL_BIBLIOGRAPHY </w:instrText>
      </w:r>
      <w:r>
        <w:fldChar w:fldCharType="separate"/>
      </w:r>
      <w:r w:rsidR="00E10B8A" w:rsidRPr="00E10B8A">
        <w:rPr>
          <w:noProof/>
          <w:szCs w:val="24"/>
        </w:rPr>
        <w:t>[1]</w:t>
      </w:r>
      <w:r w:rsidR="00E10B8A" w:rsidRPr="00E10B8A">
        <w:rPr>
          <w:noProof/>
          <w:szCs w:val="24"/>
        </w:rPr>
        <w:tab/>
        <w:t>World Health Organization, “Constitution of The World Health Organization,” World Health Organization, 2006.</w:t>
      </w:r>
    </w:p>
    <w:p w14:paraId="193CB18A" w14:textId="77777777" w:rsidR="00E10B8A" w:rsidRPr="00E10B8A" w:rsidRDefault="00E10B8A" w:rsidP="00E10B8A">
      <w:pPr>
        <w:widowControl w:val="0"/>
        <w:autoSpaceDE w:val="0"/>
        <w:autoSpaceDN w:val="0"/>
        <w:adjustRightInd w:val="0"/>
        <w:spacing w:after="0" w:line="240" w:lineRule="auto"/>
        <w:ind w:left="640" w:hanging="640"/>
        <w:rPr>
          <w:noProof/>
          <w:szCs w:val="24"/>
        </w:rPr>
      </w:pPr>
      <w:r w:rsidRPr="00E10B8A">
        <w:rPr>
          <w:noProof/>
          <w:szCs w:val="24"/>
        </w:rPr>
        <w:t>[2]</w:t>
      </w:r>
      <w:r w:rsidRPr="00E10B8A">
        <w:rPr>
          <w:noProof/>
          <w:szCs w:val="24"/>
        </w:rPr>
        <w:tab/>
        <w:t xml:space="preserve">C. Evans, “The Universal Declaration of Human Rights,” </w:t>
      </w:r>
      <w:r w:rsidRPr="00E10B8A">
        <w:rPr>
          <w:i/>
          <w:iCs/>
          <w:noProof/>
          <w:szCs w:val="24"/>
        </w:rPr>
        <w:t>Health And Human Rights</w:t>
      </w:r>
      <w:r w:rsidRPr="00E10B8A">
        <w:rPr>
          <w:noProof/>
          <w:szCs w:val="24"/>
        </w:rPr>
        <w:t>, vol. 3, no. 2. Paris, France, p. 177, 1998.</w:t>
      </w:r>
    </w:p>
    <w:p w14:paraId="4873B9FF" w14:textId="77777777" w:rsidR="00E10B8A" w:rsidRPr="00E10B8A" w:rsidRDefault="00E10B8A" w:rsidP="00E10B8A">
      <w:pPr>
        <w:widowControl w:val="0"/>
        <w:autoSpaceDE w:val="0"/>
        <w:autoSpaceDN w:val="0"/>
        <w:adjustRightInd w:val="0"/>
        <w:spacing w:after="0" w:line="240" w:lineRule="auto"/>
        <w:ind w:left="640" w:hanging="640"/>
        <w:rPr>
          <w:noProof/>
          <w:szCs w:val="24"/>
        </w:rPr>
      </w:pPr>
      <w:r w:rsidRPr="00E10B8A">
        <w:rPr>
          <w:noProof/>
          <w:szCs w:val="24"/>
        </w:rPr>
        <w:t>[3]</w:t>
      </w:r>
      <w:r w:rsidRPr="00E10B8A">
        <w:rPr>
          <w:noProof/>
          <w:szCs w:val="24"/>
        </w:rPr>
        <w:tab/>
        <w:t xml:space="preserve">WHO, “Declaration of Alma Ata (6-12 September 1978),” </w:t>
      </w:r>
      <w:r w:rsidRPr="00E10B8A">
        <w:rPr>
          <w:i/>
          <w:iCs/>
          <w:noProof/>
          <w:szCs w:val="24"/>
        </w:rPr>
        <w:t>International Conference on Primary Health Care</w:t>
      </w:r>
      <w:r w:rsidRPr="00E10B8A">
        <w:rPr>
          <w:noProof/>
          <w:szCs w:val="24"/>
        </w:rPr>
        <w:t>. Alma Ata, USSR, 1978.</w:t>
      </w:r>
    </w:p>
    <w:p w14:paraId="1AB354B0" w14:textId="77777777" w:rsidR="00E10B8A" w:rsidRPr="00E10B8A" w:rsidRDefault="00E10B8A" w:rsidP="00E10B8A">
      <w:pPr>
        <w:widowControl w:val="0"/>
        <w:autoSpaceDE w:val="0"/>
        <w:autoSpaceDN w:val="0"/>
        <w:adjustRightInd w:val="0"/>
        <w:spacing w:after="0" w:line="240" w:lineRule="auto"/>
        <w:ind w:left="640" w:hanging="640"/>
        <w:rPr>
          <w:noProof/>
          <w:szCs w:val="24"/>
        </w:rPr>
      </w:pPr>
      <w:r w:rsidRPr="00E10B8A">
        <w:rPr>
          <w:noProof/>
          <w:szCs w:val="24"/>
        </w:rPr>
        <w:t>[4]</w:t>
      </w:r>
      <w:r w:rsidRPr="00E10B8A">
        <w:rPr>
          <w:noProof/>
          <w:szCs w:val="24"/>
        </w:rPr>
        <w:tab/>
        <w:t>United Nations, “United Nations Millenium Declaration,” 2000.</w:t>
      </w:r>
    </w:p>
    <w:p w14:paraId="6CC4B0BD" w14:textId="77777777" w:rsidR="00E10B8A" w:rsidRPr="00E10B8A" w:rsidRDefault="00E10B8A" w:rsidP="00E10B8A">
      <w:pPr>
        <w:widowControl w:val="0"/>
        <w:autoSpaceDE w:val="0"/>
        <w:autoSpaceDN w:val="0"/>
        <w:adjustRightInd w:val="0"/>
        <w:spacing w:after="0" w:line="240" w:lineRule="auto"/>
        <w:ind w:left="640" w:hanging="640"/>
        <w:rPr>
          <w:noProof/>
          <w:szCs w:val="24"/>
        </w:rPr>
      </w:pPr>
      <w:r w:rsidRPr="00E10B8A">
        <w:rPr>
          <w:noProof/>
          <w:szCs w:val="24"/>
        </w:rPr>
        <w:t>[5]</w:t>
      </w:r>
      <w:r w:rsidRPr="00E10B8A">
        <w:rPr>
          <w:noProof/>
          <w:szCs w:val="24"/>
        </w:rPr>
        <w:tab/>
        <w:t>United Nations, “Transforming our world: the 2030 Agenda for Sustainable Development,” New York, 2015.</w:t>
      </w:r>
    </w:p>
    <w:p w14:paraId="50BD2378" w14:textId="77777777" w:rsidR="00E10B8A" w:rsidRPr="00E10B8A" w:rsidRDefault="00E10B8A" w:rsidP="00E10B8A">
      <w:pPr>
        <w:widowControl w:val="0"/>
        <w:autoSpaceDE w:val="0"/>
        <w:autoSpaceDN w:val="0"/>
        <w:adjustRightInd w:val="0"/>
        <w:spacing w:after="0" w:line="240" w:lineRule="auto"/>
        <w:ind w:left="640" w:hanging="640"/>
        <w:rPr>
          <w:noProof/>
          <w:szCs w:val="24"/>
        </w:rPr>
      </w:pPr>
      <w:r w:rsidRPr="00E10B8A">
        <w:rPr>
          <w:noProof/>
          <w:szCs w:val="24"/>
        </w:rPr>
        <w:t>[6]</w:t>
      </w:r>
      <w:r w:rsidRPr="00E10B8A">
        <w:rPr>
          <w:noProof/>
          <w:szCs w:val="24"/>
        </w:rPr>
        <w:tab/>
        <w:t>WHO, “Health System , The Path to Universal Coverage,” World Health Organization, Geneva, Switzerland, 2010.</w:t>
      </w:r>
    </w:p>
    <w:p w14:paraId="03068026" w14:textId="77777777" w:rsidR="00E10B8A" w:rsidRPr="00E10B8A" w:rsidRDefault="00E10B8A" w:rsidP="00E10B8A">
      <w:pPr>
        <w:widowControl w:val="0"/>
        <w:autoSpaceDE w:val="0"/>
        <w:autoSpaceDN w:val="0"/>
        <w:adjustRightInd w:val="0"/>
        <w:spacing w:after="0" w:line="240" w:lineRule="auto"/>
        <w:ind w:left="640" w:hanging="640"/>
        <w:rPr>
          <w:noProof/>
          <w:szCs w:val="24"/>
        </w:rPr>
      </w:pPr>
      <w:r w:rsidRPr="00E10B8A">
        <w:rPr>
          <w:noProof/>
          <w:szCs w:val="24"/>
        </w:rPr>
        <w:t>[7]</w:t>
      </w:r>
      <w:r w:rsidRPr="00E10B8A">
        <w:rPr>
          <w:noProof/>
          <w:szCs w:val="24"/>
        </w:rPr>
        <w:tab/>
        <w:t>World Health Organization, “Health System Strengthening for attainment of Universal Health Coverage and the Sustainable Development Goals: An Action Framework,” Brazzaville, Congo, 2016.</w:t>
      </w:r>
    </w:p>
    <w:p w14:paraId="2B6EE535" w14:textId="77777777" w:rsidR="00E10B8A" w:rsidRPr="00E10B8A" w:rsidRDefault="00E10B8A" w:rsidP="00E10B8A">
      <w:pPr>
        <w:widowControl w:val="0"/>
        <w:autoSpaceDE w:val="0"/>
        <w:autoSpaceDN w:val="0"/>
        <w:adjustRightInd w:val="0"/>
        <w:spacing w:after="0" w:line="240" w:lineRule="auto"/>
        <w:ind w:left="640" w:hanging="640"/>
        <w:rPr>
          <w:noProof/>
          <w:szCs w:val="24"/>
        </w:rPr>
      </w:pPr>
      <w:r w:rsidRPr="00E10B8A">
        <w:rPr>
          <w:noProof/>
          <w:szCs w:val="24"/>
        </w:rPr>
        <w:t>[8]</w:t>
      </w:r>
      <w:r w:rsidRPr="00E10B8A">
        <w:rPr>
          <w:noProof/>
          <w:szCs w:val="24"/>
        </w:rPr>
        <w:tab/>
        <w:t>Republic of Kenya, “Kenya Health Policy 2014-2013.” Ministry of Health, Nairobi, p. 49, 2014.</w:t>
      </w:r>
    </w:p>
    <w:p w14:paraId="585BECF5" w14:textId="77777777" w:rsidR="00E10B8A" w:rsidRPr="00E10B8A" w:rsidRDefault="00E10B8A" w:rsidP="00E10B8A">
      <w:pPr>
        <w:widowControl w:val="0"/>
        <w:autoSpaceDE w:val="0"/>
        <w:autoSpaceDN w:val="0"/>
        <w:adjustRightInd w:val="0"/>
        <w:spacing w:after="0" w:line="240" w:lineRule="auto"/>
        <w:ind w:left="640" w:hanging="640"/>
        <w:rPr>
          <w:noProof/>
          <w:szCs w:val="24"/>
        </w:rPr>
      </w:pPr>
      <w:r w:rsidRPr="00E10B8A">
        <w:rPr>
          <w:noProof/>
          <w:szCs w:val="24"/>
        </w:rPr>
        <w:t>[9]</w:t>
      </w:r>
      <w:r w:rsidRPr="00E10B8A">
        <w:rPr>
          <w:noProof/>
          <w:szCs w:val="24"/>
        </w:rPr>
        <w:tab/>
        <w:t xml:space="preserve">Government of Kenya, </w:t>
      </w:r>
      <w:r w:rsidRPr="00E10B8A">
        <w:rPr>
          <w:i/>
          <w:iCs/>
          <w:noProof/>
          <w:szCs w:val="24"/>
        </w:rPr>
        <w:t>Kenya Vision 2030 - A Globally Competitive and Prosperous Kenya</w:t>
      </w:r>
      <w:r w:rsidRPr="00E10B8A">
        <w:rPr>
          <w:noProof/>
          <w:szCs w:val="24"/>
        </w:rPr>
        <w:t>, no. October. Nairobi, 2007.</w:t>
      </w:r>
    </w:p>
    <w:p w14:paraId="599E6784" w14:textId="77777777" w:rsidR="00E10B8A" w:rsidRPr="00E10B8A" w:rsidRDefault="00E10B8A" w:rsidP="00E10B8A">
      <w:pPr>
        <w:widowControl w:val="0"/>
        <w:autoSpaceDE w:val="0"/>
        <w:autoSpaceDN w:val="0"/>
        <w:adjustRightInd w:val="0"/>
        <w:spacing w:after="0" w:line="240" w:lineRule="auto"/>
        <w:ind w:left="640" w:hanging="640"/>
        <w:rPr>
          <w:noProof/>
          <w:szCs w:val="24"/>
        </w:rPr>
      </w:pPr>
      <w:r w:rsidRPr="00E10B8A">
        <w:rPr>
          <w:noProof/>
          <w:szCs w:val="24"/>
        </w:rPr>
        <w:t>[10]</w:t>
      </w:r>
      <w:r w:rsidRPr="00E10B8A">
        <w:rPr>
          <w:noProof/>
          <w:szCs w:val="24"/>
        </w:rPr>
        <w:tab/>
        <w:t xml:space="preserve">Republic of Kenya, </w:t>
      </w:r>
      <w:r w:rsidRPr="00E10B8A">
        <w:rPr>
          <w:i/>
          <w:iCs/>
          <w:noProof/>
          <w:szCs w:val="24"/>
        </w:rPr>
        <w:t>The Constitution of Kenya</w:t>
      </w:r>
      <w:r w:rsidRPr="00E10B8A">
        <w:rPr>
          <w:noProof/>
          <w:szCs w:val="24"/>
        </w:rPr>
        <w:t>. Nairobi, Kenya, 2010.</w:t>
      </w:r>
    </w:p>
    <w:p w14:paraId="2CF61E1A" w14:textId="77777777" w:rsidR="00E10B8A" w:rsidRPr="00E10B8A" w:rsidRDefault="00E10B8A" w:rsidP="00E10B8A">
      <w:pPr>
        <w:widowControl w:val="0"/>
        <w:autoSpaceDE w:val="0"/>
        <w:autoSpaceDN w:val="0"/>
        <w:adjustRightInd w:val="0"/>
        <w:spacing w:after="0" w:line="240" w:lineRule="auto"/>
        <w:ind w:left="640" w:hanging="640"/>
        <w:rPr>
          <w:noProof/>
          <w:szCs w:val="24"/>
        </w:rPr>
      </w:pPr>
      <w:r w:rsidRPr="00E10B8A">
        <w:rPr>
          <w:noProof/>
          <w:szCs w:val="24"/>
        </w:rPr>
        <w:t>[11]</w:t>
      </w:r>
      <w:r w:rsidRPr="00E10B8A">
        <w:rPr>
          <w:noProof/>
          <w:szCs w:val="24"/>
        </w:rPr>
        <w:tab/>
        <w:t xml:space="preserve">Republic of Kenya, </w:t>
      </w:r>
      <w:r w:rsidRPr="00E10B8A">
        <w:rPr>
          <w:i/>
          <w:iCs/>
          <w:noProof/>
          <w:szCs w:val="24"/>
        </w:rPr>
        <w:t>The Health Act, 2017</w:t>
      </w:r>
      <w:r w:rsidRPr="00E10B8A">
        <w:rPr>
          <w:noProof/>
          <w:szCs w:val="24"/>
        </w:rPr>
        <w:t>. Nairobi, Kenya: Laws of Kenya, 2017.</w:t>
      </w:r>
    </w:p>
    <w:p w14:paraId="78ED9B8A" w14:textId="77777777" w:rsidR="00E10B8A" w:rsidRPr="00E10B8A" w:rsidRDefault="00E10B8A" w:rsidP="00E10B8A">
      <w:pPr>
        <w:widowControl w:val="0"/>
        <w:autoSpaceDE w:val="0"/>
        <w:autoSpaceDN w:val="0"/>
        <w:adjustRightInd w:val="0"/>
        <w:spacing w:after="0" w:line="240" w:lineRule="auto"/>
        <w:ind w:left="640" w:hanging="640"/>
        <w:rPr>
          <w:noProof/>
          <w:szCs w:val="24"/>
        </w:rPr>
      </w:pPr>
      <w:r w:rsidRPr="00E10B8A">
        <w:rPr>
          <w:noProof/>
          <w:szCs w:val="24"/>
        </w:rPr>
        <w:t>[12]</w:t>
      </w:r>
      <w:r w:rsidRPr="00E10B8A">
        <w:rPr>
          <w:noProof/>
          <w:szCs w:val="24"/>
        </w:rPr>
        <w:tab/>
        <w:t xml:space="preserve">W. B. I. E. D. D. Data, </w:t>
      </w:r>
      <w:r w:rsidRPr="00E10B8A">
        <w:rPr>
          <w:i/>
          <w:iCs/>
          <w:noProof/>
          <w:szCs w:val="24"/>
        </w:rPr>
        <w:t>World development indicators, 2015</w:t>
      </w:r>
      <w:r w:rsidRPr="00E10B8A">
        <w:rPr>
          <w:noProof/>
          <w:szCs w:val="24"/>
        </w:rPr>
        <w:t>. 2015.</w:t>
      </w:r>
    </w:p>
    <w:p w14:paraId="4E750401" w14:textId="77777777" w:rsidR="00E10B8A" w:rsidRPr="00E10B8A" w:rsidRDefault="00E10B8A" w:rsidP="00E10B8A">
      <w:pPr>
        <w:widowControl w:val="0"/>
        <w:autoSpaceDE w:val="0"/>
        <w:autoSpaceDN w:val="0"/>
        <w:adjustRightInd w:val="0"/>
        <w:spacing w:after="0" w:line="240" w:lineRule="auto"/>
        <w:ind w:left="640" w:hanging="640"/>
        <w:rPr>
          <w:noProof/>
          <w:szCs w:val="24"/>
        </w:rPr>
      </w:pPr>
      <w:r w:rsidRPr="00E10B8A">
        <w:rPr>
          <w:noProof/>
          <w:szCs w:val="24"/>
        </w:rPr>
        <w:t>[13]</w:t>
      </w:r>
      <w:r w:rsidRPr="00E10B8A">
        <w:rPr>
          <w:noProof/>
          <w:szCs w:val="24"/>
        </w:rPr>
        <w:tab/>
        <w:t>Kenya National Bureau of Statistics, “Economic Survey 2017,” Nairobi, Kenya, 2017.</w:t>
      </w:r>
    </w:p>
    <w:p w14:paraId="7A277267" w14:textId="77777777" w:rsidR="00E10B8A" w:rsidRPr="00E10B8A" w:rsidRDefault="00E10B8A" w:rsidP="00E10B8A">
      <w:pPr>
        <w:widowControl w:val="0"/>
        <w:autoSpaceDE w:val="0"/>
        <w:autoSpaceDN w:val="0"/>
        <w:adjustRightInd w:val="0"/>
        <w:spacing w:after="0" w:line="240" w:lineRule="auto"/>
        <w:ind w:left="640" w:hanging="640"/>
        <w:rPr>
          <w:noProof/>
          <w:szCs w:val="24"/>
        </w:rPr>
      </w:pPr>
      <w:r w:rsidRPr="00E10B8A">
        <w:rPr>
          <w:noProof/>
          <w:szCs w:val="24"/>
        </w:rPr>
        <w:t>[14]</w:t>
      </w:r>
      <w:r w:rsidRPr="00E10B8A">
        <w:rPr>
          <w:noProof/>
          <w:szCs w:val="24"/>
        </w:rPr>
        <w:tab/>
        <w:t>Government of Kenya, “2013 Kenya Household Health Expenditure and Utilisation Survey.,” 2014.</w:t>
      </w:r>
    </w:p>
    <w:p w14:paraId="565CC3AA" w14:textId="77777777" w:rsidR="00E10B8A" w:rsidRPr="00E10B8A" w:rsidRDefault="00E10B8A" w:rsidP="00E10B8A">
      <w:pPr>
        <w:widowControl w:val="0"/>
        <w:autoSpaceDE w:val="0"/>
        <w:autoSpaceDN w:val="0"/>
        <w:adjustRightInd w:val="0"/>
        <w:spacing w:after="0" w:line="240" w:lineRule="auto"/>
        <w:ind w:left="640" w:hanging="640"/>
        <w:rPr>
          <w:noProof/>
        </w:rPr>
      </w:pPr>
      <w:r w:rsidRPr="00E10B8A">
        <w:rPr>
          <w:noProof/>
          <w:szCs w:val="24"/>
        </w:rPr>
        <w:t>[15]</w:t>
      </w:r>
      <w:r w:rsidRPr="00E10B8A">
        <w:rPr>
          <w:noProof/>
          <w:szCs w:val="24"/>
        </w:rPr>
        <w:tab/>
        <w:t>Government of Kenya, “National Health Accounts, 2015/16,” 2017.</w:t>
      </w:r>
    </w:p>
    <w:p w14:paraId="1E7AF432" w14:textId="648B26EF" w:rsidR="000172DC" w:rsidRDefault="000172DC" w:rsidP="00830F3B">
      <w:pPr>
        <w:spacing w:after="0" w:line="276" w:lineRule="auto"/>
        <w:jc w:val="both"/>
      </w:pPr>
      <w:r>
        <w:fldChar w:fldCharType="end"/>
      </w:r>
    </w:p>
    <w:p w14:paraId="721F9F8B" w14:textId="77777777" w:rsidR="00AA10D0" w:rsidRPr="00331878" w:rsidRDefault="00AA10D0" w:rsidP="00615192">
      <w:pPr>
        <w:pStyle w:val="Heading1"/>
        <w:keepLines w:val="0"/>
        <w:numPr>
          <w:ilvl w:val="0"/>
          <w:numId w:val="4"/>
        </w:numPr>
        <w:spacing w:before="320" w:after="220" w:line="240" w:lineRule="auto"/>
        <w:jc w:val="both"/>
        <w:rPr>
          <w:rFonts w:ascii="Times New Roman" w:hAnsi="Times New Roman" w:cs="Times New Roman"/>
          <w:sz w:val="24"/>
          <w:szCs w:val="24"/>
        </w:rPr>
        <w:sectPr w:rsidR="00AA10D0" w:rsidRPr="00331878">
          <w:headerReference w:type="even" r:id="rId48"/>
          <w:headerReference w:type="default" r:id="rId49"/>
          <w:footerReference w:type="default" r:id="rId50"/>
          <w:headerReference w:type="first" r:id="rId51"/>
          <w:pgSz w:w="12240" w:h="15840"/>
          <w:pgMar w:top="1440" w:right="1440" w:bottom="1440" w:left="1440" w:header="720" w:footer="720" w:gutter="0"/>
          <w:cols w:space="720"/>
          <w:docGrid w:linePitch="360"/>
        </w:sectPr>
      </w:pPr>
    </w:p>
    <w:p w14:paraId="4238868B" w14:textId="6504E4E9" w:rsidR="00AA10D0" w:rsidRPr="0007222E" w:rsidRDefault="00AA10D0" w:rsidP="00331878">
      <w:pPr>
        <w:pStyle w:val="Heading1"/>
        <w:spacing w:line="360" w:lineRule="auto"/>
        <w:ind w:left="432" w:hanging="432"/>
        <w:jc w:val="both"/>
        <w:rPr>
          <w:rFonts w:cstheme="majorHAnsi"/>
          <w:b/>
          <w:sz w:val="28"/>
          <w:szCs w:val="24"/>
        </w:rPr>
      </w:pPr>
      <w:bookmarkStart w:id="138" w:name="_Toc458010143"/>
      <w:bookmarkStart w:id="139" w:name="_Toc490053658"/>
      <w:r w:rsidRPr="0007222E">
        <w:rPr>
          <w:rFonts w:cstheme="majorHAnsi"/>
          <w:b/>
          <w:sz w:val="28"/>
          <w:szCs w:val="24"/>
        </w:rPr>
        <w:lastRenderedPageBreak/>
        <w:t>Annex</w:t>
      </w:r>
      <w:bookmarkEnd w:id="138"/>
      <w:r w:rsidR="0007222E">
        <w:rPr>
          <w:rFonts w:cstheme="majorHAnsi"/>
          <w:b/>
          <w:sz w:val="28"/>
          <w:szCs w:val="24"/>
        </w:rPr>
        <w:t xml:space="preserve"> 1:  Summary of mechanisms, providers and beneficiaries</w:t>
      </w:r>
      <w:bookmarkEnd w:id="139"/>
    </w:p>
    <w:tbl>
      <w:tblPr>
        <w:tblW w:w="10118" w:type="dxa"/>
        <w:tblInd w:w="-455" w:type="dxa"/>
        <w:tblBorders>
          <w:top w:val="single" w:sz="4" w:space="0" w:color="F4B083"/>
          <w:left w:val="single" w:sz="4" w:space="0" w:color="F4B083"/>
          <w:bottom w:val="single" w:sz="4" w:space="0" w:color="F4B083"/>
          <w:right w:val="single" w:sz="4" w:space="0" w:color="F4B083"/>
          <w:insideH w:val="single" w:sz="4" w:space="0" w:color="F4B083"/>
          <w:insideV w:val="single" w:sz="4" w:space="0" w:color="F4B083"/>
        </w:tblBorders>
        <w:tblLayout w:type="fixed"/>
        <w:tblLook w:val="0400" w:firstRow="0" w:lastRow="0" w:firstColumn="0" w:lastColumn="0" w:noHBand="0" w:noVBand="1"/>
      </w:tblPr>
      <w:tblGrid>
        <w:gridCol w:w="1165"/>
        <w:gridCol w:w="1535"/>
        <w:gridCol w:w="385"/>
        <w:gridCol w:w="360"/>
        <w:gridCol w:w="425"/>
        <w:gridCol w:w="310"/>
        <w:gridCol w:w="285"/>
        <w:gridCol w:w="279"/>
        <w:gridCol w:w="344"/>
        <w:gridCol w:w="369"/>
        <w:gridCol w:w="369"/>
        <w:gridCol w:w="1271"/>
        <w:gridCol w:w="1543"/>
        <w:gridCol w:w="1478"/>
      </w:tblGrid>
      <w:tr w:rsidR="0007222E" w14:paraId="0DAF8DB7" w14:textId="77777777" w:rsidTr="0007222E">
        <w:trPr>
          <w:tblHeader/>
        </w:trPr>
        <w:tc>
          <w:tcPr>
            <w:tcW w:w="1165" w:type="dxa"/>
            <w:vMerge w:val="restart"/>
            <w:vAlign w:val="center"/>
          </w:tcPr>
          <w:p w14:paraId="78D0F267" w14:textId="77777777" w:rsidR="0007222E" w:rsidRDefault="0007222E" w:rsidP="0007222E">
            <w:pPr>
              <w:jc w:val="center"/>
              <w:rPr>
                <w:rFonts w:ascii="Arial Narrow" w:eastAsia="Arial Narrow" w:hAnsi="Arial Narrow" w:cs="Arial Narrow"/>
                <w:b/>
                <w:sz w:val="20"/>
                <w:szCs w:val="20"/>
              </w:rPr>
            </w:pPr>
            <w:r>
              <w:rPr>
                <w:rFonts w:ascii="Arial Narrow" w:eastAsia="Arial Narrow" w:hAnsi="Arial Narrow" w:cs="Arial Narrow"/>
                <w:b/>
                <w:sz w:val="20"/>
                <w:szCs w:val="20"/>
              </w:rPr>
              <w:t>Mechanism</w:t>
            </w:r>
          </w:p>
        </w:tc>
        <w:tc>
          <w:tcPr>
            <w:tcW w:w="1535" w:type="dxa"/>
            <w:vMerge w:val="restart"/>
            <w:vAlign w:val="center"/>
          </w:tcPr>
          <w:p w14:paraId="02F0555A" w14:textId="77777777" w:rsidR="0007222E" w:rsidRDefault="0007222E" w:rsidP="0007222E">
            <w:pPr>
              <w:jc w:val="center"/>
              <w:rPr>
                <w:rFonts w:ascii="Arial Narrow" w:eastAsia="Arial Narrow" w:hAnsi="Arial Narrow" w:cs="Arial Narrow"/>
                <w:b/>
                <w:sz w:val="20"/>
                <w:szCs w:val="20"/>
              </w:rPr>
            </w:pPr>
            <w:r>
              <w:rPr>
                <w:rFonts w:ascii="Arial Narrow" w:eastAsia="Arial Narrow" w:hAnsi="Arial Narrow" w:cs="Arial Narrow"/>
                <w:b/>
                <w:sz w:val="20"/>
                <w:szCs w:val="20"/>
              </w:rPr>
              <w:t>Provider</w:t>
            </w:r>
          </w:p>
        </w:tc>
        <w:tc>
          <w:tcPr>
            <w:tcW w:w="3126" w:type="dxa"/>
            <w:gridSpan w:val="9"/>
            <w:vAlign w:val="center"/>
          </w:tcPr>
          <w:p w14:paraId="590721F4" w14:textId="77777777" w:rsidR="0007222E" w:rsidRDefault="0007222E" w:rsidP="0007222E">
            <w:pPr>
              <w:jc w:val="center"/>
              <w:rPr>
                <w:rFonts w:ascii="Arial Narrow" w:eastAsia="Arial Narrow" w:hAnsi="Arial Narrow" w:cs="Arial Narrow"/>
                <w:b/>
                <w:sz w:val="20"/>
                <w:szCs w:val="20"/>
              </w:rPr>
            </w:pPr>
            <w:r>
              <w:rPr>
                <w:rFonts w:ascii="Arial Narrow" w:eastAsia="Arial Narrow" w:hAnsi="Arial Narrow" w:cs="Arial Narrow"/>
                <w:b/>
                <w:sz w:val="20"/>
                <w:szCs w:val="20"/>
              </w:rPr>
              <w:t>What is covered</w:t>
            </w:r>
          </w:p>
        </w:tc>
        <w:tc>
          <w:tcPr>
            <w:tcW w:w="1271" w:type="dxa"/>
            <w:vMerge w:val="restart"/>
            <w:vAlign w:val="center"/>
          </w:tcPr>
          <w:p w14:paraId="01AE79B2" w14:textId="77777777" w:rsidR="0007222E" w:rsidRDefault="0007222E" w:rsidP="0007222E">
            <w:pPr>
              <w:jc w:val="center"/>
              <w:rPr>
                <w:rFonts w:ascii="Arial Narrow" w:eastAsia="Arial Narrow" w:hAnsi="Arial Narrow" w:cs="Arial Narrow"/>
                <w:b/>
                <w:sz w:val="20"/>
                <w:szCs w:val="20"/>
              </w:rPr>
            </w:pPr>
            <w:r>
              <w:rPr>
                <w:rFonts w:ascii="Arial Narrow" w:eastAsia="Arial Narrow" w:hAnsi="Arial Narrow" w:cs="Arial Narrow"/>
                <w:b/>
                <w:sz w:val="20"/>
                <w:szCs w:val="20"/>
              </w:rPr>
              <w:t>Who is covered</w:t>
            </w:r>
          </w:p>
        </w:tc>
        <w:tc>
          <w:tcPr>
            <w:tcW w:w="1543" w:type="dxa"/>
            <w:vMerge w:val="restart"/>
            <w:vAlign w:val="center"/>
          </w:tcPr>
          <w:p w14:paraId="1D7F42EF" w14:textId="77777777" w:rsidR="0007222E" w:rsidRDefault="0007222E" w:rsidP="0007222E">
            <w:pPr>
              <w:jc w:val="center"/>
              <w:rPr>
                <w:rFonts w:ascii="Arial Narrow" w:eastAsia="Arial Narrow" w:hAnsi="Arial Narrow" w:cs="Arial Narrow"/>
                <w:b/>
                <w:sz w:val="20"/>
                <w:szCs w:val="20"/>
              </w:rPr>
            </w:pPr>
            <w:r>
              <w:rPr>
                <w:rFonts w:ascii="Arial Narrow" w:eastAsia="Arial Narrow" w:hAnsi="Arial Narrow" w:cs="Arial Narrow"/>
                <w:b/>
                <w:sz w:val="20"/>
                <w:szCs w:val="20"/>
              </w:rPr>
              <w:t>Beneficiary contribution</w:t>
            </w:r>
          </w:p>
        </w:tc>
        <w:tc>
          <w:tcPr>
            <w:tcW w:w="1478" w:type="dxa"/>
            <w:vMerge w:val="restart"/>
            <w:vAlign w:val="center"/>
          </w:tcPr>
          <w:p w14:paraId="3637972E" w14:textId="77777777" w:rsidR="0007222E" w:rsidRDefault="0007222E" w:rsidP="0007222E">
            <w:pPr>
              <w:jc w:val="center"/>
              <w:rPr>
                <w:rFonts w:ascii="Arial Narrow" w:eastAsia="Arial Narrow" w:hAnsi="Arial Narrow" w:cs="Arial Narrow"/>
                <w:b/>
                <w:sz w:val="20"/>
                <w:szCs w:val="20"/>
              </w:rPr>
            </w:pPr>
            <w:r>
              <w:rPr>
                <w:rFonts w:ascii="Arial Narrow" w:eastAsia="Arial Narrow" w:hAnsi="Arial Narrow" w:cs="Arial Narrow"/>
                <w:b/>
                <w:sz w:val="20"/>
                <w:szCs w:val="20"/>
              </w:rPr>
              <w:t>Basis for entitlement</w:t>
            </w:r>
          </w:p>
        </w:tc>
      </w:tr>
      <w:tr w:rsidR="0007222E" w14:paraId="2D010998" w14:textId="77777777" w:rsidTr="0007222E">
        <w:trPr>
          <w:tblHeader/>
        </w:trPr>
        <w:tc>
          <w:tcPr>
            <w:tcW w:w="1165" w:type="dxa"/>
            <w:vMerge/>
          </w:tcPr>
          <w:p w14:paraId="22DC5C55" w14:textId="77777777" w:rsidR="0007222E" w:rsidRDefault="0007222E" w:rsidP="00AA6EFD">
            <w:pPr>
              <w:spacing w:line="276" w:lineRule="auto"/>
              <w:jc w:val="both"/>
              <w:rPr>
                <w:rFonts w:ascii="Arial Narrow" w:eastAsia="Arial Narrow" w:hAnsi="Arial Narrow" w:cs="Arial Narrow"/>
                <w:b/>
                <w:sz w:val="20"/>
                <w:szCs w:val="20"/>
              </w:rPr>
            </w:pPr>
          </w:p>
        </w:tc>
        <w:tc>
          <w:tcPr>
            <w:tcW w:w="1535" w:type="dxa"/>
            <w:vMerge/>
          </w:tcPr>
          <w:p w14:paraId="6CAEE351" w14:textId="77777777" w:rsidR="0007222E" w:rsidRDefault="0007222E" w:rsidP="00AA6EFD">
            <w:pPr>
              <w:jc w:val="both"/>
              <w:rPr>
                <w:rFonts w:ascii="Arial Narrow" w:eastAsia="Arial Narrow" w:hAnsi="Arial Narrow" w:cs="Arial Narrow"/>
                <w:sz w:val="20"/>
                <w:szCs w:val="20"/>
              </w:rPr>
            </w:pPr>
          </w:p>
        </w:tc>
        <w:tc>
          <w:tcPr>
            <w:tcW w:w="385" w:type="dxa"/>
            <w:vAlign w:val="center"/>
          </w:tcPr>
          <w:p w14:paraId="0C5379AA" w14:textId="77777777" w:rsidR="0007222E" w:rsidRDefault="0007222E" w:rsidP="00AA6EFD">
            <w:pPr>
              <w:jc w:val="both"/>
              <w:rPr>
                <w:rFonts w:ascii="Arial Narrow" w:eastAsia="Arial Narrow" w:hAnsi="Arial Narrow" w:cs="Arial Narrow"/>
                <w:sz w:val="20"/>
                <w:szCs w:val="20"/>
              </w:rPr>
            </w:pPr>
            <w:r>
              <w:rPr>
                <w:rFonts w:ascii="Arial Narrow" w:eastAsia="Arial Narrow" w:hAnsi="Arial Narrow" w:cs="Arial Narrow"/>
                <w:sz w:val="20"/>
                <w:szCs w:val="20"/>
              </w:rPr>
              <w:t>PHS</w:t>
            </w:r>
          </w:p>
        </w:tc>
        <w:tc>
          <w:tcPr>
            <w:tcW w:w="360" w:type="dxa"/>
            <w:vAlign w:val="center"/>
          </w:tcPr>
          <w:p w14:paraId="796F1D23" w14:textId="77777777" w:rsidR="0007222E" w:rsidRDefault="0007222E" w:rsidP="00AA6EFD">
            <w:pPr>
              <w:jc w:val="both"/>
              <w:rPr>
                <w:rFonts w:ascii="Arial Narrow" w:eastAsia="Arial Narrow" w:hAnsi="Arial Narrow" w:cs="Arial Narrow"/>
                <w:sz w:val="20"/>
                <w:szCs w:val="20"/>
              </w:rPr>
            </w:pPr>
            <w:r>
              <w:rPr>
                <w:rFonts w:ascii="Arial Narrow" w:eastAsia="Arial Narrow" w:hAnsi="Arial Narrow" w:cs="Arial Narrow"/>
                <w:sz w:val="20"/>
                <w:szCs w:val="20"/>
              </w:rPr>
              <w:t>ODR</w:t>
            </w:r>
          </w:p>
        </w:tc>
        <w:tc>
          <w:tcPr>
            <w:tcW w:w="425" w:type="dxa"/>
            <w:vAlign w:val="center"/>
          </w:tcPr>
          <w:p w14:paraId="36BDB244" w14:textId="77777777" w:rsidR="0007222E" w:rsidRDefault="0007222E" w:rsidP="00AA6EFD">
            <w:pPr>
              <w:jc w:val="both"/>
              <w:rPr>
                <w:rFonts w:ascii="Arial Narrow" w:eastAsia="Arial Narrow" w:hAnsi="Arial Narrow" w:cs="Arial Narrow"/>
                <w:sz w:val="20"/>
                <w:szCs w:val="20"/>
              </w:rPr>
            </w:pPr>
            <w:r>
              <w:rPr>
                <w:rFonts w:ascii="Arial Narrow" w:eastAsia="Arial Narrow" w:hAnsi="Arial Narrow" w:cs="Arial Narrow"/>
                <w:sz w:val="20"/>
                <w:szCs w:val="20"/>
              </w:rPr>
              <w:t>GOP</w:t>
            </w:r>
          </w:p>
        </w:tc>
        <w:tc>
          <w:tcPr>
            <w:tcW w:w="310" w:type="dxa"/>
            <w:vAlign w:val="center"/>
          </w:tcPr>
          <w:p w14:paraId="266C9992" w14:textId="77777777" w:rsidR="0007222E" w:rsidRDefault="0007222E" w:rsidP="00AA6EFD">
            <w:pPr>
              <w:jc w:val="both"/>
              <w:rPr>
                <w:rFonts w:ascii="Arial Narrow" w:eastAsia="Arial Narrow" w:hAnsi="Arial Narrow" w:cs="Arial Narrow"/>
                <w:sz w:val="20"/>
                <w:szCs w:val="20"/>
              </w:rPr>
            </w:pPr>
            <w:r>
              <w:rPr>
                <w:rFonts w:ascii="Arial Narrow" w:eastAsia="Arial Narrow" w:hAnsi="Arial Narrow" w:cs="Arial Narrow"/>
                <w:sz w:val="20"/>
                <w:szCs w:val="20"/>
              </w:rPr>
              <w:t>IPS</w:t>
            </w:r>
          </w:p>
        </w:tc>
        <w:tc>
          <w:tcPr>
            <w:tcW w:w="285" w:type="dxa"/>
            <w:vAlign w:val="center"/>
          </w:tcPr>
          <w:p w14:paraId="2F4C38BA" w14:textId="77777777" w:rsidR="0007222E" w:rsidRDefault="0007222E" w:rsidP="00AA6EFD">
            <w:pPr>
              <w:jc w:val="both"/>
              <w:rPr>
                <w:rFonts w:ascii="Arial Narrow" w:eastAsia="Arial Narrow" w:hAnsi="Arial Narrow" w:cs="Arial Narrow"/>
                <w:sz w:val="20"/>
                <w:szCs w:val="20"/>
              </w:rPr>
            </w:pPr>
            <w:r>
              <w:rPr>
                <w:rFonts w:ascii="Arial Narrow" w:eastAsia="Arial Narrow" w:hAnsi="Arial Narrow" w:cs="Arial Narrow"/>
                <w:sz w:val="20"/>
                <w:szCs w:val="20"/>
              </w:rPr>
              <w:t>SOP</w:t>
            </w:r>
          </w:p>
        </w:tc>
        <w:tc>
          <w:tcPr>
            <w:tcW w:w="279" w:type="dxa"/>
            <w:vAlign w:val="center"/>
          </w:tcPr>
          <w:p w14:paraId="1A290460" w14:textId="77777777" w:rsidR="0007222E" w:rsidRDefault="0007222E" w:rsidP="00AA6EFD">
            <w:pPr>
              <w:jc w:val="both"/>
              <w:rPr>
                <w:rFonts w:ascii="Arial Narrow" w:eastAsia="Arial Narrow" w:hAnsi="Arial Narrow" w:cs="Arial Narrow"/>
                <w:sz w:val="20"/>
                <w:szCs w:val="20"/>
              </w:rPr>
            </w:pPr>
            <w:r>
              <w:rPr>
                <w:rFonts w:ascii="Arial Narrow" w:eastAsia="Arial Narrow" w:hAnsi="Arial Narrow" w:cs="Arial Narrow"/>
                <w:sz w:val="20"/>
                <w:szCs w:val="20"/>
              </w:rPr>
              <w:t>MCH</w:t>
            </w:r>
          </w:p>
        </w:tc>
        <w:tc>
          <w:tcPr>
            <w:tcW w:w="344" w:type="dxa"/>
            <w:vAlign w:val="center"/>
          </w:tcPr>
          <w:p w14:paraId="32999152" w14:textId="77777777" w:rsidR="0007222E" w:rsidRDefault="0007222E" w:rsidP="00AA6EFD">
            <w:pPr>
              <w:jc w:val="both"/>
              <w:rPr>
                <w:rFonts w:ascii="Arial Narrow" w:eastAsia="Arial Narrow" w:hAnsi="Arial Narrow" w:cs="Arial Narrow"/>
                <w:sz w:val="20"/>
                <w:szCs w:val="20"/>
              </w:rPr>
            </w:pPr>
            <w:r>
              <w:rPr>
                <w:rFonts w:ascii="Arial Narrow" w:eastAsia="Arial Narrow" w:hAnsi="Arial Narrow" w:cs="Arial Narrow"/>
                <w:sz w:val="20"/>
                <w:szCs w:val="20"/>
              </w:rPr>
              <w:t>OPER</w:t>
            </w:r>
          </w:p>
        </w:tc>
        <w:tc>
          <w:tcPr>
            <w:tcW w:w="369" w:type="dxa"/>
            <w:vAlign w:val="center"/>
          </w:tcPr>
          <w:p w14:paraId="4868C457" w14:textId="77777777" w:rsidR="0007222E" w:rsidRDefault="0007222E" w:rsidP="00AA6EFD">
            <w:pPr>
              <w:jc w:val="both"/>
              <w:rPr>
                <w:rFonts w:ascii="Arial Narrow" w:eastAsia="Arial Narrow" w:hAnsi="Arial Narrow" w:cs="Arial Narrow"/>
                <w:sz w:val="20"/>
                <w:szCs w:val="20"/>
              </w:rPr>
            </w:pPr>
            <w:r>
              <w:rPr>
                <w:rFonts w:ascii="Arial Narrow" w:eastAsia="Arial Narrow" w:hAnsi="Arial Narrow" w:cs="Arial Narrow"/>
                <w:sz w:val="20"/>
                <w:szCs w:val="20"/>
              </w:rPr>
              <w:t>HD/IC</w:t>
            </w:r>
          </w:p>
        </w:tc>
        <w:tc>
          <w:tcPr>
            <w:tcW w:w="369" w:type="dxa"/>
          </w:tcPr>
          <w:p w14:paraId="7641175E" w14:textId="77777777" w:rsidR="0007222E" w:rsidRDefault="0007222E" w:rsidP="00AA6EFD">
            <w:pPr>
              <w:jc w:val="both"/>
              <w:rPr>
                <w:rFonts w:ascii="Arial Narrow" w:eastAsia="Arial Narrow" w:hAnsi="Arial Narrow" w:cs="Arial Narrow"/>
                <w:sz w:val="20"/>
                <w:szCs w:val="20"/>
              </w:rPr>
            </w:pPr>
            <w:r>
              <w:rPr>
                <w:rFonts w:ascii="Arial Narrow" w:eastAsia="Arial Narrow" w:hAnsi="Arial Narrow" w:cs="Arial Narrow"/>
                <w:sz w:val="20"/>
                <w:szCs w:val="20"/>
              </w:rPr>
              <w:t>INV</w:t>
            </w:r>
          </w:p>
        </w:tc>
        <w:tc>
          <w:tcPr>
            <w:tcW w:w="1271" w:type="dxa"/>
            <w:vMerge/>
          </w:tcPr>
          <w:p w14:paraId="3A2A6237" w14:textId="77777777" w:rsidR="0007222E" w:rsidRDefault="0007222E" w:rsidP="00AA6EFD">
            <w:pPr>
              <w:spacing w:line="276" w:lineRule="auto"/>
              <w:jc w:val="both"/>
              <w:rPr>
                <w:rFonts w:ascii="Arial Narrow" w:eastAsia="Arial Narrow" w:hAnsi="Arial Narrow" w:cs="Arial Narrow"/>
                <w:sz w:val="20"/>
                <w:szCs w:val="20"/>
              </w:rPr>
            </w:pPr>
          </w:p>
        </w:tc>
        <w:tc>
          <w:tcPr>
            <w:tcW w:w="1543" w:type="dxa"/>
            <w:vMerge/>
          </w:tcPr>
          <w:p w14:paraId="0706B592" w14:textId="77777777" w:rsidR="0007222E" w:rsidRDefault="0007222E" w:rsidP="00AA6EFD">
            <w:pPr>
              <w:spacing w:line="276" w:lineRule="auto"/>
              <w:jc w:val="both"/>
              <w:rPr>
                <w:rFonts w:ascii="Arial Narrow" w:eastAsia="Arial Narrow" w:hAnsi="Arial Narrow" w:cs="Arial Narrow"/>
                <w:sz w:val="20"/>
                <w:szCs w:val="20"/>
              </w:rPr>
            </w:pPr>
          </w:p>
        </w:tc>
        <w:tc>
          <w:tcPr>
            <w:tcW w:w="1478" w:type="dxa"/>
            <w:vMerge/>
          </w:tcPr>
          <w:p w14:paraId="41386ED7" w14:textId="77777777" w:rsidR="0007222E" w:rsidRDefault="0007222E" w:rsidP="00AA6EFD">
            <w:pPr>
              <w:jc w:val="both"/>
              <w:rPr>
                <w:rFonts w:ascii="Arial Narrow" w:eastAsia="Arial Narrow" w:hAnsi="Arial Narrow" w:cs="Arial Narrow"/>
                <w:sz w:val="20"/>
                <w:szCs w:val="20"/>
              </w:rPr>
            </w:pPr>
          </w:p>
        </w:tc>
      </w:tr>
      <w:tr w:rsidR="00B34A39" w14:paraId="466DDF21" w14:textId="77777777" w:rsidTr="0007222E">
        <w:tc>
          <w:tcPr>
            <w:tcW w:w="1165" w:type="dxa"/>
            <w:vMerge w:val="restart"/>
          </w:tcPr>
          <w:p w14:paraId="1BD9DDBE" w14:textId="77777777" w:rsidR="00B34A39" w:rsidRDefault="00B34A39" w:rsidP="00AA6EFD">
            <w:pPr>
              <w:jc w:val="both"/>
              <w:rPr>
                <w:rFonts w:ascii="Arial Narrow" w:eastAsia="Arial Narrow" w:hAnsi="Arial Narrow" w:cs="Arial Narrow"/>
                <w:sz w:val="20"/>
                <w:szCs w:val="20"/>
              </w:rPr>
            </w:pPr>
            <w:r>
              <w:rPr>
                <w:rFonts w:ascii="Arial Narrow" w:eastAsia="Arial Narrow" w:hAnsi="Arial Narrow" w:cs="Arial Narrow"/>
                <w:sz w:val="20"/>
                <w:szCs w:val="20"/>
              </w:rPr>
              <w:t>National MOH</w:t>
            </w:r>
          </w:p>
        </w:tc>
        <w:tc>
          <w:tcPr>
            <w:tcW w:w="1535" w:type="dxa"/>
          </w:tcPr>
          <w:p w14:paraId="101C8D7B" w14:textId="77777777" w:rsidR="00B34A39" w:rsidRDefault="00B34A39" w:rsidP="00AA6EFD">
            <w:pPr>
              <w:jc w:val="both"/>
              <w:rPr>
                <w:rFonts w:ascii="Arial Narrow" w:eastAsia="Arial Narrow" w:hAnsi="Arial Narrow" w:cs="Arial Narrow"/>
                <w:sz w:val="20"/>
                <w:szCs w:val="20"/>
              </w:rPr>
            </w:pPr>
            <w:r>
              <w:rPr>
                <w:rFonts w:ascii="Arial Narrow" w:eastAsia="Arial Narrow" w:hAnsi="Arial Narrow" w:cs="Arial Narrow"/>
                <w:sz w:val="20"/>
                <w:szCs w:val="20"/>
              </w:rPr>
              <w:t>L6 referrals</w:t>
            </w:r>
          </w:p>
        </w:tc>
        <w:tc>
          <w:tcPr>
            <w:tcW w:w="385" w:type="dxa"/>
            <w:vAlign w:val="center"/>
          </w:tcPr>
          <w:p w14:paraId="326C57CA"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360" w:type="dxa"/>
            <w:vAlign w:val="center"/>
          </w:tcPr>
          <w:p w14:paraId="0170AB64"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425" w:type="dxa"/>
            <w:vAlign w:val="center"/>
          </w:tcPr>
          <w:p w14:paraId="5A6BC7FC" w14:textId="77777777" w:rsidR="00B34A39" w:rsidRDefault="00B34A39" w:rsidP="00AA6EFD">
            <w:pPr>
              <w:jc w:val="both"/>
              <w:rPr>
                <w:rFonts w:ascii="Arial Narrow" w:eastAsia="Arial Narrow" w:hAnsi="Arial Narrow" w:cs="Arial Narrow"/>
                <w:sz w:val="20"/>
                <w:szCs w:val="20"/>
              </w:rPr>
            </w:pPr>
          </w:p>
        </w:tc>
        <w:tc>
          <w:tcPr>
            <w:tcW w:w="310" w:type="dxa"/>
            <w:vAlign w:val="center"/>
          </w:tcPr>
          <w:p w14:paraId="73E3F246" w14:textId="77777777" w:rsidR="00B34A39" w:rsidRDefault="00B34A39" w:rsidP="00AA6EFD">
            <w:pPr>
              <w:jc w:val="both"/>
              <w:rPr>
                <w:rFonts w:ascii="Arial Narrow" w:eastAsia="Arial Narrow" w:hAnsi="Arial Narrow" w:cs="Arial Narrow"/>
                <w:sz w:val="20"/>
                <w:szCs w:val="20"/>
              </w:rPr>
            </w:pPr>
          </w:p>
        </w:tc>
        <w:tc>
          <w:tcPr>
            <w:tcW w:w="285" w:type="dxa"/>
            <w:vAlign w:val="center"/>
          </w:tcPr>
          <w:p w14:paraId="0AD26A09" w14:textId="77777777" w:rsidR="00B34A39" w:rsidRDefault="00B34A39" w:rsidP="00AA6EFD">
            <w:pPr>
              <w:jc w:val="both"/>
              <w:rPr>
                <w:rFonts w:ascii="Arial Narrow" w:eastAsia="Arial Narrow" w:hAnsi="Arial Narrow" w:cs="Arial Narrow"/>
                <w:sz w:val="20"/>
                <w:szCs w:val="20"/>
              </w:rPr>
            </w:pPr>
          </w:p>
        </w:tc>
        <w:tc>
          <w:tcPr>
            <w:tcW w:w="279" w:type="dxa"/>
            <w:vAlign w:val="center"/>
          </w:tcPr>
          <w:p w14:paraId="453A7F76" w14:textId="77777777" w:rsidR="00B34A39" w:rsidRDefault="00B34A39" w:rsidP="00AA6EFD">
            <w:pPr>
              <w:jc w:val="both"/>
              <w:rPr>
                <w:rFonts w:ascii="Arial Narrow" w:eastAsia="Arial Narrow" w:hAnsi="Arial Narrow" w:cs="Arial Narrow"/>
                <w:sz w:val="20"/>
                <w:szCs w:val="20"/>
              </w:rPr>
            </w:pPr>
          </w:p>
        </w:tc>
        <w:tc>
          <w:tcPr>
            <w:tcW w:w="344" w:type="dxa"/>
            <w:vAlign w:val="center"/>
          </w:tcPr>
          <w:p w14:paraId="7038A170" w14:textId="77777777" w:rsidR="00B34A39" w:rsidRDefault="00B34A39" w:rsidP="00AA6EFD">
            <w:pPr>
              <w:jc w:val="both"/>
              <w:rPr>
                <w:rFonts w:ascii="Arial Narrow" w:eastAsia="Arial Narrow" w:hAnsi="Arial Narrow" w:cs="Arial Narrow"/>
                <w:sz w:val="20"/>
                <w:szCs w:val="20"/>
              </w:rPr>
            </w:pPr>
          </w:p>
        </w:tc>
        <w:tc>
          <w:tcPr>
            <w:tcW w:w="369" w:type="dxa"/>
            <w:vAlign w:val="center"/>
          </w:tcPr>
          <w:p w14:paraId="47964225" w14:textId="77777777" w:rsidR="00B34A39" w:rsidRDefault="00B34A39" w:rsidP="00AA6EFD">
            <w:pPr>
              <w:jc w:val="both"/>
              <w:rPr>
                <w:rFonts w:ascii="Arial Narrow" w:eastAsia="Arial Narrow" w:hAnsi="Arial Narrow" w:cs="Arial Narrow"/>
                <w:sz w:val="20"/>
                <w:szCs w:val="20"/>
              </w:rPr>
            </w:pPr>
          </w:p>
        </w:tc>
        <w:tc>
          <w:tcPr>
            <w:tcW w:w="369" w:type="dxa"/>
          </w:tcPr>
          <w:p w14:paraId="6A74540A" w14:textId="77777777" w:rsidR="00B34A39" w:rsidRDefault="00B34A39" w:rsidP="00AA6EFD">
            <w:pPr>
              <w:jc w:val="both"/>
              <w:rPr>
                <w:rFonts w:ascii="Arial Narrow" w:eastAsia="Arial Narrow" w:hAnsi="Arial Narrow" w:cs="Arial Narrow"/>
                <w:sz w:val="20"/>
                <w:szCs w:val="20"/>
              </w:rPr>
            </w:pPr>
          </w:p>
        </w:tc>
        <w:tc>
          <w:tcPr>
            <w:tcW w:w="1271" w:type="dxa"/>
          </w:tcPr>
          <w:p w14:paraId="0BC8F23B" w14:textId="77777777" w:rsidR="00B34A39" w:rsidRDefault="00B34A39" w:rsidP="00AA6EFD">
            <w:pPr>
              <w:jc w:val="both"/>
              <w:rPr>
                <w:rFonts w:ascii="Arial Narrow" w:eastAsia="Arial Narrow" w:hAnsi="Arial Narrow" w:cs="Arial Narrow"/>
                <w:sz w:val="20"/>
                <w:szCs w:val="20"/>
              </w:rPr>
            </w:pPr>
            <w:r>
              <w:rPr>
                <w:rFonts w:ascii="Arial Narrow" w:eastAsia="Arial Narrow" w:hAnsi="Arial Narrow" w:cs="Arial Narrow"/>
                <w:sz w:val="20"/>
                <w:szCs w:val="20"/>
              </w:rPr>
              <w:t>All in need</w:t>
            </w:r>
          </w:p>
        </w:tc>
        <w:tc>
          <w:tcPr>
            <w:tcW w:w="1543" w:type="dxa"/>
          </w:tcPr>
          <w:p w14:paraId="370178CE" w14:textId="77777777" w:rsidR="00B34A39" w:rsidRDefault="00B34A39" w:rsidP="00AA6EFD">
            <w:pPr>
              <w:jc w:val="both"/>
              <w:rPr>
                <w:rFonts w:ascii="Arial Narrow" w:eastAsia="Arial Narrow" w:hAnsi="Arial Narrow" w:cs="Arial Narrow"/>
                <w:sz w:val="20"/>
                <w:szCs w:val="20"/>
              </w:rPr>
            </w:pPr>
            <w:r>
              <w:rPr>
                <w:rFonts w:ascii="Arial Narrow" w:eastAsia="Arial Narrow" w:hAnsi="Arial Narrow" w:cs="Arial Narrow"/>
                <w:sz w:val="20"/>
                <w:szCs w:val="20"/>
              </w:rPr>
              <w:t>None</w:t>
            </w:r>
          </w:p>
        </w:tc>
        <w:tc>
          <w:tcPr>
            <w:tcW w:w="1478" w:type="dxa"/>
          </w:tcPr>
          <w:p w14:paraId="4E845997" w14:textId="77777777" w:rsidR="00B34A39" w:rsidRDefault="00B34A39" w:rsidP="00AA6EFD">
            <w:pPr>
              <w:jc w:val="both"/>
              <w:rPr>
                <w:rFonts w:ascii="Arial Narrow" w:eastAsia="Arial Narrow" w:hAnsi="Arial Narrow" w:cs="Arial Narrow"/>
                <w:sz w:val="20"/>
                <w:szCs w:val="20"/>
              </w:rPr>
            </w:pPr>
            <w:r>
              <w:rPr>
                <w:rFonts w:ascii="Arial Narrow" w:eastAsia="Arial Narrow" w:hAnsi="Arial Narrow" w:cs="Arial Narrow"/>
                <w:sz w:val="20"/>
                <w:szCs w:val="20"/>
              </w:rPr>
              <w:t>Citizen / resident</w:t>
            </w:r>
          </w:p>
        </w:tc>
      </w:tr>
      <w:tr w:rsidR="00B34A39" w14:paraId="74D6CB14" w14:textId="77777777" w:rsidTr="0007222E">
        <w:tc>
          <w:tcPr>
            <w:tcW w:w="1165" w:type="dxa"/>
            <w:vMerge/>
          </w:tcPr>
          <w:p w14:paraId="0015D6B3" w14:textId="77777777" w:rsidR="00B34A39" w:rsidRDefault="00B34A39" w:rsidP="00AA6EFD">
            <w:pPr>
              <w:jc w:val="both"/>
              <w:rPr>
                <w:rFonts w:ascii="Arial Narrow" w:eastAsia="Arial Narrow" w:hAnsi="Arial Narrow" w:cs="Arial Narrow"/>
                <w:sz w:val="20"/>
                <w:szCs w:val="20"/>
              </w:rPr>
            </w:pPr>
          </w:p>
        </w:tc>
        <w:tc>
          <w:tcPr>
            <w:tcW w:w="1535" w:type="dxa"/>
          </w:tcPr>
          <w:p w14:paraId="60DA3F1B" w14:textId="77777777" w:rsidR="00B34A39" w:rsidRDefault="00B34A39" w:rsidP="00AA6EFD">
            <w:pPr>
              <w:jc w:val="both"/>
              <w:rPr>
                <w:rFonts w:ascii="Arial Narrow" w:eastAsia="Arial Narrow" w:hAnsi="Arial Narrow" w:cs="Arial Narrow"/>
                <w:sz w:val="20"/>
                <w:szCs w:val="20"/>
              </w:rPr>
            </w:pPr>
            <w:r>
              <w:rPr>
                <w:rFonts w:ascii="Arial Narrow" w:eastAsia="Arial Narrow" w:hAnsi="Arial Narrow" w:cs="Arial Narrow"/>
                <w:sz w:val="20"/>
                <w:szCs w:val="20"/>
              </w:rPr>
              <w:t>L5 referrals</w:t>
            </w:r>
          </w:p>
        </w:tc>
        <w:tc>
          <w:tcPr>
            <w:tcW w:w="385" w:type="dxa"/>
            <w:vAlign w:val="center"/>
          </w:tcPr>
          <w:p w14:paraId="2FB3E3D9" w14:textId="77777777" w:rsidR="00B34A39" w:rsidRDefault="00B34A39" w:rsidP="00AA6EFD">
            <w:pPr>
              <w:jc w:val="both"/>
              <w:rPr>
                <w:rFonts w:ascii="Arial Narrow" w:eastAsia="Arial Narrow" w:hAnsi="Arial Narrow" w:cs="Arial Narrow"/>
              </w:rPr>
            </w:pPr>
          </w:p>
        </w:tc>
        <w:tc>
          <w:tcPr>
            <w:tcW w:w="360" w:type="dxa"/>
            <w:vAlign w:val="center"/>
          </w:tcPr>
          <w:p w14:paraId="2338D8AC"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425" w:type="dxa"/>
            <w:vAlign w:val="center"/>
          </w:tcPr>
          <w:p w14:paraId="56DCF3FB" w14:textId="77777777" w:rsidR="00B34A39" w:rsidRDefault="00B34A39" w:rsidP="00AA6EFD">
            <w:pPr>
              <w:jc w:val="both"/>
              <w:rPr>
                <w:rFonts w:ascii="Arial Narrow" w:eastAsia="Arial Narrow" w:hAnsi="Arial Narrow" w:cs="Arial Narrow"/>
                <w:sz w:val="20"/>
                <w:szCs w:val="20"/>
              </w:rPr>
            </w:pPr>
          </w:p>
        </w:tc>
        <w:tc>
          <w:tcPr>
            <w:tcW w:w="310" w:type="dxa"/>
            <w:vAlign w:val="center"/>
          </w:tcPr>
          <w:p w14:paraId="7588D88B" w14:textId="77777777" w:rsidR="00B34A39" w:rsidRDefault="00B34A39" w:rsidP="00AA6EFD">
            <w:pPr>
              <w:jc w:val="both"/>
              <w:rPr>
                <w:rFonts w:ascii="Arial Narrow" w:eastAsia="Arial Narrow" w:hAnsi="Arial Narrow" w:cs="Arial Narrow"/>
                <w:sz w:val="20"/>
                <w:szCs w:val="20"/>
              </w:rPr>
            </w:pPr>
          </w:p>
        </w:tc>
        <w:tc>
          <w:tcPr>
            <w:tcW w:w="285" w:type="dxa"/>
            <w:vAlign w:val="center"/>
          </w:tcPr>
          <w:p w14:paraId="1DE85013" w14:textId="77777777" w:rsidR="00B34A39" w:rsidRDefault="00B34A39" w:rsidP="00AA6EFD">
            <w:pPr>
              <w:jc w:val="both"/>
              <w:rPr>
                <w:rFonts w:ascii="Arial Narrow" w:eastAsia="Arial Narrow" w:hAnsi="Arial Narrow" w:cs="Arial Narrow"/>
                <w:sz w:val="20"/>
                <w:szCs w:val="20"/>
              </w:rPr>
            </w:pPr>
          </w:p>
        </w:tc>
        <w:tc>
          <w:tcPr>
            <w:tcW w:w="279" w:type="dxa"/>
            <w:vAlign w:val="center"/>
          </w:tcPr>
          <w:p w14:paraId="74549AE0" w14:textId="77777777" w:rsidR="00B34A39" w:rsidRDefault="00B34A39" w:rsidP="00AA6EFD">
            <w:pPr>
              <w:jc w:val="both"/>
              <w:rPr>
                <w:rFonts w:ascii="Arial Narrow" w:eastAsia="Arial Narrow" w:hAnsi="Arial Narrow" w:cs="Arial Narrow"/>
                <w:sz w:val="20"/>
                <w:szCs w:val="20"/>
              </w:rPr>
            </w:pPr>
          </w:p>
        </w:tc>
        <w:tc>
          <w:tcPr>
            <w:tcW w:w="344" w:type="dxa"/>
            <w:vAlign w:val="center"/>
          </w:tcPr>
          <w:p w14:paraId="6CC6897F" w14:textId="77777777" w:rsidR="00B34A39" w:rsidRDefault="00B34A39" w:rsidP="00AA6EFD">
            <w:pPr>
              <w:jc w:val="both"/>
              <w:rPr>
                <w:rFonts w:ascii="Arial Narrow" w:eastAsia="Arial Narrow" w:hAnsi="Arial Narrow" w:cs="Arial Narrow"/>
                <w:sz w:val="20"/>
                <w:szCs w:val="20"/>
              </w:rPr>
            </w:pPr>
          </w:p>
        </w:tc>
        <w:tc>
          <w:tcPr>
            <w:tcW w:w="369" w:type="dxa"/>
            <w:vAlign w:val="center"/>
          </w:tcPr>
          <w:p w14:paraId="1795AC60" w14:textId="77777777" w:rsidR="00B34A39" w:rsidRDefault="00B34A39" w:rsidP="00AA6EFD">
            <w:pPr>
              <w:jc w:val="both"/>
              <w:rPr>
                <w:rFonts w:ascii="Arial Narrow" w:eastAsia="Arial Narrow" w:hAnsi="Arial Narrow" w:cs="Arial Narrow"/>
                <w:sz w:val="20"/>
                <w:szCs w:val="20"/>
              </w:rPr>
            </w:pPr>
          </w:p>
        </w:tc>
        <w:tc>
          <w:tcPr>
            <w:tcW w:w="369" w:type="dxa"/>
          </w:tcPr>
          <w:p w14:paraId="64028D41" w14:textId="77777777" w:rsidR="00B34A39" w:rsidRDefault="00B34A39" w:rsidP="00AA6EFD">
            <w:pPr>
              <w:jc w:val="both"/>
              <w:rPr>
                <w:rFonts w:ascii="Arial Narrow" w:eastAsia="Arial Narrow" w:hAnsi="Arial Narrow" w:cs="Arial Narrow"/>
                <w:sz w:val="20"/>
                <w:szCs w:val="20"/>
              </w:rPr>
            </w:pPr>
          </w:p>
        </w:tc>
        <w:tc>
          <w:tcPr>
            <w:tcW w:w="1271" w:type="dxa"/>
          </w:tcPr>
          <w:p w14:paraId="50F1E129" w14:textId="77777777" w:rsidR="00B34A39" w:rsidRDefault="00B34A39" w:rsidP="00AA6EFD">
            <w:pPr>
              <w:jc w:val="both"/>
              <w:rPr>
                <w:sz w:val="20"/>
                <w:szCs w:val="20"/>
              </w:rPr>
            </w:pPr>
            <w:r>
              <w:rPr>
                <w:rFonts w:ascii="Arial Narrow" w:eastAsia="Arial Narrow" w:hAnsi="Arial Narrow" w:cs="Arial Narrow"/>
                <w:sz w:val="20"/>
                <w:szCs w:val="20"/>
              </w:rPr>
              <w:t>All in need</w:t>
            </w:r>
          </w:p>
        </w:tc>
        <w:tc>
          <w:tcPr>
            <w:tcW w:w="1543" w:type="dxa"/>
          </w:tcPr>
          <w:p w14:paraId="6A57C6F8" w14:textId="77777777" w:rsidR="00B34A39" w:rsidRDefault="00B34A39" w:rsidP="00AA6EFD">
            <w:pPr>
              <w:jc w:val="both"/>
              <w:rPr>
                <w:rFonts w:ascii="Arial Narrow" w:eastAsia="Arial Narrow" w:hAnsi="Arial Narrow" w:cs="Arial Narrow"/>
                <w:sz w:val="20"/>
                <w:szCs w:val="20"/>
              </w:rPr>
            </w:pPr>
            <w:r>
              <w:rPr>
                <w:rFonts w:ascii="Arial Narrow" w:eastAsia="Arial Narrow" w:hAnsi="Arial Narrow" w:cs="Arial Narrow"/>
                <w:sz w:val="20"/>
                <w:szCs w:val="20"/>
              </w:rPr>
              <w:t>None</w:t>
            </w:r>
          </w:p>
        </w:tc>
        <w:tc>
          <w:tcPr>
            <w:tcW w:w="1478" w:type="dxa"/>
          </w:tcPr>
          <w:p w14:paraId="44791992" w14:textId="77777777" w:rsidR="00B34A39" w:rsidRDefault="00B34A39" w:rsidP="00AA6EFD">
            <w:pPr>
              <w:jc w:val="both"/>
              <w:rPr>
                <w:sz w:val="20"/>
                <w:szCs w:val="20"/>
              </w:rPr>
            </w:pPr>
            <w:r>
              <w:rPr>
                <w:rFonts w:ascii="Arial Narrow" w:eastAsia="Arial Narrow" w:hAnsi="Arial Narrow" w:cs="Arial Narrow"/>
                <w:sz w:val="20"/>
                <w:szCs w:val="20"/>
              </w:rPr>
              <w:t>Citizen / resident</w:t>
            </w:r>
          </w:p>
        </w:tc>
      </w:tr>
      <w:tr w:rsidR="00B34A39" w14:paraId="5F593CD1" w14:textId="77777777" w:rsidTr="0007222E">
        <w:tc>
          <w:tcPr>
            <w:tcW w:w="1165" w:type="dxa"/>
            <w:vMerge/>
          </w:tcPr>
          <w:p w14:paraId="6F39C4AF" w14:textId="77777777" w:rsidR="00B34A39" w:rsidRDefault="00B34A39" w:rsidP="00AA6EFD">
            <w:pPr>
              <w:jc w:val="both"/>
              <w:rPr>
                <w:rFonts w:ascii="Arial Narrow" w:eastAsia="Arial Narrow" w:hAnsi="Arial Narrow" w:cs="Arial Narrow"/>
                <w:sz w:val="20"/>
                <w:szCs w:val="20"/>
              </w:rPr>
            </w:pPr>
          </w:p>
        </w:tc>
        <w:tc>
          <w:tcPr>
            <w:tcW w:w="1535" w:type="dxa"/>
          </w:tcPr>
          <w:p w14:paraId="163B68AF" w14:textId="77777777" w:rsidR="00B34A39" w:rsidRDefault="00B34A39" w:rsidP="00AA6EFD">
            <w:pPr>
              <w:jc w:val="both"/>
              <w:rPr>
                <w:rFonts w:ascii="Arial Narrow" w:eastAsia="Arial Narrow" w:hAnsi="Arial Narrow" w:cs="Arial Narrow"/>
                <w:sz w:val="20"/>
                <w:szCs w:val="20"/>
              </w:rPr>
            </w:pPr>
            <w:r>
              <w:rPr>
                <w:rFonts w:ascii="Arial Narrow" w:eastAsia="Arial Narrow" w:hAnsi="Arial Narrow" w:cs="Arial Narrow"/>
                <w:sz w:val="20"/>
                <w:szCs w:val="20"/>
              </w:rPr>
              <w:t>L4 referrals</w:t>
            </w:r>
          </w:p>
        </w:tc>
        <w:tc>
          <w:tcPr>
            <w:tcW w:w="385" w:type="dxa"/>
            <w:vAlign w:val="center"/>
          </w:tcPr>
          <w:p w14:paraId="002BC5D7" w14:textId="77777777" w:rsidR="00B34A39" w:rsidRDefault="00B34A39" w:rsidP="00AA6EFD">
            <w:pPr>
              <w:jc w:val="both"/>
              <w:rPr>
                <w:rFonts w:ascii="Arial Narrow" w:eastAsia="Arial Narrow" w:hAnsi="Arial Narrow" w:cs="Arial Narrow"/>
              </w:rPr>
            </w:pPr>
          </w:p>
        </w:tc>
        <w:tc>
          <w:tcPr>
            <w:tcW w:w="360" w:type="dxa"/>
            <w:vAlign w:val="center"/>
          </w:tcPr>
          <w:p w14:paraId="2A51686D" w14:textId="77777777" w:rsidR="00B34A39" w:rsidRDefault="00B34A39" w:rsidP="00AA6EFD">
            <w:pPr>
              <w:jc w:val="both"/>
              <w:rPr>
                <w:rFonts w:ascii="Arial Narrow" w:eastAsia="Arial Narrow" w:hAnsi="Arial Narrow" w:cs="Arial Narrow"/>
              </w:rPr>
            </w:pPr>
            <w:r>
              <w:rPr>
                <w:rFonts w:ascii="Wingdings 2" w:eastAsia="Wingdings 2" w:hAnsi="Wingdings 2" w:cs="Wingdings 2"/>
              </w:rPr>
              <w:t>✓</w:t>
            </w:r>
          </w:p>
        </w:tc>
        <w:tc>
          <w:tcPr>
            <w:tcW w:w="425" w:type="dxa"/>
            <w:vAlign w:val="center"/>
          </w:tcPr>
          <w:p w14:paraId="101FF498" w14:textId="77777777" w:rsidR="00B34A39" w:rsidRDefault="00B34A39" w:rsidP="00AA6EFD">
            <w:pPr>
              <w:jc w:val="both"/>
              <w:rPr>
                <w:rFonts w:ascii="Arial Narrow" w:eastAsia="Arial Narrow" w:hAnsi="Arial Narrow" w:cs="Arial Narrow"/>
                <w:sz w:val="20"/>
                <w:szCs w:val="20"/>
              </w:rPr>
            </w:pPr>
          </w:p>
        </w:tc>
        <w:tc>
          <w:tcPr>
            <w:tcW w:w="310" w:type="dxa"/>
            <w:vAlign w:val="center"/>
          </w:tcPr>
          <w:p w14:paraId="34F728A9" w14:textId="77777777" w:rsidR="00B34A39" w:rsidRDefault="00B34A39" w:rsidP="00AA6EFD">
            <w:pPr>
              <w:jc w:val="both"/>
              <w:rPr>
                <w:rFonts w:ascii="Arial Narrow" w:eastAsia="Arial Narrow" w:hAnsi="Arial Narrow" w:cs="Arial Narrow"/>
                <w:sz w:val="20"/>
                <w:szCs w:val="20"/>
              </w:rPr>
            </w:pPr>
          </w:p>
        </w:tc>
        <w:tc>
          <w:tcPr>
            <w:tcW w:w="285" w:type="dxa"/>
            <w:vAlign w:val="center"/>
          </w:tcPr>
          <w:p w14:paraId="08DFB324" w14:textId="77777777" w:rsidR="00B34A39" w:rsidRDefault="00B34A39" w:rsidP="00AA6EFD">
            <w:pPr>
              <w:jc w:val="both"/>
              <w:rPr>
                <w:rFonts w:ascii="Arial Narrow" w:eastAsia="Arial Narrow" w:hAnsi="Arial Narrow" w:cs="Arial Narrow"/>
                <w:sz w:val="20"/>
                <w:szCs w:val="20"/>
              </w:rPr>
            </w:pPr>
          </w:p>
        </w:tc>
        <w:tc>
          <w:tcPr>
            <w:tcW w:w="279" w:type="dxa"/>
            <w:vAlign w:val="center"/>
          </w:tcPr>
          <w:p w14:paraId="08E81418" w14:textId="77777777" w:rsidR="00B34A39" w:rsidRDefault="00B34A39" w:rsidP="00AA6EFD">
            <w:pPr>
              <w:jc w:val="both"/>
              <w:rPr>
                <w:rFonts w:ascii="Arial Narrow" w:eastAsia="Arial Narrow" w:hAnsi="Arial Narrow" w:cs="Arial Narrow"/>
                <w:sz w:val="20"/>
                <w:szCs w:val="20"/>
              </w:rPr>
            </w:pPr>
          </w:p>
        </w:tc>
        <w:tc>
          <w:tcPr>
            <w:tcW w:w="344" w:type="dxa"/>
            <w:vAlign w:val="center"/>
          </w:tcPr>
          <w:p w14:paraId="4A57900B" w14:textId="77777777" w:rsidR="00B34A39" w:rsidRDefault="00B34A39" w:rsidP="00AA6EFD">
            <w:pPr>
              <w:jc w:val="both"/>
              <w:rPr>
                <w:rFonts w:ascii="Arial Narrow" w:eastAsia="Arial Narrow" w:hAnsi="Arial Narrow" w:cs="Arial Narrow"/>
                <w:sz w:val="20"/>
                <w:szCs w:val="20"/>
              </w:rPr>
            </w:pPr>
          </w:p>
        </w:tc>
        <w:tc>
          <w:tcPr>
            <w:tcW w:w="369" w:type="dxa"/>
            <w:vAlign w:val="center"/>
          </w:tcPr>
          <w:p w14:paraId="1C3DE019" w14:textId="77777777" w:rsidR="00B34A39" w:rsidRDefault="00B34A39" w:rsidP="00AA6EFD">
            <w:pPr>
              <w:jc w:val="both"/>
              <w:rPr>
                <w:rFonts w:ascii="Arial Narrow" w:eastAsia="Arial Narrow" w:hAnsi="Arial Narrow" w:cs="Arial Narrow"/>
                <w:sz w:val="20"/>
                <w:szCs w:val="20"/>
              </w:rPr>
            </w:pPr>
          </w:p>
        </w:tc>
        <w:tc>
          <w:tcPr>
            <w:tcW w:w="369" w:type="dxa"/>
          </w:tcPr>
          <w:p w14:paraId="0CCADA5B" w14:textId="77777777" w:rsidR="00B34A39" w:rsidRDefault="00B34A39" w:rsidP="00AA6EFD">
            <w:pPr>
              <w:jc w:val="both"/>
              <w:rPr>
                <w:rFonts w:ascii="Arial Narrow" w:eastAsia="Arial Narrow" w:hAnsi="Arial Narrow" w:cs="Arial Narrow"/>
                <w:sz w:val="20"/>
                <w:szCs w:val="20"/>
              </w:rPr>
            </w:pPr>
          </w:p>
        </w:tc>
        <w:tc>
          <w:tcPr>
            <w:tcW w:w="1271" w:type="dxa"/>
          </w:tcPr>
          <w:p w14:paraId="5D277C2B" w14:textId="77777777" w:rsidR="00B34A39" w:rsidRDefault="00B34A39" w:rsidP="00AA6EFD">
            <w:pPr>
              <w:jc w:val="both"/>
              <w:rPr>
                <w:sz w:val="20"/>
                <w:szCs w:val="20"/>
              </w:rPr>
            </w:pPr>
            <w:r>
              <w:rPr>
                <w:rFonts w:ascii="Arial Narrow" w:eastAsia="Arial Narrow" w:hAnsi="Arial Narrow" w:cs="Arial Narrow"/>
                <w:sz w:val="20"/>
                <w:szCs w:val="20"/>
              </w:rPr>
              <w:t>All in need</w:t>
            </w:r>
          </w:p>
        </w:tc>
        <w:tc>
          <w:tcPr>
            <w:tcW w:w="1543" w:type="dxa"/>
          </w:tcPr>
          <w:p w14:paraId="4ED376C8" w14:textId="77777777" w:rsidR="00B34A39" w:rsidRDefault="00B34A39" w:rsidP="00AA6EFD">
            <w:pPr>
              <w:jc w:val="both"/>
              <w:rPr>
                <w:rFonts w:ascii="Arial Narrow" w:eastAsia="Arial Narrow" w:hAnsi="Arial Narrow" w:cs="Arial Narrow"/>
                <w:sz w:val="20"/>
                <w:szCs w:val="20"/>
              </w:rPr>
            </w:pPr>
            <w:r>
              <w:rPr>
                <w:rFonts w:ascii="Arial Narrow" w:eastAsia="Arial Narrow" w:hAnsi="Arial Narrow" w:cs="Arial Narrow"/>
                <w:sz w:val="20"/>
                <w:szCs w:val="20"/>
              </w:rPr>
              <w:t>None</w:t>
            </w:r>
          </w:p>
        </w:tc>
        <w:tc>
          <w:tcPr>
            <w:tcW w:w="1478" w:type="dxa"/>
          </w:tcPr>
          <w:p w14:paraId="2180A57C" w14:textId="77777777" w:rsidR="00B34A39" w:rsidRDefault="00B34A39" w:rsidP="00AA6EFD">
            <w:pPr>
              <w:jc w:val="both"/>
              <w:rPr>
                <w:sz w:val="20"/>
                <w:szCs w:val="20"/>
              </w:rPr>
            </w:pPr>
            <w:r>
              <w:rPr>
                <w:rFonts w:ascii="Arial Narrow" w:eastAsia="Arial Narrow" w:hAnsi="Arial Narrow" w:cs="Arial Narrow"/>
                <w:sz w:val="20"/>
                <w:szCs w:val="20"/>
              </w:rPr>
              <w:t>Citizen / resident</w:t>
            </w:r>
          </w:p>
        </w:tc>
      </w:tr>
      <w:tr w:rsidR="00B34A39" w14:paraId="4B0B0737" w14:textId="77777777" w:rsidTr="0007222E">
        <w:tc>
          <w:tcPr>
            <w:tcW w:w="1165" w:type="dxa"/>
            <w:vMerge/>
          </w:tcPr>
          <w:p w14:paraId="7D7F15A8" w14:textId="77777777" w:rsidR="00B34A39" w:rsidRDefault="00B34A39" w:rsidP="00AA6EFD">
            <w:pPr>
              <w:jc w:val="both"/>
              <w:rPr>
                <w:rFonts w:ascii="Arial Narrow" w:eastAsia="Arial Narrow" w:hAnsi="Arial Narrow" w:cs="Arial Narrow"/>
                <w:sz w:val="20"/>
                <w:szCs w:val="20"/>
              </w:rPr>
            </w:pPr>
          </w:p>
        </w:tc>
        <w:tc>
          <w:tcPr>
            <w:tcW w:w="1535" w:type="dxa"/>
          </w:tcPr>
          <w:p w14:paraId="0F6ED847" w14:textId="77777777" w:rsidR="00B34A39" w:rsidRDefault="00B34A39" w:rsidP="00AA6EFD">
            <w:pPr>
              <w:jc w:val="both"/>
              <w:rPr>
                <w:rFonts w:ascii="Arial Narrow" w:eastAsia="Arial Narrow" w:hAnsi="Arial Narrow" w:cs="Arial Narrow"/>
                <w:sz w:val="20"/>
                <w:szCs w:val="20"/>
              </w:rPr>
            </w:pPr>
            <w:r>
              <w:rPr>
                <w:rFonts w:ascii="Arial Narrow" w:eastAsia="Arial Narrow" w:hAnsi="Arial Narrow" w:cs="Arial Narrow"/>
                <w:sz w:val="20"/>
                <w:szCs w:val="20"/>
              </w:rPr>
              <w:t>L2/3 primary care</w:t>
            </w:r>
          </w:p>
        </w:tc>
        <w:tc>
          <w:tcPr>
            <w:tcW w:w="385" w:type="dxa"/>
            <w:vAlign w:val="center"/>
          </w:tcPr>
          <w:p w14:paraId="2A6BD437" w14:textId="77777777" w:rsidR="00B34A39" w:rsidRDefault="00B34A39" w:rsidP="00AA6EFD">
            <w:pPr>
              <w:jc w:val="both"/>
              <w:rPr>
                <w:rFonts w:ascii="Arial Narrow" w:eastAsia="Arial Narrow" w:hAnsi="Arial Narrow" w:cs="Arial Narrow"/>
              </w:rPr>
            </w:pPr>
          </w:p>
        </w:tc>
        <w:tc>
          <w:tcPr>
            <w:tcW w:w="360" w:type="dxa"/>
            <w:vAlign w:val="center"/>
          </w:tcPr>
          <w:p w14:paraId="05B91335" w14:textId="77777777" w:rsidR="00B34A39" w:rsidRDefault="00B34A39" w:rsidP="00AA6EFD">
            <w:pPr>
              <w:jc w:val="both"/>
              <w:rPr>
                <w:rFonts w:ascii="Arial Narrow" w:eastAsia="Arial Narrow" w:hAnsi="Arial Narrow" w:cs="Arial Narrow"/>
              </w:rPr>
            </w:pPr>
            <w:r>
              <w:rPr>
                <w:rFonts w:ascii="Wingdings 2" w:eastAsia="Wingdings 2" w:hAnsi="Wingdings 2" w:cs="Wingdings 2"/>
              </w:rPr>
              <w:t>✓</w:t>
            </w:r>
          </w:p>
        </w:tc>
        <w:tc>
          <w:tcPr>
            <w:tcW w:w="425" w:type="dxa"/>
            <w:vAlign w:val="center"/>
          </w:tcPr>
          <w:p w14:paraId="282287D6" w14:textId="77777777" w:rsidR="00B34A39" w:rsidRDefault="00B34A39" w:rsidP="00AA6EFD">
            <w:pPr>
              <w:jc w:val="both"/>
              <w:rPr>
                <w:rFonts w:ascii="Arial Narrow" w:eastAsia="Arial Narrow" w:hAnsi="Arial Narrow" w:cs="Arial Narrow"/>
                <w:sz w:val="20"/>
                <w:szCs w:val="20"/>
              </w:rPr>
            </w:pPr>
          </w:p>
        </w:tc>
        <w:tc>
          <w:tcPr>
            <w:tcW w:w="310" w:type="dxa"/>
            <w:vAlign w:val="center"/>
          </w:tcPr>
          <w:p w14:paraId="4FC1DD54" w14:textId="77777777" w:rsidR="00B34A39" w:rsidRDefault="00B34A39" w:rsidP="00AA6EFD">
            <w:pPr>
              <w:jc w:val="both"/>
              <w:rPr>
                <w:rFonts w:ascii="Arial Narrow" w:eastAsia="Arial Narrow" w:hAnsi="Arial Narrow" w:cs="Arial Narrow"/>
                <w:sz w:val="20"/>
                <w:szCs w:val="20"/>
              </w:rPr>
            </w:pPr>
          </w:p>
        </w:tc>
        <w:tc>
          <w:tcPr>
            <w:tcW w:w="285" w:type="dxa"/>
            <w:vAlign w:val="center"/>
          </w:tcPr>
          <w:p w14:paraId="5B54CF62" w14:textId="77777777" w:rsidR="00B34A39" w:rsidRDefault="00B34A39" w:rsidP="00AA6EFD">
            <w:pPr>
              <w:jc w:val="both"/>
              <w:rPr>
                <w:rFonts w:ascii="Arial Narrow" w:eastAsia="Arial Narrow" w:hAnsi="Arial Narrow" w:cs="Arial Narrow"/>
                <w:sz w:val="20"/>
                <w:szCs w:val="20"/>
              </w:rPr>
            </w:pPr>
          </w:p>
        </w:tc>
        <w:tc>
          <w:tcPr>
            <w:tcW w:w="279" w:type="dxa"/>
            <w:vAlign w:val="center"/>
          </w:tcPr>
          <w:p w14:paraId="5FA4C3B5" w14:textId="77777777" w:rsidR="00B34A39" w:rsidRDefault="00B34A39" w:rsidP="00AA6EFD">
            <w:pPr>
              <w:jc w:val="both"/>
              <w:rPr>
                <w:rFonts w:ascii="Arial Narrow" w:eastAsia="Arial Narrow" w:hAnsi="Arial Narrow" w:cs="Arial Narrow"/>
                <w:sz w:val="20"/>
                <w:szCs w:val="20"/>
              </w:rPr>
            </w:pPr>
          </w:p>
        </w:tc>
        <w:tc>
          <w:tcPr>
            <w:tcW w:w="344" w:type="dxa"/>
            <w:vAlign w:val="center"/>
          </w:tcPr>
          <w:p w14:paraId="4EF4E02D" w14:textId="77777777" w:rsidR="00B34A39" w:rsidRDefault="00B34A39" w:rsidP="00AA6EFD">
            <w:pPr>
              <w:jc w:val="both"/>
              <w:rPr>
                <w:rFonts w:ascii="Arial Narrow" w:eastAsia="Arial Narrow" w:hAnsi="Arial Narrow" w:cs="Arial Narrow"/>
                <w:sz w:val="20"/>
                <w:szCs w:val="20"/>
              </w:rPr>
            </w:pPr>
          </w:p>
        </w:tc>
        <w:tc>
          <w:tcPr>
            <w:tcW w:w="369" w:type="dxa"/>
            <w:vAlign w:val="center"/>
          </w:tcPr>
          <w:p w14:paraId="23490DFE" w14:textId="77777777" w:rsidR="00B34A39" w:rsidRDefault="00B34A39" w:rsidP="00AA6EFD">
            <w:pPr>
              <w:jc w:val="both"/>
              <w:rPr>
                <w:rFonts w:ascii="Arial Narrow" w:eastAsia="Arial Narrow" w:hAnsi="Arial Narrow" w:cs="Arial Narrow"/>
                <w:sz w:val="20"/>
                <w:szCs w:val="20"/>
              </w:rPr>
            </w:pPr>
          </w:p>
        </w:tc>
        <w:tc>
          <w:tcPr>
            <w:tcW w:w="369" w:type="dxa"/>
          </w:tcPr>
          <w:p w14:paraId="44AA957A" w14:textId="77777777" w:rsidR="00B34A39" w:rsidRDefault="00B34A39" w:rsidP="00AA6EFD">
            <w:pPr>
              <w:jc w:val="both"/>
              <w:rPr>
                <w:rFonts w:ascii="Arial Narrow" w:eastAsia="Arial Narrow" w:hAnsi="Arial Narrow" w:cs="Arial Narrow"/>
                <w:sz w:val="20"/>
                <w:szCs w:val="20"/>
              </w:rPr>
            </w:pPr>
          </w:p>
        </w:tc>
        <w:tc>
          <w:tcPr>
            <w:tcW w:w="1271" w:type="dxa"/>
          </w:tcPr>
          <w:p w14:paraId="5F3538BE" w14:textId="77777777" w:rsidR="00B34A39" w:rsidRDefault="00B34A39" w:rsidP="00AA6EFD">
            <w:pPr>
              <w:jc w:val="both"/>
              <w:rPr>
                <w:sz w:val="20"/>
                <w:szCs w:val="20"/>
              </w:rPr>
            </w:pPr>
            <w:r>
              <w:rPr>
                <w:rFonts w:ascii="Arial Narrow" w:eastAsia="Arial Narrow" w:hAnsi="Arial Narrow" w:cs="Arial Narrow"/>
                <w:sz w:val="20"/>
                <w:szCs w:val="20"/>
              </w:rPr>
              <w:t>All in need</w:t>
            </w:r>
          </w:p>
        </w:tc>
        <w:tc>
          <w:tcPr>
            <w:tcW w:w="1543" w:type="dxa"/>
          </w:tcPr>
          <w:p w14:paraId="17CEBF8C" w14:textId="77777777" w:rsidR="00B34A39" w:rsidRDefault="00B34A39" w:rsidP="00AA6EFD">
            <w:pPr>
              <w:jc w:val="both"/>
              <w:rPr>
                <w:rFonts w:ascii="Arial Narrow" w:eastAsia="Arial Narrow" w:hAnsi="Arial Narrow" w:cs="Arial Narrow"/>
                <w:sz w:val="20"/>
                <w:szCs w:val="20"/>
              </w:rPr>
            </w:pPr>
            <w:r>
              <w:rPr>
                <w:rFonts w:ascii="Arial Narrow" w:eastAsia="Arial Narrow" w:hAnsi="Arial Narrow" w:cs="Arial Narrow"/>
                <w:sz w:val="20"/>
                <w:szCs w:val="20"/>
              </w:rPr>
              <w:t>None</w:t>
            </w:r>
          </w:p>
        </w:tc>
        <w:tc>
          <w:tcPr>
            <w:tcW w:w="1478" w:type="dxa"/>
          </w:tcPr>
          <w:p w14:paraId="71970E43" w14:textId="77777777" w:rsidR="00B34A39" w:rsidRDefault="00B34A39" w:rsidP="00AA6EFD">
            <w:pPr>
              <w:jc w:val="both"/>
              <w:rPr>
                <w:sz w:val="20"/>
                <w:szCs w:val="20"/>
              </w:rPr>
            </w:pPr>
            <w:r>
              <w:rPr>
                <w:rFonts w:ascii="Arial Narrow" w:eastAsia="Arial Narrow" w:hAnsi="Arial Narrow" w:cs="Arial Narrow"/>
                <w:sz w:val="20"/>
                <w:szCs w:val="20"/>
              </w:rPr>
              <w:t>Citizen / resident</w:t>
            </w:r>
          </w:p>
        </w:tc>
      </w:tr>
      <w:tr w:rsidR="00B34A39" w14:paraId="32450774" w14:textId="77777777" w:rsidTr="0007222E">
        <w:tc>
          <w:tcPr>
            <w:tcW w:w="1165" w:type="dxa"/>
            <w:vMerge/>
          </w:tcPr>
          <w:p w14:paraId="0120B1F6" w14:textId="77777777" w:rsidR="00B34A39" w:rsidRDefault="00B34A39" w:rsidP="00AA6EFD">
            <w:pPr>
              <w:jc w:val="both"/>
              <w:rPr>
                <w:rFonts w:ascii="Arial Narrow" w:eastAsia="Arial Narrow" w:hAnsi="Arial Narrow" w:cs="Arial Narrow"/>
                <w:sz w:val="20"/>
                <w:szCs w:val="20"/>
              </w:rPr>
            </w:pPr>
          </w:p>
        </w:tc>
        <w:tc>
          <w:tcPr>
            <w:tcW w:w="1535" w:type="dxa"/>
          </w:tcPr>
          <w:p w14:paraId="5E57C9D6" w14:textId="77777777" w:rsidR="00B34A39" w:rsidRDefault="00B34A39" w:rsidP="00AA6EFD">
            <w:pPr>
              <w:jc w:val="both"/>
              <w:rPr>
                <w:rFonts w:ascii="Arial Narrow" w:eastAsia="Arial Narrow" w:hAnsi="Arial Narrow" w:cs="Arial Narrow"/>
                <w:sz w:val="20"/>
                <w:szCs w:val="20"/>
              </w:rPr>
            </w:pPr>
            <w:r>
              <w:rPr>
                <w:rFonts w:ascii="Arial Narrow" w:eastAsia="Arial Narrow" w:hAnsi="Arial Narrow" w:cs="Arial Narrow"/>
                <w:sz w:val="20"/>
                <w:szCs w:val="20"/>
              </w:rPr>
              <w:t>L1 H/ promotion</w:t>
            </w:r>
          </w:p>
        </w:tc>
        <w:tc>
          <w:tcPr>
            <w:tcW w:w="385" w:type="dxa"/>
            <w:vAlign w:val="center"/>
          </w:tcPr>
          <w:p w14:paraId="68E6FBAB" w14:textId="77777777" w:rsidR="00B34A39" w:rsidRDefault="00B34A39" w:rsidP="00AA6EFD">
            <w:pPr>
              <w:jc w:val="both"/>
              <w:rPr>
                <w:rFonts w:ascii="Arial Narrow" w:eastAsia="Arial Narrow" w:hAnsi="Arial Narrow" w:cs="Arial Narrow"/>
              </w:rPr>
            </w:pPr>
          </w:p>
        </w:tc>
        <w:tc>
          <w:tcPr>
            <w:tcW w:w="360" w:type="dxa"/>
            <w:vAlign w:val="center"/>
          </w:tcPr>
          <w:p w14:paraId="0051CE21" w14:textId="77777777" w:rsidR="00B34A39" w:rsidRDefault="00B34A39" w:rsidP="00AA6EFD">
            <w:pPr>
              <w:jc w:val="both"/>
              <w:rPr>
                <w:rFonts w:ascii="Arial Narrow" w:eastAsia="Arial Narrow" w:hAnsi="Arial Narrow" w:cs="Arial Narrow"/>
              </w:rPr>
            </w:pPr>
            <w:r>
              <w:rPr>
                <w:rFonts w:ascii="Wingdings 2" w:eastAsia="Wingdings 2" w:hAnsi="Wingdings 2" w:cs="Wingdings 2"/>
              </w:rPr>
              <w:t>✓</w:t>
            </w:r>
          </w:p>
        </w:tc>
        <w:tc>
          <w:tcPr>
            <w:tcW w:w="425" w:type="dxa"/>
            <w:vAlign w:val="center"/>
          </w:tcPr>
          <w:p w14:paraId="5D5D76E4" w14:textId="77777777" w:rsidR="00B34A39" w:rsidRDefault="00B34A39" w:rsidP="00AA6EFD">
            <w:pPr>
              <w:jc w:val="both"/>
              <w:rPr>
                <w:rFonts w:ascii="Arial Narrow" w:eastAsia="Arial Narrow" w:hAnsi="Arial Narrow" w:cs="Arial Narrow"/>
                <w:sz w:val="20"/>
                <w:szCs w:val="20"/>
              </w:rPr>
            </w:pPr>
          </w:p>
        </w:tc>
        <w:tc>
          <w:tcPr>
            <w:tcW w:w="310" w:type="dxa"/>
            <w:vAlign w:val="center"/>
          </w:tcPr>
          <w:p w14:paraId="65A6FDCA" w14:textId="77777777" w:rsidR="00B34A39" w:rsidRDefault="00B34A39" w:rsidP="00AA6EFD">
            <w:pPr>
              <w:jc w:val="both"/>
              <w:rPr>
                <w:rFonts w:ascii="Arial Narrow" w:eastAsia="Arial Narrow" w:hAnsi="Arial Narrow" w:cs="Arial Narrow"/>
                <w:sz w:val="20"/>
                <w:szCs w:val="20"/>
              </w:rPr>
            </w:pPr>
          </w:p>
        </w:tc>
        <w:tc>
          <w:tcPr>
            <w:tcW w:w="285" w:type="dxa"/>
            <w:vAlign w:val="center"/>
          </w:tcPr>
          <w:p w14:paraId="52632B5D" w14:textId="77777777" w:rsidR="00B34A39" w:rsidRDefault="00B34A39" w:rsidP="00AA6EFD">
            <w:pPr>
              <w:jc w:val="both"/>
              <w:rPr>
                <w:rFonts w:ascii="Arial Narrow" w:eastAsia="Arial Narrow" w:hAnsi="Arial Narrow" w:cs="Arial Narrow"/>
                <w:sz w:val="20"/>
                <w:szCs w:val="20"/>
              </w:rPr>
            </w:pPr>
          </w:p>
        </w:tc>
        <w:tc>
          <w:tcPr>
            <w:tcW w:w="279" w:type="dxa"/>
            <w:vAlign w:val="center"/>
          </w:tcPr>
          <w:p w14:paraId="418367BA" w14:textId="77777777" w:rsidR="00B34A39" w:rsidRDefault="00B34A39" w:rsidP="00AA6EFD">
            <w:pPr>
              <w:jc w:val="both"/>
              <w:rPr>
                <w:rFonts w:ascii="Arial Narrow" w:eastAsia="Arial Narrow" w:hAnsi="Arial Narrow" w:cs="Arial Narrow"/>
                <w:sz w:val="20"/>
                <w:szCs w:val="20"/>
              </w:rPr>
            </w:pPr>
          </w:p>
        </w:tc>
        <w:tc>
          <w:tcPr>
            <w:tcW w:w="344" w:type="dxa"/>
            <w:vAlign w:val="center"/>
          </w:tcPr>
          <w:p w14:paraId="692F1559" w14:textId="77777777" w:rsidR="00B34A39" w:rsidRDefault="00B34A39" w:rsidP="00AA6EFD">
            <w:pPr>
              <w:jc w:val="both"/>
              <w:rPr>
                <w:rFonts w:ascii="Arial Narrow" w:eastAsia="Arial Narrow" w:hAnsi="Arial Narrow" w:cs="Arial Narrow"/>
                <w:sz w:val="20"/>
                <w:szCs w:val="20"/>
              </w:rPr>
            </w:pPr>
          </w:p>
        </w:tc>
        <w:tc>
          <w:tcPr>
            <w:tcW w:w="369" w:type="dxa"/>
            <w:vAlign w:val="center"/>
          </w:tcPr>
          <w:p w14:paraId="4E52DBCF" w14:textId="77777777" w:rsidR="00B34A39" w:rsidRDefault="00B34A39" w:rsidP="00AA6EFD">
            <w:pPr>
              <w:jc w:val="both"/>
              <w:rPr>
                <w:rFonts w:ascii="Arial Narrow" w:eastAsia="Arial Narrow" w:hAnsi="Arial Narrow" w:cs="Arial Narrow"/>
                <w:sz w:val="20"/>
                <w:szCs w:val="20"/>
              </w:rPr>
            </w:pPr>
          </w:p>
        </w:tc>
        <w:tc>
          <w:tcPr>
            <w:tcW w:w="369" w:type="dxa"/>
          </w:tcPr>
          <w:p w14:paraId="5BC7844A" w14:textId="77777777" w:rsidR="00B34A39" w:rsidRDefault="00B34A39" w:rsidP="00AA6EFD">
            <w:pPr>
              <w:jc w:val="both"/>
              <w:rPr>
                <w:rFonts w:ascii="Arial Narrow" w:eastAsia="Arial Narrow" w:hAnsi="Arial Narrow" w:cs="Arial Narrow"/>
                <w:sz w:val="20"/>
                <w:szCs w:val="20"/>
              </w:rPr>
            </w:pPr>
          </w:p>
        </w:tc>
        <w:tc>
          <w:tcPr>
            <w:tcW w:w="1271" w:type="dxa"/>
          </w:tcPr>
          <w:p w14:paraId="102B00E6" w14:textId="77777777" w:rsidR="00B34A39" w:rsidRDefault="00B34A39" w:rsidP="00AA6EFD">
            <w:pPr>
              <w:jc w:val="both"/>
              <w:rPr>
                <w:sz w:val="20"/>
                <w:szCs w:val="20"/>
              </w:rPr>
            </w:pPr>
            <w:r>
              <w:rPr>
                <w:rFonts w:ascii="Arial Narrow" w:eastAsia="Arial Narrow" w:hAnsi="Arial Narrow" w:cs="Arial Narrow"/>
                <w:sz w:val="20"/>
                <w:szCs w:val="20"/>
              </w:rPr>
              <w:t>All in need</w:t>
            </w:r>
          </w:p>
        </w:tc>
        <w:tc>
          <w:tcPr>
            <w:tcW w:w="1543" w:type="dxa"/>
          </w:tcPr>
          <w:p w14:paraId="5CCE2E40" w14:textId="77777777" w:rsidR="00B34A39" w:rsidRDefault="00B34A39" w:rsidP="00AA6EFD">
            <w:pPr>
              <w:jc w:val="both"/>
              <w:rPr>
                <w:rFonts w:ascii="Arial Narrow" w:eastAsia="Arial Narrow" w:hAnsi="Arial Narrow" w:cs="Arial Narrow"/>
                <w:sz w:val="20"/>
                <w:szCs w:val="20"/>
              </w:rPr>
            </w:pPr>
            <w:r>
              <w:rPr>
                <w:rFonts w:ascii="Arial Narrow" w:eastAsia="Arial Narrow" w:hAnsi="Arial Narrow" w:cs="Arial Narrow"/>
                <w:sz w:val="20"/>
                <w:szCs w:val="20"/>
              </w:rPr>
              <w:t>None</w:t>
            </w:r>
          </w:p>
        </w:tc>
        <w:tc>
          <w:tcPr>
            <w:tcW w:w="1478" w:type="dxa"/>
          </w:tcPr>
          <w:p w14:paraId="6CD13E04" w14:textId="77777777" w:rsidR="00B34A39" w:rsidRDefault="00B34A39" w:rsidP="00AA6EFD">
            <w:pPr>
              <w:jc w:val="both"/>
              <w:rPr>
                <w:sz w:val="20"/>
                <w:szCs w:val="20"/>
              </w:rPr>
            </w:pPr>
            <w:r>
              <w:rPr>
                <w:rFonts w:ascii="Arial Narrow" w:eastAsia="Arial Narrow" w:hAnsi="Arial Narrow" w:cs="Arial Narrow"/>
                <w:sz w:val="20"/>
                <w:szCs w:val="20"/>
              </w:rPr>
              <w:t>Citizen / resident</w:t>
            </w:r>
          </w:p>
        </w:tc>
      </w:tr>
      <w:tr w:rsidR="00B34A39" w14:paraId="360C6BA2" w14:textId="77777777" w:rsidTr="0007222E">
        <w:tc>
          <w:tcPr>
            <w:tcW w:w="1165" w:type="dxa"/>
            <w:vMerge w:val="restart"/>
          </w:tcPr>
          <w:p w14:paraId="1D3BCB7A" w14:textId="77777777" w:rsidR="00B34A39" w:rsidRDefault="00B34A39" w:rsidP="00AA6EFD">
            <w:pPr>
              <w:jc w:val="both"/>
              <w:rPr>
                <w:rFonts w:ascii="Arial Narrow" w:eastAsia="Arial Narrow" w:hAnsi="Arial Narrow" w:cs="Arial Narrow"/>
                <w:sz w:val="20"/>
                <w:szCs w:val="20"/>
              </w:rPr>
            </w:pPr>
            <w:r>
              <w:rPr>
                <w:rFonts w:ascii="Arial Narrow" w:eastAsia="Arial Narrow" w:hAnsi="Arial Narrow" w:cs="Arial Narrow"/>
                <w:sz w:val="20"/>
                <w:szCs w:val="20"/>
              </w:rPr>
              <w:t xml:space="preserve">County government </w:t>
            </w:r>
          </w:p>
        </w:tc>
        <w:tc>
          <w:tcPr>
            <w:tcW w:w="1535" w:type="dxa"/>
          </w:tcPr>
          <w:p w14:paraId="19F9D519" w14:textId="77777777" w:rsidR="00B34A39" w:rsidRDefault="00B34A39" w:rsidP="00AA6EFD">
            <w:pPr>
              <w:jc w:val="both"/>
              <w:rPr>
                <w:rFonts w:ascii="Arial Narrow" w:eastAsia="Arial Narrow" w:hAnsi="Arial Narrow" w:cs="Arial Narrow"/>
                <w:sz w:val="20"/>
                <w:szCs w:val="20"/>
              </w:rPr>
            </w:pPr>
            <w:r>
              <w:rPr>
                <w:rFonts w:ascii="Arial Narrow" w:eastAsia="Arial Narrow" w:hAnsi="Arial Narrow" w:cs="Arial Narrow"/>
                <w:sz w:val="20"/>
                <w:szCs w:val="20"/>
              </w:rPr>
              <w:t>L6 referrals</w:t>
            </w:r>
          </w:p>
        </w:tc>
        <w:tc>
          <w:tcPr>
            <w:tcW w:w="385" w:type="dxa"/>
            <w:shd w:val="clear" w:color="auto" w:fill="D9D9D9"/>
            <w:vAlign w:val="center"/>
          </w:tcPr>
          <w:p w14:paraId="2070E864" w14:textId="77777777" w:rsidR="00B34A39" w:rsidRDefault="00B34A39" w:rsidP="00AA6EFD">
            <w:pPr>
              <w:jc w:val="both"/>
              <w:rPr>
                <w:rFonts w:ascii="Arial Narrow" w:eastAsia="Arial Narrow" w:hAnsi="Arial Narrow" w:cs="Arial Narrow"/>
                <w:sz w:val="20"/>
                <w:szCs w:val="20"/>
              </w:rPr>
            </w:pPr>
          </w:p>
        </w:tc>
        <w:tc>
          <w:tcPr>
            <w:tcW w:w="360" w:type="dxa"/>
            <w:shd w:val="clear" w:color="auto" w:fill="D9D9D9"/>
            <w:vAlign w:val="center"/>
          </w:tcPr>
          <w:p w14:paraId="269002AC" w14:textId="77777777" w:rsidR="00B34A39" w:rsidRDefault="00B34A39" w:rsidP="00AA6EFD">
            <w:pPr>
              <w:jc w:val="both"/>
              <w:rPr>
                <w:rFonts w:ascii="Arial Narrow" w:eastAsia="Arial Narrow" w:hAnsi="Arial Narrow" w:cs="Arial Narrow"/>
                <w:sz w:val="20"/>
                <w:szCs w:val="20"/>
              </w:rPr>
            </w:pPr>
          </w:p>
        </w:tc>
        <w:tc>
          <w:tcPr>
            <w:tcW w:w="425" w:type="dxa"/>
            <w:shd w:val="clear" w:color="auto" w:fill="D9D9D9"/>
            <w:vAlign w:val="center"/>
          </w:tcPr>
          <w:p w14:paraId="7DC338C1" w14:textId="77777777" w:rsidR="00B34A39" w:rsidRDefault="00B34A39" w:rsidP="00AA6EFD">
            <w:pPr>
              <w:jc w:val="both"/>
              <w:rPr>
                <w:rFonts w:ascii="Arial Narrow" w:eastAsia="Arial Narrow" w:hAnsi="Arial Narrow" w:cs="Arial Narrow"/>
                <w:sz w:val="20"/>
                <w:szCs w:val="20"/>
              </w:rPr>
            </w:pPr>
          </w:p>
        </w:tc>
        <w:tc>
          <w:tcPr>
            <w:tcW w:w="310" w:type="dxa"/>
            <w:shd w:val="clear" w:color="auto" w:fill="D9D9D9"/>
            <w:vAlign w:val="center"/>
          </w:tcPr>
          <w:p w14:paraId="45652DC3" w14:textId="77777777" w:rsidR="00B34A39" w:rsidRDefault="00B34A39" w:rsidP="00AA6EFD">
            <w:pPr>
              <w:jc w:val="both"/>
              <w:rPr>
                <w:rFonts w:ascii="Arial Narrow" w:eastAsia="Arial Narrow" w:hAnsi="Arial Narrow" w:cs="Arial Narrow"/>
                <w:sz w:val="20"/>
                <w:szCs w:val="20"/>
              </w:rPr>
            </w:pPr>
          </w:p>
        </w:tc>
        <w:tc>
          <w:tcPr>
            <w:tcW w:w="285" w:type="dxa"/>
            <w:shd w:val="clear" w:color="auto" w:fill="D9D9D9"/>
            <w:vAlign w:val="center"/>
          </w:tcPr>
          <w:p w14:paraId="5599702C" w14:textId="77777777" w:rsidR="00B34A39" w:rsidRDefault="00B34A39" w:rsidP="00AA6EFD">
            <w:pPr>
              <w:jc w:val="both"/>
              <w:rPr>
                <w:rFonts w:ascii="Arial Narrow" w:eastAsia="Arial Narrow" w:hAnsi="Arial Narrow" w:cs="Arial Narrow"/>
                <w:sz w:val="20"/>
                <w:szCs w:val="20"/>
              </w:rPr>
            </w:pPr>
          </w:p>
        </w:tc>
        <w:tc>
          <w:tcPr>
            <w:tcW w:w="279" w:type="dxa"/>
            <w:shd w:val="clear" w:color="auto" w:fill="D9D9D9"/>
            <w:vAlign w:val="center"/>
          </w:tcPr>
          <w:p w14:paraId="7A713C1F" w14:textId="77777777" w:rsidR="00B34A39" w:rsidRDefault="00B34A39" w:rsidP="00AA6EFD">
            <w:pPr>
              <w:jc w:val="both"/>
              <w:rPr>
                <w:rFonts w:ascii="Arial Narrow" w:eastAsia="Arial Narrow" w:hAnsi="Arial Narrow" w:cs="Arial Narrow"/>
                <w:sz w:val="20"/>
                <w:szCs w:val="20"/>
              </w:rPr>
            </w:pPr>
          </w:p>
        </w:tc>
        <w:tc>
          <w:tcPr>
            <w:tcW w:w="344" w:type="dxa"/>
            <w:shd w:val="clear" w:color="auto" w:fill="D9D9D9"/>
            <w:vAlign w:val="center"/>
          </w:tcPr>
          <w:p w14:paraId="651C5FEE" w14:textId="77777777" w:rsidR="00B34A39" w:rsidRDefault="00B34A39" w:rsidP="00AA6EFD">
            <w:pPr>
              <w:jc w:val="both"/>
              <w:rPr>
                <w:rFonts w:ascii="Arial Narrow" w:eastAsia="Arial Narrow" w:hAnsi="Arial Narrow" w:cs="Arial Narrow"/>
                <w:sz w:val="20"/>
                <w:szCs w:val="20"/>
              </w:rPr>
            </w:pPr>
          </w:p>
        </w:tc>
        <w:tc>
          <w:tcPr>
            <w:tcW w:w="369" w:type="dxa"/>
            <w:shd w:val="clear" w:color="auto" w:fill="D9D9D9"/>
            <w:vAlign w:val="center"/>
          </w:tcPr>
          <w:p w14:paraId="0C99123E" w14:textId="77777777" w:rsidR="00B34A39" w:rsidRDefault="00B34A39" w:rsidP="00AA6EFD">
            <w:pPr>
              <w:jc w:val="both"/>
              <w:rPr>
                <w:rFonts w:ascii="Arial Narrow" w:eastAsia="Arial Narrow" w:hAnsi="Arial Narrow" w:cs="Arial Narrow"/>
                <w:sz w:val="20"/>
                <w:szCs w:val="20"/>
              </w:rPr>
            </w:pPr>
          </w:p>
        </w:tc>
        <w:tc>
          <w:tcPr>
            <w:tcW w:w="369" w:type="dxa"/>
            <w:shd w:val="clear" w:color="auto" w:fill="D9D9D9"/>
          </w:tcPr>
          <w:p w14:paraId="675D93C3" w14:textId="77777777" w:rsidR="00B34A39" w:rsidRDefault="00B34A39" w:rsidP="00AA6EFD">
            <w:pPr>
              <w:jc w:val="both"/>
              <w:rPr>
                <w:rFonts w:ascii="Arial Narrow" w:eastAsia="Arial Narrow" w:hAnsi="Arial Narrow" w:cs="Arial Narrow"/>
                <w:sz w:val="20"/>
                <w:szCs w:val="20"/>
              </w:rPr>
            </w:pPr>
          </w:p>
        </w:tc>
        <w:tc>
          <w:tcPr>
            <w:tcW w:w="1271" w:type="dxa"/>
            <w:shd w:val="clear" w:color="auto" w:fill="D9D9D9"/>
          </w:tcPr>
          <w:p w14:paraId="0BFA855F" w14:textId="77777777" w:rsidR="00B34A39" w:rsidRDefault="00B34A39" w:rsidP="00AA6EFD">
            <w:pPr>
              <w:jc w:val="both"/>
              <w:rPr>
                <w:rFonts w:ascii="Arial Narrow" w:eastAsia="Arial Narrow" w:hAnsi="Arial Narrow" w:cs="Arial Narrow"/>
                <w:sz w:val="20"/>
                <w:szCs w:val="20"/>
              </w:rPr>
            </w:pPr>
          </w:p>
        </w:tc>
        <w:tc>
          <w:tcPr>
            <w:tcW w:w="1543" w:type="dxa"/>
            <w:shd w:val="clear" w:color="auto" w:fill="D9D9D9"/>
          </w:tcPr>
          <w:p w14:paraId="24DB45B6" w14:textId="77777777" w:rsidR="00B34A39" w:rsidRDefault="00B34A39" w:rsidP="00AA6EFD">
            <w:pPr>
              <w:jc w:val="both"/>
              <w:rPr>
                <w:rFonts w:ascii="Arial Narrow" w:eastAsia="Arial Narrow" w:hAnsi="Arial Narrow" w:cs="Arial Narrow"/>
                <w:sz w:val="20"/>
                <w:szCs w:val="20"/>
              </w:rPr>
            </w:pPr>
          </w:p>
        </w:tc>
        <w:tc>
          <w:tcPr>
            <w:tcW w:w="1478" w:type="dxa"/>
            <w:shd w:val="clear" w:color="auto" w:fill="D9D9D9"/>
          </w:tcPr>
          <w:p w14:paraId="0B0E1370" w14:textId="77777777" w:rsidR="00B34A39" w:rsidRDefault="00B34A39" w:rsidP="00AA6EFD">
            <w:pPr>
              <w:jc w:val="both"/>
              <w:rPr>
                <w:rFonts w:ascii="Arial Narrow" w:eastAsia="Arial Narrow" w:hAnsi="Arial Narrow" w:cs="Arial Narrow"/>
                <w:sz w:val="20"/>
                <w:szCs w:val="20"/>
              </w:rPr>
            </w:pPr>
          </w:p>
        </w:tc>
      </w:tr>
      <w:tr w:rsidR="00B34A39" w14:paraId="091AD559" w14:textId="77777777" w:rsidTr="0007222E">
        <w:tc>
          <w:tcPr>
            <w:tcW w:w="1165" w:type="dxa"/>
            <w:vMerge/>
          </w:tcPr>
          <w:p w14:paraId="1589E552" w14:textId="77777777" w:rsidR="00B34A39" w:rsidRDefault="00B34A39" w:rsidP="00AA6EFD">
            <w:pPr>
              <w:jc w:val="both"/>
              <w:rPr>
                <w:rFonts w:ascii="Arial Narrow" w:eastAsia="Arial Narrow" w:hAnsi="Arial Narrow" w:cs="Arial Narrow"/>
                <w:sz w:val="20"/>
                <w:szCs w:val="20"/>
              </w:rPr>
            </w:pPr>
          </w:p>
        </w:tc>
        <w:tc>
          <w:tcPr>
            <w:tcW w:w="1535" w:type="dxa"/>
          </w:tcPr>
          <w:p w14:paraId="662F287E" w14:textId="77777777" w:rsidR="00B34A39" w:rsidRDefault="00B34A39" w:rsidP="00AA6EFD">
            <w:pPr>
              <w:jc w:val="both"/>
              <w:rPr>
                <w:rFonts w:ascii="Arial Narrow" w:eastAsia="Arial Narrow" w:hAnsi="Arial Narrow" w:cs="Arial Narrow"/>
                <w:sz w:val="20"/>
                <w:szCs w:val="20"/>
              </w:rPr>
            </w:pPr>
            <w:r>
              <w:rPr>
                <w:rFonts w:ascii="Arial Narrow" w:eastAsia="Arial Narrow" w:hAnsi="Arial Narrow" w:cs="Arial Narrow"/>
                <w:sz w:val="20"/>
                <w:szCs w:val="20"/>
              </w:rPr>
              <w:t>L5 referrals</w:t>
            </w:r>
          </w:p>
        </w:tc>
        <w:tc>
          <w:tcPr>
            <w:tcW w:w="385" w:type="dxa"/>
            <w:vAlign w:val="center"/>
          </w:tcPr>
          <w:p w14:paraId="3A316255"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360" w:type="dxa"/>
            <w:vAlign w:val="center"/>
          </w:tcPr>
          <w:p w14:paraId="13963AB0"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425" w:type="dxa"/>
            <w:vAlign w:val="center"/>
          </w:tcPr>
          <w:p w14:paraId="05562352" w14:textId="77777777" w:rsidR="00B34A39" w:rsidRDefault="00B34A39" w:rsidP="00AA6EFD">
            <w:pPr>
              <w:jc w:val="both"/>
              <w:rPr>
                <w:rFonts w:ascii="Arial Narrow" w:eastAsia="Arial Narrow" w:hAnsi="Arial Narrow" w:cs="Arial Narrow"/>
                <w:sz w:val="20"/>
                <w:szCs w:val="20"/>
              </w:rPr>
            </w:pPr>
          </w:p>
        </w:tc>
        <w:tc>
          <w:tcPr>
            <w:tcW w:w="310" w:type="dxa"/>
            <w:vAlign w:val="center"/>
          </w:tcPr>
          <w:p w14:paraId="5495A8CD" w14:textId="77777777" w:rsidR="00B34A39" w:rsidRDefault="00B34A39" w:rsidP="00AA6EFD">
            <w:pPr>
              <w:jc w:val="both"/>
              <w:rPr>
                <w:rFonts w:ascii="Arial Narrow" w:eastAsia="Arial Narrow" w:hAnsi="Arial Narrow" w:cs="Arial Narrow"/>
                <w:sz w:val="20"/>
                <w:szCs w:val="20"/>
              </w:rPr>
            </w:pPr>
          </w:p>
        </w:tc>
        <w:tc>
          <w:tcPr>
            <w:tcW w:w="285" w:type="dxa"/>
            <w:vAlign w:val="center"/>
          </w:tcPr>
          <w:p w14:paraId="0C799A2A" w14:textId="77777777" w:rsidR="00B34A39" w:rsidRDefault="00B34A39" w:rsidP="00AA6EFD">
            <w:pPr>
              <w:jc w:val="both"/>
              <w:rPr>
                <w:rFonts w:ascii="Arial Narrow" w:eastAsia="Arial Narrow" w:hAnsi="Arial Narrow" w:cs="Arial Narrow"/>
                <w:sz w:val="20"/>
                <w:szCs w:val="20"/>
              </w:rPr>
            </w:pPr>
          </w:p>
        </w:tc>
        <w:tc>
          <w:tcPr>
            <w:tcW w:w="279" w:type="dxa"/>
            <w:vAlign w:val="center"/>
          </w:tcPr>
          <w:p w14:paraId="301C00FF" w14:textId="77777777" w:rsidR="00B34A39" w:rsidRDefault="00B34A39" w:rsidP="00AA6EFD">
            <w:pPr>
              <w:jc w:val="both"/>
              <w:rPr>
                <w:rFonts w:ascii="Arial Narrow" w:eastAsia="Arial Narrow" w:hAnsi="Arial Narrow" w:cs="Arial Narrow"/>
                <w:sz w:val="20"/>
                <w:szCs w:val="20"/>
              </w:rPr>
            </w:pPr>
          </w:p>
        </w:tc>
        <w:tc>
          <w:tcPr>
            <w:tcW w:w="344" w:type="dxa"/>
            <w:vAlign w:val="center"/>
          </w:tcPr>
          <w:p w14:paraId="3D5EF1E8" w14:textId="77777777" w:rsidR="00B34A39" w:rsidRDefault="00B34A39" w:rsidP="00AA6EFD">
            <w:pPr>
              <w:jc w:val="both"/>
              <w:rPr>
                <w:rFonts w:ascii="Arial Narrow" w:eastAsia="Arial Narrow" w:hAnsi="Arial Narrow" w:cs="Arial Narrow"/>
                <w:sz w:val="20"/>
                <w:szCs w:val="20"/>
              </w:rPr>
            </w:pPr>
          </w:p>
        </w:tc>
        <w:tc>
          <w:tcPr>
            <w:tcW w:w="369" w:type="dxa"/>
            <w:vAlign w:val="center"/>
          </w:tcPr>
          <w:p w14:paraId="7E731EC1" w14:textId="77777777" w:rsidR="00B34A39" w:rsidRDefault="00B34A39" w:rsidP="00AA6EFD">
            <w:pPr>
              <w:jc w:val="both"/>
              <w:rPr>
                <w:rFonts w:ascii="Arial Narrow" w:eastAsia="Arial Narrow" w:hAnsi="Arial Narrow" w:cs="Arial Narrow"/>
                <w:sz w:val="20"/>
                <w:szCs w:val="20"/>
              </w:rPr>
            </w:pPr>
          </w:p>
        </w:tc>
        <w:tc>
          <w:tcPr>
            <w:tcW w:w="369" w:type="dxa"/>
          </w:tcPr>
          <w:p w14:paraId="216FCB46" w14:textId="77777777" w:rsidR="00B34A39" w:rsidRDefault="00B34A39" w:rsidP="00AA6EFD">
            <w:pPr>
              <w:jc w:val="both"/>
              <w:rPr>
                <w:rFonts w:ascii="Arial Narrow" w:eastAsia="Arial Narrow" w:hAnsi="Arial Narrow" w:cs="Arial Narrow"/>
                <w:sz w:val="20"/>
                <w:szCs w:val="20"/>
              </w:rPr>
            </w:pPr>
          </w:p>
        </w:tc>
        <w:tc>
          <w:tcPr>
            <w:tcW w:w="1271" w:type="dxa"/>
          </w:tcPr>
          <w:p w14:paraId="58D60B54" w14:textId="77777777" w:rsidR="00B34A39" w:rsidRDefault="00B34A39" w:rsidP="00AA6EFD">
            <w:pPr>
              <w:jc w:val="both"/>
              <w:rPr>
                <w:sz w:val="20"/>
                <w:szCs w:val="20"/>
              </w:rPr>
            </w:pPr>
            <w:r>
              <w:rPr>
                <w:rFonts w:ascii="Arial Narrow" w:eastAsia="Arial Narrow" w:hAnsi="Arial Narrow" w:cs="Arial Narrow"/>
                <w:sz w:val="20"/>
                <w:szCs w:val="20"/>
              </w:rPr>
              <w:t>All in need</w:t>
            </w:r>
          </w:p>
        </w:tc>
        <w:tc>
          <w:tcPr>
            <w:tcW w:w="1543" w:type="dxa"/>
          </w:tcPr>
          <w:p w14:paraId="267D799F" w14:textId="77777777" w:rsidR="00B34A39" w:rsidRDefault="00B34A39" w:rsidP="00AA6EFD">
            <w:pPr>
              <w:jc w:val="both"/>
              <w:rPr>
                <w:rFonts w:ascii="Arial Narrow" w:eastAsia="Arial Narrow" w:hAnsi="Arial Narrow" w:cs="Arial Narrow"/>
                <w:sz w:val="20"/>
                <w:szCs w:val="20"/>
              </w:rPr>
            </w:pPr>
            <w:r>
              <w:rPr>
                <w:rFonts w:ascii="Arial Narrow" w:eastAsia="Arial Narrow" w:hAnsi="Arial Narrow" w:cs="Arial Narrow"/>
                <w:sz w:val="20"/>
                <w:szCs w:val="20"/>
              </w:rPr>
              <w:t>None</w:t>
            </w:r>
          </w:p>
        </w:tc>
        <w:tc>
          <w:tcPr>
            <w:tcW w:w="1478" w:type="dxa"/>
          </w:tcPr>
          <w:p w14:paraId="36AF9604" w14:textId="77777777" w:rsidR="00B34A39" w:rsidRDefault="00B34A39" w:rsidP="00AA6EFD">
            <w:pPr>
              <w:jc w:val="both"/>
              <w:rPr>
                <w:sz w:val="20"/>
                <w:szCs w:val="20"/>
              </w:rPr>
            </w:pPr>
            <w:r>
              <w:rPr>
                <w:rFonts w:ascii="Arial Narrow" w:eastAsia="Arial Narrow" w:hAnsi="Arial Narrow" w:cs="Arial Narrow"/>
                <w:sz w:val="20"/>
                <w:szCs w:val="20"/>
              </w:rPr>
              <w:t>Citizen / resident</w:t>
            </w:r>
          </w:p>
        </w:tc>
      </w:tr>
      <w:tr w:rsidR="00B34A39" w14:paraId="4C95E5E4" w14:textId="77777777" w:rsidTr="0007222E">
        <w:tc>
          <w:tcPr>
            <w:tcW w:w="1165" w:type="dxa"/>
            <w:vMerge/>
          </w:tcPr>
          <w:p w14:paraId="65776C28" w14:textId="77777777" w:rsidR="00B34A39" w:rsidRDefault="00B34A39" w:rsidP="00AA6EFD">
            <w:pPr>
              <w:jc w:val="both"/>
              <w:rPr>
                <w:rFonts w:ascii="Arial Narrow" w:eastAsia="Arial Narrow" w:hAnsi="Arial Narrow" w:cs="Arial Narrow"/>
                <w:sz w:val="20"/>
                <w:szCs w:val="20"/>
              </w:rPr>
            </w:pPr>
          </w:p>
        </w:tc>
        <w:tc>
          <w:tcPr>
            <w:tcW w:w="1535" w:type="dxa"/>
          </w:tcPr>
          <w:p w14:paraId="317D168B" w14:textId="77777777" w:rsidR="00B34A39" w:rsidRDefault="00B34A39" w:rsidP="00AA6EFD">
            <w:pPr>
              <w:jc w:val="both"/>
              <w:rPr>
                <w:rFonts w:ascii="Arial Narrow" w:eastAsia="Arial Narrow" w:hAnsi="Arial Narrow" w:cs="Arial Narrow"/>
                <w:sz w:val="20"/>
                <w:szCs w:val="20"/>
              </w:rPr>
            </w:pPr>
            <w:r>
              <w:rPr>
                <w:rFonts w:ascii="Arial Narrow" w:eastAsia="Arial Narrow" w:hAnsi="Arial Narrow" w:cs="Arial Narrow"/>
                <w:sz w:val="20"/>
                <w:szCs w:val="20"/>
              </w:rPr>
              <w:t>L4 referrals</w:t>
            </w:r>
          </w:p>
        </w:tc>
        <w:tc>
          <w:tcPr>
            <w:tcW w:w="385" w:type="dxa"/>
            <w:vAlign w:val="center"/>
          </w:tcPr>
          <w:p w14:paraId="26D6AE6F" w14:textId="77777777" w:rsidR="00B34A39" w:rsidRDefault="00B34A39" w:rsidP="00AA6EFD">
            <w:pPr>
              <w:jc w:val="both"/>
              <w:rPr>
                <w:rFonts w:ascii="Arial Narrow" w:eastAsia="Arial Narrow" w:hAnsi="Arial Narrow" w:cs="Arial Narrow"/>
              </w:rPr>
            </w:pPr>
            <w:r>
              <w:rPr>
                <w:rFonts w:ascii="Wingdings 2" w:eastAsia="Wingdings 2" w:hAnsi="Wingdings 2" w:cs="Wingdings 2"/>
              </w:rPr>
              <w:t>✓</w:t>
            </w:r>
          </w:p>
        </w:tc>
        <w:tc>
          <w:tcPr>
            <w:tcW w:w="360" w:type="dxa"/>
            <w:vAlign w:val="center"/>
          </w:tcPr>
          <w:p w14:paraId="14EEAD4C" w14:textId="77777777" w:rsidR="00B34A39" w:rsidRDefault="00B34A39" w:rsidP="00AA6EFD">
            <w:pPr>
              <w:jc w:val="both"/>
              <w:rPr>
                <w:rFonts w:ascii="Arial Narrow" w:eastAsia="Arial Narrow" w:hAnsi="Arial Narrow" w:cs="Arial Narrow"/>
              </w:rPr>
            </w:pPr>
            <w:r>
              <w:rPr>
                <w:rFonts w:ascii="Wingdings 2" w:eastAsia="Wingdings 2" w:hAnsi="Wingdings 2" w:cs="Wingdings 2"/>
              </w:rPr>
              <w:t>✓</w:t>
            </w:r>
          </w:p>
        </w:tc>
        <w:tc>
          <w:tcPr>
            <w:tcW w:w="425" w:type="dxa"/>
            <w:vAlign w:val="center"/>
          </w:tcPr>
          <w:p w14:paraId="237AEF57" w14:textId="77777777" w:rsidR="00B34A39" w:rsidRDefault="00B34A39" w:rsidP="00AA6EFD">
            <w:pPr>
              <w:jc w:val="both"/>
              <w:rPr>
                <w:rFonts w:ascii="Arial Narrow" w:eastAsia="Arial Narrow" w:hAnsi="Arial Narrow" w:cs="Arial Narrow"/>
                <w:sz w:val="20"/>
                <w:szCs w:val="20"/>
              </w:rPr>
            </w:pPr>
          </w:p>
        </w:tc>
        <w:tc>
          <w:tcPr>
            <w:tcW w:w="310" w:type="dxa"/>
            <w:vAlign w:val="center"/>
          </w:tcPr>
          <w:p w14:paraId="3E3C8EF5" w14:textId="77777777" w:rsidR="00B34A39" w:rsidRDefault="00B34A39" w:rsidP="00AA6EFD">
            <w:pPr>
              <w:jc w:val="both"/>
              <w:rPr>
                <w:rFonts w:ascii="Arial Narrow" w:eastAsia="Arial Narrow" w:hAnsi="Arial Narrow" w:cs="Arial Narrow"/>
                <w:sz w:val="20"/>
                <w:szCs w:val="20"/>
              </w:rPr>
            </w:pPr>
          </w:p>
        </w:tc>
        <w:tc>
          <w:tcPr>
            <w:tcW w:w="285" w:type="dxa"/>
            <w:vAlign w:val="center"/>
          </w:tcPr>
          <w:p w14:paraId="3445293E" w14:textId="77777777" w:rsidR="00B34A39" w:rsidRDefault="00B34A39" w:rsidP="00AA6EFD">
            <w:pPr>
              <w:jc w:val="both"/>
              <w:rPr>
                <w:rFonts w:ascii="Arial Narrow" w:eastAsia="Arial Narrow" w:hAnsi="Arial Narrow" w:cs="Arial Narrow"/>
                <w:sz w:val="20"/>
                <w:szCs w:val="20"/>
              </w:rPr>
            </w:pPr>
          </w:p>
        </w:tc>
        <w:tc>
          <w:tcPr>
            <w:tcW w:w="279" w:type="dxa"/>
            <w:vAlign w:val="center"/>
          </w:tcPr>
          <w:p w14:paraId="5C4BFA00" w14:textId="77777777" w:rsidR="00B34A39" w:rsidRDefault="00B34A39" w:rsidP="00AA6EFD">
            <w:pPr>
              <w:jc w:val="both"/>
              <w:rPr>
                <w:rFonts w:ascii="Arial Narrow" w:eastAsia="Arial Narrow" w:hAnsi="Arial Narrow" w:cs="Arial Narrow"/>
                <w:sz w:val="20"/>
                <w:szCs w:val="20"/>
              </w:rPr>
            </w:pPr>
          </w:p>
        </w:tc>
        <w:tc>
          <w:tcPr>
            <w:tcW w:w="344" w:type="dxa"/>
            <w:vAlign w:val="center"/>
          </w:tcPr>
          <w:p w14:paraId="69C2C0F7" w14:textId="77777777" w:rsidR="00B34A39" w:rsidRDefault="00B34A39" w:rsidP="00AA6EFD">
            <w:pPr>
              <w:jc w:val="both"/>
              <w:rPr>
                <w:rFonts w:ascii="Arial Narrow" w:eastAsia="Arial Narrow" w:hAnsi="Arial Narrow" w:cs="Arial Narrow"/>
                <w:sz w:val="20"/>
                <w:szCs w:val="20"/>
              </w:rPr>
            </w:pPr>
          </w:p>
        </w:tc>
        <w:tc>
          <w:tcPr>
            <w:tcW w:w="369" w:type="dxa"/>
            <w:vAlign w:val="center"/>
          </w:tcPr>
          <w:p w14:paraId="6F71C44E" w14:textId="77777777" w:rsidR="00B34A39" w:rsidRDefault="00B34A39" w:rsidP="00AA6EFD">
            <w:pPr>
              <w:jc w:val="both"/>
              <w:rPr>
                <w:rFonts w:ascii="Arial Narrow" w:eastAsia="Arial Narrow" w:hAnsi="Arial Narrow" w:cs="Arial Narrow"/>
                <w:sz w:val="20"/>
                <w:szCs w:val="20"/>
              </w:rPr>
            </w:pPr>
          </w:p>
        </w:tc>
        <w:tc>
          <w:tcPr>
            <w:tcW w:w="369" w:type="dxa"/>
          </w:tcPr>
          <w:p w14:paraId="7A84D8D9" w14:textId="77777777" w:rsidR="00B34A39" w:rsidRDefault="00B34A39" w:rsidP="00AA6EFD">
            <w:pPr>
              <w:jc w:val="both"/>
              <w:rPr>
                <w:rFonts w:ascii="Arial Narrow" w:eastAsia="Arial Narrow" w:hAnsi="Arial Narrow" w:cs="Arial Narrow"/>
                <w:sz w:val="20"/>
                <w:szCs w:val="20"/>
              </w:rPr>
            </w:pPr>
          </w:p>
        </w:tc>
        <w:tc>
          <w:tcPr>
            <w:tcW w:w="1271" w:type="dxa"/>
          </w:tcPr>
          <w:p w14:paraId="557FE80E" w14:textId="77777777" w:rsidR="00B34A39" w:rsidRDefault="00B34A39" w:rsidP="00AA6EFD">
            <w:pPr>
              <w:jc w:val="both"/>
              <w:rPr>
                <w:sz w:val="20"/>
                <w:szCs w:val="20"/>
              </w:rPr>
            </w:pPr>
            <w:r>
              <w:rPr>
                <w:rFonts w:ascii="Arial Narrow" w:eastAsia="Arial Narrow" w:hAnsi="Arial Narrow" w:cs="Arial Narrow"/>
                <w:sz w:val="20"/>
                <w:szCs w:val="20"/>
              </w:rPr>
              <w:t>All in need</w:t>
            </w:r>
          </w:p>
        </w:tc>
        <w:tc>
          <w:tcPr>
            <w:tcW w:w="1543" w:type="dxa"/>
          </w:tcPr>
          <w:p w14:paraId="26F6383B" w14:textId="77777777" w:rsidR="00B34A39" w:rsidRDefault="00B34A39" w:rsidP="00AA6EFD">
            <w:pPr>
              <w:jc w:val="both"/>
              <w:rPr>
                <w:rFonts w:ascii="Arial Narrow" w:eastAsia="Arial Narrow" w:hAnsi="Arial Narrow" w:cs="Arial Narrow"/>
                <w:sz w:val="20"/>
                <w:szCs w:val="20"/>
              </w:rPr>
            </w:pPr>
            <w:r>
              <w:rPr>
                <w:rFonts w:ascii="Arial Narrow" w:eastAsia="Arial Narrow" w:hAnsi="Arial Narrow" w:cs="Arial Narrow"/>
                <w:sz w:val="20"/>
                <w:szCs w:val="20"/>
              </w:rPr>
              <w:t>None</w:t>
            </w:r>
          </w:p>
        </w:tc>
        <w:tc>
          <w:tcPr>
            <w:tcW w:w="1478" w:type="dxa"/>
          </w:tcPr>
          <w:p w14:paraId="4ED7EC6D" w14:textId="77777777" w:rsidR="00B34A39" w:rsidRDefault="00B34A39" w:rsidP="00AA6EFD">
            <w:pPr>
              <w:jc w:val="both"/>
              <w:rPr>
                <w:sz w:val="20"/>
                <w:szCs w:val="20"/>
              </w:rPr>
            </w:pPr>
            <w:r>
              <w:rPr>
                <w:rFonts w:ascii="Arial Narrow" w:eastAsia="Arial Narrow" w:hAnsi="Arial Narrow" w:cs="Arial Narrow"/>
                <w:sz w:val="20"/>
                <w:szCs w:val="20"/>
              </w:rPr>
              <w:t>Citizen / resident</w:t>
            </w:r>
          </w:p>
        </w:tc>
      </w:tr>
      <w:tr w:rsidR="00B34A39" w14:paraId="2C3850F0" w14:textId="77777777" w:rsidTr="0007222E">
        <w:tc>
          <w:tcPr>
            <w:tcW w:w="1165" w:type="dxa"/>
            <w:vMerge/>
          </w:tcPr>
          <w:p w14:paraId="2DA142EE" w14:textId="77777777" w:rsidR="00B34A39" w:rsidRDefault="00B34A39" w:rsidP="00AA6EFD">
            <w:pPr>
              <w:jc w:val="both"/>
              <w:rPr>
                <w:rFonts w:ascii="Arial Narrow" w:eastAsia="Arial Narrow" w:hAnsi="Arial Narrow" w:cs="Arial Narrow"/>
                <w:sz w:val="20"/>
                <w:szCs w:val="20"/>
              </w:rPr>
            </w:pPr>
          </w:p>
        </w:tc>
        <w:tc>
          <w:tcPr>
            <w:tcW w:w="1535" w:type="dxa"/>
          </w:tcPr>
          <w:p w14:paraId="1E917BE8" w14:textId="77777777" w:rsidR="00B34A39" w:rsidRDefault="00B34A39" w:rsidP="00AA6EFD">
            <w:pPr>
              <w:jc w:val="both"/>
              <w:rPr>
                <w:rFonts w:ascii="Arial Narrow" w:eastAsia="Arial Narrow" w:hAnsi="Arial Narrow" w:cs="Arial Narrow"/>
                <w:sz w:val="20"/>
                <w:szCs w:val="20"/>
              </w:rPr>
            </w:pPr>
            <w:r>
              <w:rPr>
                <w:rFonts w:ascii="Arial Narrow" w:eastAsia="Arial Narrow" w:hAnsi="Arial Narrow" w:cs="Arial Narrow"/>
                <w:sz w:val="20"/>
                <w:szCs w:val="20"/>
              </w:rPr>
              <w:t>L2/3 primary care</w:t>
            </w:r>
          </w:p>
        </w:tc>
        <w:tc>
          <w:tcPr>
            <w:tcW w:w="385" w:type="dxa"/>
            <w:vAlign w:val="center"/>
          </w:tcPr>
          <w:p w14:paraId="4E4B25C8" w14:textId="77777777" w:rsidR="00B34A39" w:rsidRDefault="00B34A39" w:rsidP="00AA6EFD">
            <w:pPr>
              <w:jc w:val="both"/>
              <w:rPr>
                <w:rFonts w:ascii="Arial Narrow" w:eastAsia="Arial Narrow" w:hAnsi="Arial Narrow" w:cs="Arial Narrow"/>
              </w:rPr>
            </w:pPr>
            <w:r>
              <w:rPr>
                <w:rFonts w:ascii="Wingdings 2" w:eastAsia="Wingdings 2" w:hAnsi="Wingdings 2" w:cs="Wingdings 2"/>
              </w:rPr>
              <w:t>✓</w:t>
            </w:r>
          </w:p>
        </w:tc>
        <w:tc>
          <w:tcPr>
            <w:tcW w:w="360" w:type="dxa"/>
            <w:vAlign w:val="center"/>
          </w:tcPr>
          <w:p w14:paraId="33F553D5" w14:textId="77777777" w:rsidR="00B34A39" w:rsidRDefault="00B34A39" w:rsidP="00AA6EFD">
            <w:pPr>
              <w:jc w:val="both"/>
              <w:rPr>
                <w:rFonts w:ascii="Arial Narrow" w:eastAsia="Arial Narrow" w:hAnsi="Arial Narrow" w:cs="Arial Narrow"/>
              </w:rPr>
            </w:pPr>
            <w:r>
              <w:rPr>
                <w:rFonts w:ascii="Wingdings 2" w:eastAsia="Wingdings 2" w:hAnsi="Wingdings 2" w:cs="Wingdings 2"/>
              </w:rPr>
              <w:t>✓</w:t>
            </w:r>
          </w:p>
        </w:tc>
        <w:tc>
          <w:tcPr>
            <w:tcW w:w="425" w:type="dxa"/>
            <w:vAlign w:val="center"/>
          </w:tcPr>
          <w:p w14:paraId="659DD49D" w14:textId="77777777" w:rsidR="00B34A39" w:rsidRDefault="00B34A39" w:rsidP="00AA6EFD">
            <w:pPr>
              <w:jc w:val="both"/>
              <w:rPr>
                <w:rFonts w:ascii="Arial Narrow" w:eastAsia="Arial Narrow" w:hAnsi="Arial Narrow" w:cs="Arial Narrow"/>
                <w:sz w:val="20"/>
                <w:szCs w:val="20"/>
              </w:rPr>
            </w:pPr>
          </w:p>
        </w:tc>
        <w:tc>
          <w:tcPr>
            <w:tcW w:w="310" w:type="dxa"/>
            <w:vAlign w:val="center"/>
          </w:tcPr>
          <w:p w14:paraId="72F27AC0" w14:textId="77777777" w:rsidR="00B34A39" w:rsidRDefault="00B34A39" w:rsidP="00AA6EFD">
            <w:pPr>
              <w:jc w:val="both"/>
              <w:rPr>
                <w:rFonts w:ascii="Arial Narrow" w:eastAsia="Arial Narrow" w:hAnsi="Arial Narrow" w:cs="Arial Narrow"/>
                <w:sz w:val="20"/>
                <w:szCs w:val="20"/>
              </w:rPr>
            </w:pPr>
          </w:p>
        </w:tc>
        <w:tc>
          <w:tcPr>
            <w:tcW w:w="285" w:type="dxa"/>
            <w:vAlign w:val="center"/>
          </w:tcPr>
          <w:p w14:paraId="5B5C1148" w14:textId="77777777" w:rsidR="00B34A39" w:rsidRDefault="00B34A39" w:rsidP="00AA6EFD">
            <w:pPr>
              <w:jc w:val="both"/>
              <w:rPr>
                <w:rFonts w:ascii="Arial Narrow" w:eastAsia="Arial Narrow" w:hAnsi="Arial Narrow" w:cs="Arial Narrow"/>
                <w:sz w:val="20"/>
                <w:szCs w:val="20"/>
              </w:rPr>
            </w:pPr>
          </w:p>
        </w:tc>
        <w:tc>
          <w:tcPr>
            <w:tcW w:w="279" w:type="dxa"/>
            <w:vAlign w:val="center"/>
          </w:tcPr>
          <w:p w14:paraId="760FE8F8" w14:textId="77777777" w:rsidR="00B34A39" w:rsidRDefault="00B34A39" w:rsidP="00AA6EFD">
            <w:pPr>
              <w:jc w:val="both"/>
              <w:rPr>
                <w:rFonts w:ascii="Arial Narrow" w:eastAsia="Arial Narrow" w:hAnsi="Arial Narrow" w:cs="Arial Narrow"/>
                <w:sz w:val="20"/>
                <w:szCs w:val="20"/>
              </w:rPr>
            </w:pPr>
          </w:p>
        </w:tc>
        <w:tc>
          <w:tcPr>
            <w:tcW w:w="344" w:type="dxa"/>
            <w:vAlign w:val="center"/>
          </w:tcPr>
          <w:p w14:paraId="5B696EEC" w14:textId="77777777" w:rsidR="00B34A39" w:rsidRDefault="00B34A39" w:rsidP="00AA6EFD">
            <w:pPr>
              <w:jc w:val="both"/>
              <w:rPr>
                <w:rFonts w:ascii="Arial Narrow" w:eastAsia="Arial Narrow" w:hAnsi="Arial Narrow" w:cs="Arial Narrow"/>
                <w:sz w:val="20"/>
                <w:szCs w:val="20"/>
              </w:rPr>
            </w:pPr>
          </w:p>
        </w:tc>
        <w:tc>
          <w:tcPr>
            <w:tcW w:w="369" w:type="dxa"/>
            <w:vAlign w:val="center"/>
          </w:tcPr>
          <w:p w14:paraId="76D1453F" w14:textId="77777777" w:rsidR="00B34A39" w:rsidRDefault="00B34A39" w:rsidP="00AA6EFD">
            <w:pPr>
              <w:jc w:val="both"/>
              <w:rPr>
                <w:rFonts w:ascii="Arial Narrow" w:eastAsia="Arial Narrow" w:hAnsi="Arial Narrow" w:cs="Arial Narrow"/>
                <w:sz w:val="20"/>
                <w:szCs w:val="20"/>
              </w:rPr>
            </w:pPr>
          </w:p>
        </w:tc>
        <w:tc>
          <w:tcPr>
            <w:tcW w:w="369" w:type="dxa"/>
          </w:tcPr>
          <w:p w14:paraId="555A8935" w14:textId="77777777" w:rsidR="00B34A39" w:rsidRDefault="00B34A39" w:rsidP="00AA6EFD">
            <w:pPr>
              <w:jc w:val="both"/>
              <w:rPr>
                <w:rFonts w:ascii="Arial Narrow" w:eastAsia="Arial Narrow" w:hAnsi="Arial Narrow" w:cs="Arial Narrow"/>
                <w:sz w:val="20"/>
                <w:szCs w:val="20"/>
              </w:rPr>
            </w:pPr>
          </w:p>
        </w:tc>
        <w:tc>
          <w:tcPr>
            <w:tcW w:w="1271" w:type="dxa"/>
          </w:tcPr>
          <w:p w14:paraId="0D4E91E5" w14:textId="77777777" w:rsidR="00B34A39" w:rsidRDefault="00B34A39" w:rsidP="00AA6EFD">
            <w:pPr>
              <w:jc w:val="both"/>
              <w:rPr>
                <w:sz w:val="20"/>
                <w:szCs w:val="20"/>
              </w:rPr>
            </w:pPr>
            <w:r>
              <w:rPr>
                <w:rFonts w:ascii="Arial Narrow" w:eastAsia="Arial Narrow" w:hAnsi="Arial Narrow" w:cs="Arial Narrow"/>
                <w:sz w:val="20"/>
                <w:szCs w:val="20"/>
              </w:rPr>
              <w:t>All in need</w:t>
            </w:r>
          </w:p>
        </w:tc>
        <w:tc>
          <w:tcPr>
            <w:tcW w:w="1543" w:type="dxa"/>
          </w:tcPr>
          <w:p w14:paraId="1A3FB74A" w14:textId="77777777" w:rsidR="00B34A39" w:rsidRDefault="00B34A39" w:rsidP="00AA6EFD">
            <w:pPr>
              <w:jc w:val="both"/>
              <w:rPr>
                <w:rFonts w:ascii="Arial Narrow" w:eastAsia="Arial Narrow" w:hAnsi="Arial Narrow" w:cs="Arial Narrow"/>
                <w:sz w:val="20"/>
                <w:szCs w:val="20"/>
              </w:rPr>
            </w:pPr>
            <w:r>
              <w:rPr>
                <w:rFonts w:ascii="Arial Narrow" w:eastAsia="Arial Narrow" w:hAnsi="Arial Narrow" w:cs="Arial Narrow"/>
                <w:sz w:val="20"/>
                <w:szCs w:val="20"/>
              </w:rPr>
              <w:t>None</w:t>
            </w:r>
          </w:p>
        </w:tc>
        <w:tc>
          <w:tcPr>
            <w:tcW w:w="1478" w:type="dxa"/>
          </w:tcPr>
          <w:p w14:paraId="19675519" w14:textId="77777777" w:rsidR="00B34A39" w:rsidRDefault="00B34A39" w:rsidP="00AA6EFD">
            <w:pPr>
              <w:jc w:val="both"/>
              <w:rPr>
                <w:sz w:val="20"/>
                <w:szCs w:val="20"/>
              </w:rPr>
            </w:pPr>
            <w:r>
              <w:rPr>
                <w:rFonts w:ascii="Arial Narrow" w:eastAsia="Arial Narrow" w:hAnsi="Arial Narrow" w:cs="Arial Narrow"/>
                <w:sz w:val="20"/>
                <w:szCs w:val="20"/>
              </w:rPr>
              <w:t>Citizen / resident</w:t>
            </w:r>
          </w:p>
        </w:tc>
      </w:tr>
      <w:tr w:rsidR="00B34A39" w14:paraId="725D8DDE" w14:textId="77777777" w:rsidTr="0007222E">
        <w:tc>
          <w:tcPr>
            <w:tcW w:w="1165" w:type="dxa"/>
            <w:vMerge/>
          </w:tcPr>
          <w:p w14:paraId="0785CB27" w14:textId="77777777" w:rsidR="00B34A39" w:rsidRDefault="00B34A39" w:rsidP="00AA6EFD">
            <w:pPr>
              <w:jc w:val="both"/>
              <w:rPr>
                <w:rFonts w:ascii="Arial Narrow" w:eastAsia="Arial Narrow" w:hAnsi="Arial Narrow" w:cs="Arial Narrow"/>
                <w:sz w:val="20"/>
                <w:szCs w:val="20"/>
              </w:rPr>
            </w:pPr>
          </w:p>
        </w:tc>
        <w:tc>
          <w:tcPr>
            <w:tcW w:w="1535" w:type="dxa"/>
          </w:tcPr>
          <w:p w14:paraId="32CF40FB" w14:textId="77777777" w:rsidR="00B34A39" w:rsidRDefault="00B34A39" w:rsidP="00AA6EFD">
            <w:pPr>
              <w:jc w:val="both"/>
              <w:rPr>
                <w:rFonts w:ascii="Arial Narrow" w:eastAsia="Arial Narrow" w:hAnsi="Arial Narrow" w:cs="Arial Narrow"/>
                <w:sz w:val="20"/>
                <w:szCs w:val="20"/>
              </w:rPr>
            </w:pPr>
            <w:r>
              <w:rPr>
                <w:rFonts w:ascii="Arial Narrow" w:eastAsia="Arial Narrow" w:hAnsi="Arial Narrow" w:cs="Arial Narrow"/>
                <w:sz w:val="20"/>
                <w:szCs w:val="20"/>
              </w:rPr>
              <w:t>L1 H/ promotion</w:t>
            </w:r>
          </w:p>
        </w:tc>
        <w:tc>
          <w:tcPr>
            <w:tcW w:w="385" w:type="dxa"/>
            <w:vAlign w:val="center"/>
          </w:tcPr>
          <w:p w14:paraId="53FC9E4C" w14:textId="77777777" w:rsidR="00B34A39" w:rsidRDefault="00B34A39" w:rsidP="00AA6EFD">
            <w:pPr>
              <w:jc w:val="both"/>
              <w:rPr>
                <w:rFonts w:ascii="Arial Narrow" w:eastAsia="Arial Narrow" w:hAnsi="Arial Narrow" w:cs="Arial Narrow"/>
              </w:rPr>
            </w:pPr>
            <w:r>
              <w:rPr>
                <w:rFonts w:ascii="Wingdings 2" w:eastAsia="Wingdings 2" w:hAnsi="Wingdings 2" w:cs="Wingdings 2"/>
              </w:rPr>
              <w:t>✓</w:t>
            </w:r>
          </w:p>
        </w:tc>
        <w:tc>
          <w:tcPr>
            <w:tcW w:w="360" w:type="dxa"/>
            <w:vAlign w:val="center"/>
          </w:tcPr>
          <w:p w14:paraId="1D519D88" w14:textId="77777777" w:rsidR="00B34A39" w:rsidRDefault="00B34A39" w:rsidP="00AA6EFD">
            <w:pPr>
              <w:jc w:val="both"/>
              <w:rPr>
                <w:rFonts w:ascii="Arial Narrow" w:eastAsia="Arial Narrow" w:hAnsi="Arial Narrow" w:cs="Arial Narrow"/>
              </w:rPr>
            </w:pPr>
            <w:r>
              <w:rPr>
                <w:rFonts w:ascii="Wingdings 2" w:eastAsia="Wingdings 2" w:hAnsi="Wingdings 2" w:cs="Wingdings 2"/>
              </w:rPr>
              <w:t>✓</w:t>
            </w:r>
          </w:p>
        </w:tc>
        <w:tc>
          <w:tcPr>
            <w:tcW w:w="425" w:type="dxa"/>
            <w:vAlign w:val="center"/>
          </w:tcPr>
          <w:p w14:paraId="5F152EAA" w14:textId="77777777" w:rsidR="00B34A39" w:rsidRDefault="00B34A39" w:rsidP="00AA6EFD">
            <w:pPr>
              <w:jc w:val="both"/>
              <w:rPr>
                <w:rFonts w:ascii="Arial Narrow" w:eastAsia="Arial Narrow" w:hAnsi="Arial Narrow" w:cs="Arial Narrow"/>
                <w:sz w:val="20"/>
                <w:szCs w:val="20"/>
              </w:rPr>
            </w:pPr>
          </w:p>
        </w:tc>
        <w:tc>
          <w:tcPr>
            <w:tcW w:w="310" w:type="dxa"/>
            <w:vAlign w:val="center"/>
          </w:tcPr>
          <w:p w14:paraId="4AAC1BCE" w14:textId="77777777" w:rsidR="00B34A39" w:rsidRDefault="00B34A39" w:rsidP="00AA6EFD">
            <w:pPr>
              <w:jc w:val="both"/>
              <w:rPr>
                <w:rFonts w:ascii="Arial Narrow" w:eastAsia="Arial Narrow" w:hAnsi="Arial Narrow" w:cs="Arial Narrow"/>
                <w:sz w:val="20"/>
                <w:szCs w:val="20"/>
              </w:rPr>
            </w:pPr>
          </w:p>
        </w:tc>
        <w:tc>
          <w:tcPr>
            <w:tcW w:w="285" w:type="dxa"/>
            <w:vAlign w:val="center"/>
          </w:tcPr>
          <w:p w14:paraId="47B384D4" w14:textId="77777777" w:rsidR="00B34A39" w:rsidRDefault="00B34A39" w:rsidP="00AA6EFD">
            <w:pPr>
              <w:jc w:val="both"/>
              <w:rPr>
                <w:rFonts w:ascii="Arial Narrow" w:eastAsia="Arial Narrow" w:hAnsi="Arial Narrow" w:cs="Arial Narrow"/>
                <w:sz w:val="20"/>
                <w:szCs w:val="20"/>
              </w:rPr>
            </w:pPr>
          </w:p>
        </w:tc>
        <w:tc>
          <w:tcPr>
            <w:tcW w:w="279" w:type="dxa"/>
            <w:vAlign w:val="center"/>
          </w:tcPr>
          <w:p w14:paraId="4CFB8E6F" w14:textId="77777777" w:rsidR="00B34A39" w:rsidRDefault="00B34A39" w:rsidP="00AA6EFD">
            <w:pPr>
              <w:jc w:val="both"/>
              <w:rPr>
                <w:rFonts w:ascii="Arial Narrow" w:eastAsia="Arial Narrow" w:hAnsi="Arial Narrow" w:cs="Arial Narrow"/>
                <w:sz w:val="20"/>
                <w:szCs w:val="20"/>
              </w:rPr>
            </w:pPr>
          </w:p>
        </w:tc>
        <w:tc>
          <w:tcPr>
            <w:tcW w:w="344" w:type="dxa"/>
            <w:vAlign w:val="center"/>
          </w:tcPr>
          <w:p w14:paraId="699414DC" w14:textId="77777777" w:rsidR="00B34A39" w:rsidRDefault="00B34A39" w:rsidP="00AA6EFD">
            <w:pPr>
              <w:jc w:val="both"/>
              <w:rPr>
                <w:rFonts w:ascii="Arial Narrow" w:eastAsia="Arial Narrow" w:hAnsi="Arial Narrow" w:cs="Arial Narrow"/>
                <w:sz w:val="20"/>
                <w:szCs w:val="20"/>
              </w:rPr>
            </w:pPr>
          </w:p>
        </w:tc>
        <w:tc>
          <w:tcPr>
            <w:tcW w:w="369" w:type="dxa"/>
            <w:vAlign w:val="center"/>
          </w:tcPr>
          <w:p w14:paraId="70F12245" w14:textId="77777777" w:rsidR="00B34A39" w:rsidRDefault="00B34A39" w:rsidP="00AA6EFD">
            <w:pPr>
              <w:jc w:val="both"/>
              <w:rPr>
                <w:rFonts w:ascii="Arial Narrow" w:eastAsia="Arial Narrow" w:hAnsi="Arial Narrow" w:cs="Arial Narrow"/>
                <w:sz w:val="20"/>
                <w:szCs w:val="20"/>
              </w:rPr>
            </w:pPr>
          </w:p>
        </w:tc>
        <w:tc>
          <w:tcPr>
            <w:tcW w:w="369" w:type="dxa"/>
          </w:tcPr>
          <w:p w14:paraId="6DBCB5E9" w14:textId="77777777" w:rsidR="00B34A39" w:rsidRDefault="00B34A39" w:rsidP="00AA6EFD">
            <w:pPr>
              <w:jc w:val="both"/>
              <w:rPr>
                <w:rFonts w:ascii="Arial Narrow" w:eastAsia="Arial Narrow" w:hAnsi="Arial Narrow" w:cs="Arial Narrow"/>
                <w:sz w:val="20"/>
                <w:szCs w:val="20"/>
              </w:rPr>
            </w:pPr>
          </w:p>
        </w:tc>
        <w:tc>
          <w:tcPr>
            <w:tcW w:w="1271" w:type="dxa"/>
          </w:tcPr>
          <w:p w14:paraId="7B9BADCB" w14:textId="77777777" w:rsidR="00B34A39" w:rsidRDefault="00B34A39" w:rsidP="00AA6EFD">
            <w:pPr>
              <w:jc w:val="both"/>
              <w:rPr>
                <w:sz w:val="20"/>
                <w:szCs w:val="20"/>
              </w:rPr>
            </w:pPr>
            <w:r>
              <w:rPr>
                <w:rFonts w:ascii="Arial Narrow" w:eastAsia="Arial Narrow" w:hAnsi="Arial Narrow" w:cs="Arial Narrow"/>
                <w:sz w:val="20"/>
                <w:szCs w:val="20"/>
              </w:rPr>
              <w:t>All in need</w:t>
            </w:r>
          </w:p>
        </w:tc>
        <w:tc>
          <w:tcPr>
            <w:tcW w:w="1543" w:type="dxa"/>
          </w:tcPr>
          <w:p w14:paraId="1E673238" w14:textId="77777777" w:rsidR="00B34A39" w:rsidRDefault="00B34A39" w:rsidP="00AA6EFD">
            <w:pPr>
              <w:jc w:val="both"/>
              <w:rPr>
                <w:rFonts w:ascii="Arial Narrow" w:eastAsia="Arial Narrow" w:hAnsi="Arial Narrow" w:cs="Arial Narrow"/>
                <w:sz w:val="20"/>
                <w:szCs w:val="20"/>
              </w:rPr>
            </w:pPr>
            <w:r>
              <w:rPr>
                <w:rFonts w:ascii="Arial Narrow" w:eastAsia="Arial Narrow" w:hAnsi="Arial Narrow" w:cs="Arial Narrow"/>
                <w:sz w:val="20"/>
                <w:szCs w:val="20"/>
              </w:rPr>
              <w:t>None</w:t>
            </w:r>
          </w:p>
        </w:tc>
        <w:tc>
          <w:tcPr>
            <w:tcW w:w="1478" w:type="dxa"/>
          </w:tcPr>
          <w:p w14:paraId="77FE505A" w14:textId="77777777" w:rsidR="00B34A39" w:rsidRDefault="00B34A39" w:rsidP="00AA6EFD">
            <w:pPr>
              <w:jc w:val="both"/>
              <w:rPr>
                <w:sz w:val="20"/>
                <w:szCs w:val="20"/>
              </w:rPr>
            </w:pPr>
            <w:r>
              <w:rPr>
                <w:rFonts w:ascii="Arial Narrow" w:eastAsia="Arial Narrow" w:hAnsi="Arial Narrow" w:cs="Arial Narrow"/>
                <w:sz w:val="20"/>
                <w:szCs w:val="20"/>
              </w:rPr>
              <w:t>Citizen / resident</w:t>
            </w:r>
          </w:p>
        </w:tc>
      </w:tr>
      <w:tr w:rsidR="00B34A39" w14:paraId="7906E80C" w14:textId="77777777" w:rsidTr="0007222E">
        <w:tc>
          <w:tcPr>
            <w:tcW w:w="1165" w:type="dxa"/>
            <w:vMerge w:val="restart"/>
          </w:tcPr>
          <w:p w14:paraId="0A18838D" w14:textId="77777777" w:rsidR="00B34A39" w:rsidRDefault="00B34A39" w:rsidP="00AA6EFD">
            <w:pPr>
              <w:jc w:val="both"/>
              <w:rPr>
                <w:rFonts w:ascii="Arial Narrow" w:eastAsia="Arial Narrow" w:hAnsi="Arial Narrow" w:cs="Arial Narrow"/>
                <w:sz w:val="20"/>
                <w:szCs w:val="20"/>
              </w:rPr>
            </w:pPr>
            <w:r>
              <w:rPr>
                <w:rFonts w:ascii="Arial Narrow" w:eastAsia="Arial Narrow" w:hAnsi="Arial Narrow" w:cs="Arial Narrow"/>
                <w:sz w:val="20"/>
                <w:szCs w:val="20"/>
              </w:rPr>
              <w:t xml:space="preserve">Autonomous public agency </w:t>
            </w:r>
          </w:p>
        </w:tc>
        <w:tc>
          <w:tcPr>
            <w:tcW w:w="1535" w:type="dxa"/>
          </w:tcPr>
          <w:p w14:paraId="697B5C1C" w14:textId="77777777" w:rsidR="00B34A39" w:rsidRDefault="00B34A39" w:rsidP="00AA6EFD">
            <w:pPr>
              <w:jc w:val="both"/>
              <w:rPr>
                <w:rFonts w:ascii="Arial Narrow" w:eastAsia="Arial Narrow" w:hAnsi="Arial Narrow" w:cs="Arial Narrow"/>
                <w:sz w:val="20"/>
                <w:szCs w:val="20"/>
              </w:rPr>
            </w:pPr>
            <w:r>
              <w:rPr>
                <w:rFonts w:ascii="Arial Narrow" w:eastAsia="Arial Narrow" w:hAnsi="Arial Narrow" w:cs="Arial Narrow"/>
                <w:sz w:val="20"/>
                <w:szCs w:val="20"/>
              </w:rPr>
              <w:t>L6 referrals</w:t>
            </w:r>
          </w:p>
        </w:tc>
        <w:tc>
          <w:tcPr>
            <w:tcW w:w="385" w:type="dxa"/>
            <w:vAlign w:val="center"/>
          </w:tcPr>
          <w:p w14:paraId="3C899E99" w14:textId="77777777" w:rsidR="00B34A39" w:rsidRDefault="00B34A39" w:rsidP="00AA6EFD">
            <w:pPr>
              <w:jc w:val="both"/>
              <w:rPr>
                <w:rFonts w:ascii="Arial Narrow" w:eastAsia="Arial Narrow" w:hAnsi="Arial Narrow" w:cs="Arial Narrow"/>
                <w:sz w:val="20"/>
                <w:szCs w:val="20"/>
              </w:rPr>
            </w:pPr>
          </w:p>
        </w:tc>
        <w:tc>
          <w:tcPr>
            <w:tcW w:w="360" w:type="dxa"/>
            <w:vAlign w:val="center"/>
          </w:tcPr>
          <w:p w14:paraId="06963A2A" w14:textId="77777777" w:rsidR="00B34A39" w:rsidRDefault="00B34A39" w:rsidP="00AA6EFD">
            <w:pPr>
              <w:jc w:val="both"/>
              <w:rPr>
                <w:rFonts w:ascii="Arial Narrow" w:eastAsia="Arial Narrow" w:hAnsi="Arial Narrow" w:cs="Arial Narrow"/>
                <w:sz w:val="20"/>
                <w:szCs w:val="20"/>
              </w:rPr>
            </w:pPr>
          </w:p>
        </w:tc>
        <w:tc>
          <w:tcPr>
            <w:tcW w:w="425" w:type="dxa"/>
            <w:vAlign w:val="center"/>
          </w:tcPr>
          <w:p w14:paraId="4C4203EC" w14:textId="77777777" w:rsidR="00B34A39" w:rsidRDefault="00B34A39" w:rsidP="00AA6EFD">
            <w:pPr>
              <w:jc w:val="both"/>
              <w:rPr>
                <w:rFonts w:ascii="Arial Narrow" w:eastAsia="Arial Narrow" w:hAnsi="Arial Narrow" w:cs="Arial Narrow"/>
                <w:sz w:val="20"/>
                <w:szCs w:val="20"/>
              </w:rPr>
            </w:pPr>
          </w:p>
        </w:tc>
        <w:tc>
          <w:tcPr>
            <w:tcW w:w="310" w:type="dxa"/>
            <w:vAlign w:val="center"/>
          </w:tcPr>
          <w:p w14:paraId="1B9D4416"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285" w:type="dxa"/>
            <w:vAlign w:val="center"/>
          </w:tcPr>
          <w:p w14:paraId="7B49C12D"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279" w:type="dxa"/>
            <w:vAlign w:val="center"/>
          </w:tcPr>
          <w:p w14:paraId="5784DC99" w14:textId="77777777" w:rsidR="00B34A39" w:rsidRDefault="00B34A39" w:rsidP="00AA6EFD">
            <w:pPr>
              <w:jc w:val="both"/>
              <w:rPr>
                <w:rFonts w:ascii="Arial Narrow" w:eastAsia="Arial Narrow" w:hAnsi="Arial Narrow" w:cs="Arial Narrow"/>
                <w:sz w:val="20"/>
                <w:szCs w:val="20"/>
              </w:rPr>
            </w:pPr>
          </w:p>
        </w:tc>
        <w:tc>
          <w:tcPr>
            <w:tcW w:w="344" w:type="dxa"/>
            <w:vAlign w:val="center"/>
          </w:tcPr>
          <w:p w14:paraId="1F0FC029"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369" w:type="dxa"/>
            <w:vAlign w:val="center"/>
          </w:tcPr>
          <w:p w14:paraId="3A4BB1EC"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369" w:type="dxa"/>
            <w:vAlign w:val="center"/>
          </w:tcPr>
          <w:p w14:paraId="04F57A16"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1271" w:type="dxa"/>
          </w:tcPr>
          <w:p w14:paraId="58595F2E" w14:textId="77777777" w:rsidR="00B34A39" w:rsidRDefault="00B34A39" w:rsidP="00AA6EFD">
            <w:pPr>
              <w:jc w:val="both"/>
              <w:rPr>
                <w:rFonts w:ascii="Arial Narrow" w:eastAsia="Arial Narrow" w:hAnsi="Arial Narrow" w:cs="Arial Narrow"/>
                <w:sz w:val="20"/>
                <w:szCs w:val="20"/>
              </w:rPr>
            </w:pPr>
            <w:r>
              <w:rPr>
                <w:rFonts w:ascii="Arial Narrow" w:eastAsia="Arial Narrow" w:hAnsi="Arial Narrow" w:cs="Arial Narrow"/>
                <w:sz w:val="20"/>
                <w:szCs w:val="20"/>
              </w:rPr>
              <w:t>Referred clients</w:t>
            </w:r>
          </w:p>
        </w:tc>
        <w:tc>
          <w:tcPr>
            <w:tcW w:w="1543" w:type="dxa"/>
          </w:tcPr>
          <w:p w14:paraId="77A54299" w14:textId="77777777" w:rsidR="00B34A39" w:rsidRDefault="00B34A39" w:rsidP="00AA6EFD">
            <w:pPr>
              <w:jc w:val="both"/>
              <w:rPr>
                <w:rFonts w:ascii="Arial Narrow" w:eastAsia="Arial Narrow" w:hAnsi="Arial Narrow" w:cs="Arial Narrow"/>
                <w:sz w:val="20"/>
                <w:szCs w:val="20"/>
              </w:rPr>
            </w:pPr>
            <w:r>
              <w:rPr>
                <w:rFonts w:ascii="Arial Narrow" w:eastAsia="Arial Narrow" w:hAnsi="Arial Narrow" w:cs="Arial Narrow"/>
                <w:sz w:val="20"/>
                <w:szCs w:val="20"/>
              </w:rPr>
              <w:t>SHI contributions</w:t>
            </w:r>
          </w:p>
        </w:tc>
        <w:tc>
          <w:tcPr>
            <w:tcW w:w="1478" w:type="dxa"/>
          </w:tcPr>
          <w:p w14:paraId="19F8CE16" w14:textId="77777777" w:rsidR="00B34A39" w:rsidRDefault="00B34A39" w:rsidP="00AA6EFD">
            <w:pPr>
              <w:jc w:val="both"/>
              <w:rPr>
                <w:rFonts w:ascii="Arial Narrow" w:eastAsia="Arial Narrow" w:hAnsi="Arial Narrow" w:cs="Arial Narrow"/>
                <w:sz w:val="20"/>
                <w:szCs w:val="20"/>
              </w:rPr>
            </w:pPr>
            <w:r>
              <w:rPr>
                <w:rFonts w:ascii="Arial Narrow" w:eastAsia="Arial Narrow" w:hAnsi="Arial Narrow" w:cs="Arial Narrow"/>
                <w:sz w:val="20"/>
                <w:szCs w:val="20"/>
              </w:rPr>
              <w:t>SHI Contributor</w:t>
            </w:r>
          </w:p>
        </w:tc>
      </w:tr>
      <w:tr w:rsidR="00B34A39" w14:paraId="7A65E1DC" w14:textId="77777777" w:rsidTr="0007222E">
        <w:tc>
          <w:tcPr>
            <w:tcW w:w="1165" w:type="dxa"/>
            <w:vMerge/>
          </w:tcPr>
          <w:p w14:paraId="19010E32" w14:textId="77777777" w:rsidR="00B34A39" w:rsidRDefault="00B34A39" w:rsidP="00AA6EFD">
            <w:pPr>
              <w:jc w:val="both"/>
              <w:rPr>
                <w:rFonts w:ascii="Arial Narrow" w:eastAsia="Arial Narrow" w:hAnsi="Arial Narrow" w:cs="Arial Narrow"/>
                <w:sz w:val="20"/>
                <w:szCs w:val="20"/>
              </w:rPr>
            </w:pPr>
          </w:p>
        </w:tc>
        <w:tc>
          <w:tcPr>
            <w:tcW w:w="1535" w:type="dxa"/>
          </w:tcPr>
          <w:p w14:paraId="588A5520" w14:textId="77777777" w:rsidR="00B34A39" w:rsidRDefault="00B34A39" w:rsidP="00AA6EFD">
            <w:pPr>
              <w:jc w:val="both"/>
              <w:rPr>
                <w:rFonts w:ascii="Arial Narrow" w:eastAsia="Arial Narrow" w:hAnsi="Arial Narrow" w:cs="Arial Narrow"/>
                <w:sz w:val="20"/>
                <w:szCs w:val="20"/>
              </w:rPr>
            </w:pPr>
            <w:r>
              <w:rPr>
                <w:rFonts w:ascii="Arial Narrow" w:eastAsia="Arial Narrow" w:hAnsi="Arial Narrow" w:cs="Arial Narrow"/>
                <w:sz w:val="20"/>
                <w:szCs w:val="20"/>
              </w:rPr>
              <w:t>L5 referrals</w:t>
            </w:r>
          </w:p>
        </w:tc>
        <w:tc>
          <w:tcPr>
            <w:tcW w:w="385" w:type="dxa"/>
            <w:vAlign w:val="center"/>
          </w:tcPr>
          <w:p w14:paraId="4DF098F9" w14:textId="77777777" w:rsidR="00B34A39" w:rsidRDefault="00B34A39" w:rsidP="00AA6EFD">
            <w:pPr>
              <w:jc w:val="both"/>
              <w:rPr>
                <w:rFonts w:ascii="Arial Narrow" w:eastAsia="Arial Narrow" w:hAnsi="Arial Narrow" w:cs="Arial Narrow"/>
                <w:sz w:val="20"/>
                <w:szCs w:val="20"/>
              </w:rPr>
            </w:pPr>
          </w:p>
        </w:tc>
        <w:tc>
          <w:tcPr>
            <w:tcW w:w="360" w:type="dxa"/>
            <w:vAlign w:val="center"/>
          </w:tcPr>
          <w:p w14:paraId="222954F6" w14:textId="77777777" w:rsidR="00B34A39" w:rsidRDefault="00B34A39" w:rsidP="00AA6EFD">
            <w:pPr>
              <w:jc w:val="both"/>
              <w:rPr>
                <w:rFonts w:ascii="Arial Narrow" w:eastAsia="Arial Narrow" w:hAnsi="Arial Narrow" w:cs="Arial Narrow"/>
                <w:sz w:val="20"/>
                <w:szCs w:val="20"/>
              </w:rPr>
            </w:pPr>
          </w:p>
        </w:tc>
        <w:tc>
          <w:tcPr>
            <w:tcW w:w="425" w:type="dxa"/>
            <w:vAlign w:val="center"/>
          </w:tcPr>
          <w:p w14:paraId="26AD264E" w14:textId="77777777" w:rsidR="00B34A39" w:rsidRDefault="00B34A39" w:rsidP="00AA6EFD">
            <w:pPr>
              <w:jc w:val="both"/>
              <w:rPr>
                <w:rFonts w:ascii="Arial Narrow" w:eastAsia="Arial Narrow" w:hAnsi="Arial Narrow" w:cs="Arial Narrow"/>
                <w:sz w:val="20"/>
                <w:szCs w:val="20"/>
              </w:rPr>
            </w:pPr>
          </w:p>
        </w:tc>
        <w:tc>
          <w:tcPr>
            <w:tcW w:w="310" w:type="dxa"/>
            <w:vAlign w:val="center"/>
          </w:tcPr>
          <w:p w14:paraId="5BA33602"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285" w:type="dxa"/>
            <w:vAlign w:val="center"/>
          </w:tcPr>
          <w:p w14:paraId="1F5BC2FF"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279" w:type="dxa"/>
            <w:vAlign w:val="center"/>
          </w:tcPr>
          <w:p w14:paraId="1E546311" w14:textId="77777777" w:rsidR="00B34A39" w:rsidRDefault="00B34A39" w:rsidP="00AA6EFD">
            <w:pPr>
              <w:jc w:val="both"/>
              <w:rPr>
                <w:rFonts w:ascii="Arial Narrow" w:eastAsia="Arial Narrow" w:hAnsi="Arial Narrow" w:cs="Arial Narrow"/>
                <w:sz w:val="20"/>
                <w:szCs w:val="20"/>
              </w:rPr>
            </w:pPr>
          </w:p>
        </w:tc>
        <w:tc>
          <w:tcPr>
            <w:tcW w:w="344" w:type="dxa"/>
            <w:vAlign w:val="center"/>
          </w:tcPr>
          <w:p w14:paraId="26694005"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369" w:type="dxa"/>
            <w:vAlign w:val="center"/>
          </w:tcPr>
          <w:p w14:paraId="2EC9C62D"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369" w:type="dxa"/>
            <w:vAlign w:val="center"/>
          </w:tcPr>
          <w:p w14:paraId="0DC47555"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1271" w:type="dxa"/>
          </w:tcPr>
          <w:p w14:paraId="44D5EE35" w14:textId="77777777" w:rsidR="00B34A39" w:rsidRDefault="00B34A39" w:rsidP="00AA6EFD">
            <w:pPr>
              <w:jc w:val="both"/>
              <w:rPr>
                <w:rFonts w:ascii="Arial Narrow" w:eastAsia="Arial Narrow" w:hAnsi="Arial Narrow" w:cs="Arial Narrow"/>
                <w:sz w:val="20"/>
                <w:szCs w:val="20"/>
              </w:rPr>
            </w:pPr>
            <w:r>
              <w:rPr>
                <w:rFonts w:ascii="Arial Narrow" w:eastAsia="Arial Narrow" w:hAnsi="Arial Narrow" w:cs="Arial Narrow"/>
                <w:sz w:val="20"/>
                <w:szCs w:val="20"/>
              </w:rPr>
              <w:t>Referred clients</w:t>
            </w:r>
          </w:p>
        </w:tc>
        <w:tc>
          <w:tcPr>
            <w:tcW w:w="1543" w:type="dxa"/>
          </w:tcPr>
          <w:p w14:paraId="5E204729" w14:textId="77777777" w:rsidR="00B34A39" w:rsidRDefault="00B34A39" w:rsidP="00AA6EFD">
            <w:pPr>
              <w:jc w:val="both"/>
              <w:rPr>
                <w:sz w:val="20"/>
                <w:szCs w:val="20"/>
              </w:rPr>
            </w:pPr>
            <w:r>
              <w:rPr>
                <w:rFonts w:ascii="Arial Narrow" w:eastAsia="Arial Narrow" w:hAnsi="Arial Narrow" w:cs="Arial Narrow"/>
                <w:sz w:val="20"/>
                <w:szCs w:val="20"/>
              </w:rPr>
              <w:t>SHI contributions</w:t>
            </w:r>
          </w:p>
        </w:tc>
        <w:tc>
          <w:tcPr>
            <w:tcW w:w="1478" w:type="dxa"/>
          </w:tcPr>
          <w:p w14:paraId="1756DCEB" w14:textId="77777777" w:rsidR="00B34A39" w:rsidRDefault="00B34A39" w:rsidP="00AA6EFD">
            <w:pPr>
              <w:jc w:val="both"/>
              <w:rPr>
                <w:rFonts w:ascii="Arial Narrow" w:eastAsia="Arial Narrow" w:hAnsi="Arial Narrow" w:cs="Arial Narrow"/>
                <w:sz w:val="20"/>
                <w:szCs w:val="20"/>
              </w:rPr>
            </w:pPr>
            <w:r>
              <w:rPr>
                <w:rFonts w:ascii="Arial Narrow" w:eastAsia="Arial Narrow" w:hAnsi="Arial Narrow" w:cs="Arial Narrow"/>
                <w:sz w:val="20"/>
                <w:szCs w:val="20"/>
              </w:rPr>
              <w:t>SHI Contributor</w:t>
            </w:r>
          </w:p>
        </w:tc>
      </w:tr>
      <w:tr w:rsidR="00B34A39" w14:paraId="65F326DF" w14:textId="77777777" w:rsidTr="0007222E">
        <w:tc>
          <w:tcPr>
            <w:tcW w:w="1165" w:type="dxa"/>
            <w:vMerge/>
          </w:tcPr>
          <w:p w14:paraId="3196A17F" w14:textId="77777777" w:rsidR="00B34A39" w:rsidRDefault="00B34A39" w:rsidP="00AA6EFD">
            <w:pPr>
              <w:jc w:val="both"/>
              <w:rPr>
                <w:rFonts w:ascii="Arial Narrow" w:eastAsia="Arial Narrow" w:hAnsi="Arial Narrow" w:cs="Arial Narrow"/>
                <w:sz w:val="20"/>
                <w:szCs w:val="20"/>
              </w:rPr>
            </w:pPr>
          </w:p>
        </w:tc>
        <w:tc>
          <w:tcPr>
            <w:tcW w:w="1535" w:type="dxa"/>
          </w:tcPr>
          <w:p w14:paraId="7ABE4040" w14:textId="77777777" w:rsidR="00B34A39" w:rsidRDefault="00B34A39" w:rsidP="00AA6EFD">
            <w:pPr>
              <w:jc w:val="both"/>
              <w:rPr>
                <w:rFonts w:ascii="Arial Narrow" w:eastAsia="Arial Narrow" w:hAnsi="Arial Narrow" w:cs="Arial Narrow"/>
                <w:sz w:val="20"/>
                <w:szCs w:val="20"/>
              </w:rPr>
            </w:pPr>
            <w:r>
              <w:rPr>
                <w:rFonts w:ascii="Arial Narrow" w:eastAsia="Arial Narrow" w:hAnsi="Arial Narrow" w:cs="Arial Narrow"/>
                <w:sz w:val="20"/>
                <w:szCs w:val="20"/>
              </w:rPr>
              <w:t>L4 referrals</w:t>
            </w:r>
          </w:p>
        </w:tc>
        <w:tc>
          <w:tcPr>
            <w:tcW w:w="385" w:type="dxa"/>
            <w:vAlign w:val="center"/>
          </w:tcPr>
          <w:p w14:paraId="6FB3E383" w14:textId="77777777" w:rsidR="00B34A39" w:rsidRDefault="00B34A39" w:rsidP="00AA6EFD">
            <w:pPr>
              <w:jc w:val="both"/>
              <w:rPr>
                <w:rFonts w:ascii="Arial Narrow" w:eastAsia="Arial Narrow" w:hAnsi="Arial Narrow" w:cs="Arial Narrow"/>
                <w:sz w:val="20"/>
                <w:szCs w:val="20"/>
              </w:rPr>
            </w:pPr>
          </w:p>
        </w:tc>
        <w:tc>
          <w:tcPr>
            <w:tcW w:w="360" w:type="dxa"/>
            <w:vAlign w:val="center"/>
          </w:tcPr>
          <w:p w14:paraId="632C19FD" w14:textId="77777777" w:rsidR="00B34A39" w:rsidRDefault="00B34A39" w:rsidP="00AA6EFD">
            <w:pPr>
              <w:jc w:val="both"/>
              <w:rPr>
                <w:rFonts w:ascii="Arial Narrow" w:eastAsia="Arial Narrow" w:hAnsi="Arial Narrow" w:cs="Arial Narrow"/>
                <w:sz w:val="20"/>
                <w:szCs w:val="20"/>
              </w:rPr>
            </w:pPr>
          </w:p>
        </w:tc>
        <w:tc>
          <w:tcPr>
            <w:tcW w:w="425" w:type="dxa"/>
            <w:vAlign w:val="center"/>
          </w:tcPr>
          <w:p w14:paraId="2DEDF36D"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310" w:type="dxa"/>
            <w:vAlign w:val="center"/>
          </w:tcPr>
          <w:p w14:paraId="1CA06162"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285" w:type="dxa"/>
            <w:vAlign w:val="center"/>
          </w:tcPr>
          <w:p w14:paraId="4FC4BCB3"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279" w:type="dxa"/>
            <w:vAlign w:val="center"/>
          </w:tcPr>
          <w:p w14:paraId="4987FF89"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344" w:type="dxa"/>
            <w:vAlign w:val="center"/>
          </w:tcPr>
          <w:p w14:paraId="016302D0"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369" w:type="dxa"/>
            <w:vAlign w:val="center"/>
          </w:tcPr>
          <w:p w14:paraId="4E6FA972" w14:textId="77777777" w:rsidR="00B34A39" w:rsidRDefault="00B34A39" w:rsidP="00AA6EFD">
            <w:pPr>
              <w:jc w:val="both"/>
              <w:rPr>
                <w:rFonts w:ascii="Arial Narrow" w:eastAsia="Arial Narrow" w:hAnsi="Arial Narrow" w:cs="Arial Narrow"/>
                <w:sz w:val="20"/>
                <w:szCs w:val="20"/>
              </w:rPr>
            </w:pPr>
          </w:p>
        </w:tc>
        <w:tc>
          <w:tcPr>
            <w:tcW w:w="369" w:type="dxa"/>
            <w:vAlign w:val="center"/>
          </w:tcPr>
          <w:p w14:paraId="2CC469FC"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1271" w:type="dxa"/>
          </w:tcPr>
          <w:p w14:paraId="0622B940" w14:textId="77777777" w:rsidR="00B34A39" w:rsidRDefault="00B34A39" w:rsidP="00AA6EFD">
            <w:pPr>
              <w:jc w:val="both"/>
              <w:rPr>
                <w:sz w:val="20"/>
                <w:szCs w:val="20"/>
              </w:rPr>
            </w:pPr>
            <w:r>
              <w:rPr>
                <w:rFonts w:ascii="Arial Narrow" w:eastAsia="Arial Narrow" w:hAnsi="Arial Narrow" w:cs="Arial Narrow"/>
                <w:sz w:val="20"/>
                <w:szCs w:val="20"/>
              </w:rPr>
              <w:t>All in need</w:t>
            </w:r>
          </w:p>
        </w:tc>
        <w:tc>
          <w:tcPr>
            <w:tcW w:w="1543" w:type="dxa"/>
          </w:tcPr>
          <w:p w14:paraId="7D297169" w14:textId="77777777" w:rsidR="00B34A39" w:rsidRDefault="00B34A39" w:rsidP="00AA6EFD">
            <w:pPr>
              <w:jc w:val="both"/>
              <w:rPr>
                <w:sz w:val="20"/>
                <w:szCs w:val="20"/>
              </w:rPr>
            </w:pPr>
            <w:r>
              <w:rPr>
                <w:rFonts w:ascii="Arial Narrow" w:eastAsia="Arial Narrow" w:hAnsi="Arial Narrow" w:cs="Arial Narrow"/>
                <w:sz w:val="20"/>
                <w:szCs w:val="20"/>
              </w:rPr>
              <w:t>SHI contributions</w:t>
            </w:r>
          </w:p>
        </w:tc>
        <w:tc>
          <w:tcPr>
            <w:tcW w:w="1478" w:type="dxa"/>
          </w:tcPr>
          <w:p w14:paraId="39F0CCF2" w14:textId="77777777" w:rsidR="00B34A39" w:rsidRDefault="00B34A39" w:rsidP="00AA6EFD">
            <w:pPr>
              <w:jc w:val="both"/>
              <w:rPr>
                <w:rFonts w:ascii="Arial Narrow" w:eastAsia="Arial Narrow" w:hAnsi="Arial Narrow" w:cs="Arial Narrow"/>
                <w:sz w:val="20"/>
                <w:szCs w:val="20"/>
              </w:rPr>
            </w:pPr>
            <w:r>
              <w:rPr>
                <w:rFonts w:ascii="Arial Narrow" w:eastAsia="Arial Narrow" w:hAnsi="Arial Narrow" w:cs="Arial Narrow"/>
                <w:sz w:val="20"/>
                <w:szCs w:val="20"/>
              </w:rPr>
              <w:t>SHI Contributor</w:t>
            </w:r>
          </w:p>
        </w:tc>
      </w:tr>
      <w:tr w:rsidR="00B34A39" w14:paraId="3515C241" w14:textId="77777777" w:rsidTr="0007222E">
        <w:tc>
          <w:tcPr>
            <w:tcW w:w="1165" w:type="dxa"/>
            <w:vMerge/>
          </w:tcPr>
          <w:p w14:paraId="3C271360" w14:textId="77777777" w:rsidR="00B34A39" w:rsidRDefault="00B34A39" w:rsidP="00AA6EFD">
            <w:pPr>
              <w:jc w:val="both"/>
              <w:rPr>
                <w:rFonts w:ascii="Arial Narrow" w:eastAsia="Arial Narrow" w:hAnsi="Arial Narrow" w:cs="Arial Narrow"/>
                <w:sz w:val="20"/>
                <w:szCs w:val="20"/>
              </w:rPr>
            </w:pPr>
          </w:p>
        </w:tc>
        <w:tc>
          <w:tcPr>
            <w:tcW w:w="1535" w:type="dxa"/>
          </w:tcPr>
          <w:p w14:paraId="421F25F6" w14:textId="77777777" w:rsidR="00B34A39" w:rsidRDefault="00B34A39" w:rsidP="00AA6EFD">
            <w:pPr>
              <w:jc w:val="both"/>
              <w:rPr>
                <w:rFonts w:ascii="Arial Narrow" w:eastAsia="Arial Narrow" w:hAnsi="Arial Narrow" w:cs="Arial Narrow"/>
                <w:sz w:val="20"/>
                <w:szCs w:val="20"/>
              </w:rPr>
            </w:pPr>
            <w:r>
              <w:rPr>
                <w:rFonts w:ascii="Arial Narrow" w:eastAsia="Arial Narrow" w:hAnsi="Arial Narrow" w:cs="Arial Narrow"/>
                <w:sz w:val="20"/>
                <w:szCs w:val="20"/>
              </w:rPr>
              <w:t>L2/3 primary care</w:t>
            </w:r>
          </w:p>
        </w:tc>
        <w:tc>
          <w:tcPr>
            <w:tcW w:w="385" w:type="dxa"/>
            <w:vAlign w:val="center"/>
          </w:tcPr>
          <w:p w14:paraId="40003146" w14:textId="77777777" w:rsidR="00B34A39" w:rsidRDefault="00B34A39" w:rsidP="00AA6EFD">
            <w:pPr>
              <w:jc w:val="both"/>
              <w:rPr>
                <w:rFonts w:ascii="Arial Narrow" w:eastAsia="Arial Narrow" w:hAnsi="Arial Narrow" w:cs="Arial Narrow"/>
                <w:sz w:val="20"/>
                <w:szCs w:val="20"/>
              </w:rPr>
            </w:pPr>
          </w:p>
        </w:tc>
        <w:tc>
          <w:tcPr>
            <w:tcW w:w="360" w:type="dxa"/>
            <w:vAlign w:val="center"/>
          </w:tcPr>
          <w:p w14:paraId="626F1B47" w14:textId="77777777" w:rsidR="00B34A39" w:rsidRDefault="00B34A39" w:rsidP="00AA6EFD">
            <w:pPr>
              <w:jc w:val="both"/>
              <w:rPr>
                <w:rFonts w:ascii="Arial Narrow" w:eastAsia="Arial Narrow" w:hAnsi="Arial Narrow" w:cs="Arial Narrow"/>
                <w:sz w:val="20"/>
                <w:szCs w:val="20"/>
              </w:rPr>
            </w:pPr>
          </w:p>
        </w:tc>
        <w:tc>
          <w:tcPr>
            <w:tcW w:w="425" w:type="dxa"/>
            <w:vAlign w:val="center"/>
          </w:tcPr>
          <w:p w14:paraId="5B764C42"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310" w:type="dxa"/>
            <w:vAlign w:val="center"/>
          </w:tcPr>
          <w:p w14:paraId="6458552B"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285" w:type="dxa"/>
            <w:vAlign w:val="center"/>
          </w:tcPr>
          <w:p w14:paraId="2BC8409E" w14:textId="77777777" w:rsidR="00B34A39" w:rsidRDefault="00B34A39" w:rsidP="00AA6EFD">
            <w:pPr>
              <w:jc w:val="both"/>
              <w:rPr>
                <w:rFonts w:ascii="Arial Narrow" w:eastAsia="Arial Narrow" w:hAnsi="Arial Narrow" w:cs="Arial Narrow"/>
                <w:sz w:val="20"/>
                <w:szCs w:val="20"/>
              </w:rPr>
            </w:pPr>
          </w:p>
        </w:tc>
        <w:tc>
          <w:tcPr>
            <w:tcW w:w="279" w:type="dxa"/>
            <w:vAlign w:val="center"/>
          </w:tcPr>
          <w:p w14:paraId="3C63B9C0"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344" w:type="dxa"/>
            <w:vAlign w:val="center"/>
          </w:tcPr>
          <w:p w14:paraId="58D9D81C" w14:textId="77777777" w:rsidR="00B34A39" w:rsidRDefault="00B34A39" w:rsidP="00AA6EFD">
            <w:pPr>
              <w:jc w:val="both"/>
              <w:rPr>
                <w:rFonts w:ascii="Arial Narrow" w:eastAsia="Arial Narrow" w:hAnsi="Arial Narrow" w:cs="Arial Narrow"/>
                <w:sz w:val="20"/>
                <w:szCs w:val="20"/>
              </w:rPr>
            </w:pPr>
          </w:p>
        </w:tc>
        <w:tc>
          <w:tcPr>
            <w:tcW w:w="369" w:type="dxa"/>
            <w:vAlign w:val="center"/>
          </w:tcPr>
          <w:p w14:paraId="38449073" w14:textId="77777777" w:rsidR="00B34A39" w:rsidRDefault="00B34A39" w:rsidP="00AA6EFD">
            <w:pPr>
              <w:jc w:val="both"/>
              <w:rPr>
                <w:rFonts w:ascii="Arial Narrow" w:eastAsia="Arial Narrow" w:hAnsi="Arial Narrow" w:cs="Arial Narrow"/>
                <w:sz w:val="20"/>
                <w:szCs w:val="20"/>
              </w:rPr>
            </w:pPr>
          </w:p>
        </w:tc>
        <w:tc>
          <w:tcPr>
            <w:tcW w:w="369" w:type="dxa"/>
            <w:vAlign w:val="center"/>
          </w:tcPr>
          <w:p w14:paraId="3966634B"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1271" w:type="dxa"/>
          </w:tcPr>
          <w:p w14:paraId="27FC1415" w14:textId="77777777" w:rsidR="00B34A39" w:rsidRDefault="00B34A39" w:rsidP="00AA6EFD">
            <w:pPr>
              <w:jc w:val="both"/>
              <w:rPr>
                <w:sz w:val="20"/>
                <w:szCs w:val="20"/>
              </w:rPr>
            </w:pPr>
            <w:r>
              <w:rPr>
                <w:rFonts w:ascii="Arial Narrow" w:eastAsia="Arial Narrow" w:hAnsi="Arial Narrow" w:cs="Arial Narrow"/>
                <w:sz w:val="20"/>
                <w:szCs w:val="20"/>
              </w:rPr>
              <w:t>All in need</w:t>
            </w:r>
          </w:p>
        </w:tc>
        <w:tc>
          <w:tcPr>
            <w:tcW w:w="1543" w:type="dxa"/>
          </w:tcPr>
          <w:p w14:paraId="0C9B2952" w14:textId="77777777" w:rsidR="00B34A39" w:rsidRDefault="00B34A39" w:rsidP="00AA6EFD">
            <w:pPr>
              <w:jc w:val="both"/>
              <w:rPr>
                <w:sz w:val="20"/>
                <w:szCs w:val="20"/>
              </w:rPr>
            </w:pPr>
            <w:r>
              <w:rPr>
                <w:rFonts w:ascii="Arial Narrow" w:eastAsia="Arial Narrow" w:hAnsi="Arial Narrow" w:cs="Arial Narrow"/>
                <w:sz w:val="20"/>
                <w:szCs w:val="20"/>
              </w:rPr>
              <w:t>SHI contributions</w:t>
            </w:r>
          </w:p>
        </w:tc>
        <w:tc>
          <w:tcPr>
            <w:tcW w:w="1478" w:type="dxa"/>
          </w:tcPr>
          <w:p w14:paraId="378CF167" w14:textId="77777777" w:rsidR="00B34A39" w:rsidRDefault="00B34A39" w:rsidP="00AA6EFD">
            <w:pPr>
              <w:jc w:val="both"/>
              <w:rPr>
                <w:rFonts w:ascii="Arial Narrow" w:eastAsia="Arial Narrow" w:hAnsi="Arial Narrow" w:cs="Arial Narrow"/>
                <w:sz w:val="20"/>
                <w:szCs w:val="20"/>
              </w:rPr>
            </w:pPr>
            <w:r>
              <w:rPr>
                <w:rFonts w:ascii="Arial Narrow" w:eastAsia="Arial Narrow" w:hAnsi="Arial Narrow" w:cs="Arial Narrow"/>
                <w:sz w:val="20"/>
                <w:szCs w:val="20"/>
              </w:rPr>
              <w:t>SHI Contributor</w:t>
            </w:r>
          </w:p>
        </w:tc>
      </w:tr>
      <w:tr w:rsidR="00B34A39" w14:paraId="5F1BDF9B" w14:textId="77777777" w:rsidTr="0007222E">
        <w:tc>
          <w:tcPr>
            <w:tcW w:w="1165" w:type="dxa"/>
            <w:vMerge/>
          </w:tcPr>
          <w:p w14:paraId="1EC9F62E" w14:textId="77777777" w:rsidR="00B34A39" w:rsidRDefault="00B34A39" w:rsidP="00AA6EFD">
            <w:pPr>
              <w:jc w:val="both"/>
              <w:rPr>
                <w:rFonts w:ascii="Arial Narrow" w:eastAsia="Arial Narrow" w:hAnsi="Arial Narrow" w:cs="Arial Narrow"/>
                <w:sz w:val="20"/>
                <w:szCs w:val="20"/>
              </w:rPr>
            </w:pPr>
          </w:p>
        </w:tc>
        <w:tc>
          <w:tcPr>
            <w:tcW w:w="1535" w:type="dxa"/>
          </w:tcPr>
          <w:p w14:paraId="44F60FE3" w14:textId="77777777" w:rsidR="00B34A39" w:rsidRDefault="00B34A39" w:rsidP="00AA6EFD">
            <w:pPr>
              <w:jc w:val="both"/>
              <w:rPr>
                <w:rFonts w:ascii="Arial Narrow" w:eastAsia="Arial Narrow" w:hAnsi="Arial Narrow" w:cs="Arial Narrow"/>
                <w:sz w:val="20"/>
                <w:szCs w:val="20"/>
              </w:rPr>
            </w:pPr>
            <w:r>
              <w:rPr>
                <w:rFonts w:ascii="Arial Narrow" w:eastAsia="Arial Narrow" w:hAnsi="Arial Narrow" w:cs="Arial Narrow"/>
                <w:sz w:val="20"/>
                <w:szCs w:val="20"/>
              </w:rPr>
              <w:t>L1 H/ promotion</w:t>
            </w:r>
          </w:p>
        </w:tc>
        <w:tc>
          <w:tcPr>
            <w:tcW w:w="385" w:type="dxa"/>
            <w:shd w:val="clear" w:color="auto" w:fill="D9D9D9"/>
            <w:vAlign w:val="center"/>
          </w:tcPr>
          <w:p w14:paraId="2ECC54C0" w14:textId="77777777" w:rsidR="00B34A39" w:rsidRDefault="00B34A39" w:rsidP="00AA6EFD">
            <w:pPr>
              <w:jc w:val="both"/>
              <w:rPr>
                <w:rFonts w:ascii="Arial Narrow" w:eastAsia="Arial Narrow" w:hAnsi="Arial Narrow" w:cs="Arial Narrow"/>
                <w:sz w:val="20"/>
                <w:szCs w:val="20"/>
              </w:rPr>
            </w:pPr>
          </w:p>
        </w:tc>
        <w:tc>
          <w:tcPr>
            <w:tcW w:w="360" w:type="dxa"/>
            <w:shd w:val="clear" w:color="auto" w:fill="D9D9D9"/>
            <w:vAlign w:val="center"/>
          </w:tcPr>
          <w:p w14:paraId="6FDC290E" w14:textId="77777777" w:rsidR="00B34A39" w:rsidRDefault="00B34A39" w:rsidP="00AA6EFD">
            <w:pPr>
              <w:jc w:val="both"/>
              <w:rPr>
                <w:rFonts w:ascii="Arial Narrow" w:eastAsia="Arial Narrow" w:hAnsi="Arial Narrow" w:cs="Arial Narrow"/>
                <w:sz w:val="20"/>
                <w:szCs w:val="20"/>
              </w:rPr>
            </w:pPr>
          </w:p>
        </w:tc>
        <w:tc>
          <w:tcPr>
            <w:tcW w:w="425" w:type="dxa"/>
            <w:shd w:val="clear" w:color="auto" w:fill="D9D9D9"/>
            <w:vAlign w:val="center"/>
          </w:tcPr>
          <w:p w14:paraId="6C200016" w14:textId="77777777" w:rsidR="00B34A39" w:rsidRDefault="00B34A39" w:rsidP="00AA6EFD">
            <w:pPr>
              <w:jc w:val="both"/>
              <w:rPr>
                <w:rFonts w:ascii="Arial Narrow" w:eastAsia="Arial Narrow" w:hAnsi="Arial Narrow" w:cs="Arial Narrow"/>
                <w:sz w:val="20"/>
                <w:szCs w:val="20"/>
              </w:rPr>
            </w:pPr>
          </w:p>
        </w:tc>
        <w:tc>
          <w:tcPr>
            <w:tcW w:w="310" w:type="dxa"/>
            <w:shd w:val="clear" w:color="auto" w:fill="D9D9D9"/>
            <w:vAlign w:val="center"/>
          </w:tcPr>
          <w:p w14:paraId="22B02B87" w14:textId="77777777" w:rsidR="00B34A39" w:rsidRDefault="00B34A39" w:rsidP="00AA6EFD">
            <w:pPr>
              <w:jc w:val="both"/>
              <w:rPr>
                <w:rFonts w:ascii="Arial Narrow" w:eastAsia="Arial Narrow" w:hAnsi="Arial Narrow" w:cs="Arial Narrow"/>
                <w:sz w:val="20"/>
                <w:szCs w:val="20"/>
              </w:rPr>
            </w:pPr>
          </w:p>
        </w:tc>
        <w:tc>
          <w:tcPr>
            <w:tcW w:w="285" w:type="dxa"/>
            <w:shd w:val="clear" w:color="auto" w:fill="D9D9D9"/>
            <w:vAlign w:val="center"/>
          </w:tcPr>
          <w:p w14:paraId="5B82A44C" w14:textId="77777777" w:rsidR="00B34A39" w:rsidRDefault="00B34A39" w:rsidP="00AA6EFD">
            <w:pPr>
              <w:jc w:val="both"/>
              <w:rPr>
                <w:rFonts w:ascii="Arial Narrow" w:eastAsia="Arial Narrow" w:hAnsi="Arial Narrow" w:cs="Arial Narrow"/>
                <w:sz w:val="20"/>
                <w:szCs w:val="20"/>
              </w:rPr>
            </w:pPr>
          </w:p>
        </w:tc>
        <w:tc>
          <w:tcPr>
            <w:tcW w:w="279" w:type="dxa"/>
            <w:shd w:val="clear" w:color="auto" w:fill="D9D9D9"/>
            <w:vAlign w:val="center"/>
          </w:tcPr>
          <w:p w14:paraId="3DE5D1AC" w14:textId="77777777" w:rsidR="00B34A39" w:rsidRDefault="00B34A39" w:rsidP="00AA6EFD">
            <w:pPr>
              <w:jc w:val="both"/>
              <w:rPr>
                <w:rFonts w:ascii="Arial Narrow" w:eastAsia="Arial Narrow" w:hAnsi="Arial Narrow" w:cs="Arial Narrow"/>
                <w:sz w:val="20"/>
                <w:szCs w:val="20"/>
              </w:rPr>
            </w:pPr>
          </w:p>
        </w:tc>
        <w:tc>
          <w:tcPr>
            <w:tcW w:w="344" w:type="dxa"/>
            <w:shd w:val="clear" w:color="auto" w:fill="D9D9D9"/>
            <w:vAlign w:val="center"/>
          </w:tcPr>
          <w:p w14:paraId="34A99A10" w14:textId="77777777" w:rsidR="00B34A39" w:rsidRDefault="00B34A39" w:rsidP="00AA6EFD">
            <w:pPr>
              <w:jc w:val="both"/>
              <w:rPr>
                <w:rFonts w:ascii="Arial Narrow" w:eastAsia="Arial Narrow" w:hAnsi="Arial Narrow" w:cs="Arial Narrow"/>
                <w:sz w:val="20"/>
                <w:szCs w:val="20"/>
              </w:rPr>
            </w:pPr>
          </w:p>
        </w:tc>
        <w:tc>
          <w:tcPr>
            <w:tcW w:w="369" w:type="dxa"/>
            <w:shd w:val="clear" w:color="auto" w:fill="D9D9D9"/>
            <w:vAlign w:val="center"/>
          </w:tcPr>
          <w:p w14:paraId="698824D6" w14:textId="77777777" w:rsidR="00B34A39" w:rsidRDefault="00B34A39" w:rsidP="00AA6EFD">
            <w:pPr>
              <w:jc w:val="both"/>
              <w:rPr>
                <w:rFonts w:ascii="Arial Narrow" w:eastAsia="Arial Narrow" w:hAnsi="Arial Narrow" w:cs="Arial Narrow"/>
                <w:sz w:val="20"/>
                <w:szCs w:val="20"/>
              </w:rPr>
            </w:pPr>
          </w:p>
        </w:tc>
        <w:tc>
          <w:tcPr>
            <w:tcW w:w="369" w:type="dxa"/>
            <w:shd w:val="clear" w:color="auto" w:fill="D9D9D9"/>
          </w:tcPr>
          <w:p w14:paraId="26FA1B75" w14:textId="77777777" w:rsidR="00B34A39" w:rsidRDefault="00B34A39" w:rsidP="00AA6EFD">
            <w:pPr>
              <w:jc w:val="both"/>
              <w:rPr>
                <w:rFonts w:ascii="Arial Narrow" w:eastAsia="Arial Narrow" w:hAnsi="Arial Narrow" w:cs="Arial Narrow"/>
                <w:sz w:val="20"/>
                <w:szCs w:val="20"/>
              </w:rPr>
            </w:pPr>
          </w:p>
        </w:tc>
        <w:tc>
          <w:tcPr>
            <w:tcW w:w="1271" w:type="dxa"/>
            <w:shd w:val="clear" w:color="auto" w:fill="D9D9D9"/>
          </w:tcPr>
          <w:p w14:paraId="63FC18B1" w14:textId="77777777" w:rsidR="00B34A39" w:rsidRDefault="00B34A39" w:rsidP="00AA6EFD">
            <w:pPr>
              <w:jc w:val="both"/>
              <w:rPr>
                <w:rFonts w:ascii="Arial Narrow" w:eastAsia="Arial Narrow" w:hAnsi="Arial Narrow" w:cs="Arial Narrow"/>
                <w:sz w:val="20"/>
                <w:szCs w:val="20"/>
              </w:rPr>
            </w:pPr>
          </w:p>
        </w:tc>
        <w:tc>
          <w:tcPr>
            <w:tcW w:w="1543" w:type="dxa"/>
            <w:shd w:val="clear" w:color="auto" w:fill="D9D9D9"/>
          </w:tcPr>
          <w:p w14:paraId="594C1930" w14:textId="77777777" w:rsidR="00B34A39" w:rsidRDefault="00B34A39" w:rsidP="00AA6EFD">
            <w:pPr>
              <w:jc w:val="both"/>
              <w:rPr>
                <w:rFonts w:ascii="Arial Narrow" w:eastAsia="Arial Narrow" w:hAnsi="Arial Narrow" w:cs="Arial Narrow"/>
                <w:sz w:val="20"/>
                <w:szCs w:val="20"/>
              </w:rPr>
            </w:pPr>
          </w:p>
        </w:tc>
        <w:tc>
          <w:tcPr>
            <w:tcW w:w="1478" w:type="dxa"/>
            <w:shd w:val="clear" w:color="auto" w:fill="D9D9D9"/>
          </w:tcPr>
          <w:p w14:paraId="576F2CF0" w14:textId="77777777" w:rsidR="00B34A39" w:rsidRDefault="00B34A39" w:rsidP="00AA6EFD">
            <w:pPr>
              <w:jc w:val="both"/>
              <w:rPr>
                <w:rFonts w:ascii="Arial Narrow" w:eastAsia="Arial Narrow" w:hAnsi="Arial Narrow" w:cs="Arial Narrow"/>
                <w:sz w:val="20"/>
                <w:szCs w:val="20"/>
              </w:rPr>
            </w:pPr>
          </w:p>
        </w:tc>
      </w:tr>
      <w:tr w:rsidR="00B34A39" w14:paraId="66641C69" w14:textId="77777777" w:rsidTr="0007222E">
        <w:tc>
          <w:tcPr>
            <w:tcW w:w="1165" w:type="dxa"/>
            <w:vMerge w:val="restart"/>
          </w:tcPr>
          <w:p w14:paraId="4B5E3724" w14:textId="77777777" w:rsidR="00B34A39" w:rsidRDefault="00B34A39" w:rsidP="00AA6EFD">
            <w:pPr>
              <w:jc w:val="both"/>
              <w:rPr>
                <w:rFonts w:ascii="Arial Narrow" w:eastAsia="Arial Narrow" w:hAnsi="Arial Narrow" w:cs="Arial Narrow"/>
                <w:sz w:val="20"/>
                <w:szCs w:val="20"/>
              </w:rPr>
            </w:pPr>
            <w:r>
              <w:rPr>
                <w:rFonts w:ascii="Arial Narrow" w:eastAsia="Arial Narrow" w:hAnsi="Arial Narrow" w:cs="Arial Narrow"/>
                <w:sz w:val="20"/>
                <w:szCs w:val="20"/>
              </w:rPr>
              <w:t>Private insurance agencies</w:t>
            </w:r>
          </w:p>
        </w:tc>
        <w:tc>
          <w:tcPr>
            <w:tcW w:w="1535" w:type="dxa"/>
          </w:tcPr>
          <w:p w14:paraId="78764740" w14:textId="77777777" w:rsidR="00B34A39" w:rsidRDefault="00B34A39" w:rsidP="00AA6EFD">
            <w:pPr>
              <w:jc w:val="both"/>
              <w:rPr>
                <w:rFonts w:ascii="Arial Narrow" w:eastAsia="Arial Narrow" w:hAnsi="Arial Narrow" w:cs="Arial Narrow"/>
                <w:sz w:val="20"/>
                <w:szCs w:val="20"/>
              </w:rPr>
            </w:pPr>
            <w:r>
              <w:rPr>
                <w:rFonts w:ascii="Arial Narrow" w:eastAsia="Arial Narrow" w:hAnsi="Arial Narrow" w:cs="Arial Narrow"/>
                <w:sz w:val="20"/>
                <w:szCs w:val="20"/>
              </w:rPr>
              <w:t>L6 referrals</w:t>
            </w:r>
          </w:p>
        </w:tc>
        <w:tc>
          <w:tcPr>
            <w:tcW w:w="385" w:type="dxa"/>
            <w:vAlign w:val="center"/>
          </w:tcPr>
          <w:p w14:paraId="6C986705" w14:textId="77777777" w:rsidR="00B34A39" w:rsidRDefault="00B34A39" w:rsidP="00AA6EFD">
            <w:pPr>
              <w:jc w:val="both"/>
              <w:rPr>
                <w:rFonts w:ascii="Arial Narrow" w:eastAsia="Arial Narrow" w:hAnsi="Arial Narrow" w:cs="Arial Narrow"/>
                <w:sz w:val="20"/>
                <w:szCs w:val="20"/>
              </w:rPr>
            </w:pPr>
          </w:p>
        </w:tc>
        <w:tc>
          <w:tcPr>
            <w:tcW w:w="360" w:type="dxa"/>
            <w:vAlign w:val="center"/>
          </w:tcPr>
          <w:p w14:paraId="2DB525ED" w14:textId="77777777" w:rsidR="00B34A39" w:rsidRDefault="00B34A39" w:rsidP="00AA6EFD">
            <w:pPr>
              <w:jc w:val="both"/>
              <w:rPr>
                <w:rFonts w:ascii="Arial Narrow" w:eastAsia="Arial Narrow" w:hAnsi="Arial Narrow" w:cs="Arial Narrow"/>
                <w:sz w:val="20"/>
                <w:szCs w:val="20"/>
              </w:rPr>
            </w:pPr>
          </w:p>
        </w:tc>
        <w:tc>
          <w:tcPr>
            <w:tcW w:w="425" w:type="dxa"/>
            <w:vAlign w:val="center"/>
          </w:tcPr>
          <w:p w14:paraId="197CB95C"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310" w:type="dxa"/>
            <w:vAlign w:val="center"/>
          </w:tcPr>
          <w:p w14:paraId="60DFC41A"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285" w:type="dxa"/>
            <w:vAlign w:val="center"/>
          </w:tcPr>
          <w:p w14:paraId="037316CE"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279" w:type="dxa"/>
            <w:vAlign w:val="center"/>
          </w:tcPr>
          <w:p w14:paraId="713E8BE3"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344" w:type="dxa"/>
            <w:vAlign w:val="center"/>
          </w:tcPr>
          <w:p w14:paraId="0789865E"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369" w:type="dxa"/>
            <w:vAlign w:val="center"/>
          </w:tcPr>
          <w:p w14:paraId="41F48436"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369" w:type="dxa"/>
            <w:vAlign w:val="center"/>
          </w:tcPr>
          <w:p w14:paraId="5C80F112"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1271" w:type="dxa"/>
          </w:tcPr>
          <w:p w14:paraId="59AD1721" w14:textId="77777777" w:rsidR="00B34A39" w:rsidRDefault="00B34A39" w:rsidP="00AA6EFD">
            <w:pPr>
              <w:jc w:val="both"/>
              <w:rPr>
                <w:sz w:val="20"/>
                <w:szCs w:val="20"/>
              </w:rPr>
            </w:pPr>
            <w:r>
              <w:rPr>
                <w:rFonts w:ascii="Arial Narrow" w:eastAsia="Arial Narrow" w:hAnsi="Arial Narrow" w:cs="Arial Narrow"/>
                <w:sz w:val="20"/>
                <w:szCs w:val="20"/>
              </w:rPr>
              <w:t>Recognized beneficiary</w:t>
            </w:r>
          </w:p>
        </w:tc>
        <w:tc>
          <w:tcPr>
            <w:tcW w:w="1543" w:type="dxa"/>
          </w:tcPr>
          <w:p w14:paraId="605D33CA" w14:textId="77777777" w:rsidR="00B34A39" w:rsidRDefault="00B34A39" w:rsidP="00AA6EFD">
            <w:pPr>
              <w:jc w:val="both"/>
              <w:rPr>
                <w:rFonts w:ascii="Arial Narrow" w:eastAsia="Arial Narrow" w:hAnsi="Arial Narrow" w:cs="Arial Narrow"/>
                <w:sz w:val="20"/>
                <w:szCs w:val="20"/>
              </w:rPr>
            </w:pPr>
            <w:r>
              <w:rPr>
                <w:rFonts w:ascii="Arial Narrow" w:eastAsia="Arial Narrow" w:hAnsi="Arial Narrow" w:cs="Arial Narrow"/>
                <w:sz w:val="20"/>
                <w:szCs w:val="20"/>
              </w:rPr>
              <w:t>Fee for service</w:t>
            </w:r>
          </w:p>
        </w:tc>
        <w:tc>
          <w:tcPr>
            <w:tcW w:w="1478" w:type="dxa"/>
          </w:tcPr>
          <w:p w14:paraId="7298AE50" w14:textId="77777777" w:rsidR="00B34A39" w:rsidRDefault="00B34A39" w:rsidP="00AA6EFD">
            <w:pPr>
              <w:jc w:val="both"/>
              <w:rPr>
                <w:rFonts w:ascii="Arial Narrow" w:eastAsia="Arial Narrow" w:hAnsi="Arial Narrow" w:cs="Arial Narrow"/>
                <w:sz w:val="20"/>
                <w:szCs w:val="20"/>
              </w:rPr>
            </w:pPr>
            <w:r>
              <w:rPr>
                <w:rFonts w:ascii="Arial Narrow" w:eastAsia="Arial Narrow" w:hAnsi="Arial Narrow" w:cs="Arial Narrow"/>
                <w:sz w:val="20"/>
                <w:szCs w:val="20"/>
              </w:rPr>
              <w:t>PHI contributor</w:t>
            </w:r>
          </w:p>
        </w:tc>
      </w:tr>
      <w:tr w:rsidR="00B34A39" w14:paraId="66CA41E6" w14:textId="77777777" w:rsidTr="0007222E">
        <w:tc>
          <w:tcPr>
            <w:tcW w:w="1165" w:type="dxa"/>
            <w:vMerge/>
          </w:tcPr>
          <w:p w14:paraId="29A2D0F9" w14:textId="77777777" w:rsidR="00B34A39" w:rsidRDefault="00B34A39" w:rsidP="00AA6EFD">
            <w:pPr>
              <w:jc w:val="both"/>
              <w:rPr>
                <w:rFonts w:ascii="Arial Narrow" w:eastAsia="Arial Narrow" w:hAnsi="Arial Narrow" w:cs="Arial Narrow"/>
                <w:sz w:val="20"/>
                <w:szCs w:val="20"/>
              </w:rPr>
            </w:pPr>
          </w:p>
        </w:tc>
        <w:tc>
          <w:tcPr>
            <w:tcW w:w="1535" w:type="dxa"/>
          </w:tcPr>
          <w:p w14:paraId="6637985A" w14:textId="77777777" w:rsidR="00B34A39" w:rsidRDefault="00B34A39" w:rsidP="00AA6EFD">
            <w:pPr>
              <w:jc w:val="both"/>
              <w:rPr>
                <w:rFonts w:ascii="Arial Narrow" w:eastAsia="Arial Narrow" w:hAnsi="Arial Narrow" w:cs="Arial Narrow"/>
                <w:sz w:val="20"/>
                <w:szCs w:val="20"/>
              </w:rPr>
            </w:pPr>
            <w:r>
              <w:rPr>
                <w:rFonts w:ascii="Arial Narrow" w:eastAsia="Arial Narrow" w:hAnsi="Arial Narrow" w:cs="Arial Narrow"/>
                <w:sz w:val="20"/>
                <w:szCs w:val="20"/>
              </w:rPr>
              <w:t>L5 referrals</w:t>
            </w:r>
          </w:p>
        </w:tc>
        <w:tc>
          <w:tcPr>
            <w:tcW w:w="385" w:type="dxa"/>
            <w:vAlign w:val="center"/>
          </w:tcPr>
          <w:p w14:paraId="7DDCA1DD" w14:textId="77777777" w:rsidR="00B34A39" w:rsidRDefault="00B34A39" w:rsidP="00AA6EFD">
            <w:pPr>
              <w:jc w:val="both"/>
              <w:rPr>
                <w:rFonts w:ascii="Arial Narrow" w:eastAsia="Arial Narrow" w:hAnsi="Arial Narrow" w:cs="Arial Narrow"/>
                <w:sz w:val="20"/>
                <w:szCs w:val="20"/>
              </w:rPr>
            </w:pPr>
          </w:p>
        </w:tc>
        <w:tc>
          <w:tcPr>
            <w:tcW w:w="360" w:type="dxa"/>
            <w:vAlign w:val="center"/>
          </w:tcPr>
          <w:p w14:paraId="143A8E14" w14:textId="77777777" w:rsidR="00B34A39" w:rsidRDefault="00B34A39" w:rsidP="00AA6EFD">
            <w:pPr>
              <w:jc w:val="both"/>
              <w:rPr>
                <w:rFonts w:ascii="Arial Narrow" w:eastAsia="Arial Narrow" w:hAnsi="Arial Narrow" w:cs="Arial Narrow"/>
                <w:sz w:val="20"/>
                <w:szCs w:val="20"/>
              </w:rPr>
            </w:pPr>
          </w:p>
        </w:tc>
        <w:tc>
          <w:tcPr>
            <w:tcW w:w="425" w:type="dxa"/>
            <w:vAlign w:val="center"/>
          </w:tcPr>
          <w:p w14:paraId="2569533C"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310" w:type="dxa"/>
            <w:vAlign w:val="center"/>
          </w:tcPr>
          <w:p w14:paraId="54AAE097"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285" w:type="dxa"/>
            <w:vAlign w:val="center"/>
          </w:tcPr>
          <w:p w14:paraId="3A76D8BF"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279" w:type="dxa"/>
            <w:vAlign w:val="center"/>
          </w:tcPr>
          <w:p w14:paraId="7C65F3B2"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344" w:type="dxa"/>
            <w:vAlign w:val="center"/>
          </w:tcPr>
          <w:p w14:paraId="6E42EB79"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369" w:type="dxa"/>
            <w:vAlign w:val="center"/>
          </w:tcPr>
          <w:p w14:paraId="18506BE2"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369" w:type="dxa"/>
            <w:vAlign w:val="center"/>
          </w:tcPr>
          <w:p w14:paraId="6047785E"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1271" w:type="dxa"/>
          </w:tcPr>
          <w:p w14:paraId="30E1A1FD" w14:textId="77777777" w:rsidR="00B34A39" w:rsidRDefault="00B34A39" w:rsidP="00AA6EFD">
            <w:pPr>
              <w:jc w:val="both"/>
              <w:rPr>
                <w:sz w:val="20"/>
                <w:szCs w:val="20"/>
              </w:rPr>
            </w:pPr>
            <w:r>
              <w:rPr>
                <w:rFonts w:ascii="Arial Narrow" w:eastAsia="Arial Narrow" w:hAnsi="Arial Narrow" w:cs="Arial Narrow"/>
                <w:sz w:val="20"/>
                <w:szCs w:val="20"/>
              </w:rPr>
              <w:t>Recognized beneficiary</w:t>
            </w:r>
          </w:p>
        </w:tc>
        <w:tc>
          <w:tcPr>
            <w:tcW w:w="1543" w:type="dxa"/>
          </w:tcPr>
          <w:p w14:paraId="5B1039B4" w14:textId="77777777" w:rsidR="00B34A39" w:rsidRDefault="00B34A39" w:rsidP="00AA6EFD">
            <w:pPr>
              <w:jc w:val="both"/>
              <w:rPr>
                <w:sz w:val="20"/>
                <w:szCs w:val="20"/>
              </w:rPr>
            </w:pPr>
            <w:r>
              <w:rPr>
                <w:rFonts w:ascii="Arial Narrow" w:eastAsia="Arial Narrow" w:hAnsi="Arial Narrow" w:cs="Arial Narrow"/>
                <w:sz w:val="20"/>
                <w:szCs w:val="20"/>
              </w:rPr>
              <w:t>Fee for service</w:t>
            </w:r>
          </w:p>
        </w:tc>
        <w:tc>
          <w:tcPr>
            <w:tcW w:w="1478" w:type="dxa"/>
          </w:tcPr>
          <w:p w14:paraId="1882A395" w14:textId="77777777" w:rsidR="00B34A39" w:rsidRDefault="00B34A39" w:rsidP="00AA6EFD">
            <w:pPr>
              <w:jc w:val="both"/>
              <w:rPr>
                <w:rFonts w:ascii="Arial Narrow" w:eastAsia="Arial Narrow" w:hAnsi="Arial Narrow" w:cs="Arial Narrow"/>
                <w:sz w:val="20"/>
                <w:szCs w:val="20"/>
              </w:rPr>
            </w:pPr>
            <w:r>
              <w:rPr>
                <w:rFonts w:ascii="Arial Narrow" w:eastAsia="Arial Narrow" w:hAnsi="Arial Narrow" w:cs="Arial Narrow"/>
                <w:sz w:val="20"/>
                <w:szCs w:val="20"/>
              </w:rPr>
              <w:t>PHI contributor</w:t>
            </w:r>
          </w:p>
        </w:tc>
      </w:tr>
      <w:tr w:rsidR="00B34A39" w14:paraId="7F22E8C3" w14:textId="77777777" w:rsidTr="0007222E">
        <w:tc>
          <w:tcPr>
            <w:tcW w:w="1165" w:type="dxa"/>
            <w:vMerge/>
          </w:tcPr>
          <w:p w14:paraId="784F0C49" w14:textId="77777777" w:rsidR="00B34A39" w:rsidRDefault="00B34A39" w:rsidP="00AA6EFD">
            <w:pPr>
              <w:jc w:val="both"/>
              <w:rPr>
                <w:rFonts w:ascii="Arial Narrow" w:eastAsia="Arial Narrow" w:hAnsi="Arial Narrow" w:cs="Arial Narrow"/>
                <w:sz w:val="20"/>
                <w:szCs w:val="20"/>
              </w:rPr>
            </w:pPr>
          </w:p>
        </w:tc>
        <w:tc>
          <w:tcPr>
            <w:tcW w:w="1535" w:type="dxa"/>
          </w:tcPr>
          <w:p w14:paraId="0B9756C4" w14:textId="77777777" w:rsidR="00B34A39" w:rsidRDefault="00B34A39" w:rsidP="00AA6EFD">
            <w:pPr>
              <w:jc w:val="both"/>
              <w:rPr>
                <w:rFonts w:ascii="Arial Narrow" w:eastAsia="Arial Narrow" w:hAnsi="Arial Narrow" w:cs="Arial Narrow"/>
                <w:sz w:val="20"/>
                <w:szCs w:val="20"/>
              </w:rPr>
            </w:pPr>
            <w:r>
              <w:rPr>
                <w:rFonts w:ascii="Arial Narrow" w:eastAsia="Arial Narrow" w:hAnsi="Arial Narrow" w:cs="Arial Narrow"/>
                <w:sz w:val="20"/>
                <w:szCs w:val="20"/>
              </w:rPr>
              <w:t>L4 referrals</w:t>
            </w:r>
          </w:p>
        </w:tc>
        <w:tc>
          <w:tcPr>
            <w:tcW w:w="385" w:type="dxa"/>
            <w:vAlign w:val="center"/>
          </w:tcPr>
          <w:p w14:paraId="47E855A0" w14:textId="77777777" w:rsidR="00B34A39" w:rsidRDefault="00B34A39" w:rsidP="00AA6EFD">
            <w:pPr>
              <w:jc w:val="both"/>
              <w:rPr>
                <w:rFonts w:ascii="Arial Narrow" w:eastAsia="Arial Narrow" w:hAnsi="Arial Narrow" w:cs="Arial Narrow"/>
                <w:sz w:val="20"/>
                <w:szCs w:val="20"/>
              </w:rPr>
            </w:pPr>
          </w:p>
        </w:tc>
        <w:tc>
          <w:tcPr>
            <w:tcW w:w="360" w:type="dxa"/>
            <w:vAlign w:val="center"/>
          </w:tcPr>
          <w:p w14:paraId="3729AC59" w14:textId="77777777" w:rsidR="00B34A39" w:rsidRDefault="00B34A39" w:rsidP="00AA6EFD">
            <w:pPr>
              <w:jc w:val="both"/>
              <w:rPr>
                <w:rFonts w:ascii="Arial Narrow" w:eastAsia="Arial Narrow" w:hAnsi="Arial Narrow" w:cs="Arial Narrow"/>
                <w:sz w:val="20"/>
                <w:szCs w:val="20"/>
              </w:rPr>
            </w:pPr>
          </w:p>
        </w:tc>
        <w:tc>
          <w:tcPr>
            <w:tcW w:w="425" w:type="dxa"/>
            <w:vAlign w:val="center"/>
          </w:tcPr>
          <w:p w14:paraId="54C5A846"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310" w:type="dxa"/>
            <w:vAlign w:val="center"/>
          </w:tcPr>
          <w:p w14:paraId="3DD56C62"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285" w:type="dxa"/>
            <w:vAlign w:val="center"/>
          </w:tcPr>
          <w:p w14:paraId="3FABB51B"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279" w:type="dxa"/>
            <w:vAlign w:val="center"/>
          </w:tcPr>
          <w:p w14:paraId="394FADEB"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344" w:type="dxa"/>
            <w:vAlign w:val="center"/>
          </w:tcPr>
          <w:p w14:paraId="40CFD36F"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369" w:type="dxa"/>
            <w:vAlign w:val="center"/>
          </w:tcPr>
          <w:p w14:paraId="7FEF129A"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369" w:type="dxa"/>
            <w:vAlign w:val="center"/>
          </w:tcPr>
          <w:p w14:paraId="11A99084"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1271" w:type="dxa"/>
          </w:tcPr>
          <w:p w14:paraId="3119C117" w14:textId="77777777" w:rsidR="00B34A39" w:rsidRDefault="00B34A39" w:rsidP="00AA6EFD">
            <w:pPr>
              <w:jc w:val="both"/>
              <w:rPr>
                <w:sz w:val="20"/>
                <w:szCs w:val="20"/>
              </w:rPr>
            </w:pPr>
            <w:r>
              <w:rPr>
                <w:rFonts w:ascii="Arial Narrow" w:eastAsia="Arial Narrow" w:hAnsi="Arial Narrow" w:cs="Arial Narrow"/>
                <w:sz w:val="20"/>
                <w:szCs w:val="20"/>
              </w:rPr>
              <w:t>Recognized beneficiary</w:t>
            </w:r>
          </w:p>
        </w:tc>
        <w:tc>
          <w:tcPr>
            <w:tcW w:w="1543" w:type="dxa"/>
          </w:tcPr>
          <w:p w14:paraId="44115E7B" w14:textId="77777777" w:rsidR="00B34A39" w:rsidRDefault="00B34A39" w:rsidP="00AA6EFD">
            <w:pPr>
              <w:jc w:val="both"/>
              <w:rPr>
                <w:sz w:val="20"/>
                <w:szCs w:val="20"/>
              </w:rPr>
            </w:pPr>
            <w:r>
              <w:rPr>
                <w:rFonts w:ascii="Arial Narrow" w:eastAsia="Arial Narrow" w:hAnsi="Arial Narrow" w:cs="Arial Narrow"/>
                <w:sz w:val="20"/>
                <w:szCs w:val="20"/>
              </w:rPr>
              <w:t>Fee for service</w:t>
            </w:r>
          </w:p>
        </w:tc>
        <w:tc>
          <w:tcPr>
            <w:tcW w:w="1478" w:type="dxa"/>
          </w:tcPr>
          <w:p w14:paraId="69626754" w14:textId="77777777" w:rsidR="00B34A39" w:rsidRDefault="00B34A39" w:rsidP="00AA6EFD">
            <w:pPr>
              <w:jc w:val="both"/>
              <w:rPr>
                <w:rFonts w:ascii="Arial Narrow" w:eastAsia="Arial Narrow" w:hAnsi="Arial Narrow" w:cs="Arial Narrow"/>
                <w:sz w:val="20"/>
                <w:szCs w:val="20"/>
              </w:rPr>
            </w:pPr>
            <w:r>
              <w:rPr>
                <w:rFonts w:ascii="Arial Narrow" w:eastAsia="Arial Narrow" w:hAnsi="Arial Narrow" w:cs="Arial Narrow"/>
                <w:sz w:val="20"/>
                <w:szCs w:val="20"/>
              </w:rPr>
              <w:t>PHI contributor</w:t>
            </w:r>
          </w:p>
        </w:tc>
      </w:tr>
      <w:tr w:rsidR="00B34A39" w14:paraId="4D3B269D" w14:textId="77777777" w:rsidTr="0007222E">
        <w:tc>
          <w:tcPr>
            <w:tcW w:w="1165" w:type="dxa"/>
            <w:vMerge/>
          </w:tcPr>
          <w:p w14:paraId="79488C94" w14:textId="77777777" w:rsidR="00B34A39" w:rsidRDefault="00B34A39" w:rsidP="00AA6EFD">
            <w:pPr>
              <w:jc w:val="both"/>
              <w:rPr>
                <w:rFonts w:ascii="Arial Narrow" w:eastAsia="Arial Narrow" w:hAnsi="Arial Narrow" w:cs="Arial Narrow"/>
                <w:sz w:val="20"/>
                <w:szCs w:val="20"/>
              </w:rPr>
            </w:pPr>
          </w:p>
        </w:tc>
        <w:tc>
          <w:tcPr>
            <w:tcW w:w="1535" w:type="dxa"/>
          </w:tcPr>
          <w:p w14:paraId="6F4600D3" w14:textId="77777777" w:rsidR="00B34A39" w:rsidRDefault="00B34A39" w:rsidP="00AA6EFD">
            <w:pPr>
              <w:jc w:val="both"/>
              <w:rPr>
                <w:rFonts w:ascii="Arial Narrow" w:eastAsia="Arial Narrow" w:hAnsi="Arial Narrow" w:cs="Arial Narrow"/>
                <w:sz w:val="20"/>
                <w:szCs w:val="20"/>
              </w:rPr>
            </w:pPr>
            <w:r>
              <w:rPr>
                <w:rFonts w:ascii="Arial Narrow" w:eastAsia="Arial Narrow" w:hAnsi="Arial Narrow" w:cs="Arial Narrow"/>
                <w:sz w:val="20"/>
                <w:szCs w:val="20"/>
              </w:rPr>
              <w:t>L2/3 primary care</w:t>
            </w:r>
          </w:p>
        </w:tc>
        <w:tc>
          <w:tcPr>
            <w:tcW w:w="385" w:type="dxa"/>
            <w:vAlign w:val="center"/>
          </w:tcPr>
          <w:p w14:paraId="6B9A909E" w14:textId="77777777" w:rsidR="00B34A39" w:rsidRDefault="00B34A39" w:rsidP="00AA6EFD">
            <w:pPr>
              <w:jc w:val="both"/>
              <w:rPr>
                <w:rFonts w:ascii="Arial Narrow" w:eastAsia="Arial Narrow" w:hAnsi="Arial Narrow" w:cs="Arial Narrow"/>
                <w:sz w:val="20"/>
                <w:szCs w:val="20"/>
              </w:rPr>
            </w:pPr>
          </w:p>
        </w:tc>
        <w:tc>
          <w:tcPr>
            <w:tcW w:w="360" w:type="dxa"/>
            <w:vAlign w:val="center"/>
          </w:tcPr>
          <w:p w14:paraId="23AAE1E1" w14:textId="77777777" w:rsidR="00B34A39" w:rsidRDefault="00B34A39" w:rsidP="00AA6EFD">
            <w:pPr>
              <w:jc w:val="both"/>
              <w:rPr>
                <w:rFonts w:ascii="Arial Narrow" w:eastAsia="Arial Narrow" w:hAnsi="Arial Narrow" w:cs="Arial Narrow"/>
                <w:sz w:val="20"/>
                <w:szCs w:val="20"/>
              </w:rPr>
            </w:pPr>
          </w:p>
        </w:tc>
        <w:tc>
          <w:tcPr>
            <w:tcW w:w="425" w:type="dxa"/>
            <w:vAlign w:val="center"/>
          </w:tcPr>
          <w:p w14:paraId="6DA83E8A"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310" w:type="dxa"/>
            <w:vAlign w:val="center"/>
          </w:tcPr>
          <w:p w14:paraId="6A74311C"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285" w:type="dxa"/>
            <w:vAlign w:val="center"/>
          </w:tcPr>
          <w:p w14:paraId="068CFE7B"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279" w:type="dxa"/>
            <w:vAlign w:val="center"/>
          </w:tcPr>
          <w:p w14:paraId="6A0B5919"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344" w:type="dxa"/>
            <w:vAlign w:val="center"/>
          </w:tcPr>
          <w:p w14:paraId="5065F88F" w14:textId="77777777" w:rsidR="00B34A39" w:rsidRDefault="00B34A39" w:rsidP="00AA6EFD">
            <w:pPr>
              <w:jc w:val="both"/>
              <w:rPr>
                <w:rFonts w:ascii="Arial Narrow" w:eastAsia="Arial Narrow" w:hAnsi="Arial Narrow" w:cs="Arial Narrow"/>
                <w:sz w:val="20"/>
                <w:szCs w:val="20"/>
              </w:rPr>
            </w:pPr>
          </w:p>
        </w:tc>
        <w:tc>
          <w:tcPr>
            <w:tcW w:w="369" w:type="dxa"/>
            <w:vAlign w:val="center"/>
          </w:tcPr>
          <w:p w14:paraId="72FD760A"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369" w:type="dxa"/>
            <w:vAlign w:val="center"/>
          </w:tcPr>
          <w:p w14:paraId="00A653A6"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1271" w:type="dxa"/>
          </w:tcPr>
          <w:p w14:paraId="07E3BE15" w14:textId="77777777" w:rsidR="00B34A39" w:rsidRDefault="00B34A39" w:rsidP="00AA6EFD">
            <w:pPr>
              <w:jc w:val="both"/>
              <w:rPr>
                <w:sz w:val="20"/>
                <w:szCs w:val="20"/>
              </w:rPr>
            </w:pPr>
            <w:r>
              <w:rPr>
                <w:rFonts w:ascii="Arial Narrow" w:eastAsia="Arial Narrow" w:hAnsi="Arial Narrow" w:cs="Arial Narrow"/>
                <w:sz w:val="20"/>
                <w:szCs w:val="20"/>
              </w:rPr>
              <w:t>Recognized beneficiary</w:t>
            </w:r>
          </w:p>
        </w:tc>
        <w:tc>
          <w:tcPr>
            <w:tcW w:w="1543" w:type="dxa"/>
          </w:tcPr>
          <w:p w14:paraId="46FFD6A4" w14:textId="77777777" w:rsidR="00B34A39" w:rsidRDefault="00B34A39" w:rsidP="00AA6EFD">
            <w:pPr>
              <w:jc w:val="both"/>
              <w:rPr>
                <w:sz w:val="20"/>
                <w:szCs w:val="20"/>
              </w:rPr>
            </w:pPr>
            <w:r>
              <w:rPr>
                <w:rFonts w:ascii="Arial Narrow" w:eastAsia="Arial Narrow" w:hAnsi="Arial Narrow" w:cs="Arial Narrow"/>
                <w:sz w:val="20"/>
                <w:szCs w:val="20"/>
              </w:rPr>
              <w:t>Fee for service</w:t>
            </w:r>
          </w:p>
        </w:tc>
        <w:tc>
          <w:tcPr>
            <w:tcW w:w="1478" w:type="dxa"/>
          </w:tcPr>
          <w:p w14:paraId="5FDA1A98" w14:textId="77777777" w:rsidR="00B34A39" w:rsidRDefault="00B34A39" w:rsidP="00AA6EFD">
            <w:pPr>
              <w:jc w:val="both"/>
              <w:rPr>
                <w:rFonts w:ascii="Arial Narrow" w:eastAsia="Arial Narrow" w:hAnsi="Arial Narrow" w:cs="Arial Narrow"/>
                <w:sz w:val="20"/>
                <w:szCs w:val="20"/>
              </w:rPr>
            </w:pPr>
            <w:r>
              <w:rPr>
                <w:rFonts w:ascii="Arial Narrow" w:eastAsia="Arial Narrow" w:hAnsi="Arial Narrow" w:cs="Arial Narrow"/>
                <w:sz w:val="20"/>
                <w:szCs w:val="20"/>
              </w:rPr>
              <w:t>PHI contributor</w:t>
            </w:r>
          </w:p>
        </w:tc>
      </w:tr>
      <w:tr w:rsidR="00B34A39" w14:paraId="09F4AE88" w14:textId="77777777" w:rsidTr="0007222E">
        <w:tc>
          <w:tcPr>
            <w:tcW w:w="1165" w:type="dxa"/>
            <w:vMerge/>
          </w:tcPr>
          <w:p w14:paraId="7145365D" w14:textId="77777777" w:rsidR="00B34A39" w:rsidRDefault="00B34A39" w:rsidP="00AA6EFD">
            <w:pPr>
              <w:jc w:val="both"/>
              <w:rPr>
                <w:rFonts w:ascii="Arial Narrow" w:eastAsia="Arial Narrow" w:hAnsi="Arial Narrow" w:cs="Arial Narrow"/>
                <w:sz w:val="20"/>
                <w:szCs w:val="20"/>
              </w:rPr>
            </w:pPr>
          </w:p>
        </w:tc>
        <w:tc>
          <w:tcPr>
            <w:tcW w:w="1535" w:type="dxa"/>
          </w:tcPr>
          <w:p w14:paraId="07438C1E" w14:textId="77777777" w:rsidR="00B34A39" w:rsidRDefault="00B34A39" w:rsidP="00AA6EFD">
            <w:pPr>
              <w:jc w:val="both"/>
              <w:rPr>
                <w:rFonts w:ascii="Arial Narrow" w:eastAsia="Arial Narrow" w:hAnsi="Arial Narrow" w:cs="Arial Narrow"/>
                <w:sz w:val="20"/>
                <w:szCs w:val="20"/>
              </w:rPr>
            </w:pPr>
            <w:r>
              <w:rPr>
                <w:rFonts w:ascii="Arial Narrow" w:eastAsia="Arial Narrow" w:hAnsi="Arial Narrow" w:cs="Arial Narrow"/>
                <w:sz w:val="20"/>
                <w:szCs w:val="20"/>
              </w:rPr>
              <w:t>L1 H/ promotion</w:t>
            </w:r>
          </w:p>
        </w:tc>
        <w:tc>
          <w:tcPr>
            <w:tcW w:w="385" w:type="dxa"/>
            <w:shd w:val="clear" w:color="auto" w:fill="D9D9D9"/>
            <w:vAlign w:val="center"/>
          </w:tcPr>
          <w:p w14:paraId="456317F7"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360" w:type="dxa"/>
            <w:shd w:val="clear" w:color="auto" w:fill="D9D9D9"/>
            <w:vAlign w:val="center"/>
          </w:tcPr>
          <w:p w14:paraId="059B39FF" w14:textId="77777777" w:rsidR="00B34A39" w:rsidRDefault="00B34A39" w:rsidP="00AA6EFD">
            <w:pPr>
              <w:jc w:val="both"/>
              <w:rPr>
                <w:rFonts w:ascii="Arial Narrow" w:eastAsia="Arial Narrow" w:hAnsi="Arial Narrow" w:cs="Arial Narrow"/>
                <w:sz w:val="20"/>
                <w:szCs w:val="20"/>
              </w:rPr>
            </w:pPr>
          </w:p>
        </w:tc>
        <w:tc>
          <w:tcPr>
            <w:tcW w:w="425" w:type="dxa"/>
            <w:shd w:val="clear" w:color="auto" w:fill="D9D9D9"/>
            <w:vAlign w:val="center"/>
          </w:tcPr>
          <w:p w14:paraId="2F0CA841" w14:textId="77777777" w:rsidR="00B34A39" w:rsidRDefault="00B34A39" w:rsidP="00AA6EFD">
            <w:pPr>
              <w:jc w:val="both"/>
              <w:rPr>
                <w:rFonts w:ascii="Arial Narrow" w:eastAsia="Arial Narrow" w:hAnsi="Arial Narrow" w:cs="Arial Narrow"/>
                <w:sz w:val="20"/>
                <w:szCs w:val="20"/>
              </w:rPr>
            </w:pPr>
          </w:p>
        </w:tc>
        <w:tc>
          <w:tcPr>
            <w:tcW w:w="310" w:type="dxa"/>
            <w:shd w:val="clear" w:color="auto" w:fill="D9D9D9"/>
            <w:vAlign w:val="center"/>
          </w:tcPr>
          <w:p w14:paraId="139F9D6F" w14:textId="77777777" w:rsidR="00B34A39" w:rsidRDefault="00B34A39" w:rsidP="00AA6EFD">
            <w:pPr>
              <w:jc w:val="both"/>
              <w:rPr>
                <w:rFonts w:ascii="Arial Narrow" w:eastAsia="Arial Narrow" w:hAnsi="Arial Narrow" w:cs="Arial Narrow"/>
                <w:sz w:val="20"/>
                <w:szCs w:val="20"/>
              </w:rPr>
            </w:pPr>
          </w:p>
        </w:tc>
        <w:tc>
          <w:tcPr>
            <w:tcW w:w="285" w:type="dxa"/>
            <w:shd w:val="clear" w:color="auto" w:fill="D9D9D9"/>
            <w:vAlign w:val="center"/>
          </w:tcPr>
          <w:p w14:paraId="6D675A4D" w14:textId="77777777" w:rsidR="00B34A39" w:rsidRDefault="00B34A39" w:rsidP="00AA6EFD">
            <w:pPr>
              <w:jc w:val="both"/>
              <w:rPr>
                <w:rFonts w:ascii="Arial Narrow" w:eastAsia="Arial Narrow" w:hAnsi="Arial Narrow" w:cs="Arial Narrow"/>
                <w:sz w:val="20"/>
                <w:szCs w:val="20"/>
              </w:rPr>
            </w:pPr>
          </w:p>
        </w:tc>
        <w:tc>
          <w:tcPr>
            <w:tcW w:w="279" w:type="dxa"/>
            <w:shd w:val="clear" w:color="auto" w:fill="D9D9D9"/>
            <w:vAlign w:val="center"/>
          </w:tcPr>
          <w:p w14:paraId="310037E8" w14:textId="77777777" w:rsidR="00B34A39" w:rsidRDefault="00B34A39" w:rsidP="00AA6EFD">
            <w:pPr>
              <w:jc w:val="both"/>
              <w:rPr>
                <w:rFonts w:ascii="Arial Narrow" w:eastAsia="Arial Narrow" w:hAnsi="Arial Narrow" w:cs="Arial Narrow"/>
                <w:sz w:val="20"/>
                <w:szCs w:val="20"/>
              </w:rPr>
            </w:pPr>
          </w:p>
        </w:tc>
        <w:tc>
          <w:tcPr>
            <w:tcW w:w="344" w:type="dxa"/>
            <w:shd w:val="clear" w:color="auto" w:fill="D9D9D9"/>
            <w:vAlign w:val="center"/>
          </w:tcPr>
          <w:p w14:paraId="706D838A" w14:textId="77777777" w:rsidR="00B34A39" w:rsidRDefault="00B34A39" w:rsidP="00AA6EFD">
            <w:pPr>
              <w:jc w:val="both"/>
              <w:rPr>
                <w:rFonts w:ascii="Arial Narrow" w:eastAsia="Arial Narrow" w:hAnsi="Arial Narrow" w:cs="Arial Narrow"/>
                <w:sz w:val="20"/>
                <w:szCs w:val="20"/>
              </w:rPr>
            </w:pPr>
          </w:p>
        </w:tc>
        <w:tc>
          <w:tcPr>
            <w:tcW w:w="369" w:type="dxa"/>
            <w:shd w:val="clear" w:color="auto" w:fill="D9D9D9"/>
            <w:vAlign w:val="center"/>
          </w:tcPr>
          <w:p w14:paraId="345C312E" w14:textId="77777777" w:rsidR="00B34A39" w:rsidRDefault="00B34A39" w:rsidP="00AA6EFD">
            <w:pPr>
              <w:jc w:val="both"/>
              <w:rPr>
                <w:rFonts w:ascii="Arial Narrow" w:eastAsia="Arial Narrow" w:hAnsi="Arial Narrow" w:cs="Arial Narrow"/>
                <w:sz w:val="20"/>
                <w:szCs w:val="20"/>
              </w:rPr>
            </w:pPr>
          </w:p>
        </w:tc>
        <w:tc>
          <w:tcPr>
            <w:tcW w:w="369" w:type="dxa"/>
            <w:shd w:val="clear" w:color="auto" w:fill="D9D9D9"/>
          </w:tcPr>
          <w:p w14:paraId="4FD788DA" w14:textId="77777777" w:rsidR="00B34A39" w:rsidRDefault="00B34A39" w:rsidP="00AA6EFD">
            <w:pPr>
              <w:jc w:val="both"/>
              <w:rPr>
                <w:rFonts w:ascii="Arial Narrow" w:eastAsia="Arial Narrow" w:hAnsi="Arial Narrow" w:cs="Arial Narrow"/>
                <w:sz w:val="20"/>
                <w:szCs w:val="20"/>
              </w:rPr>
            </w:pPr>
          </w:p>
        </w:tc>
        <w:tc>
          <w:tcPr>
            <w:tcW w:w="1271" w:type="dxa"/>
            <w:shd w:val="clear" w:color="auto" w:fill="D9D9D9"/>
          </w:tcPr>
          <w:p w14:paraId="1AA9F68E" w14:textId="77777777" w:rsidR="00B34A39" w:rsidRDefault="00B34A39" w:rsidP="00AA6EFD">
            <w:pPr>
              <w:jc w:val="both"/>
              <w:rPr>
                <w:rFonts w:ascii="Arial Narrow" w:eastAsia="Arial Narrow" w:hAnsi="Arial Narrow" w:cs="Arial Narrow"/>
                <w:sz w:val="20"/>
                <w:szCs w:val="20"/>
              </w:rPr>
            </w:pPr>
          </w:p>
        </w:tc>
        <w:tc>
          <w:tcPr>
            <w:tcW w:w="1543" w:type="dxa"/>
            <w:shd w:val="clear" w:color="auto" w:fill="D9D9D9"/>
          </w:tcPr>
          <w:p w14:paraId="05645385" w14:textId="77777777" w:rsidR="00B34A39" w:rsidRDefault="00B34A39" w:rsidP="00AA6EFD">
            <w:pPr>
              <w:jc w:val="both"/>
              <w:rPr>
                <w:rFonts w:ascii="Arial Narrow" w:eastAsia="Arial Narrow" w:hAnsi="Arial Narrow" w:cs="Arial Narrow"/>
                <w:sz w:val="20"/>
                <w:szCs w:val="20"/>
              </w:rPr>
            </w:pPr>
          </w:p>
        </w:tc>
        <w:tc>
          <w:tcPr>
            <w:tcW w:w="1478" w:type="dxa"/>
            <w:shd w:val="clear" w:color="auto" w:fill="D9D9D9"/>
          </w:tcPr>
          <w:p w14:paraId="74E4D60D" w14:textId="77777777" w:rsidR="00B34A39" w:rsidRDefault="00B34A39" w:rsidP="00AA6EFD">
            <w:pPr>
              <w:jc w:val="both"/>
              <w:rPr>
                <w:rFonts w:ascii="Arial Narrow" w:eastAsia="Arial Narrow" w:hAnsi="Arial Narrow" w:cs="Arial Narrow"/>
                <w:sz w:val="20"/>
                <w:szCs w:val="20"/>
              </w:rPr>
            </w:pPr>
          </w:p>
        </w:tc>
      </w:tr>
      <w:tr w:rsidR="00B34A39" w14:paraId="1D8D2F27" w14:textId="77777777" w:rsidTr="0007222E">
        <w:tc>
          <w:tcPr>
            <w:tcW w:w="1165" w:type="dxa"/>
            <w:vMerge w:val="restart"/>
          </w:tcPr>
          <w:p w14:paraId="0AD849FD" w14:textId="77777777" w:rsidR="00B34A39" w:rsidRDefault="00B34A39" w:rsidP="00AA6EFD">
            <w:pPr>
              <w:jc w:val="both"/>
              <w:rPr>
                <w:rFonts w:ascii="Arial Narrow" w:eastAsia="Arial Narrow" w:hAnsi="Arial Narrow" w:cs="Arial Narrow"/>
                <w:sz w:val="20"/>
                <w:szCs w:val="20"/>
              </w:rPr>
            </w:pPr>
            <w:r>
              <w:rPr>
                <w:rFonts w:ascii="Arial Narrow" w:eastAsia="Arial Narrow" w:hAnsi="Arial Narrow" w:cs="Arial Narrow"/>
                <w:sz w:val="20"/>
                <w:szCs w:val="20"/>
              </w:rPr>
              <w:t>Community insurance groups</w:t>
            </w:r>
          </w:p>
        </w:tc>
        <w:tc>
          <w:tcPr>
            <w:tcW w:w="1535" w:type="dxa"/>
          </w:tcPr>
          <w:p w14:paraId="269B1354" w14:textId="77777777" w:rsidR="00B34A39" w:rsidRDefault="00B34A39" w:rsidP="00AA6EFD">
            <w:pPr>
              <w:jc w:val="both"/>
              <w:rPr>
                <w:rFonts w:ascii="Arial Narrow" w:eastAsia="Arial Narrow" w:hAnsi="Arial Narrow" w:cs="Arial Narrow"/>
                <w:sz w:val="20"/>
                <w:szCs w:val="20"/>
              </w:rPr>
            </w:pPr>
            <w:r>
              <w:rPr>
                <w:rFonts w:ascii="Arial Narrow" w:eastAsia="Arial Narrow" w:hAnsi="Arial Narrow" w:cs="Arial Narrow"/>
                <w:sz w:val="20"/>
                <w:szCs w:val="20"/>
              </w:rPr>
              <w:t>L6 referrals</w:t>
            </w:r>
          </w:p>
        </w:tc>
        <w:tc>
          <w:tcPr>
            <w:tcW w:w="385" w:type="dxa"/>
            <w:vAlign w:val="center"/>
          </w:tcPr>
          <w:p w14:paraId="26413BA2" w14:textId="77777777" w:rsidR="00B34A39" w:rsidRDefault="00B34A39" w:rsidP="00AA6EFD">
            <w:pPr>
              <w:jc w:val="both"/>
              <w:rPr>
                <w:rFonts w:ascii="Arial Narrow" w:eastAsia="Arial Narrow" w:hAnsi="Arial Narrow" w:cs="Arial Narrow"/>
                <w:sz w:val="20"/>
                <w:szCs w:val="20"/>
              </w:rPr>
            </w:pPr>
          </w:p>
        </w:tc>
        <w:tc>
          <w:tcPr>
            <w:tcW w:w="360" w:type="dxa"/>
            <w:vAlign w:val="center"/>
          </w:tcPr>
          <w:p w14:paraId="2F997F95" w14:textId="77777777" w:rsidR="00B34A39" w:rsidRDefault="00B34A39" w:rsidP="00AA6EFD">
            <w:pPr>
              <w:jc w:val="both"/>
              <w:rPr>
                <w:rFonts w:ascii="Arial Narrow" w:eastAsia="Arial Narrow" w:hAnsi="Arial Narrow" w:cs="Arial Narrow"/>
                <w:sz w:val="20"/>
                <w:szCs w:val="20"/>
              </w:rPr>
            </w:pPr>
          </w:p>
        </w:tc>
        <w:tc>
          <w:tcPr>
            <w:tcW w:w="425" w:type="dxa"/>
            <w:vAlign w:val="center"/>
          </w:tcPr>
          <w:p w14:paraId="2EC046C7" w14:textId="77777777" w:rsidR="00B34A39" w:rsidRDefault="00B34A39" w:rsidP="00AA6EFD">
            <w:pPr>
              <w:jc w:val="both"/>
              <w:rPr>
                <w:rFonts w:ascii="Arial Narrow" w:eastAsia="Arial Narrow" w:hAnsi="Arial Narrow" w:cs="Arial Narrow"/>
                <w:sz w:val="20"/>
                <w:szCs w:val="20"/>
              </w:rPr>
            </w:pPr>
          </w:p>
        </w:tc>
        <w:tc>
          <w:tcPr>
            <w:tcW w:w="310" w:type="dxa"/>
            <w:vAlign w:val="center"/>
          </w:tcPr>
          <w:p w14:paraId="21681D5B" w14:textId="77777777" w:rsidR="00B34A39" w:rsidRDefault="00B34A39" w:rsidP="00AA6EFD">
            <w:pPr>
              <w:jc w:val="both"/>
              <w:rPr>
                <w:rFonts w:ascii="Arial Narrow" w:eastAsia="Arial Narrow" w:hAnsi="Arial Narrow" w:cs="Arial Narrow"/>
                <w:sz w:val="20"/>
                <w:szCs w:val="20"/>
              </w:rPr>
            </w:pPr>
          </w:p>
        </w:tc>
        <w:tc>
          <w:tcPr>
            <w:tcW w:w="285" w:type="dxa"/>
            <w:vAlign w:val="center"/>
          </w:tcPr>
          <w:p w14:paraId="323AF677" w14:textId="77777777" w:rsidR="00B34A39" w:rsidRDefault="00B34A39" w:rsidP="00AA6EFD">
            <w:pPr>
              <w:jc w:val="both"/>
              <w:rPr>
                <w:rFonts w:ascii="Arial Narrow" w:eastAsia="Arial Narrow" w:hAnsi="Arial Narrow" w:cs="Arial Narrow"/>
                <w:sz w:val="20"/>
                <w:szCs w:val="20"/>
              </w:rPr>
            </w:pPr>
          </w:p>
        </w:tc>
        <w:tc>
          <w:tcPr>
            <w:tcW w:w="279" w:type="dxa"/>
            <w:vAlign w:val="center"/>
          </w:tcPr>
          <w:p w14:paraId="1B0DF4DF" w14:textId="77777777" w:rsidR="00B34A39" w:rsidRDefault="00B34A39" w:rsidP="00AA6EFD">
            <w:pPr>
              <w:jc w:val="both"/>
              <w:rPr>
                <w:rFonts w:ascii="Arial Narrow" w:eastAsia="Arial Narrow" w:hAnsi="Arial Narrow" w:cs="Arial Narrow"/>
                <w:sz w:val="20"/>
                <w:szCs w:val="20"/>
              </w:rPr>
            </w:pPr>
          </w:p>
        </w:tc>
        <w:tc>
          <w:tcPr>
            <w:tcW w:w="344" w:type="dxa"/>
            <w:vAlign w:val="center"/>
          </w:tcPr>
          <w:p w14:paraId="0177C6FD" w14:textId="77777777" w:rsidR="00B34A39" w:rsidRDefault="00B34A39" w:rsidP="00AA6EFD">
            <w:pPr>
              <w:jc w:val="both"/>
              <w:rPr>
                <w:rFonts w:ascii="Arial Narrow" w:eastAsia="Arial Narrow" w:hAnsi="Arial Narrow" w:cs="Arial Narrow"/>
                <w:sz w:val="20"/>
                <w:szCs w:val="20"/>
              </w:rPr>
            </w:pPr>
          </w:p>
        </w:tc>
        <w:tc>
          <w:tcPr>
            <w:tcW w:w="369" w:type="dxa"/>
            <w:vAlign w:val="center"/>
          </w:tcPr>
          <w:p w14:paraId="6B197F52" w14:textId="77777777" w:rsidR="00B34A39" w:rsidRDefault="00B34A39" w:rsidP="00AA6EFD">
            <w:pPr>
              <w:jc w:val="both"/>
              <w:rPr>
                <w:rFonts w:ascii="Arial Narrow" w:eastAsia="Arial Narrow" w:hAnsi="Arial Narrow" w:cs="Arial Narrow"/>
                <w:sz w:val="20"/>
                <w:szCs w:val="20"/>
              </w:rPr>
            </w:pPr>
          </w:p>
        </w:tc>
        <w:tc>
          <w:tcPr>
            <w:tcW w:w="369" w:type="dxa"/>
            <w:vAlign w:val="center"/>
          </w:tcPr>
          <w:p w14:paraId="4C365B75" w14:textId="77777777" w:rsidR="00B34A39" w:rsidRDefault="00B34A39" w:rsidP="00AA6EFD">
            <w:pPr>
              <w:jc w:val="both"/>
              <w:rPr>
                <w:rFonts w:ascii="Arial Narrow" w:eastAsia="Arial Narrow" w:hAnsi="Arial Narrow" w:cs="Arial Narrow"/>
                <w:sz w:val="20"/>
                <w:szCs w:val="20"/>
              </w:rPr>
            </w:pPr>
          </w:p>
        </w:tc>
        <w:tc>
          <w:tcPr>
            <w:tcW w:w="1271" w:type="dxa"/>
          </w:tcPr>
          <w:p w14:paraId="5C5F87D2" w14:textId="77777777" w:rsidR="00B34A39" w:rsidRDefault="00B34A39" w:rsidP="00AA6EFD">
            <w:pPr>
              <w:jc w:val="both"/>
              <w:rPr>
                <w:sz w:val="20"/>
                <w:szCs w:val="20"/>
              </w:rPr>
            </w:pPr>
          </w:p>
        </w:tc>
        <w:tc>
          <w:tcPr>
            <w:tcW w:w="1543" w:type="dxa"/>
          </w:tcPr>
          <w:p w14:paraId="57EA67D7" w14:textId="77777777" w:rsidR="00B34A39" w:rsidRDefault="00B34A39" w:rsidP="00AA6EFD">
            <w:pPr>
              <w:jc w:val="both"/>
              <w:rPr>
                <w:rFonts w:ascii="Arial Narrow" w:eastAsia="Arial Narrow" w:hAnsi="Arial Narrow" w:cs="Arial Narrow"/>
                <w:sz w:val="20"/>
                <w:szCs w:val="20"/>
              </w:rPr>
            </w:pPr>
          </w:p>
        </w:tc>
        <w:tc>
          <w:tcPr>
            <w:tcW w:w="1478" w:type="dxa"/>
          </w:tcPr>
          <w:p w14:paraId="569E9A2A" w14:textId="77777777" w:rsidR="00B34A39" w:rsidRDefault="00B34A39" w:rsidP="00AA6EFD">
            <w:pPr>
              <w:jc w:val="both"/>
              <w:rPr>
                <w:rFonts w:ascii="Arial Narrow" w:eastAsia="Arial Narrow" w:hAnsi="Arial Narrow" w:cs="Arial Narrow"/>
                <w:sz w:val="20"/>
                <w:szCs w:val="20"/>
              </w:rPr>
            </w:pPr>
          </w:p>
        </w:tc>
      </w:tr>
      <w:tr w:rsidR="00B34A39" w14:paraId="448B5755" w14:textId="77777777" w:rsidTr="0007222E">
        <w:tc>
          <w:tcPr>
            <w:tcW w:w="1165" w:type="dxa"/>
            <w:vMerge/>
          </w:tcPr>
          <w:p w14:paraId="4C56A23D" w14:textId="77777777" w:rsidR="00B34A39" w:rsidRDefault="00B34A39" w:rsidP="00AA6EFD">
            <w:pPr>
              <w:jc w:val="both"/>
              <w:rPr>
                <w:rFonts w:ascii="Arial Narrow" w:eastAsia="Arial Narrow" w:hAnsi="Arial Narrow" w:cs="Arial Narrow"/>
                <w:sz w:val="20"/>
                <w:szCs w:val="20"/>
              </w:rPr>
            </w:pPr>
          </w:p>
        </w:tc>
        <w:tc>
          <w:tcPr>
            <w:tcW w:w="1535" w:type="dxa"/>
          </w:tcPr>
          <w:p w14:paraId="329AEB68" w14:textId="77777777" w:rsidR="00B34A39" w:rsidRDefault="00B34A39" w:rsidP="00AA6EFD">
            <w:pPr>
              <w:jc w:val="both"/>
              <w:rPr>
                <w:rFonts w:ascii="Arial Narrow" w:eastAsia="Arial Narrow" w:hAnsi="Arial Narrow" w:cs="Arial Narrow"/>
                <w:sz w:val="20"/>
                <w:szCs w:val="20"/>
              </w:rPr>
            </w:pPr>
            <w:r>
              <w:rPr>
                <w:rFonts w:ascii="Arial Narrow" w:eastAsia="Arial Narrow" w:hAnsi="Arial Narrow" w:cs="Arial Narrow"/>
                <w:sz w:val="20"/>
                <w:szCs w:val="20"/>
              </w:rPr>
              <w:t>L5 referrals</w:t>
            </w:r>
          </w:p>
        </w:tc>
        <w:tc>
          <w:tcPr>
            <w:tcW w:w="385" w:type="dxa"/>
            <w:vAlign w:val="center"/>
          </w:tcPr>
          <w:p w14:paraId="7C45C82C" w14:textId="77777777" w:rsidR="00B34A39" w:rsidRDefault="00B34A39" w:rsidP="00AA6EFD">
            <w:pPr>
              <w:jc w:val="both"/>
              <w:rPr>
                <w:rFonts w:ascii="Arial Narrow" w:eastAsia="Arial Narrow" w:hAnsi="Arial Narrow" w:cs="Arial Narrow"/>
                <w:sz w:val="20"/>
                <w:szCs w:val="20"/>
              </w:rPr>
            </w:pPr>
          </w:p>
        </w:tc>
        <w:tc>
          <w:tcPr>
            <w:tcW w:w="360" w:type="dxa"/>
            <w:vAlign w:val="center"/>
          </w:tcPr>
          <w:p w14:paraId="1C1D468F" w14:textId="77777777" w:rsidR="00B34A39" w:rsidRDefault="00B34A39" w:rsidP="00AA6EFD">
            <w:pPr>
              <w:jc w:val="both"/>
              <w:rPr>
                <w:rFonts w:ascii="Arial Narrow" w:eastAsia="Arial Narrow" w:hAnsi="Arial Narrow" w:cs="Arial Narrow"/>
                <w:sz w:val="20"/>
                <w:szCs w:val="20"/>
              </w:rPr>
            </w:pPr>
          </w:p>
        </w:tc>
        <w:tc>
          <w:tcPr>
            <w:tcW w:w="425" w:type="dxa"/>
            <w:vAlign w:val="center"/>
          </w:tcPr>
          <w:p w14:paraId="2A28981E"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310" w:type="dxa"/>
            <w:vAlign w:val="center"/>
          </w:tcPr>
          <w:p w14:paraId="72608B44"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285" w:type="dxa"/>
            <w:vAlign w:val="center"/>
          </w:tcPr>
          <w:p w14:paraId="7CCB9DC5"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279" w:type="dxa"/>
            <w:vAlign w:val="center"/>
          </w:tcPr>
          <w:p w14:paraId="2A708854"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344" w:type="dxa"/>
            <w:vAlign w:val="center"/>
          </w:tcPr>
          <w:p w14:paraId="3A2AB870"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369" w:type="dxa"/>
            <w:vAlign w:val="center"/>
          </w:tcPr>
          <w:p w14:paraId="13F263D4" w14:textId="77777777" w:rsidR="00B34A39" w:rsidRDefault="00B34A39" w:rsidP="00AA6EFD">
            <w:pPr>
              <w:jc w:val="both"/>
              <w:rPr>
                <w:rFonts w:ascii="Arial Narrow" w:eastAsia="Arial Narrow" w:hAnsi="Arial Narrow" w:cs="Arial Narrow"/>
                <w:sz w:val="20"/>
                <w:szCs w:val="20"/>
              </w:rPr>
            </w:pPr>
          </w:p>
        </w:tc>
        <w:tc>
          <w:tcPr>
            <w:tcW w:w="369" w:type="dxa"/>
            <w:vAlign w:val="center"/>
          </w:tcPr>
          <w:p w14:paraId="54EC65E6"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1271" w:type="dxa"/>
          </w:tcPr>
          <w:p w14:paraId="0C0E1701" w14:textId="77777777" w:rsidR="00B34A39" w:rsidRDefault="00B34A39" w:rsidP="00AA6EFD">
            <w:pPr>
              <w:jc w:val="both"/>
              <w:rPr>
                <w:sz w:val="20"/>
                <w:szCs w:val="20"/>
              </w:rPr>
            </w:pPr>
            <w:r>
              <w:rPr>
                <w:rFonts w:ascii="Arial Narrow" w:eastAsia="Arial Narrow" w:hAnsi="Arial Narrow" w:cs="Arial Narrow"/>
                <w:sz w:val="20"/>
                <w:szCs w:val="20"/>
              </w:rPr>
              <w:t>Recognized beneficiary</w:t>
            </w:r>
          </w:p>
        </w:tc>
        <w:tc>
          <w:tcPr>
            <w:tcW w:w="1543" w:type="dxa"/>
          </w:tcPr>
          <w:p w14:paraId="13952ACD" w14:textId="77777777" w:rsidR="00B34A39" w:rsidRDefault="00B34A39" w:rsidP="00AA6EFD">
            <w:pPr>
              <w:jc w:val="both"/>
              <w:rPr>
                <w:sz w:val="20"/>
                <w:szCs w:val="20"/>
              </w:rPr>
            </w:pPr>
            <w:r>
              <w:rPr>
                <w:sz w:val="20"/>
                <w:szCs w:val="20"/>
              </w:rPr>
              <w:t>Fee for service</w:t>
            </w:r>
          </w:p>
        </w:tc>
        <w:tc>
          <w:tcPr>
            <w:tcW w:w="1478" w:type="dxa"/>
          </w:tcPr>
          <w:p w14:paraId="5C97BF1B" w14:textId="77777777" w:rsidR="00B34A39" w:rsidRDefault="00B34A39" w:rsidP="00AA6EFD">
            <w:pPr>
              <w:jc w:val="both"/>
              <w:rPr>
                <w:sz w:val="20"/>
                <w:szCs w:val="20"/>
              </w:rPr>
            </w:pPr>
            <w:r>
              <w:rPr>
                <w:rFonts w:ascii="Arial Narrow" w:eastAsia="Arial Narrow" w:hAnsi="Arial Narrow" w:cs="Arial Narrow"/>
                <w:sz w:val="20"/>
                <w:szCs w:val="20"/>
              </w:rPr>
              <w:t>CBI contributions</w:t>
            </w:r>
          </w:p>
        </w:tc>
      </w:tr>
      <w:tr w:rsidR="00B34A39" w14:paraId="29882E00" w14:textId="77777777" w:rsidTr="0007222E">
        <w:tc>
          <w:tcPr>
            <w:tcW w:w="1165" w:type="dxa"/>
            <w:vMerge/>
          </w:tcPr>
          <w:p w14:paraId="30A240A1" w14:textId="77777777" w:rsidR="00B34A39" w:rsidRDefault="00B34A39" w:rsidP="00AA6EFD">
            <w:pPr>
              <w:jc w:val="both"/>
              <w:rPr>
                <w:rFonts w:ascii="Arial Narrow" w:eastAsia="Arial Narrow" w:hAnsi="Arial Narrow" w:cs="Arial Narrow"/>
                <w:sz w:val="20"/>
                <w:szCs w:val="20"/>
              </w:rPr>
            </w:pPr>
          </w:p>
        </w:tc>
        <w:tc>
          <w:tcPr>
            <w:tcW w:w="1535" w:type="dxa"/>
          </w:tcPr>
          <w:p w14:paraId="5B9637C7" w14:textId="77777777" w:rsidR="00B34A39" w:rsidRDefault="00B34A39" w:rsidP="00AA6EFD">
            <w:pPr>
              <w:jc w:val="both"/>
              <w:rPr>
                <w:rFonts w:ascii="Arial Narrow" w:eastAsia="Arial Narrow" w:hAnsi="Arial Narrow" w:cs="Arial Narrow"/>
                <w:sz w:val="20"/>
                <w:szCs w:val="20"/>
              </w:rPr>
            </w:pPr>
            <w:r>
              <w:rPr>
                <w:rFonts w:ascii="Arial Narrow" w:eastAsia="Arial Narrow" w:hAnsi="Arial Narrow" w:cs="Arial Narrow"/>
                <w:sz w:val="20"/>
                <w:szCs w:val="20"/>
              </w:rPr>
              <w:t>L4 referrals</w:t>
            </w:r>
          </w:p>
        </w:tc>
        <w:tc>
          <w:tcPr>
            <w:tcW w:w="385" w:type="dxa"/>
            <w:vAlign w:val="center"/>
          </w:tcPr>
          <w:p w14:paraId="2CE6BE96" w14:textId="77777777" w:rsidR="00B34A39" w:rsidRDefault="00B34A39" w:rsidP="00AA6EFD">
            <w:pPr>
              <w:jc w:val="both"/>
              <w:rPr>
                <w:rFonts w:ascii="Arial Narrow" w:eastAsia="Arial Narrow" w:hAnsi="Arial Narrow" w:cs="Arial Narrow"/>
                <w:sz w:val="20"/>
                <w:szCs w:val="20"/>
              </w:rPr>
            </w:pPr>
          </w:p>
        </w:tc>
        <w:tc>
          <w:tcPr>
            <w:tcW w:w="360" w:type="dxa"/>
            <w:vAlign w:val="center"/>
          </w:tcPr>
          <w:p w14:paraId="2B2A4C8C" w14:textId="77777777" w:rsidR="00B34A39" w:rsidRDefault="00B34A39" w:rsidP="00AA6EFD">
            <w:pPr>
              <w:jc w:val="both"/>
              <w:rPr>
                <w:rFonts w:ascii="Arial Narrow" w:eastAsia="Arial Narrow" w:hAnsi="Arial Narrow" w:cs="Arial Narrow"/>
                <w:sz w:val="20"/>
                <w:szCs w:val="20"/>
              </w:rPr>
            </w:pPr>
          </w:p>
        </w:tc>
        <w:tc>
          <w:tcPr>
            <w:tcW w:w="425" w:type="dxa"/>
            <w:vAlign w:val="center"/>
          </w:tcPr>
          <w:p w14:paraId="10C7585A"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310" w:type="dxa"/>
            <w:vAlign w:val="center"/>
          </w:tcPr>
          <w:p w14:paraId="4A951EBB"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285" w:type="dxa"/>
            <w:vAlign w:val="center"/>
          </w:tcPr>
          <w:p w14:paraId="55C8C1F3"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279" w:type="dxa"/>
            <w:vAlign w:val="center"/>
          </w:tcPr>
          <w:p w14:paraId="11C57533"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344" w:type="dxa"/>
            <w:vAlign w:val="center"/>
          </w:tcPr>
          <w:p w14:paraId="5F2DEAE9"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369" w:type="dxa"/>
            <w:vAlign w:val="center"/>
          </w:tcPr>
          <w:p w14:paraId="7F99CE1F" w14:textId="77777777" w:rsidR="00B34A39" w:rsidRDefault="00B34A39" w:rsidP="00AA6EFD">
            <w:pPr>
              <w:jc w:val="both"/>
              <w:rPr>
                <w:rFonts w:ascii="Arial Narrow" w:eastAsia="Arial Narrow" w:hAnsi="Arial Narrow" w:cs="Arial Narrow"/>
                <w:sz w:val="20"/>
                <w:szCs w:val="20"/>
              </w:rPr>
            </w:pPr>
          </w:p>
        </w:tc>
        <w:tc>
          <w:tcPr>
            <w:tcW w:w="369" w:type="dxa"/>
            <w:vAlign w:val="center"/>
          </w:tcPr>
          <w:p w14:paraId="4A858787"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1271" w:type="dxa"/>
          </w:tcPr>
          <w:p w14:paraId="7FAD2114" w14:textId="77777777" w:rsidR="00B34A39" w:rsidRDefault="00B34A39" w:rsidP="00AA6EFD">
            <w:pPr>
              <w:jc w:val="both"/>
              <w:rPr>
                <w:sz w:val="20"/>
                <w:szCs w:val="20"/>
              </w:rPr>
            </w:pPr>
            <w:r>
              <w:rPr>
                <w:rFonts w:ascii="Arial Narrow" w:eastAsia="Arial Narrow" w:hAnsi="Arial Narrow" w:cs="Arial Narrow"/>
                <w:sz w:val="20"/>
                <w:szCs w:val="20"/>
              </w:rPr>
              <w:t>Recognized beneficiary</w:t>
            </w:r>
          </w:p>
        </w:tc>
        <w:tc>
          <w:tcPr>
            <w:tcW w:w="1543" w:type="dxa"/>
          </w:tcPr>
          <w:p w14:paraId="2FDAF0B5" w14:textId="77777777" w:rsidR="00B34A39" w:rsidRDefault="00B34A39" w:rsidP="00AA6EFD">
            <w:pPr>
              <w:jc w:val="both"/>
              <w:rPr>
                <w:sz w:val="20"/>
                <w:szCs w:val="20"/>
              </w:rPr>
            </w:pPr>
            <w:r>
              <w:rPr>
                <w:sz w:val="20"/>
                <w:szCs w:val="20"/>
              </w:rPr>
              <w:t>Fee for service</w:t>
            </w:r>
          </w:p>
        </w:tc>
        <w:tc>
          <w:tcPr>
            <w:tcW w:w="1478" w:type="dxa"/>
          </w:tcPr>
          <w:p w14:paraId="7D510DB7" w14:textId="77777777" w:rsidR="00B34A39" w:rsidRDefault="00B34A39" w:rsidP="00AA6EFD">
            <w:pPr>
              <w:jc w:val="both"/>
              <w:rPr>
                <w:sz w:val="20"/>
                <w:szCs w:val="20"/>
              </w:rPr>
            </w:pPr>
            <w:r>
              <w:rPr>
                <w:rFonts w:ascii="Arial Narrow" w:eastAsia="Arial Narrow" w:hAnsi="Arial Narrow" w:cs="Arial Narrow"/>
                <w:sz w:val="20"/>
                <w:szCs w:val="20"/>
              </w:rPr>
              <w:t>CBI contributions</w:t>
            </w:r>
          </w:p>
        </w:tc>
      </w:tr>
      <w:tr w:rsidR="00B34A39" w14:paraId="713A850B" w14:textId="77777777" w:rsidTr="0007222E">
        <w:tc>
          <w:tcPr>
            <w:tcW w:w="1165" w:type="dxa"/>
            <w:vMerge/>
          </w:tcPr>
          <w:p w14:paraId="68598E0A" w14:textId="77777777" w:rsidR="00B34A39" w:rsidRDefault="00B34A39" w:rsidP="00AA6EFD">
            <w:pPr>
              <w:jc w:val="both"/>
              <w:rPr>
                <w:rFonts w:ascii="Arial Narrow" w:eastAsia="Arial Narrow" w:hAnsi="Arial Narrow" w:cs="Arial Narrow"/>
                <w:sz w:val="20"/>
                <w:szCs w:val="20"/>
              </w:rPr>
            </w:pPr>
          </w:p>
        </w:tc>
        <w:tc>
          <w:tcPr>
            <w:tcW w:w="1535" w:type="dxa"/>
          </w:tcPr>
          <w:p w14:paraId="4EAAFFE1" w14:textId="77777777" w:rsidR="00B34A39" w:rsidRDefault="00B34A39" w:rsidP="00AA6EFD">
            <w:pPr>
              <w:jc w:val="both"/>
              <w:rPr>
                <w:rFonts w:ascii="Arial Narrow" w:eastAsia="Arial Narrow" w:hAnsi="Arial Narrow" w:cs="Arial Narrow"/>
                <w:sz w:val="20"/>
                <w:szCs w:val="20"/>
              </w:rPr>
            </w:pPr>
            <w:r>
              <w:rPr>
                <w:rFonts w:ascii="Arial Narrow" w:eastAsia="Arial Narrow" w:hAnsi="Arial Narrow" w:cs="Arial Narrow"/>
                <w:sz w:val="20"/>
                <w:szCs w:val="20"/>
              </w:rPr>
              <w:t>L2/3 primar</w:t>
            </w:r>
            <w:r>
              <w:rPr>
                <w:rFonts w:ascii="Arial Narrow" w:eastAsia="Arial Narrow" w:hAnsi="Arial Narrow" w:cs="Arial Narrow"/>
                <w:sz w:val="20"/>
                <w:szCs w:val="20"/>
              </w:rPr>
              <w:lastRenderedPageBreak/>
              <w:t>y care</w:t>
            </w:r>
          </w:p>
        </w:tc>
        <w:tc>
          <w:tcPr>
            <w:tcW w:w="385" w:type="dxa"/>
            <w:vAlign w:val="center"/>
          </w:tcPr>
          <w:p w14:paraId="11274A4F" w14:textId="77777777" w:rsidR="00B34A39" w:rsidRDefault="00B34A39" w:rsidP="00AA6EFD">
            <w:pPr>
              <w:jc w:val="both"/>
              <w:rPr>
                <w:rFonts w:ascii="Arial Narrow" w:eastAsia="Arial Narrow" w:hAnsi="Arial Narrow" w:cs="Arial Narrow"/>
                <w:sz w:val="20"/>
                <w:szCs w:val="20"/>
              </w:rPr>
            </w:pPr>
          </w:p>
        </w:tc>
        <w:tc>
          <w:tcPr>
            <w:tcW w:w="360" w:type="dxa"/>
            <w:vAlign w:val="center"/>
          </w:tcPr>
          <w:p w14:paraId="2B5A7DEF" w14:textId="77777777" w:rsidR="00B34A39" w:rsidRDefault="00B34A39" w:rsidP="00AA6EFD">
            <w:pPr>
              <w:jc w:val="both"/>
              <w:rPr>
                <w:rFonts w:ascii="Arial Narrow" w:eastAsia="Arial Narrow" w:hAnsi="Arial Narrow" w:cs="Arial Narrow"/>
                <w:sz w:val="20"/>
                <w:szCs w:val="20"/>
              </w:rPr>
            </w:pPr>
          </w:p>
        </w:tc>
        <w:tc>
          <w:tcPr>
            <w:tcW w:w="425" w:type="dxa"/>
            <w:vAlign w:val="center"/>
          </w:tcPr>
          <w:p w14:paraId="499E0D5E"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310" w:type="dxa"/>
            <w:vAlign w:val="center"/>
          </w:tcPr>
          <w:p w14:paraId="4F73BD4B"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285" w:type="dxa"/>
            <w:vAlign w:val="center"/>
          </w:tcPr>
          <w:p w14:paraId="2631C089" w14:textId="77777777" w:rsidR="00B34A39" w:rsidRDefault="00B34A39" w:rsidP="00AA6EFD">
            <w:pPr>
              <w:jc w:val="both"/>
              <w:rPr>
                <w:rFonts w:ascii="Arial Narrow" w:eastAsia="Arial Narrow" w:hAnsi="Arial Narrow" w:cs="Arial Narrow"/>
                <w:sz w:val="20"/>
                <w:szCs w:val="20"/>
              </w:rPr>
            </w:pPr>
          </w:p>
        </w:tc>
        <w:tc>
          <w:tcPr>
            <w:tcW w:w="279" w:type="dxa"/>
            <w:vAlign w:val="center"/>
          </w:tcPr>
          <w:p w14:paraId="5DB41CE3"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344" w:type="dxa"/>
            <w:vAlign w:val="center"/>
          </w:tcPr>
          <w:p w14:paraId="61C5177D" w14:textId="77777777" w:rsidR="00B34A39" w:rsidRDefault="00B34A39" w:rsidP="00AA6EFD">
            <w:pPr>
              <w:jc w:val="both"/>
              <w:rPr>
                <w:rFonts w:ascii="Arial Narrow" w:eastAsia="Arial Narrow" w:hAnsi="Arial Narrow" w:cs="Arial Narrow"/>
                <w:sz w:val="20"/>
                <w:szCs w:val="20"/>
              </w:rPr>
            </w:pPr>
          </w:p>
        </w:tc>
        <w:tc>
          <w:tcPr>
            <w:tcW w:w="369" w:type="dxa"/>
            <w:vAlign w:val="center"/>
          </w:tcPr>
          <w:p w14:paraId="61230D3F" w14:textId="77777777" w:rsidR="00B34A39" w:rsidRDefault="00B34A39" w:rsidP="00AA6EFD">
            <w:pPr>
              <w:jc w:val="both"/>
              <w:rPr>
                <w:rFonts w:ascii="Arial Narrow" w:eastAsia="Arial Narrow" w:hAnsi="Arial Narrow" w:cs="Arial Narrow"/>
                <w:sz w:val="20"/>
                <w:szCs w:val="20"/>
              </w:rPr>
            </w:pPr>
          </w:p>
        </w:tc>
        <w:tc>
          <w:tcPr>
            <w:tcW w:w="369" w:type="dxa"/>
            <w:vAlign w:val="center"/>
          </w:tcPr>
          <w:p w14:paraId="18C006E0"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1271" w:type="dxa"/>
          </w:tcPr>
          <w:p w14:paraId="19D482D0" w14:textId="77777777" w:rsidR="00B34A39" w:rsidRDefault="00B34A39" w:rsidP="00AA6EFD">
            <w:pPr>
              <w:jc w:val="both"/>
              <w:rPr>
                <w:sz w:val="20"/>
                <w:szCs w:val="20"/>
              </w:rPr>
            </w:pPr>
            <w:r>
              <w:rPr>
                <w:rFonts w:ascii="Arial Narrow" w:eastAsia="Arial Narrow" w:hAnsi="Arial Narrow" w:cs="Arial Narrow"/>
                <w:sz w:val="20"/>
                <w:szCs w:val="20"/>
              </w:rPr>
              <w:t>Recognized beneficiary</w:t>
            </w:r>
          </w:p>
        </w:tc>
        <w:tc>
          <w:tcPr>
            <w:tcW w:w="1543" w:type="dxa"/>
          </w:tcPr>
          <w:p w14:paraId="08AB2B53" w14:textId="77777777" w:rsidR="00B34A39" w:rsidRDefault="00B34A39" w:rsidP="00AA6EFD">
            <w:pPr>
              <w:jc w:val="both"/>
              <w:rPr>
                <w:sz w:val="20"/>
                <w:szCs w:val="20"/>
              </w:rPr>
            </w:pPr>
            <w:r>
              <w:rPr>
                <w:sz w:val="20"/>
                <w:szCs w:val="20"/>
              </w:rPr>
              <w:t>None</w:t>
            </w:r>
          </w:p>
        </w:tc>
        <w:tc>
          <w:tcPr>
            <w:tcW w:w="1478" w:type="dxa"/>
          </w:tcPr>
          <w:p w14:paraId="29A9C6C0" w14:textId="77777777" w:rsidR="00B34A39" w:rsidRDefault="00B34A39" w:rsidP="00AA6EFD">
            <w:pPr>
              <w:jc w:val="both"/>
              <w:rPr>
                <w:sz w:val="20"/>
                <w:szCs w:val="20"/>
              </w:rPr>
            </w:pPr>
            <w:r>
              <w:rPr>
                <w:rFonts w:ascii="Arial Narrow" w:eastAsia="Arial Narrow" w:hAnsi="Arial Narrow" w:cs="Arial Narrow"/>
                <w:sz w:val="20"/>
                <w:szCs w:val="20"/>
              </w:rPr>
              <w:t>CBI contributions</w:t>
            </w:r>
          </w:p>
        </w:tc>
      </w:tr>
      <w:tr w:rsidR="00B34A39" w14:paraId="4FEC354B" w14:textId="77777777" w:rsidTr="0007222E">
        <w:tc>
          <w:tcPr>
            <w:tcW w:w="1165" w:type="dxa"/>
            <w:vMerge/>
          </w:tcPr>
          <w:p w14:paraId="6D0EFA45" w14:textId="77777777" w:rsidR="00B34A39" w:rsidRDefault="00B34A39" w:rsidP="00AA6EFD">
            <w:pPr>
              <w:jc w:val="both"/>
              <w:rPr>
                <w:rFonts w:ascii="Arial Narrow" w:eastAsia="Arial Narrow" w:hAnsi="Arial Narrow" w:cs="Arial Narrow"/>
                <w:sz w:val="20"/>
                <w:szCs w:val="20"/>
              </w:rPr>
            </w:pPr>
          </w:p>
        </w:tc>
        <w:tc>
          <w:tcPr>
            <w:tcW w:w="1535" w:type="dxa"/>
          </w:tcPr>
          <w:p w14:paraId="72A40BE5" w14:textId="77777777" w:rsidR="00B34A39" w:rsidRDefault="00B34A39" w:rsidP="00AA6EFD">
            <w:pPr>
              <w:jc w:val="both"/>
              <w:rPr>
                <w:rFonts w:ascii="Arial Narrow" w:eastAsia="Arial Narrow" w:hAnsi="Arial Narrow" w:cs="Arial Narrow"/>
                <w:sz w:val="20"/>
                <w:szCs w:val="20"/>
              </w:rPr>
            </w:pPr>
            <w:r>
              <w:rPr>
                <w:rFonts w:ascii="Arial Narrow" w:eastAsia="Arial Narrow" w:hAnsi="Arial Narrow" w:cs="Arial Narrow"/>
                <w:sz w:val="20"/>
                <w:szCs w:val="20"/>
              </w:rPr>
              <w:t>L1 H/ promotion</w:t>
            </w:r>
          </w:p>
        </w:tc>
        <w:tc>
          <w:tcPr>
            <w:tcW w:w="385" w:type="dxa"/>
            <w:shd w:val="clear" w:color="auto" w:fill="D9D9D9"/>
            <w:vAlign w:val="center"/>
          </w:tcPr>
          <w:p w14:paraId="1A694083"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360" w:type="dxa"/>
            <w:shd w:val="clear" w:color="auto" w:fill="D9D9D9"/>
            <w:vAlign w:val="center"/>
          </w:tcPr>
          <w:p w14:paraId="52DC9FDB" w14:textId="77777777" w:rsidR="00B34A39" w:rsidRDefault="00B34A39" w:rsidP="00AA6EFD">
            <w:pPr>
              <w:jc w:val="both"/>
              <w:rPr>
                <w:rFonts w:ascii="Arial Narrow" w:eastAsia="Arial Narrow" w:hAnsi="Arial Narrow" w:cs="Arial Narrow"/>
                <w:sz w:val="20"/>
                <w:szCs w:val="20"/>
              </w:rPr>
            </w:pPr>
          </w:p>
        </w:tc>
        <w:tc>
          <w:tcPr>
            <w:tcW w:w="425" w:type="dxa"/>
            <w:shd w:val="clear" w:color="auto" w:fill="D9D9D9"/>
            <w:vAlign w:val="center"/>
          </w:tcPr>
          <w:p w14:paraId="74ED6C39" w14:textId="77777777" w:rsidR="00B34A39" w:rsidRDefault="00B34A39" w:rsidP="00AA6EFD">
            <w:pPr>
              <w:jc w:val="both"/>
              <w:rPr>
                <w:rFonts w:ascii="Arial Narrow" w:eastAsia="Arial Narrow" w:hAnsi="Arial Narrow" w:cs="Arial Narrow"/>
                <w:sz w:val="20"/>
                <w:szCs w:val="20"/>
              </w:rPr>
            </w:pPr>
          </w:p>
        </w:tc>
        <w:tc>
          <w:tcPr>
            <w:tcW w:w="310" w:type="dxa"/>
            <w:shd w:val="clear" w:color="auto" w:fill="D9D9D9"/>
            <w:vAlign w:val="center"/>
          </w:tcPr>
          <w:p w14:paraId="535DB47A" w14:textId="77777777" w:rsidR="00B34A39" w:rsidRDefault="00B34A39" w:rsidP="00AA6EFD">
            <w:pPr>
              <w:jc w:val="both"/>
              <w:rPr>
                <w:rFonts w:ascii="Arial Narrow" w:eastAsia="Arial Narrow" w:hAnsi="Arial Narrow" w:cs="Arial Narrow"/>
                <w:sz w:val="20"/>
                <w:szCs w:val="20"/>
              </w:rPr>
            </w:pPr>
          </w:p>
        </w:tc>
        <w:tc>
          <w:tcPr>
            <w:tcW w:w="285" w:type="dxa"/>
            <w:shd w:val="clear" w:color="auto" w:fill="D9D9D9"/>
            <w:vAlign w:val="center"/>
          </w:tcPr>
          <w:p w14:paraId="4CE18A34" w14:textId="77777777" w:rsidR="00B34A39" w:rsidRDefault="00B34A39" w:rsidP="00AA6EFD">
            <w:pPr>
              <w:jc w:val="both"/>
              <w:rPr>
                <w:rFonts w:ascii="Arial Narrow" w:eastAsia="Arial Narrow" w:hAnsi="Arial Narrow" w:cs="Arial Narrow"/>
                <w:sz w:val="20"/>
                <w:szCs w:val="20"/>
              </w:rPr>
            </w:pPr>
          </w:p>
        </w:tc>
        <w:tc>
          <w:tcPr>
            <w:tcW w:w="279" w:type="dxa"/>
            <w:shd w:val="clear" w:color="auto" w:fill="D9D9D9"/>
            <w:vAlign w:val="center"/>
          </w:tcPr>
          <w:p w14:paraId="037FDD96" w14:textId="77777777" w:rsidR="00B34A39" w:rsidRDefault="00B34A39" w:rsidP="00AA6EFD">
            <w:pPr>
              <w:jc w:val="both"/>
              <w:rPr>
                <w:rFonts w:ascii="Arial Narrow" w:eastAsia="Arial Narrow" w:hAnsi="Arial Narrow" w:cs="Arial Narrow"/>
                <w:sz w:val="20"/>
                <w:szCs w:val="20"/>
              </w:rPr>
            </w:pPr>
          </w:p>
        </w:tc>
        <w:tc>
          <w:tcPr>
            <w:tcW w:w="344" w:type="dxa"/>
            <w:shd w:val="clear" w:color="auto" w:fill="D9D9D9"/>
            <w:vAlign w:val="center"/>
          </w:tcPr>
          <w:p w14:paraId="5B647E29" w14:textId="77777777" w:rsidR="00B34A39" w:rsidRDefault="00B34A39" w:rsidP="00AA6EFD">
            <w:pPr>
              <w:jc w:val="both"/>
              <w:rPr>
                <w:rFonts w:ascii="Arial Narrow" w:eastAsia="Arial Narrow" w:hAnsi="Arial Narrow" w:cs="Arial Narrow"/>
                <w:sz w:val="20"/>
                <w:szCs w:val="20"/>
              </w:rPr>
            </w:pPr>
          </w:p>
        </w:tc>
        <w:tc>
          <w:tcPr>
            <w:tcW w:w="369" w:type="dxa"/>
            <w:shd w:val="clear" w:color="auto" w:fill="D9D9D9"/>
            <w:vAlign w:val="center"/>
          </w:tcPr>
          <w:p w14:paraId="3948CD5A" w14:textId="77777777" w:rsidR="00B34A39" w:rsidRDefault="00B34A39" w:rsidP="00AA6EFD">
            <w:pPr>
              <w:jc w:val="both"/>
              <w:rPr>
                <w:rFonts w:ascii="Arial Narrow" w:eastAsia="Arial Narrow" w:hAnsi="Arial Narrow" w:cs="Arial Narrow"/>
                <w:sz w:val="20"/>
                <w:szCs w:val="20"/>
              </w:rPr>
            </w:pPr>
          </w:p>
        </w:tc>
        <w:tc>
          <w:tcPr>
            <w:tcW w:w="369" w:type="dxa"/>
            <w:shd w:val="clear" w:color="auto" w:fill="D9D9D9"/>
          </w:tcPr>
          <w:p w14:paraId="38FAC319" w14:textId="77777777" w:rsidR="00B34A39" w:rsidRDefault="00B34A39" w:rsidP="00AA6EFD">
            <w:pPr>
              <w:jc w:val="both"/>
              <w:rPr>
                <w:rFonts w:ascii="Arial Narrow" w:eastAsia="Arial Narrow" w:hAnsi="Arial Narrow" w:cs="Arial Narrow"/>
                <w:sz w:val="20"/>
                <w:szCs w:val="20"/>
              </w:rPr>
            </w:pPr>
          </w:p>
        </w:tc>
        <w:tc>
          <w:tcPr>
            <w:tcW w:w="1271" w:type="dxa"/>
            <w:shd w:val="clear" w:color="auto" w:fill="D9D9D9"/>
          </w:tcPr>
          <w:p w14:paraId="071B61EA" w14:textId="77777777" w:rsidR="00B34A39" w:rsidRDefault="00B34A39" w:rsidP="00AA6EFD">
            <w:pPr>
              <w:jc w:val="both"/>
              <w:rPr>
                <w:rFonts w:ascii="Arial Narrow" w:eastAsia="Arial Narrow" w:hAnsi="Arial Narrow" w:cs="Arial Narrow"/>
                <w:sz w:val="20"/>
                <w:szCs w:val="20"/>
              </w:rPr>
            </w:pPr>
          </w:p>
        </w:tc>
        <w:tc>
          <w:tcPr>
            <w:tcW w:w="1543" w:type="dxa"/>
            <w:shd w:val="clear" w:color="auto" w:fill="D9D9D9"/>
          </w:tcPr>
          <w:p w14:paraId="4087FA97" w14:textId="77777777" w:rsidR="00B34A39" w:rsidRDefault="00B34A39" w:rsidP="00AA6EFD">
            <w:pPr>
              <w:jc w:val="both"/>
              <w:rPr>
                <w:rFonts w:ascii="Arial Narrow" w:eastAsia="Arial Narrow" w:hAnsi="Arial Narrow" w:cs="Arial Narrow"/>
                <w:sz w:val="20"/>
                <w:szCs w:val="20"/>
              </w:rPr>
            </w:pPr>
          </w:p>
        </w:tc>
        <w:tc>
          <w:tcPr>
            <w:tcW w:w="1478" w:type="dxa"/>
            <w:shd w:val="clear" w:color="auto" w:fill="D9D9D9"/>
          </w:tcPr>
          <w:p w14:paraId="3BA54F9E" w14:textId="77777777" w:rsidR="00B34A39" w:rsidRDefault="00B34A39" w:rsidP="00AA6EFD">
            <w:pPr>
              <w:jc w:val="both"/>
              <w:rPr>
                <w:rFonts w:ascii="Arial Narrow" w:eastAsia="Arial Narrow" w:hAnsi="Arial Narrow" w:cs="Arial Narrow"/>
                <w:sz w:val="20"/>
                <w:szCs w:val="20"/>
              </w:rPr>
            </w:pPr>
          </w:p>
        </w:tc>
      </w:tr>
      <w:tr w:rsidR="00B34A39" w14:paraId="18AB94E7" w14:textId="77777777" w:rsidTr="0007222E">
        <w:tc>
          <w:tcPr>
            <w:tcW w:w="1165" w:type="dxa"/>
            <w:vMerge w:val="restart"/>
          </w:tcPr>
          <w:p w14:paraId="33C5505E" w14:textId="77777777" w:rsidR="00B34A39" w:rsidRDefault="00B34A39" w:rsidP="00AA6EFD">
            <w:pPr>
              <w:jc w:val="both"/>
              <w:rPr>
                <w:rFonts w:ascii="Arial Narrow" w:eastAsia="Arial Narrow" w:hAnsi="Arial Narrow" w:cs="Arial Narrow"/>
                <w:sz w:val="20"/>
                <w:szCs w:val="20"/>
              </w:rPr>
            </w:pPr>
            <w:r>
              <w:rPr>
                <w:rFonts w:ascii="Arial Narrow" w:eastAsia="Arial Narrow" w:hAnsi="Arial Narrow" w:cs="Arial Narrow"/>
                <w:sz w:val="20"/>
                <w:szCs w:val="20"/>
              </w:rPr>
              <w:t>Health facilities</w:t>
            </w:r>
          </w:p>
        </w:tc>
        <w:tc>
          <w:tcPr>
            <w:tcW w:w="1535" w:type="dxa"/>
          </w:tcPr>
          <w:p w14:paraId="33A902FC" w14:textId="77777777" w:rsidR="00B34A39" w:rsidRDefault="00B34A39" w:rsidP="00AA6EFD">
            <w:pPr>
              <w:jc w:val="both"/>
              <w:rPr>
                <w:rFonts w:ascii="Arial Narrow" w:eastAsia="Arial Narrow" w:hAnsi="Arial Narrow" w:cs="Arial Narrow"/>
                <w:sz w:val="20"/>
                <w:szCs w:val="20"/>
              </w:rPr>
            </w:pPr>
            <w:r>
              <w:rPr>
                <w:rFonts w:ascii="Arial Narrow" w:eastAsia="Arial Narrow" w:hAnsi="Arial Narrow" w:cs="Arial Narrow"/>
                <w:sz w:val="20"/>
                <w:szCs w:val="20"/>
              </w:rPr>
              <w:t>L6 referrals</w:t>
            </w:r>
          </w:p>
        </w:tc>
        <w:tc>
          <w:tcPr>
            <w:tcW w:w="385" w:type="dxa"/>
            <w:shd w:val="clear" w:color="auto" w:fill="D9D9D9"/>
            <w:vAlign w:val="center"/>
          </w:tcPr>
          <w:p w14:paraId="75E45968" w14:textId="77777777" w:rsidR="00B34A39" w:rsidRDefault="00B34A39" w:rsidP="00AA6EFD">
            <w:pPr>
              <w:jc w:val="both"/>
              <w:rPr>
                <w:rFonts w:ascii="Arial Narrow" w:eastAsia="Arial Narrow" w:hAnsi="Arial Narrow" w:cs="Arial Narrow"/>
                <w:sz w:val="20"/>
                <w:szCs w:val="20"/>
              </w:rPr>
            </w:pPr>
          </w:p>
        </w:tc>
        <w:tc>
          <w:tcPr>
            <w:tcW w:w="360" w:type="dxa"/>
            <w:shd w:val="clear" w:color="auto" w:fill="D9D9D9"/>
            <w:vAlign w:val="center"/>
          </w:tcPr>
          <w:p w14:paraId="5446DF25" w14:textId="77777777" w:rsidR="00B34A39" w:rsidRDefault="00B34A39" w:rsidP="00AA6EFD">
            <w:pPr>
              <w:jc w:val="both"/>
              <w:rPr>
                <w:rFonts w:ascii="Arial Narrow" w:eastAsia="Arial Narrow" w:hAnsi="Arial Narrow" w:cs="Arial Narrow"/>
                <w:sz w:val="20"/>
                <w:szCs w:val="20"/>
              </w:rPr>
            </w:pPr>
          </w:p>
        </w:tc>
        <w:tc>
          <w:tcPr>
            <w:tcW w:w="425" w:type="dxa"/>
            <w:shd w:val="clear" w:color="auto" w:fill="D9D9D9"/>
            <w:vAlign w:val="center"/>
          </w:tcPr>
          <w:p w14:paraId="3DEB6BBA" w14:textId="77777777" w:rsidR="00B34A39" w:rsidRDefault="00B34A39" w:rsidP="00AA6EFD">
            <w:pPr>
              <w:jc w:val="both"/>
              <w:rPr>
                <w:rFonts w:ascii="Arial Narrow" w:eastAsia="Arial Narrow" w:hAnsi="Arial Narrow" w:cs="Arial Narrow"/>
                <w:sz w:val="20"/>
                <w:szCs w:val="20"/>
              </w:rPr>
            </w:pPr>
          </w:p>
        </w:tc>
        <w:tc>
          <w:tcPr>
            <w:tcW w:w="310" w:type="dxa"/>
            <w:shd w:val="clear" w:color="auto" w:fill="D9D9D9"/>
            <w:vAlign w:val="center"/>
          </w:tcPr>
          <w:p w14:paraId="0B909DE2" w14:textId="77777777" w:rsidR="00B34A39" w:rsidRDefault="00B34A39" w:rsidP="00AA6EFD">
            <w:pPr>
              <w:jc w:val="both"/>
              <w:rPr>
                <w:rFonts w:ascii="Arial Narrow" w:eastAsia="Arial Narrow" w:hAnsi="Arial Narrow" w:cs="Arial Narrow"/>
                <w:sz w:val="20"/>
                <w:szCs w:val="20"/>
              </w:rPr>
            </w:pPr>
          </w:p>
        </w:tc>
        <w:tc>
          <w:tcPr>
            <w:tcW w:w="285" w:type="dxa"/>
            <w:shd w:val="clear" w:color="auto" w:fill="D9D9D9"/>
            <w:vAlign w:val="center"/>
          </w:tcPr>
          <w:p w14:paraId="46059C60" w14:textId="77777777" w:rsidR="00B34A39" w:rsidRDefault="00B34A39" w:rsidP="00AA6EFD">
            <w:pPr>
              <w:jc w:val="both"/>
              <w:rPr>
                <w:rFonts w:ascii="Arial Narrow" w:eastAsia="Arial Narrow" w:hAnsi="Arial Narrow" w:cs="Arial Narrow"/>
                <w:sz w:val="20"/>
                <w:szCs w:val="20"/>
              </w:rPr>
            </w:pPr>
          </w:p>
        </w:tc>
        <w:tc>
          <w:tcPr>
            <w:tcW w:w="279" w:type="dxa"/>
            <w:shd w:val="clear" w:color="auto" w:fill="D9D9D9"/>
            <w:vAlign w:val="center"/>
          </w:tcPr>
          <w:p w14:paraId="604CEE55" w14:textId="77777777" w:rsidR="00B34A39" w:rsidRDefault="00B34A39" w:rsidP="00AA6EFD">
            <w:pPr>
              <w:jc w:val="both"/>
              <w:rPr>
                <w:rFonts w:ascii="Arial Narrow" w:eastAsia="Arial Narrow" w:hAnsi="Arial Narrow" w:cs="Arial Narrow"/>
                <w:sz w:val="20"/>
                <w:szCs w:val="20"/>
              </w:rPr>
            </w:pPr>
          </w:p>
        </w:tc>
        <w:tc>
          <w:tcPr>
            <w:tcW w:w="344" w:type="dxa"/>
            <w:shd w:val="clear" w:color="auto" w:fill="D9D9D9"/>
            <w:vAlign w:val="center"/>
          </w:tcPr>
          <w:p w14:paraId="02601C75" w14:textId="77777777" w:rsidR="00B34A39" w:rsidRDefault="00B34A39" w:rsidP="00AA6EFD">
            <w:pPr>
              <w:jc w:val="both"/>
              <w:rPr>
                <w:rFonts w:ascii="Arial Narrow" w:eastAsia="Arial Narrow" w:hAnsi="Arial Narrow" w:cs="Arial Narrow"/>
                <w:sz w:val="20"/>
                <w:szCs w:val="20"/>
              </w:rPr>
            </w:pPr>
          </w:p>
        </w:tc>
        <w:tc>
          <w:tcPr>
            <w:tcW w:w="369" w:type="dxa"/>
            <w:shd w:val="clear" w:color="auto" w:fill="D9D9D9"/>
            <w:vAlign w:val="center"/>
          </w:tcPr>
          <w:p w14:paraId="3C30655C" w14:textId="77777777" w:rsidR="00B34A39" w:rsidRDefault="00B34A39" w:rsidP="00AA6EFD">
            <w:pPr>
              <w:jc w:val="both"/>
              <w:rPr>
                <w:rFonts w:ascii="Arial Narrow" w:eastAsia="Arial Narrow" w:hAnsi="Arial Narrow" w:cs="Arial Narrow"/>
                <w:sz w:val="20"/>
                <w:szCs w:val="20"/>
              </w:rPr>
            </w:pPr>
          </w:p>
        </w:tc>
        <w:tc>
          <w:tcPr>
            <w:tcW w:w="369" w:type="dxa"/>
            <w:shd w:val="clear" w:color="auto" w:fill="D9D9D9"/>
          </w:tcPr>
          <w:p w14:paraId="27AD3E63" w14:textId="77777777" w:rsidR="00B34A39" w:rsidRDefault="00B34A39" w:rsidP="00AA6EFD">
            <w:pPr>
              <w:jc w:val="both"/>
              <w:rPr>
                <w:rFonts w:ascii="Arial Narrow" w:eastAsia="Arial Narrow" w:hAnsi="Arial Narrow" w:cs="Arial Narrow"/>
                <w:sz w:val="20"/>
                <w:szCs w:val="20"/>
              </w:rPr>
            </w:pPr>
          </w:p>
        </w:tc>
        <w:tc>
          <w:tcPr>
            <w:tcW w:w="1271" w:type="dxa"/>
            <w:shd w:val="clear" w:color="auto" w:fill="D9D9D9"/>
          </w:tcPr>
          <w:p w14:paraId="3C3F1CC7" w14:textId="77777777" w:rsidR="00B34A39" w:rsidRDefault="00B34A39" w:rsidP="00AA6EFD">
            <w:pPr>
              <w:jc w:val="both"/>
              <w:rPr>
                <w:rFonts w:ascii="Arial Narrow" w:eastAsia="Arial Narrow" w:hAnsi="Arial Narrow" w:cs="Arial Narrow"/>
                <w:sz w:val="20"/>
                <w:szCs w:val="20"/>
              </w:rPr>
            </w:pPr>
          </w:p>
        </w:tc>
        <w:tc>
          <w:tcPr>
            <w:tcW w:w="1543" w:type="dxa"/>
            <w:shd w:val="clear" w:color="auto" w:fill="D9D9D9"/>
          </w:tcPr>
          <w:p w14:paraId="5C3FDCB4" w14:textId="77777777" w:rsidR="00B34A39" w:rsidRDefault="00B34A39" w:rsidP="00AA6EFD">
            <w:pPr>
              <w:jc w:val="both"/>
              <w:rPr>
                <w:rFonts w:ascii="Arial Narrow" w:eastAsia="Arial Narrow" w:hAnsi="Arial Narrow" w:cs="Arial Narrow"/>
                <w:sz w:val="20"/>
                <w:szCs w:val="20"/>
              </w:rPr>
            </w:pPr>
          </w:p>
        </w:tc>
        <w:tc>
          <w:tcPr>
            <w:tcW w:w="1478" w:type="dxa"/>
            <w:shd w:val="clear" w:color="auto" w:fill="D9D9D9"/>
          </w:tcPr>
          <w:p w14:paraId="1902BA23" w14:textId="77777777" w:rsidR="00B34A39" w:rsidRDefault="00B34A39" w:rsidP="00AA6EFD">
            <w:pPr>
              <w:jc w:val="both"/>
              <w:rPr>
                <w:rFonts w:ascii="Arial Narrow" w:eastAsia="Arial Narrow" w:hAnsi="Arial Narrow" w:cs="Arial Narrow"/>
                <w:sz w:val="20"/>
                <w:szCs w:val="20"/>
              </w:rPr>
            </w:pPr>
          </w:p>
        </w:tc>
      </w:tr>
      <w:tr w:rsidR="00B34A39" w14:paraId="5F21A4A1" w14:textId="77777777" w:rsidTr="0007222E">
        <w:tc>
          <w:tcPr>
            <w:tcW w:w="1165" w:type="dxa"/>
            <w:vMerge/>
          </w:tcPr>
          <w:p w14:paraId="097C20A3" w14:textId="77777777" w:rsidR="00B34A39" w:rsidRDefault="00B34A39" w:rsidP="00AA6EFD">
            <w:pPr>
              <w:jc w:val="both"/>
              <w:rPr>
                <w:rFonts w:ascii="Arial Narrow" w:eastAsia="Arial Narrow" w:hAnsi="Arial Narrow" w:cs="Arial Narrow"/>
                <w:sz w:val="20"/>
                <w:szCs w:val="20"/>
              </w:rPr>
            </w:pPr>
          </w:p>
        </w:tc>
        <w:tc>
          <w:tcPr>
            <w:tcW w:w="1535" w:type="dxa"/>
          </w:tcPr>
          <w:p w14:paraId="79FCC1F6" w14:textId="77777777" w:rsidR="00B34A39" w:rsidRDefault="00B34A39" w:rsidP="00AA6EFD">
            <w:pPr>
              <w:jc w:val="both"/>
              <w:rPr>
                <w:rFonts w:ascii="Arial Narrow" w:eastAsia="Arial Narrow" w:hAnsi="Arial Narrow" w:cs="Arial Narrow"/>
                <w:sz w:val="20"/>
                <w:szCs w:val="20"/>
              </w:rPr>
            </w:pPr>
            <w:r>
              <w:rPr>
                <w:rFonts w:ascii="Arial Narrow" w:eastAsia="Arial Narrow" w:hAnsi="Arial Narrow" w:cs="Arial Narrow"/>
                <w:sz w:val="20"/>
                <w:szCs w:val="20"/>
              </w:rPr>
              <w:t>L5 referrals</w:t>
            </w:r>
          </w:p>
        </w:tc>
        <w:tc>
          <w:tcPr>
            <w:tcW w:w="385" w:type="dxa"/>
            <w:vAlign w:val="center"/>
          </w:tcPr>
          <w:p w14:paraId="70A9F5C5"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360" w:type="dxa"/>
            <w:vAlign w:val="center"/>
          </w:tcPr>
          <w:p w14:paraId="43468D10" w14:textId="77777777" w:rsidR="00B34A39" w:rsidRDefault="00B34A39" w:rsidP="00AA6EFD">
            <w:pPr>
              <w:jc w:val="both"/>
              <w:rPr>
                <w:rFonts w:ascii="Arial Narrow" w:eastAsia="Arial Narrow" w:hAnsi="Arial Narrow" w:cs="Arial Narrow"/>
                <w:sz w:val="20"/>
                <w:szCs w:val="20"/>
              </w:rPr>
            </w:pPr>
          </w:p>
        </w:tc>
        <w:tc>
          <w:tcPr>
            <w:tcW w:w="425" w:type="dxa"/>
            <w:vAlign w:val="center"/>
          </w:tcPr>
          <w:p w14:paraId="049E7A74"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310" w:type="dxa"/>
            <w:vAlign w:val="center"/>
          </w:tcPr>
          <w:p w14:paraId="4ECC6D3C"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285" w:type="dxa"/>
            <w:vAlign w:val="center"/>
          </w:tcPr>
          <w:p w14:paraId="13878060"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279" w:type="dxa"/>
            <w:vAlign w:val="center"/>
          </w:tcPr>
          <w:p w14:paraId="505493BA"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344" w:type="dxa"/>
            <w:vAlign w:val="center"/>
          </w:tcPr>
          <w:p w14:paraId="57B430E4"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369" w:type="dxa"/>
            <w:vAlign w:val="center"/>
          </w:tcPr>
          <w:p w14:paraId="36C4915E"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369" w:type="dxa"/>
            <w:vAlign w:val="center"/>
          </w:tcPr>
          <w:p w14:paraId="2E098443"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1271" w:type="dxa"/>
          </w:tcPr>
          <w:p w14:paraId="3E23D243" w14:textId="77777777" w:rsidR="00B34A39" w:rsidRDefault="00B34A39" w:rsidP="00AA6EFD">
            <w:pPr>
              <w:jc w:val="both"/>
              <w:rPr>
                <w:rFonts w:ascii="Arial Narrow" w:eastAsia="Arial Narrow" w:hAnsi="Arial Narrow" w:cs="Arial Narrow"/>
                <w:sz w:val="20"/>
                <w:szCs w:val="20"/>
              </w:rPr>
            </w:pPr>
            <w:r>
              <w:rPr>
                <w:rFonts w:ascii="Arial Narrow" w:eastAsia="Arial Narrow" w:hAnsi="Arial Narrow" w:cs="Arial Narrow"/>
                <w:sz w:val="20"/>
                <w:szCs w:val="20"/>
              </w:rPr>
              <w:t>Recognized beneficiary</w:t>
            </w:r>
          </w:p>
        </w:tc>
        <w:tc>
          <w:tcPr>
            <w:tcW w:w="1543" w:type="dxa"/>
          </w:tcPr>
          <w:p w14:paraId="7F461899" w14:textId="77777777" w:rsidR="00B34A39" w:rsidRDefault="00B34A39" w:rsidP="00AA6EFD">
            <w:pPr>
              <w:jc w:val="both"/>
              <w:rPr>
                <w:rFonts w:ascii="Arial Narrow" w:eastAsia="Arial Narrow" w:hAnsi="Arial Narrow" w:cs="Arial Narrow"/>
                <w:sz w:val="20"/>
                <w:szCs w:val="20"/>
              </w:rPr>
            </w:pPr>
            <w:r>
              <w:rPr>
                <w:rFonts w:ascii="Arial Narrow" w:eastAsia="Arial Narrow" w:hAnsi="Arial Narrow" w:cs="Arial Narrow"/>
                <w:sz w:val="20"/>
                <w:szCs w:val="20"/>
              </w:rPr>
              <w:t>User charge</w:t>
            </w:r>
          </w:p>
        </w:tc>
        <w:tc>
          <w:tcPr>
            <w:tcW w:w="1478" w:type="dxa"/>
          </w:tcPr>
          <w:p w14:paraId="3F2A91A1" w14:textId="77777777" w:rsidR="00B34A39" w:rsidRDefault="00B34A39" w:rsidP="00AA6EFD">
            <w:pPr>
              <w:jc w:val="both"/>
              <w:rPr>
                <w:rFonts w:ascii="Arial Narrow" w:eastAsia="Arial Narrow" w:hAnsi="Arial Narrow" w:cs="Arial Narrow"/>
                <w:sz w:val="20"/>
                <w:szCs w:val="20"/>
              </w:rPr>
            </w:pPr>
            <w:r>
              <w:rPr>
                <w:rFonts w:ascii="Arial Narrow" w:eastAsia="Arial Narrow" w:hAnsi="Arial Narrow" w:cs="Arial Narrow"/>
                <w:sz w:val="20"/>
                <w:szCs w:val="20"/>
              </w:rPr>
              <w:t>PHI contributor</w:t>
            </w:r>
          </w:p>
        </w:tc>
      </w:tr>
      <w:tr w:rsidR="00B34A39" w14:paraId="6499DD05" w14:textId="77777777" w:rsidTr="0007222E">
        <w:tc>
          <w:tcPr>
            <w:tcW w:w="1165" w:type="dxa"/>
            <w:vMerge/>
          </w:tcPr>
          <w:p w14:paraId="28B597D8" w14:textId="77777777" w:rsidR="00B34A39" w:rsidRDefault="00B34A39" w:rsidP="00AA6EFD">
            <w:pPr>
              <w:jc w:val="both"/>
              <w:rPr>
                <w:rFonts w:ascii="Arial Narrow" w:eastAsia="Arial Narrow" w:hAnsi="Arial Narrow" w:cs="Arial Narrow"/>
                <w:sz w:val="20"/>
                <w:szCs w:val="20"/>
              </w:rPr>
            </w:pPr>
          </w:p>
        </w:tc>
        <w:tc>
          <w:tcPr>
            <w:tcW w:w="1535" w:type="dxa"/>
          </w:tcPr>
          <w:p w14:paraId="598F0DC3" w14:textId="77777777" w:rsidR="00B34A39" w:rsidRDefault="00B34A39" w:rsidP="00AA6EFD">
            <w:pPr>
              <w:jc w:val="both"/>
              <w:rPr>
                <w:rFonts w:ascii="Arial Narrow" w:eastAsia="Arial Narrow" w:hAnsi="Arial Narrow" w:cs="Arial Narrow"/>
                <w:sz w:val="20"/>
                <w:szCs w:val="20"/>
              </w:rPr>
            </w:pPr>
            <w:r>
              <w:rPr>
                <w:rFonts w:ascii="Arial Narrow" w:eastAsia="Arial Narrow" w:hAnsi="Arial Narrow" w:cs="Arial Narrow"/>
                <w:sz w:val="20"/>
                <w:szCs w:val="20"/>
              </w:rPr>
              <w:t>L4 referrals</w:t>
            </w:r>
          </w:p>
        </w:tc>
        <w:tc>
          <w:tcPr>
            <w:tcW w:w="385" w:type="dxa"/>
            <w:vAlign w:val="center"/>
          </w:tcPr>
          <w:p w14:paraId="600FD8F1"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360" w:type="dxa"/>
            <w:vAlign w:val="center"/>
          </w:tcPr>
          <w:p w14:paraId="5B026CFE" w14:textId="77777777" w:rsidR="00B34A39" w:rsidRDefault="00B34A39" w:rsidP="00AA6EFD">
            <w:pPr>
              <w:jc w:val="both"/>
              <w:rPr>
                <w:rFonts w:ascii="Arial Narrow" w:eastAsia="Arial Narrow" w:hAnsi="Arial Narrow" w:cs="Arial Narrow"/>
                <w:sz w:val="20"/>
                <w:szCs w:val="20"/>
              </w:rPr>
            </w:pPr>
          </w:p>
        </w:tc>
        <w:tc>
          <w:tcPr>
            <w:tcW w:w="425" w:type="dxa"/>
            <w:vAlign w:val="center"/>
          </w:tcPr>
          <w:p w14:paraId="071C2524"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310" w:type="dxa"/>
            <w:vAlign w:val="center"/>
          </w:tcPr>
          <w:p w14:paraId="5DC999E3"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285" w:type="dxa"/>
            <w:vAlign w:val="center"/>
          </w:tcPr>
          <w:p w14:paraId="1A218211"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279" w:type="dxa"/>
            <w:vAlign w:val="center"/>
          </w:tcPr>
          <w:p w14:paraId="12878F89"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344" w:type="dxa"/>
            <w:vAlign w:val="center"/>
          </w:tcPr>
          <w:p w14:paraId="759A2793"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369" w:type="dxa"/>
            <w:vAlign w:val="center"/>
          </w:tcPr>
          <w:p w14:paraId="35ED2412"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369" w:type="dxa"/>
            <w:vAlign w:val="center"/>
          </w:tcPr>
          <w:p w14:paraId="658D8F25"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1271" w:type="dxa"/>
          </w:tcPr>
          <w:p w14:paraId="02B958A9" w14:textId="77777777" w:rsidR="00B34A39" w:rsidRDefault="00B34A39" w:rsidP="00AA6EFD">
            <w:pPr>
              <w:jc w:val="both"/>
              <w:rPr>
                <w:sz w:val="20"/>
                <w:szCs w:val="20"/>
              </w:rPr>
            </w:pPr>
            <w:r>
              <w:rPr>
                <w:rFonts w:ascii="Arial Narrow" w:eastAsia="Arial Narrow" w:hAnsi="Arial Narrow" w:cs="Arial Narrow"/>
                <w:sz w:val="20"/>
                <w:szCs w:val="20"/>
              </w:rPr>
              <w:t>Recognized beneficiary</w:t>
            </w:r>
          </w:p>
        </w:tc>
        <w:tc>
          <w:tcPr>
            <w:tcW w:w="1543" w:type="dxa"/>
          </w:tcPr>
          <w:p w14:paraId="1B8AF32F" w14:textId="77777777" w:rsidR="00B34A39" w:rsidRDefault="00B34A39" w:rsidP="00AA6EFD">
            <w:pPr>
              <w:jc w:val="both"/>
              <w:rPr>
                <w:sz w:val="20"/>
                <w:szCs w:val="20"/>
              </w:rPr>
            </w:pPr>
            <w:r>
              <w:rPr>
                <w:rFonts w:ascii="Arial Narrow" w:eastAsia="Arial Narrow" w:hAnsi="Arial Narrow" w:cs="Arial Narrow"/>
                <w:sz w:val="20"/>
                <w:szCs w:val="20"/>
              </w:rPr>
              <w:t>User charge</w:t>
            </w:r>
          </w:p>
        </w:tc>
        <w:tc>
          <w:tcPr>
            <w:tcW w:w="1478" w:type="dxa"/>
          </w:tcPr>
          <w:p w14:paraId="3CA016DC" w14:textId="77777777" w:rsidR="00B34A39" w:rsidRDefault="00B34A39" w:rsidP="00AA6EFD">
            <w:pPr>
              <w:jc w:val="both"/>
              <w:rPr>
                <w:sz w:val="20"/>
                <w:szCs w:val="20"/>
              </w:rPr>
            </w:pPr>
            <w:r>
              <w:rPr>
                <w:rFonts w:ascii="Arial Narrow" w:eastAsia="Arial Narrow" w:hAnsi="Arial Narrow" w:cs="Arial Narrow"/>
                <w:sz w:val="20"/>
                <w:szCs w:val="20"/>
              </w:rPr>
              <w:t>PHI contributor</w:t>
            </w:r>
          </w:p>
        </w:tc>
      </w:tr>
      <w:tr w:rsidR="00B34A39" w14:paraId="30EE9A52" w14:textId="77777777" w:rsidTr="0007222E">
        <w:tc>
          <w:tcPr>
            <w:tcW w:w="1165" w:type="dxa"/>
            <w:vMerge/>
          </w:tcPr>
          <w:p w14:paraId="7DC1069E" w14:textId="77777777" w:rsidR="00B34A39" w:rsidRDefault="00B34A39" w:rsidP="00AA6EFD">
            <w:pPr>
              <w:jc w:val="both"/>
              <w:rPr>
                <w:rFonts w:ascii="Arial Narrow" w:eastAsia="Arial Narrow" w:hAnsi="Arial Narrow" w:cs="Arial Narrow"/>
                <w:sz w:val="20"/>
                <w:szCs w:val="20"/>
              </w:rPr>
            </w:pPr>
          </w:p>
        </w:tc>
        <w:tc>
          <w:tcPr>
            <w:tcW w:w="1535" w:type="dxa"/>
          </w:tcPr>
          <w:p w14:paraId="7127DAA0" w14:textId="77777777" w:rsidR="00B34A39" w:rsidRDefault="00B34A39" w:rsidP="00AA6EFD">
            <w:pPr>
              <w:jc w:val="both"/>
              <w:rPr>
                <w:rFonts w:ascii="Arial Narrow" w:eastAsia="Arial Narrow" w:hAnsi="Arial Narrow" w:cs="Arial Narrow"/>
                <w:sz w:val="20"/>
                <w:szCs w:val="20"/>
              </w:rPr>
            </w:pPr>
            <w:r>
              <w:rPr>
                <w:rFonts w:ascii="Arial Narrow" w:eastAsia="Arial Narrow" w:hAnsi="Arial Narrow" w:cs="Arial Narrow"/>
                <w:sz w:val="20"/>
                <w:szCs w:val="20"/>
              </w:rPr>
              <w:t>L2/3 primary care</w:t>
            </w:r>
          </w:p>
        </w:tc>
        <w:tc>
          <w:tcPr>
            <w:tcW w:w="385" w:type="dxa"/>
            <w:vAlign w:val="center"/>
          </w:tcPr>
          <w:p w14:paraId="20FB1673"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360" w:type="dxa"/>
            <w:vAlign w:val="center"/>
          </w:tcPr>
          <w:p w14:paraId="5B990A06" w14:textId="77777777" w:rsidR="00B34A39" w:rsidRDefault="00B34A39" w:rsidP="00AA6EFD">
            <w:pPr>
              <w:jc w:val="both"/>
              <w:rPr>
                <w:rFonts w:ascii="Arial Narrow" w:eastAsia="Arial Narrow" w:hAnsi="Arial Narrow" w:cs="Arial Narrow"/>
                <w:sz w:val="20"/>
                <w:szCs w:val="20"/>
              </w:rPr>
            </w:pPr>
          </w:p>
        </w:tc>
        <w:tc>
          <w:tcPr>
            <w:tcW w:w="425" w:type="dxa"/>
            <w:vAlign w:val="center"/>
          </w:tcPr>
          <w:p w14:paraId="192276A0"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310" w:type="dxa"/>
            <w:vAlign w:val="center"/>
          </w:tcPr>
          <w:p w14:paraId="5A2DA7EC"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285" w:type="dxa"/>
            <w:vAlign w:val="center"/>
          </w:tcPr>
          <w:p w14:paraId="248FF3BC" w14:textId="77777777" w:rsidR="00B34A39" w:rsidRDefault="00B34A39" w:rsidP="00AA6EFD">
            <w:pPr>
              <w:jc w:val="both"/>
              <w:rPr>
                <w:rFonts w:ascii="Arial Narrow" w:eastAsia="Arial Narrow" w:hAnsi="Arial Narrow" w:cs="Arial Narrow"/>
                <w:sz w:val="20"/>
                <w:szCs w:val="20"/>
              </w:rPr>
            </w:pPr>
          </w:p>
        </w:tc>
        <w:tc>
          <w:tcPr>
            <w:tcW w:w="279" w:type="dxa"/>
            <w:vAlign w:val="center"/>
          </w:tcPr>
          <w:p w14:paraId="41863575"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344" w:type="dxa"/>
            <w:vAlign w:val="center"/>
          </w:tcPr>
          <w:p w14:paraId="54BDB241" w14:textId="77777777" w:rsidR="00B34A39" w:rsidRDefault="00B34A39" w:rsidP="00AA6EFD">
            <w:pPr>
              <w:jc w:val="both"/>
              <w:rPr>
                <w:rFonts w:ascii="Arial Narrow" w:eastAsia="Arial Narrow" w:hAnsi="Arial Narrow" w:cs="Arial Narrow"/>
                <w:sz w:val="20"/>
                <w:szCs w:val="20"/>
              </w:rPr>
            </w:pPr>
          </w:p>
        </w:tc>
        <w:tc>
          <w:tcPr>
            <w:tcW w:w="369" w:type="dxa"/>
            <w:vAlign w:val="center"/>
          </w:tcPr>
          <w:p w14:paraId="0C6C3EE9" w14:textId="77777777" w:rsidR="00B34A39" w:rsidRDefault="00B34A39" w:rsidP="00AA6EFD">
            <w:pPr>
              <w:jc w:val="both"/>
              <w:rPr>
                <w:rFonts w:ascii="Arial Narrow" w:eastAsia="Arial Narrow" w:hAnsi="Arial Narrow" w:cs="Arial Narrow"/>
                <w:sz w:val="20"/>
                <w:szCs w:val="20"/>
              </w:rPr>
            </w:pPr>
          </w:p>
        </w:tc>
        <w:tc>
          <w:tcPr>
            <w:tcW w:w="369" w:type="dxa"/>
            <w:vAlign w:val="center"/>
          </w:tcPr>
          <w:p w14:paraId="2FB61536"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1271" w:type="dxa"/>
          </w:tcPr>
          <w:p w14:paraId="775884AB" w14:textId="77777777" w:rsidR="00B34A39" w:rsidRDefault="00B34A39" w:rsidP="00AA6EFD">
            <w:pPr>
              <w:jc w:val="both"/>
              <w:rPr>
                <w:sz w:val="20"/>
                <w:szCs w:val="20"/>
              </w:rPr>
            </w:pPr>
            <w:r>
              <w:rPr>
                <w:rFonts w:ascii="Arial Narrow" w:eastAsia="Arial Narrow" w:hAnsi="Arial Narrow" w:cs="Arial Narrow"/>
                <w:sz w:val="20"/>
                <w:szCs w:val="20"/>
              </w:rPr>
              <w:t>Recognized beneficiary</w:t>
            </w:r>
          </w:p>
        </w:tc>
        <w:tc>
          <w:tcPr>
            <w:tcW w:w="1543" w:type="dxa"/>
          </w:tcPr>
          <w:p w14:paraId="19E67BF9" w14:textId="77777777" w:rsidR="00B34A39" w:rsidRDefault="00B34A39" w:rsidP="00AA6EFD">
            <w:pPr>
              <w:jc w:val="both"/>
              <w:rPr>
                <w:sz w:val="20"/>
                <w:szCs w:val="20"/>
              </w:rPr>
            </w:pPr>
            <w:r>
              <w:rPr>
                <w:rFonts w:ascii="Arial Narrow" w:eastAsia="Arial Narrow" w:hAnsi="Arial Narrow" w:cs="Arial Narrow"/>
                <w:sz w:val="20"/>
                <w:szCs w:val="20"/>
              </w:rPr>
              <w:t>User charge</w:t>
            </w:r>
          </w:p>
        </w:tc>
        <w:tc>
          <w:tcPr>
            <w:tcW w:w="1478" w:type="dxa"/>
          </w:tcPr>
          <w:p w14:paraId="3A2ED001" w14:textId="77777777" w:rsidR="00B34A39" w:rsidRDefault="00B34A39" w:rsidP="00AA6EFD">
            <w:pPr>
              <w:jc w:val="both"/>
              <w:rPr>
                <w:sz w:val="20"/>
                <w:szCs w:val="20"/>
              </w:rPr>
            </w:pPr>
            <w:r>
              <w:rPr>
                <w:rFonts w:ascii="Arial Narrow" w:eastAsia="Arial Narrow" w:hAnsi="Arial Narrow" w:cs="Arial Narrow"/>
                <w:sz w:val="20"/>
                <w:szCs w:val="20"/>
              </w:rPr>
              <w:t>PHI contributor</w:t>
            </w:r>
          </w:p>
        </w:tc>
      </w:tr>
      <w:tr w:rsidR="00B34A39" w14:paraId="170DB770" w14:textId="77777777" w:rsidTr="0007222E">
        <w:tc>
          <w:tcPr>
            <w:tcW w:w="1165" w:type="dxa"/>
            <w:vMerge/>
          </w:tcPr>
          <w:p w14:paraId="4CA2FB1A" w14:textId="77777777" w:rsidR="00B34A39" w:rsidRDefault="00B34A39" w:rsidP="00AA6EFD">
            <w:pPr>
              <w:jc w:val="both"/>
              <w:rPr>
                <w:rFonts w:ascii="Arial Narrow" w:eastAsia="Arial Narrow" w:hAnsi="Arial Narrow" w:cs="Arial Narrow"/>
                <w:sz w:val="20"/>
                <w:szCs w:val="20"/>
              </w:rPr>
            </w:pPr>
          </w:p>
        </w:tc>
        <w:tc>
          <w:tcPr>
            <w:tcW w:w="1535" w:type="dxa"/>
          </w:tcPr>
          <w:p w14:paraId="238800F2" w14:textId="77777777" w:rsidR="00B34A39" w:rsidRDefault="00B34A39" w:rsidP="00AA6EFD">
            <w:pPr>
              <w:jc w:val="both"/>
              <w:rPr>
                <w:rFonts w:ascii="Arial Narrow" w:eastAsia="Arial Narrow" w:hAnsi="Arial Narrow" w:cs="Arial Narrow"/>
                <w:sz w:val="20"/>
                <w:szCs w:val="20"/>
              </w:rPr>
            </w:pPr>
            <w:r>
              <w:rPr>
                <w:rFonts w:ascii="Arial Narrow" w:eastAsia="Arial Narrow" w:hAnsi="Arial Narrow" w:cs="Arial Narrow"/>
                <w:sz w:val="20"/>
                <w:szCs w:val="20"/>
              </w:rPr>
              <w:t>L1 H/ promotion</w:t>
            </w:r>
          </w:p>
        </w:tc>
        <w:tc>
          <w:tcPr>
            <w:tcW w:w="385" w:type="dxa"/>
            <w:vAlign w:val="center"/>
          </w:tcPr>
          <w:p w14:paraId="3398F7FE" w14:textId="77777777" w:rsidR="00B34A39" w:rsidRDefault="00B34A39" w:rsidP="00AA6EFD">
            <w:pPr>
              <w:jc w:val="both"/>
              <w:rPr>
                <w:rFonts w:ascii="Arial Narrow" w:eastAsia="Arial Narrow" w:hAnsi="Arial Narrow" w:cs="Arial Narrow"/>
                <w:sz w:val="20"/>
                <w:szCs w:val="20"/>
              </w:rPr>
            </w:pPr>
            <w:r>
              <w:rPr>
                <w:rFonts w:ascii="Wingdings 2" w:eastAsia="Wingdings 2" w:hAnsi="Wingdings 2" w:cs="Wingdings 2"/>
              </w:rPr>
              <w:t>✓</w:t>
            </w:r>
          </w:p>
        </w:tc>
        <w:tc>
          <w:tcPr>
            <w:tcW w:w="360" w:type="dxa"/>
            <w:vAlign w:val="center"/>
          </w:tcPr>
          <w:p w14:paraId="0E6E87F8" w14:textId="77777777" w:rsidR="00B34A39" w:rsidRDefault="00B34A39" w:rsidP="00AA6EFD">
            <w:pPr>
              <w:jc w:val="both"/>
              <w:rPr>
                <w:rFonts w:ascii="Arial Narrow" w:eastAsia="Arial Narrow" w:hAnsi="Arial Narrow" w:cs="Arial Narrow"/>
                <w:sz w:val="20"/>
                <w:szCs w:val="20"/>
              </w:rPr>
            </w:pPr>
          </w:p>
        </w:tc>
        <w:tc>
          <w:tcPr>
            <w:tcW w:w="425" w:type="dxa"/>
            <w:vAlign w:val="center"/>
          </w:tcPr>
          <w:p w14:paraId="4162ED84" w14:textId="77777777" w:rsidR="00B34A39" w:rsidRDefault="00B34A39" w:rsidP="00AA6EFD">
            <w:pPr>
              <w:jc w:val="both"/>
              <w:rPr>
                <w:rFonts w:ascii="Arial Narrow" w:eastAsia="Arial Narrow" w:hAnsi="Arial Narrow" w:cs="Arial Narrow"/>
                <w:sz w:val="20"/>
                <w:szCs w:val="20"/>
              </w:rPr>
            </w:pPr>
          </w:p>
        </w:tc>
        <w:tc>
          <w:tcPr>
            <w:tcW w:w="310" w:type="dxa"/>
            <w:vAlign w:val="center"/>
          </w:tcPr>
          <w:p w14:paraId="0B3EB22E" w14:textId="77777777" w:rsidR="00B34A39" w:rsidRDefault="00B34A39" w:rsidP="00AA6EFD">
            <w:pPr>
              <w:jc w:val="both"/>
              <w:rPr>
                <w:rFonts w:ascii="Arial Narrow" w:eastAsia="Arial Narrow" w:hAnsi="Arial Narrow" w:cs="Arial Narrow"/>
                <w:sz w:val="20"/>
                <w:szCs w:val="20"/>
              </w:rPr>
            </w:pPr>
          </w:p>
        </w:tc>
        <w:tc>
          <w:tcPr>
            <w:tcW w:w="285" w:type="dxa"/>
            <w:vAlign w:val="center"/>
          </w:tcPr>
          <w:p w14:paraId="7F463E49" w14:textId="77777777" w:rsidR="00B34A39" w:rsidRDefault="00B34A39" w:rsidP="00AA6EFD">
            <w:pPr>
              <w:jc w:val="both"/>
              <w:rPr>
                <w:rFonts w:ascii="Arial Narrow" w:eastAsia="Arial Narrow" w:hAnsi="Arial Narrow" w:cs="Arial Narrow"/>
                <w:sz w:val="20"/>
                <w:szCs w:val="20"/>
              </w:rPr>
            </w:pPr>
          </w:p>
        </w:tc>
        <w:tc>
          <w:tcPr>
            <w:tcW w:w="279" w:type="dxa"/>
            <w:vAlign w:val="center"/>
          </w:tcPr>
          <w:p w14:paraId="44D083D6" w14:textId="77777777" w:rsidR="00B34A39" w:rsidRDefault="00B34A39" w:rsidP="00AA6EFD">
            <w:pPr>
              <w:jc w:val="both"/>
              <w:rPr>
                <w:rFonts w:ascii="Arial Narrow" w:eastAsia="Arial Narrow" w:hAnsi="Arial Narrow" w:cs="Arial Narrow"/>
                <w:sz w:val="20"/>
                <w:szCs w:val="20"/>
              </w:rPr>
            </w:pPr>
          </w:p>
        </w:tc>
        <w:tc>
          <w:tcPr>
            <w:tcW w:w="344" w:type="dxa"/>
            <w:vAlign w:val="center"/>
          </w:tcPr>
          <w:p w14:paraId="0E5E7266" w14:textId="77777777" w:rsidR="00B34A39" w:rsidRDefault="00B34A39" w:rsidP="00AA6EFD">
            <w:pPr>
              <w:jc w:val="both"/>
              <w:rPr>
                <w:rFonts w:ascii="Arial Narrow" w:eastAsia="Arial Narrow" w:hAnsi="Arial Narrow" w:cs="Arial Narrow"/>
                <w:sz w:val="20"/>
                <w:szCs w:val="20"/>
              </w:rPr>
            </w:pPr>
          </w:p>
        </w:tc>
        <w:tc>
          <w:tcPr>
            <w:tcW w:w="369" w:type="dxa"/>
            <w:vAlign w:val="center"/>
          </w:tcPr>
          <w:p w14:paraId="58577BBC" w14:textId="77777777" w:rsidR="00B34A39" w:rsidRDefault="00B34A39" w:rsidP="00AA6EFD">
            <w:pPr>
              <w:jc w:val="both"/>
              <w:rPr>
                <w:rFonts w:ascii="Arial Narrow" w:eastAsia="Arial Narrow" w:hAnsi="Arial Narrow" w:cs="Arial Narrow"/>
                <w:sz w:val="20"/>
                <w:szCs w:val="20"/>
              </w:rPr>
            </w:pPr>
          </w:p>
        </w:tc>
        <w:tc>
          <w:tcPr>
            <w:tcW w:w="369" w:type="dxa"/>
          </w:tcPr>
          <w:p w14:paraId="2F32BC7B" w14:textId="77777777" w:rsidR="00B34A39" w:rsidRDefault="00B34A39" w:rsidP="00AA6EFD">
            <w:pPr>
              <w:jc w:val="both"/>
              <w:rPr>
                <w:rFonts w:ascii="Arial Narrow" w:eastAsia="Arial Narrow" w:hAnsi="Arial Narrow" w:cs="Arial Narrow"/>
                <w:sz w:val="20"/>
                <w:szCs w:val="20"/>
              </w:rPr>
            </w:pPr>
          </w:p>
        </w:tc>
        <w:tc>
          <w:tcPr>
            <w:tcW w:w="1271" w:type="dxa"/>
          </w:tcPr>
          <w:p w14:paraId="487584B6" w14:textId="77777777" w:rsidR="00B34A39" w:rsidRDefault="00B34A39" w:rsidP="00AA6EFD">
            <w:pPr>
              <w:jc w:val="both"/>
              <w:rPr>
                <w:sz w:val="20"/>
                <w:szCs w:val="20"/>
              </w:rPr>
            </w:pPr>
            <w:r>
              <w:rPr>
                <w:rFonts w:ascii="Arial Narrow" w:eastAsia="Arial Narrow" w:hAnsi="Arial Narrow" w:cs="Arial Narrow"/>
                <w:sz w:val="20"/>
                <w:szCs w:val="20"/>
              </w:rPr>
              <w:t>Recognized benef</w:t>
            </w:r>
            <w:r>
              <w:rPr>
                <w:rFonts w:ascii="Arial Narrow" w:eastAsia="Arial Narrow" w:hAnsi="Arial Narrow" w:cs="Arial Narrow"/>
                <w:sz w:val="20"/>
                <w:szCs w:val="20"/>
              </w:rPr>
              <w:lastRenderedPageBreak/>
              <w:t>iciary</w:t>
            </w:r>
          </w:p>
        </w:tc>
        <w:tc>
          <w:tcPr>
            <w:tcW w:w="1543" w:type="dxa"/>
          </w:tcPr>
          <w:p w14:paraId="5F7125A3" w14:textId="77777777" w:rsidR="00B34A39" w:rsidRDefault="00B34A39" w:rsidP="00AA6EFD">
            <w:pPr>
              <w:jc w:val="both"/>
              <w:rPr>
                <w:sz w:val="20"/>
                <w:szCs w:val="20"/>
              </w:rPr>
            </w:pPr>
            <w:r>
              <w:rPr>
                <w:rFonts w:ascii="Arial Narrow" w:eastAsia="Arial Narrow" w:hAnsi="Arial Narrow" w:cs="Arial Narrow"/>
                <w:sz w:val="20"/>
                <w:szCs w:val="20"/>
              </w:rPr>
              <w:t>User charge</w:t>
            </w:r>
          </w:p>
        </w:tc>
        <w:tc>
          <w:tcPr>
            <w:tcW w:w="1478" w:type="dxa"/>
          </w:tcPr>
          <w:p w14:paraId="12BDD128" w14:textId="77777777" w:rsidR="00B34A39" w:rsidRDefault="00B34A39" w:rsidP="00AA6EFD">
            <w:pPr>
              <w:jc w:val="both"/>
              <w:rPr>
                <w:sz w:val="20"/>
                <w:szCs w:val="20"/>
              </w:rPr>
            </w:pPr>
            <w:r>
              <w:rPr>
                <w:rFonts w:ascii="Arial Narrow" w:eastAsia="Arial Narrow" w:hAnsi="Arial Narrow" w:cs="Arial Narrow"/>
                <w:sz w:val="20"/>
                <w:szCs w:val="20"/>
              </w:rPr>
              <w:t>PHI contributor</w:t>
            </w:r>
          </w:p>
        </w:tc>
      </w:tr>
    </w:tbl>
    <w:p w14:paraId="796B6BEC" w14:textId="77777777" w:rsidR="0007222E" w:rsidRDefault="0007222E">
      <w:pPr>
        <w:rPr>
          <w:rFonts w:ascii="Verdana" w:eastAsiaTheme="majorEastAsia" w:hAnsi="Verdana" w:cstheme="majorBidi"/>
          <w:color w:val="2E74B5" w:themeColor="accent1" w:themeShade="BF"/>
          <w:sz w:val="26"/>
          <w:szCs w:val="26"/>
          <w:lang w:val="en-GB"/>
        </w:rPr>
      </w:pPr>
      <w:bookmarkStart w:id="140" w:name="_Toc458010145"/>
      <w:r>
        <w:rPr>
          <w:rFonts w:ascii="Verdana" w:hAnsi="Verdana"/>
          <w:lang w:val="en-GB"/>
        </w:rPr>
        <w:br w:type="page"/>
      </w:r>
    </w:p>
    <w:p w14:paraId="3FA2E8C4" w14:textId="06199CD3" w:rsidR="00AA10D0" w:rsidRPr="0007222E" w:rsidRDefault="00AA10D0" w:rsidP="00AA10D0">
      <w:pPr>
        <w:pStyle w:val="Heading2"/>
        <w:rPr>
          <w:rFonts w:cstheme="majorHAnsi"/>
          <w:b/>
          <w:sz w:val="28"/>
          <w:lang w:val="en-GB"/>
        </w:rPr>
      </w:pPr>
      <w:bookmarkStart w:id="141" w:name="_Toc490053659"/>
      <w:r w:rsidRPr="0007222E">
        <w:rPr>
          <w:rFonts w:cstheme="majorHAnsi"/>
          <w:b/>
          <w:sz w:val="28"/>
          <w:lang w:val="en-GB"/>
        </w:rPr>
        <w:t xml:space="preserve">Annex II: </w:t>
      </w:r>
      <w:r w:rsidR="0007222E">
        <w:rPr>
          <w:rFonts w:cstheme="majorHAnsi"/>
          <w:b/>
          <w:sz w:val="28"/>
          <w:lang w:val="en-GB"/>
        </w:rPr>
        <w:t xml:space="preserve">Potential </w:t>
      </w:r>
      <w:r w:rsidR="0007222E">
        <w:rPr>
          <w:rFonts w:cstheme="majorHAnsi"/>
          <w:b/>
          <w:sz w:val="28"/>
        </w:rPr>
        <w:t xml:space="preserve">EPH </w:t>
      </w:r>
      <w:r w:rsidRPr="0007222E">
        <w:rPr>
          <w:rFonts w:cstheme="majorHAnsi"/>
          <w:b/>
          <w:sz w:val="28"/>
        </w:rPr>
        <w:t>health interventions (costed in WHO normative approach)</w:t>
      </w:r>
      <w:bookmarkEnd w:id="140"/>
      <w:bookmarkEnd w:id="141"/>
    </w:p>
    <w:tbl>
      <w:tblPr>
        <w:tblpPr w:leftFromText="180" w:rightFromText="180" w:vertAnchor="text" w:horzAnchor="margin" w:tblpY="452"/>
        <w:tblW w:w="5000" w:type="pct"/>
        <w:tblBorders>
          <w:top w:val="single" w:sz="8" w:space="0" w:color="ED7D31"/>
          <w:left w:val="single" w:sz="8" w:space="0" w:color="ED7D31"/>
          <w:bottom w:val="single" w:sz="8" w:space="0" w:color="ED7D31"/>
          <w:right w:val="single" w:sz="8" w:space="0" w:color="ED7D31"/>
          <w:insideH w:val="single" w:sz="8" w:space="0" w:color="ED7D31"/>
          <w:insideV w:val="single" w:sz="8" w:space="0" w:color="ED7D31"/>
        </w:tblBorders>
        <w:tblLook w:val="04A0" w:firstRow="1" w:lastRow="0" w:firstColumn="1" w:lastColumn="0" w:noHBand="0" w:noVBand="1"/>
      </w:tblPr>
      <w:tblGrid>
        <w:gridCol w:w="7507"/>
        <w:gridCol w:w="1833"/>
      </w:tblGrid>
      <w:tr w:rsidR="0007222E" w:rsidRPr="0007222E" w14:paraId="6C7E8154" w14:textId="77777777" w:rsidTr="0007222E">
        <w:trPr>
          <w:trHeight w:val="144"/>
          <w:tblHeader/>
        </w:trPr>
        <w:tc>
          <w:tcPr>
            <w:tcW w:w="4019" w:type="pct"/>
            <w:tcBorders>
              <w:top w:val="single" w:sz="8" w:space="0" w:color="ED7D31"/>
              <w:left w:val="single" w:sz="8" w:space="0" w:color="ED7D31"/>
              <w:bottom w:val="single" w:sz="18" w:space="0" w:color="ED7D31"/>
              <w:right w:val="single" w:sz="8" w:space="0" w:color="ED7D31"/>
            </w:tcBorders>
          </w:tcPr>
          <w:p w14:paraId="67C88430" w14:textId="77777777" w:rsidR="0007222E" w:rsidRPr="0007222E" w:rsidRDefault="0007222E" w:rsidP="00AA10D0">
            <w:pPr>
              <w:spacing w:after="0" w:line="240" w:lineRule="auto"/>
              <w:rPr>
                <w:rFonts w:ascii="Arial Narrow" w:eastAsia="Times New Roman" w:hAnsi="Arial Narrow"/>
                <w:b/>
                <w:bCs/>
                <w:sz w:val="20"/>
                <w:szCs w:val="20"/>
              </w:rPr>
            </w:pPr>
            <w:r w:rsidRPr="0007222E">
              <w:rPr>
                <w:rFonts w:ascii="Arial Narrow" w:eastAsia="Times New Roman" w:hAnsi="Arial Narrow"/>
                <w:b/>
                <w:bCs/>
                <w:sz w:val="20"/>
                <w:szCs w:val="20"/>
              </w:rPr>
              <w:t>Interventions</w:t>
            </w:r>
          </w:p>
        </w:tc>
        <w:tc>
          <w:tcPr>
            <w:tcW w:w="981" w:type="pct"/>
            <w:tcBorders>
              <w:top w:val="single" w:sz="8" w:space="0" w:color="ED7D31"/>
              <w:left w:val="single" w:sz="8" w:space="0" w:color="ED7D31"/>
              <w:bottom w:val="single" w:sz="18" w:space="0" w:color="ED7D31"/>
              <w:right w:val="single" w:sz="8" w:space="0" w:color="ED7D31"/>
            </w:tcBorders>
          </w:tcPr>
          <w:p w14:paraId="12840F3D" w14:textId="2E5C85AC" w:rsidR="0007222E" w:rsidRPr="0007222E" w:rsidRDefault="0007222E" w:rsidP="0007222E">
            <w:pPr>
              <w:spacing w:after="0" w:line="240" w:lineRule="auto"/>
              <w:jc w:val="center"/>
              <w:rPr>
                <w:rFonts w:ascii="Arial Narrow" w:eastAsia="Times New Roman" w:hAnsi="Arial Narrow"/>
                <w:b/>
                <w:bCs/>
                <w:sz w:val="20"/>
                <w:szCs w:val="20"/>
              </w:rPr>
            </w:pPr>
            <w:r>
              <w:rPr>
                <w:rFonts w:ascii="Arial Narrow" w:eastAsia="Times New Roman" w:hAnsi="Arial Narrow"/>
                <w:b/>
                <w:bCs/>
                <w:sz w:val="20"/>
                <w:szCs w:val="20"/>
              </w:rPr>
              <w:t>Program area</w:t>
            </w:r>
          </w:p>
        </w:tc>
      </w:tr>
      <w:tr w:rsidR="0007222E" w:rsidRPr="0007222E" w14:paraId="4B269160"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shd w:val="clear" w:color="auto" w:fill="FADECB"/>
          </w:tcPr>
          <w:p w14:paraId="4C346B53" w14:textId="77777777" w:rsidR="0007222E" w:rsidRPr="0007222E" w:rsidRDefault="0007222E" w:rsidP="00AA10D0">
            <w:pPr>
              <w:spacing w:after="0" w:line="240" w:lineRule="auto"/>
              <w:jc w:val="both"/>
              <w:rPr>
                <w:rFonts w:ascii="Arial Narrow" w:eastAsia="Times New Roman" w:hAnsi="Arial Narrow"/>
                <w:b/>
                <w:bCs/>
                <w:sz w:val="20"/>
                <w:szCs w:val="20"/>
              </w:rPr>
            </w:pPr>
            <w:r w:rsidRPr="0007222E">
              <w:rPr>
                <w:rFonts w:ascii="Arial Narrow" w:eastAsia="Times New Roman" w:hAnsi="Arial Narrow"/>
                <w:bCs/>
                <w:sz w:val="20"/>
                <w:szCs w:val="20"/>
              </w:rPr>
              <w:t>Communication and behavior change</w:t>
            </w:r>
          </w:p>
        </w:tc>
        <w:tc>
          <w:tcPr>
            <w:tcW w:w="981" w:type="pct"/>
            <w:tcBorders>
              <w:top w:val="single" w:sz="8" w:space="0" w:color="ED7D31"/>
              <w:left w:val="single" w:sz="8" w:space="0" w:color="ED7D31"/>
              <w:bottom w:val="single" w:sz="8" w:space="0" w:color="ED7D31"/>
              <w:right w:val="single" w:sz="8" w:space="0" w:color="ED7D31"/>
            </w:tcBorders>
            <w:shd w:val="clear" w:color="auto" w:fill="FADECB"/>
          </w:tcPr>
          <w:p w14:paraId="12063A14" w14:textId="77777777" w:rsidR="0007222E" w:rsidRPr="0007222E" w:rsidRDefault="0007222E" w:rsidP="00AA10D0">
            <w:pPr>
              <w:spacing w:after="0" w:line="240" w:lineRule="auto"/>
              <w:jc w:val="center"/>
              <w:rPr>
                <w:rFonts w:ascii="Arial Narrow" w:hAnsi="Arial Narrow"/>
                <w:sz w:val="20"/>
                <w:szCs w:val="20"/>
              </w:rPr>
            </w:pPr>
          </w:p>
        </w:tc>
      </w:tr>
      <w:tr w:rsidR="0007222E" w:rsidRPr="0007222E" w14:paraId="422C8C44"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tcPr>
          <w:p w14:paraId="21A3E6CB" w14:textId="77777777" w:rsidR="0007222E" w:rsidRPr="0007222E" w:rsidRDefault="0007222E" w:rsidP="00AA10D0">
            <w:pPr>
              <w:spacing w:after="0" w:line="240" w:lineRule="auto"/>
              <w:jc w:val="both"/>
              <w:rPr>
                <w:rFonts w:ascii="Arial Narrow" w:eastAsia="Times New Roman" w:hAnsi="Arial Narrow"/>
                <w:b/>
                <w:bCs/>
                <w:sz w:val="20"/>
                <w:szCs w:val="20"/>
              </w:rPr>
            </w:pPr>
            <w:r w:rsidRPr="0007222E">
              <w:rPr>
                <w:rFonts w:ascii="Arial Narrow" w:eastAsia="Times New Roman" w:hAnsi="Arial Narrow"/>
                <w:bCs/>
                <w:sz w:val="20"/>
                <w:szCs w:val="20"/>
              </w:rPr>
              <w:t>Condom promotion and distribution</w:t>
            </w:r>
          </w:p>
        </w:tc>
        <w:tc>
          <w:tcPr>
            <w:tcW w:w="981" w:type="pct"/>
            <w:tcBorders>
              <w:top w:val="single" w:sz="8" w:space="0" w:color="ED7D31"/>
              <w:left w:val="single" w:sz="8" w:space="0" w:color="ED7D31"/>
              <w:bottom w:val="single" w:sz="8" w:space="0" w:color="ED7D31"/>
              <w:right w:val="single" w:sz="8" w:space="0" w:color="ED7D31"/>
            </w:tcBorders>
          </w:tcPr>
          <w:p w14:paraId="27D9C833" w14:textId="77777777" w:rsidR="0007222E" w:rsidRPr="0007222E" w:rsidRDefault="0007222E" w:rsidP="00AA10D0">
            <w:pPr>
              <w:spacing w:after="0" w:line="240" w:lineRule="auto"/>
              <w:jc w:val="center"/>
              <w:rPr>
                <w:rFonts w:ascii="Arial Narrow" w:hAnsi="Arial Narrow"/>
                <w:sz w:val="20"/>
                <w:szCs w:val="20"/>
              </w:rPr>
            </w:pPr>
          </w:p>
        </w:tc>
      </w:tr>
      <w:tr w:rsidR="0007222E" w:rsidRPr="0007222E" w14:paraId="6C9E7A6A"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shd w:val="clear" w:color="auto" w:fill="FADECB"/>
          </w:tcPr>
          <w:p w14:paraId="420DEEB6" w14:textId="77777777" w:rsidR="0007222E" w:rsidRPr="0007222E" w:rsidRDefault="0007222E" w:rsidP="00AA10D0">
            <w:pPr>
              <w:spacing w:after="0" w:line="240" w:lineRule="auto"/>
              <w:jc w:val="both"/>
              <w:rPr>
                <w:rFonts w:ascii="Arial Narrow" w:eastAsia="Times New Roman" w:hAnsi="Arial Narrow"/>
                <w:b/>
                <w:bCs/>
                <w:sz w:val="20"/>
                <w:szCs w:val="20"/>
              </w:rPr>
            </w:pPr>
            <w:r w:rsidRPr="0007222E">
              <w:rPr>
                <w:rFonts w:ascii="Arial Narrow" w:eastAsia="Times New Roman" w:hAnsi="Arial Narrow"/>
                <w:bCs/>
                <w:sz w:val="20"/>
                <w:szCs w:val="20"/>
              </w:rPr>
              <w:t>Control of tobacco use</w:t>
            </w:r>
          </w:p>
        </w:tc>
        <w:tc>
          <w:tcPr>
            <w:tcW w:w="981" w:type="pct"/>
            <w:tcBorders>
              <w:top w:val="single" w:sz="8" w:space="0" w:color="ED7D31"/>
              <w:left w:val="single" w:sz="8" w:space="0" w:color="ED7D31"/>
              <w:bottom w:val="single" w:sz="8" w:space="0" w:color="ED7D31"/>
              <w:right w:val="single" w:sz="8" w:space="0" w:color="ED7D31"/>
            </w:tcBorders>
            <w:shd w:val="clear" w:color="auto" w:fill="FADECB"/>
          </w:tcPr>
          <w:p w14:paraId="2B8B8613" w14:textId="77777777" w:rsidR="0007222E" w:rsidRPr="0007222E" w:rsidRDefault="0007222E" w:rsidP="00AA10D0">
            <w:pPr>
              <w:spacing w:after="0" w:line="240" w:lineRule="auto"/>
              <w:jc w:val="center"/>
              <w:rPr>
                <w:rFonts w:ascii="Arial Narrow" w:hAnsi="Arial Narrow"/>
                <w:sz w:val="20"/>
                <w:szCs w:val="20"/>
              </w:rPr>
            </w:pPr>
          </w:p>
        </w:tc>
      </w:tr>
      <w:tr w:rsidR="0007222E" w:rsidRPr="0007222E" w14:paraId="0D659C6E"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tcPr>
          <w:p w14:paraId="16CB2667" w14:textId="77777777" w:rsidR="0007222E" w:rsidRPr="0007222E" w:rsidRDefault="0007222E" w:rsidP="00AA10D0">
            <w:pPr>
              <w:spacing w:after="0" w:line="240" w:lineRule="auto"/>
              <w:jc w:val="both"/>
              <w:rPr>
                <w:rFonts w:ascii="Arial Narrow" w:eastAsia="Times New Roman" w:hAnsi="Arial Narrow"/>
                <w:b/>
                <w:bCs/>
                <w:sz w:val="20"/>
                <w:szCs w:val="20"/>
              </w:rPr>
            </w:pPr>
            <w:r w:rsidRPr="0007222E">
              <w:rPr>
                <w:rFonts w:ascii="Arial Narrow" w:eastAsia="Times New Roman" w:hAnsi="Arial Narrow"/>
                <w:bCs/>
                <w:sz w:val="20"/>
                <w:szCs w:val="20"/>
              </w:rPr>
              <w:t>Counseling for improved complementary feeding</w:t>
            </w:r>
          </w:p>
        </w:tc>
        <w:tc>
          <w:tcPr>
            <w:tcW w:w="981" w:type="pct"/>
            <w:tcBorders>
              <w:top w:val="single" w:sz="8" w:space="0" w:color="ED7D31"/>
              <w:left w:val="single" w:sz="8" w:space="0" w:color="ED7D31"/>
              <w:bottom w:val="single" w:sz="8" w:space="0" w:color="ED7D31"/>
              <w:right w:val="single" w:sz="8" w:space="0" w:color="ED7D31"/>
            </w:tcBorders>
          </w:tcPr>
          <w:p w14:paraId="0A8CF47E" w14:textId="77777777" w:rsidR="0007222E" w:rsidRPr="0007222E" w:rsidRDefault="0007222E" w:rsidP="00AA10D0">
            <w:pPr>
              <w:spacing w:after="0" w:line="240" w:lineRule="auto"/>
              <w:jc w:val="center"/>
              <w:rPr>
                <w:rFonts w:ascii="Arial Narrow" w:hAnsi="Arial Narrow"/>
                <w:sz w:val="20"/>
                <w:szCs w:val="20"/>
              </w:rPr>
            </w:pPr>
          </w:p>
        </w:tc>
      </w:tr>
      <w:tr w:rsidR="0007222E" w:rsidRPr="0007222E" w14:paraId="6E2DA605"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shd w:val="clear" w:color="auto" w:fill="FADECB"/>
          </w:tcPr>
          <w:p w14:paraId="0E2EE1CF" w14:textId="77777777" w:rsidR="0007222E" w:rsidRPr="0007222E" w:rsidRDefault="0007222E" w:rsidP="00AA10D0">
            <w:pPr>
              <w:spacing w:after="0" w:line="240" w:lineRule="auto"/>
              <w:jc w:val="both"/>
              <w:rPr>
                <w:rFonts w:ascii="Arial Narrow" w:eastAsia="Times New Roman" w:hAnsi="Arial Narrow"/>
                <w:b/>
                <w:bCs/>
                <w:sz w:val="20"/>
                <w:szCs w:val="20"/>
              </w:rPr>
            </w:pPr>
            <w:r w:rsidRPr="0007222E">
              <w:rPr>
                <w:rFonts w:ascii="Arial Narrow" w:eastAsia="Times New Roman" w:hAnsi="Arial Narrow"/>
                <w:bCs/>
                <w:sz w:val="20"/>
                <w:szCs w:val="20"/>
              </w:rPr>
              <w:t>Counseling for promotion of exclusive and continued breast feeding</w:t>
            </w:r>
          </w:p>
        </w:tc>
        <w:tc>
          <w:tcPr>
            <w:tcW w:w="981" w:type="pct"/>
            <w:tcBorders>
              <w:top w:val="single" w:sz="8" w:space="0" w:color="ED7D31"/>
              <w:left w:val="single" w:sz="8" w:space="0" w:color="ED7D31"/>
              <w:bottom w:val="single" w:sz="8" w:space="0" w:color="ED7D31"/>
              <w:right w:val="single" w:sz="8" w:space="0" w:color="ED7D31"/>
            </w:tcBorders>
            <w:shd w:val="clear" w:color="auto" w:fill="FADECB"/>
          </w:tcPr>
          <w:p w14:paraId="37997E5E" w14:textId="77777777" w:rsidR="0007222E" w:rsidRPr="0007222E" w:rsidRDefault="0007222E" w:rsidP="00AA10D0">
            <w:pPr>
              <w:spacing w:after="0" w:line="240" w:lineRule="auto"/>
              <w:jc w:val="center"/>
              <w:rPr>
                <w:rFonts w:ascii="Arial Narrow" w:hAnsi="Arial Narrow"/>
                <w:sz w:val="20"/>
                <w:szCs w:val="20"/>
              </w:rPr>
            </w:pPr>
          </w:p>
        </w:tc>
      </w:tr>
      <w:tr w:rsidR="0007222E" w:rsidRPr="0007222E" w14:paraId="0DB4280F"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tcPr>
          <w:p w14:paraId="6847077F" w14:textId="77777777" w:rsidR="0007222E" w:rsidRPr="0007222E" w:rsidRDefault="0007222E" w:rsidP="00AA10D0">
            <w:pPr>
              <w:spacing w:after="0" w:line="240" w:lineRule="auto"/>
              <w:jc w:val="both"/>
              <w:rPr>
                <w:rFonts w:ascii="Arial Narrow" w:eastAsia="Times New Roman" w:hAnsi="Arial Narrow"/>
                <w:b/>
                <w:bCs/>
                <w:sz w:val="20"/>
                <w:szCs w:val="20"/>
              </w:rPr>
            </w:pPr>
            <w:r w:rsidRPr="0007222E">
              <w:rPr>
                <w:rFonts w:ascii="Arial Narrow" w:eastAsia="Times New Roman" w:hAnsi="Arial Narrow"/>
                <w:bCs/>
                <w:sz w:val="20"/>
                <w:szCs w:val="20"/>
              </w:rPr>
              <w:t>Family planning interventions: oral contraceptives, injectable, condom-male and female, intrauterine devices (IUDs), implants, sterilization (male and female)</w:t>
            </w:r>
          </w:p>
        </w:tc>
        <w:tc>
          <w:tcPr>
            <w:tcW w:w="981" w:type="pct"/>
            <w:tcBorders>
              <w:top w:val="single" w:sz="8" w:space="0" w:color="ED7D31"/>
              <w:left w:val="single" w:sz="8" w:space="0" w:color="ED7D31"/>
              <w:bottom w:val="single" w:sz="8" w:space="0" w:color="ED7D31"/>
              <w:right w:val="single" w:sz="8" w:space="0" w:color="ED7D31"/>
            </w:tcBorders>
          </w:tcPr>
          <w:p w14:paraId="07F792BE" w14:textId="77777777" w:rsidR="0007222E" w:rsidRPr="0007222E" w:rsidRDefault="0007222E" w:rsidP="00AA10D0">
            <w:pPr>
              <w:spacing w:after="0" w:line="240" w:lineRule="auto"/>
              <w:jc w:val="center"/>
              <w:rPr>
                <w:rFonts w:ascii="Arial Narrow" w:hAnsi="Arial Narrow"/>
                <w:sz w:val="20"/>
                <w:szCs w:val="20"/>
              </w:rPr>
            </w:pPr>
          </w:p>
        </w:tc>
      </w:tr>
      <w:tr w:rsidR="0007222E" w:rsidRPr="0007222E" w14:paraId="22441A82"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shd w:val="clear" w:color="auto" w:fill="FADECB"/>
          </w:tcPr>
          <w:p w14:paraId="537192AD" w14:textId="77777777" w:rsidR="0007222E" w:rsidRPr="0007222E" w:rsidRDefault="0007222E" w:rsidP="00AA10D0">
            <w:pPr>
              <w:spacing w:after="0" w:line="240" w:lineRule="auto"/>
              <w:jc w:val="both"/>
              <w:rPr>
                <w:rFonts w:ascii="Arial Narrow" w:eastAsia="Times New Roman" w:hAnsi="Arial Narrow"/>
                <w:b/>
                <w:bCs/>
                <w:sz w:val="20"/>
                <w:szCs w:val="20"/>
              </w:rPr>
            </w:pPr>
            <w:r w:rsidRPr="0007222E">
              <w:rPr>
                <w:rFonts w:ascii="Arial Narrow" w:eastAsia="Times New Roman" w:hAnsi="Arial Narrow"/>
                <w:bCs/>
                <w:sz w:val="20"/>
                <w:szCs w:val="20"/>
              </w:rPr>
              <w:t>Harm reduction among intravenous drug users</w:t>
            </w:r>
          </w:p>
        </w:tc>
        <w:tc>
          <w:tcPr>
            <w:tcW w:w="981" w:type="pct"/>
            <w:tcBorders>
              <w:top w:val="single" w:sz="8" w:space="0" w:color="ED7D31"/>
              <w:left w:val="single" w:sz="8" w:space="0" w:color="ED7D31"/>
              <w:bottom w:val="single" w:sz="8" w:space="0" w:color="ED7D31"/>
              <w:right w:val="single" w:sz="8" w:space="0" w:color="ED7D31"/>
            </w:tcBorders>
            <w:shd w:val="clear" w:color="auto" w:fill="FADECB"/>
          </w:tcPr>
          <w:p w14:paraId="4714DEC6" w14:textId="77777777" w:rsidR="0007222E" w:rsidRPr="0007222E" w:rsidRDefault="0007222E" w:rsidP="00AA10D0">
            <w:pPr>
              <w:spacing w:after="0" w:line="240" w:lineRule="auto"/>
              <w:jc w:val="center"/>
              <w:rPr>
                <w:rFonts w:ascii="Arial Narrow" w:hAnsi="Arial Narrow"/>
                <w:sz w:val="20"/>
                <w:szCs w:val="20"/>
              </w:rPr>
            </w:pPr>
            <w:r w:rsidRPr="0007222E">
              <w:rPr>
                <w:rFonts w:ascii="Arial Narrow" w:hAnsi="Arial Narrow"/>
                <w:sz w:val="20"/>
                <w:szCs w:val="20"/>
              </w:rPr>
              <w:t>HIV</w:t>
            </w:r>
          </w:p>
        </w:tc>
      </w:tr>
      <w:tr w:rsidR="0007222E" w:rsidRPr="0007222E" w14:paraId="15178679"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tcPr>
          <w:p w14:paraId="29B9B529" w14:textId="77777777" w:rsidR="0007222E" w:rsidRPr="0007222E" w:rsidRDefault="0007222E" w:rsidP="00AA10D0">
            <w:pPr>
              <w:spacing w:after="0" w:line="240" w:lineRule="auto"/>
              <w:jc w:val="both"/>
              <w:rPr>
                <w:rFonts w:ascii="Arial Narrow" w:eastAsia="Times New Roman" w:hAnsi="Arial Narrow"/>
                <w:b/>
                <w:bCs/>
                <w:sz w:val="20"/>
                <w:szCs w:val="20"/>
              </w:rPr>
            </w:pPr>
            <w:r w:rsidRPr="0007222E">
              <w:rPr>
                <w:rFonts w:ascii="Arial Narrow" w:eastAsia="Times New Roman" w:hAnsi="Arial Narrow"/>
                <w:bCs/>
                <w:sz w:val="20"/>
                <w:szCs w:val="20"/>
              </w:rPr>
              <w:t>HIV prevention: mass media</w:t>
            </w:r>
          </w:p>
        </w:tc>
        <w:tc>
          <w:tcPr>
            <w:tcW w:w="981" w:type="pct"/>
            <w:tcBorders>
              <w:top w:val="single" w:sz="8" w:space="0" w:color="ED7D31"/>
              <w:left w:val="single" w:sz="8" w:space="0" w:color="ED7D31"/>
              <w:bottom w:val="single" w:sz="8" w:space="0" w:color="ED7D31"/>
              <w:right w:val="single" w:sz="8" w:space="0" w:color="ED7D31"/>
            </w:tcBorders>
          </w:tcPr>
          <w:p w14:paraId="5467A7C1" w14:textId="77777777" w:rsidR="0007222E" w:rsidRPr="0007222E" w:rsidRDefault="0007222E" w:rsidP="00AA10D0">
            <w:pPr>
              <w:spacing w:after="0" w:line="240" w:lineRule="auto"/>
              <w:jc w:val="center"/>
              <w:rPr>
                <w:rFonts w:ascii="Arial Narrow" w:hAnsi="Arial Narrow"/>
                <w:sz w:val="20"/>
                <w:szCs w:val="20"/>
              </w:rPr>
            </w:pPr>
            <w:r w:rsidRPr="0007222E">
              <w:rPr>
                <w:rFonts w:ascii="Arial Narrow" w:hAnsi="Arial Narrow"/>
                <w:sz w:val="20"/>
                <w:szCs w:val="20"/>
              </w:rPr>
              <w:t>HIV</w:t>
            </w:r>
          </w:p>
        </w:tc>
      </w:tr>
      <w:tr w:rsidR="0007222E" w:rsidRPr="0007222E" w14:paraId="48795054"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shd w:val="clear" w:color="auto" w:fill="FADECB"/>
          </w:tcPr>
          <w:p w14:paraId="428E9963" w14:textId="77777777" w:rsidR="0007222E" w:rsidRPr="0007222E" w:rsidRDefault="0007222E" w:rsidP="00AA10D0">
            <w:pPr>
              <w:spacing w:after="0" w:line="240" w:lineRule="auto"/>
              <w:jc w:val="both"/>
              <w:rPr>
                <w:rFonts w:ascii="Arial Narrow" w:eastAsia="Times New Roman" w:hAnsi="Arial Narrow"/>
                <w:b/>
                <w:bCs/>
                <w:sz w:val="20"/>
                <w:szCs w:val="20"/>
              </w:rPr>
            </w:pPr>
            <w:r w:rsidRPr="0007222E">
              <w:rPr>
                <w:rFonts w:ascii="Arial Narrow" w:eastAsia="Times New Roman" w:hAnsi="Arial Narrow"/>
                <w:bCs/>
                <w:sz w:val="20"/>
                <w:szCs w:val="20"/>
              </w:rPr>
              <w:t>HIV prevention among female sex workers</w:t>
            </w:r>
          </w:p>
        </w:tc>
        <w:tc>
          <w:tcPr>
            <w:tcW w:w="981" w:type="pct"/>
            <w:tcBorders>
              <w:top w:val="single" w:sz="8" w:space="0" w:color="ED7D31"/>
              <w:left w:val="single" w:sz="8" w:space="0" w:color="ED7D31"/>
              <w:bottom w:val="single" w:sz="8" w:space="0" w:color="ED7D31"/>
              <w:right w:val="single" w:sz="8" w:space="0" w:color="ED7D31"/>
            </w:tcBorders>
            <w:shd w:val="clear" w:color="auto" w:fill="FADECB"/>
          </w:tcPr>
          <w:p w14:paraId="739F451A" w14:textId="77777777" w:rsidR="0007222E" w:rsidRPr="0007222E" w:rsidRDefault="0007222E" w:rsidP="00AA10D0">
            <w:pPr>
              <w:spacing w:after="0" w:line="240" w:lineRule="auto"/>
              <w:jc w:val="center"/>
              <w:rPr>
                <w:rFonts w:ascii="Arial Narrow" w:hAnsi="Arial Narrow"/>
                <w:sz w:val="20"/>
                <w:szCs w:val="20"/>
              </w:rPr>
            </w:pPr>
            <w:r w:rsidRPr="0007222E">
              <w:rPr>
                <w:rFonts w:ascii="Arial Narrow" w:hAnsi="Arial Narrow"/>
                <w:sz w:val="20"/>
                <w:szCs w:val="20"/>
              </w:rPr>
              <w:t>HIV</w:t>
            </w:r>
          </w:p>
        </w:tc>
      </w:tr>
      <w:tr w:rsidR="0007222E" w:rsidRPr="0007222E" w14:paraId="3EE5AF97"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tcPr>
          <w:p w14:paraId="710B842C" w14:textId="77777777" w:rsidR="0007222E" w:rsidRPr="0007222E" w:rsidRDefault="0007222E" w:rsidP="00AA10D0">
            <w:pPr>
              <w:spacing w:after="0" w:line="240" w:lineRule="auto"/>
              <w:jc w:val="both"/>
              <w:rPr>
                <w:rFonts w:ascii="Arial Narrow" w:eastAsia="Times New Roman" w:hAnsi="Arial Narrow"/>
                <w:b/>
                <w:bCs/>
                <w:sz w:val="20"/>
                <w:szCs w:val="20"/>
              </w:rPr>
            </w:pPr>
            <w:r w:rsidRPr="0007222E">
              <w:rPr>
                <w:rFonts w:ascii="Arial Narrow" w:eastAsia="Times New Roman" w:hAnsi="Arial Narrow"/>
                <w:bCs/>
                <w:sz w:val="20"/>
                <w:szCs w:val="20"/>
              </w:rPr>
              <w:t>HIV prevention among male sex workers</w:t>
            </w:r>
          </w:p>
        </w:tc>
        <w:tc>
          <w:tcPr>
            <w:tcW w:w="981" w:type="pct"/>
            <w:tcBorders>
              <w:top w:val="single" w:sz="8" w:space="0" w:color="ED7D31"/>
              <w:left w:val="single" w:sz="8" w:space="0" w:color="ED7D31"/>
              <w:bottom w:val="single" w:sz="8" w:space="0" w:color="ED7D31"/>
              <w:right w:val="single" w:sz="8" w:space="0" w:color="ED7D31"/>
            </w:tcBorders>
          </w:tcPr>
          <w:p w14:paraId="61DA8E22" w14:textId="77777777" w:rsidR="0007222E" w:rsidRPr="0007222E" w:rsidRDefault="0007222E" w:rsidP="00AA10D0">
            <w:pPr>
              <w:spacing w:after="0" w:line="240" w:lineRule="auto"/>
              <w:jc w:val="center"/>
              <w:rPr>
                <w:rFonts w:ascii="Arial Narrow" w:hAnsi="Arial Narrow"/>
                <w:sz w:val="20"/>
                <w:szCs w:val="20"/>
              </w:rPr>
            </w:pPr>
            <w:r w:rsidRPr="0007222E">
              <w:rPr>
                <w:rFonts w:ascii="Arial Narrow" w:hAnsi="Arial Narrow"/>
                <w:sz w:val="20"/>
                <w:szCs w:val="20"/>
              </w:rPr>
              <w:t>HIV</w:t>
            </w:r>
          </w:p>
        </w:tc>
      </w:tr>
      <w:tr w:rsidR="0007222E" w:rsidRPr="0007222E" w14:paraId="29837FDB"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shd w:val="clear" w:color="auto" w:fill="FADECB"/>
          </w:tcPr>
          <w:p w14:paraId="0C8E07B4" w14:textId="77777777" w:rsidR="0007222E" w:rsidRPr="0007222E" w:rsidRDefault="0007222E" w:rsidP="00AA10D0">
            <w:pPr>
              <w:spacing w:after="0" w:line="240" w:lineRule="auto"/>
              <w:jc w:val="both"/>
              <w:rPr>
                <w:rFonts w:ascii="Arial Narrow" w:eastAsia="Times New Roman" w:hAnsi="Arial Narrow"/>
                <w:b/>
                <w:bCs/>
                <w:sz w:val="20"/>
                <w:szCs w:val="20"/>
              </w:rPr>
            </w:pPr>
            <w:r w:rsidRPr="0007222E">
              <w:rPr>
                <w:rFonts w:ascii="Arial Narrow" w:eastAsia="Times New Roman" w:hAnsi="Arial Narrow"/>
                <w:bCs/>
                <w:sz w:val="20"/>
                <w:szCs w:val="20"/>
              </w:rPr>
              <w:t xml:space="preserve">Male circumcision </w:t>
            </w:r>
          </w:p>
        </w:tc>
        <w:tc>
          <w:tcPr>
            <w:tcW w:w="981" w:type="pct"/>
            <w:tcBorders>
              <w:top w:val="single" w:sz="8" w:space="0" w:color="ED7D31"/>
              <w:left w:val="single" w:sz="8" w:space="0" w:color="ED7D31"/>
              <w:bottom w:val="single" w:sz="8" w:space="0" w:color="ED7D31"/>
              <w:right w:val="single" w:sz="8" w:space="0" w:color="ED7D31"/>
            </w:tcBorders>
            <w:shd w:val="clear" w:color="auto" w:fill="FADECB"/>
          </w:tcPr>
          <w:p w14:paraId="3FCA41AF" w14:textId="77777777" w:rsidR="0007222E" w:rsidRPr="0007222E" w:rsidRDefault="0007222E" w:rsidP="00AA10D0">
            <w:pPr>
              <w:spacing w:after="0" w:line="240" w:lineRule="auto"/>
              <w:jc w:val="center"/>
              <w:rPr>
                <w:rFonts w:ascii="Arial Narrow" w:hAnsi="Arial Narrow"/>
                <w:sz w:val="20"/>
                <w:szCs w:val="20"/>
              </w:rPr>
            </w:pPr>
            <w:r w:rsidRPr="0007222E">
              <w:rPr>
                <w:rFonts w:ascii="Arial Narrow" w:hAnsi="Arial Narrow"/>
                <w:sz w:val="20"/>
                <w:szCs w:val="20"/>
              </w:rPr>
              <w:t>HIV</w:t>
            </w:r>
          </w:p>
        </w:tc>
      </w:tr>
      <w:tr w:rsidR="0007222E" w:rsidRPr="0007222E" w14:paraId="1DEB3129"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tcPr>
          <w:p w14:paraId="34CCCD80" w14:textId="77777777" w:rsidR="0007222E" w:rsidRPr="0007222E" w:rsidRDefault="0007222E" w:rsidP="00AA10D0">
            <w:pPr>
              <w:spacing w:after="0" w:line="240" w:lineRule="auto"/>
              <w:jc w:val="both"/>
              <w:rPr>
                <w:rFonts w:ascii="Arial Narrow" w:eastAsia="Times New Roman" w:hAnsi="Arial Narrow"/>
                <w:b/>
                <w:bCs/>
                <w:sz w:val="20"/>
                <w:szCs w:val="20"/>
              </w:rPr>
            </w:pPr>
            <w:r w:rsidRPr="0007222E">
              <w:rPr>
                <w:rFonts w:ascii="Arial Narrow" w:eastAsia="Times New Roman" w:hAnsi="Arial Narrow"/>
                <w:bCs/>
                <w:sz w:val="20"/>
                <w:szCs w:val="20"/>
              </w:rPr>
              <w:t>Post-exposure prophylaxis</w:t>
            </w:r>
          </w:p>
        </w:tc>
        <w:tc>
          <w:tcPr>
            <w:tcW w:w="981" w:type="pct"/>
            <w:tcBorders>
              <w:top w:val="single" w:sz="8" w:space="0" w:color="ED7D31"/>
              <w:left w:val="single" w:sz="8" w:space="0" w:color="ED7D31"/>
              <w:bottom w:val="single" w:sz="8" w:space="0" w:color="ED7D31"/>
              <w:right w:val="single" w:sz="8" w:space="0" w:color="ED7D31"/>
            </w:tcBorders>
          </w:tcPr>
          <w:p w14:paraId="2FF47248" w14:textId="77777777" w:rsidR="0007222E" w:rsidRPr="0007222E" w:rsidRDefault="0007222E" w:rsidP="00AA10D0">
            <w:pPr>
              <w:spacing w:after="0" w:line="240" w:lineRule="auto"/>
              <w:jc w:val="center"/>
              <w:rPr>
                <w:rFonts w:ascii="Arial Narrow" w:hAnsi="Arial Narrow"/>
                <w:sz w:val="20"/>
                <w:szCs w:val="20"/>
              </w:rPr>
            </w:pPr>
            <w:r w:rsidRPr="0007222E">
              <w:rPr>
                <w:rFonts w:ascii="Arial Narrow" w:hAnsi="Arial Narrow"/>
                <w:sz w:val="20"/>
                <w:szCs w:val="20"/>
              </w:rPr>
              <w:t>HIV</w:t>
            </w:r>
          </w:p>
        </w:tc>
      </w:tr>
      <w:tr w:rsidR="0007222E" w:rsidRPr="0007222E" w14:paraId="66B27AC5"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shd w:val="clear" w:color="auto" w:fill="FADECB"/>
          </w:tcPr>
          <w:p w14:paraId="62C9C18B" w14:textId="77777777" w:rsidR="0007222E" w:rsidRPr="0007222E" w:rsidRDefault="0007222E" w:rsidP="00AA10D0">
            <w:pPr>
              <w:spacing w:after="0" w:line="240" w:lineRule="auto"/>
              <w:jc w:val="both"/>
              <w:rPr>
                <w:rFonts w:ascii="Arial Narrow" w:eastAsia="Times New Roman" w:hAnsi="Arial Narrow"/>
                <w:b/>
                <w:bCs/>
                <w:sz w:val="20"/>
                <w:szCs w:val="20"/>
              </w:rPr>
            </w:pPr>
            <w:r w:rsidRPr="0007222E">
              <w:rPr>
                <w:rFonts w:ascii="Arial Narrow" w:eastAsia="Times New Roman" w:hAnsi="Arial Narrow" w:cs="AvantGarde-CondBook"/>
                <w:bCs/>
                <w:sz w:val="20"/>
                <w:szCs w:val="20"/>
              </w:rPr>
              <w:t>Voluntary counseling and testing</w:t>
            </w:r>
          </w:p>
        </w:tc>
        <w:tc>
          <w:tcPr>
            <w:tcW w:w="981" w:type="pct"/>
            <w:tcBorders>
              <w:top w:val="single" w:sz="8" w:space="0" w:color="ED7D31"/>
              <w:left w:val="single" w:sz="8" w:space="0" w:color="ED7D31"/>
              <w:bottom w:val="single" w:sz="8" w:space="0" w:color="ED7D31"/>
              <w:right w:val="single" w:sz="8" w:space="0" w:color="ED7D31"/>
            </w:tcBorders>
            <w:shd w:val="clear" w:color="auto" w:fill="FADECB"/>
          </w:tcPr>
          <w:p w14:paraId="7112CE8E" w14:textId="77777777" w:rsidR="0007222E" w:rsidRPr="0007222E" w:rsidRDefault="0007222E" w:rsidP="00AA10D0">
            <w:pPr>
              <w:spacing w:after="0" w:line="240" w:lineRule="auto"/>
              <w:jc w:val="center"/>
              <w:rPr>
                <w:rFonts w:ascii="Arial Narrow" w:hAnsi="Arial Narrow"/>
                <w:sz w:val="20"/>
                <w:szCs w:val="20"/>
              </w:rPr>
            </w:pPr>
            <w:r w:rsidRPr="0007222E">
              <w:rPr>
                <w:rFonts w:ascii="Arial Narrow" w:hAnsi="Arial Narrow"/>
                <w:sz w:val="20"/>
                <w:szCs w:val="20"/>
              </w:rPr>
              <w:t>HIV</w:t>
            </w:r>
          </w:p>
        </w:tc>
      </w:tr>
      <w:tr w:rsidR="0007222E" w:rsidRPr="0007222E" w14:paraId="5DF631DB"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tcPr>
          <w:p w14:paraId="681CBCF1" w14:textId="77777777" w:rsidR="0007222E" w:rsidRPr="0007222E" w:rsidRDefault="0007222E" w:rsidP="00AA10D0">
            <w:pPr>
              <w:spacing w:after="0" w:line="240" w:lineRule="auto"/>
              <w:jc w:val="both"/>
              <w:rPr>
                <w:rFonts w:ascii="Arial Narrow" w:eastAsia="Times New Roman" w:hAnsi="Arial Narrow" w:cs="AvantGarde-CondBook"/>
                <w:b/>
                <w:bCs/>
                <w:sz w:val="20"/>
                <w:szCs w:val="20"/>
              </w:rPr>
            </w:pPr>
            <w:r w:rsidRPr="0007222E">
              <w:rPr>
                <w:rFonts w:ascii="Arial Narrow" w:eastAsia="Times New Roman" w:hAnsi="Arial Narrow" w:cs="AvantGarde-CondBook"/>
                <w:bCs/>
                <w:sz w:val="20"/>
                <w:szCs w:val="20"/>
              </w:rPr>
              <w:t>Social marketing</w:t>
            </w:r>
          </w:p>
        </w:tc>
        <w:tc>
          <w:tcPr>
            <w:tcW w:w="981" w:type="pct"/>
            <w:tcBorders>
              <w:top w:val="single" w:sz="8" w:space="0" w:color="ED7D31"/>
              <w:left w:val="single" w:sz="8" w:space="0" w:color="ED7D31"/>
              <w:bottom w:val="single" w:sz="8" w:space="0" w:color="ED7D31"/>
              <w:right w:val="single" w:sz="8" w:space="0" w:color="ED7D31"/>
            </w:tcBorders>
          </w:tcPr>
          <w:p w14:paraId="3189608A" w14:textId="77777777" w:rsidR="0007222E" w:rsidRPr="0007222E" w:rsidRDefault="0007222E" w:rsidP="00AA10D0">
            <w:pPr>
              <w:spacing w:after="0" w:line="240" w:lineRule="auto"/>
              <w:jc w:val="center"/>
              <w:rPr>
                <w:rFonts w:ascii="Arial Narrow" w:hAnsi="Arial Narrow"/>
                <w:sz w:val="20"/>
                <w:szCs w:val="20"/>
              </w:rPr>
            </w:pPr>
            <w:r w:rsidRPr="0007222E">
              <w:rPr>
                <w:rFonts w:ascii="Arial Narrow" w:hAnsi="Arial Narrow"/>
                <w:sz w:val="20"/>
                <w:szCs w:val="20"/>
              </w:rPr>
              <w:t>HIV</w:t>
            </w:r>
          </w:p>
        </w:tc>
      </w:tr>
      <w:tr w:rsidR="0007222E" w:rsidRPr="0007222E" w14:paraId="49107980"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shd w:val="clear" w:color="auto" w:fill="FADECB"/>
          </w:tcPr>
          <w:p w14:paraId="48E38B94" w14:textId="77777777" w:rsidR="0007222E" w:rsidRPr="0007222E" w:rsidRDefault="0007222E" w:rsidP="00AA10D0">
            <w:pPr>
              <w:spacing w:after="0" w:line="240" w:lineRule="auto"/>
              <w:jc w:val="both"/>
              <w:rPr>
                <w:rFonts w:ascii="Arial Narrow" w:eastAsia="Times New Roman" w:hAnsi="Arial Narrow" w:cs="AvantGarde-CondBook"/>
                <w:b/>
                <w:bCs/>
                <w:sz w:val="20"/>
                <w:szCs w:val="20"/>
              </w:rPr>
            </w:pPr>
            <w:r w:rsidRPr="0007222E">
              <w:rPr>
                <w:rFonts w:ascii="Arial Narrow" w:eastAsia="Times New Roman" w:hAnsi="Arial Narrow" w:cs="AvantGarde-CondBook"/>
                <w:bCs/>
                <w:sz w:val="20"/>
                <w:szCs w:val="20"/>
              </w:rPr>
              <w:t>STI management</w:t>
            </w:r>
          </w:p>
        </w:tc>
        <w:tc>
          <w:tcPr>
            <w:tcW w:w="981" w:type="pct"/>
            <w:tcBorders>
              <w:top w:val="single" w:sz="8" w:space="0" w:color="ED7D31"/>
              <w:left w:val="single" w:sz="8" w:space="0" w:color="ED7D31"/>
              <w:bottom w:val="single" w:sz="8" w:space="0" w:color="ED7D31"/>
              <w:right w:val="single" w:sz="8" w:space="0" w:color="ED7D31"/>
            </w:tcBorders>
            <w:shd w:val="clear" w:color="auto" w:fill="FADECB"/>
          </w:tcPr>
          <w:p w14:paraId="5C6E919E" w14:textId="77777777" w:rsidR="0007222E" w:rsidRPr="0007222E" w:rsidRDefault="0007222E" w:rsidP="00AA10D0">
            <w:pPr>
              <w:spacing w:after="0" w:line="240" w:lineRule="auto"/>
              <w:jc w:val="center"/>
              <w:rPr>
                <w:rFonts w:ascii="Arial Narrow" w:hAnsi="Arial Narrow"/>
                <w:sz w:val="20"/>
                <w:szCs w:val="20"/>
              </w:rPr>
            </w:pPr>
            <w:r w:rsidRPr="0007222E">
              <w:rPr>
                <w:rFonts w:ascii="Arial Narrow" w:hAnsi="Arial Narrow"/>
                <w:sz w:val="20"/>
                <w:szCs w:val="20"/>
              </w:rPr>
              <w:t>HIV</w:t>
            </w:r>
          </w:p>
        </w:tc>
      </w:tr>
      <w:tr w:rsidR="0007222E" w:rsidRPr="0007222E" w14:paraId="1F6D7417"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tcPr>
          <w:p w14:paraId="18120270" w14:textId="77777777" w:rsidR="0007222E" w:rsidRPr="0007222E" w:rsidRDefault="0007222E" w:rsidP="00AA10D0">
            <w:pPr>
              <w:spacing w:after="0" w:line="240" w:lineRule="auto"/>
              <w:jc w:val="both"/>
              <w:rPr>
                <w:rFonts w:ascii="Arial Narrow" w:eastAsia="Times New Roman" w:hAnsi="Arial Narrow"/>
                <w:b/>
                <w:bCs/>
                <w:sz w:val="20"/>
                <w:szCs w:val="20"/>
              </w:rPr>
            </w:pPr>
            <w:r w:rsidRPr="0007222E">
              <w:rPr>
                <w:rFonts w:ascii="Arial Narrow" w:eastAsia="Times New Roman" w:hAnsi="Arial Narrow"/>
                <w:bCs/>
                <w:sz w:val="20"/>
                <w:szCs w:val="20"/>
              </w:rPr>
              <w:t>Immunizations (all routine immunizations including BCG, DPT, OPV, Hid, pneumococcus, 2-dose measles, hepatitis B, yellow fever, rubella, rotavirus, etc.)</w:t>
            </w:r>
          </w:p>
        </w:tc>
        <w:tc>
          <w:tcPr>
            <w:tcW w:w="981" w:type="pct"/>
            <w:tcBorders>
              <w:top w:val="single" w:sz="8" w:space="0" w:color="ED7D31"/>
              <w:left w:val="single" w:sz="8" w:space="0" w:color="ED7D31"/>
              <w:bottom w:val="single" w:sz="8" w:space="0" w:color="ED7D31"/>
              <w:right w:val="single" w:sz="8" w:space="0" w:color="ED7D31"/>
            </w:tcBorders>
          </w:tcPr>
          <w:p w14:paraId="05F43B7D" w14:textId="77777777" w:rsidR="0007222E" w:rsidRPr="0007222E" w:rsidRDefault="0007222E" w:rsidP="00AA10D0">
            <w:pPr>
              <w:spacing w:after="0" w:line="240" w:lineRule="auto"/>
              <w:jc w:val="center"/>
              <w:rPr>
                <w:rFonts w:ascii="Arial Narrow" w:hAnsi="Arial Narrow"/>
                <w:sz w:val="20"/>
                <w:szCs w:val="20"/>
              </w:rPr>
            </w:pPr>
            <w:r w:rsidRPr="0007222E">
              <w:rPr>
                <w:rFonts w:ascii="Arial Narrow" w:hAnsi="Arial Narrow"/>
                <w:sz w:val="20"/>
                <w:szCs w:val="20"/>
              </w:rPr>
              <w:t>Immunizations</w:t>
            </w:r>
          </w:p>
        </w:tc>
      </w:tr>
      <w:tr w:rsidR="0007222E" w:rsidRPr="0007222E" w14:paraId="6B41BD50"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shd w:val="clear" w:color="auto" w:fill="FADECB"/>
          </w:tcPr>
          <w:p w14:paraId="450B58D1" w14:textId="77777777" w:rsidR="0007222E" w:rsidRPr="0007222E" w:rsidRDefault="0007222E" w:rsidP="00AA10D0">
            <w:pPr>
              <w:spacing w:after="0" w:line="240" w:lineRule="auto"/>
              <w:jc w:val="both"/>
              <w:rPr>
                <w:rFonts w:ascii="Arial Narrow" w:eastAsia="Times New Roman" w:hAnsi="Arial Narrow"/>
                <w:b/>
                <w:bCs/>
                <w:sz w:val="20"/>
                <w:szCs w:val="20"/>
              </w:rPr>
            </w:pPr>
            <w:r w:rsidRPr="0007222E">
              <w:rPr>
                <w:rFonts w:ascii="Arial Narrow" w:eastAsia="Times New Roman" w:hAnsi="Arial Narrow"/>
                <w:bCs/>
                <w:sz w:val="20"/>
                <w:szCs w:val="20"/>
              </w:rPr>
              <w:t>Long-lasting insecticides mosquito nets and other malaria vector control intervention</w:t>
            </w:r>
          </w:p>
        </w:tc>
        <w:tc>
          <w:tcPr>
            <w:tcW w:w="981" w:type="pct"/>
            <w:tcBorders>
              <w:top w:val="single" w:sz="8" w:space="0" w:color="ED7D31"/>
              <w:left w:val="single" w:sz="8" w:space="0" w:color="ED7D31"/>
              <w:bottom w:val="single" w:sz="8" w:space="0" w:color="ED7D31"/>
              <w:right w:val="single" w:sz="8" w:space="0" w:color="ED7D31"/>
            </w:tcBorders>
            <w:shd w:val="clear" w:color="auto" w:fill="FADECB"/>
          </w:tcPr>
          <w:p w14:paraId="5F5B282F" w14:textId="77777777" w:rsidR="0007222E" w:rsidRPr="0007222E" w:rsidRDefault="0007222E" w:rsidP="00AA10D0">
            <w:pPr>
              <w:spacing w:after="0" w:line="240" w:lineRule="auto"/>
              <w:jc w:val="center"/>
              <w:rPr>
                <w:rFonts w:ascii="Arial Narrow" w:hAnsi="Arial Narrow"/>
                <w:sz w:val="20"/>
                <w:szCs w:val="20"/>
              </w:rPr>
            </w:pPr>
            <w:r w:rsidRPr="0007222E">
              <w:rPr>
                <w:rFonts w:ascii="Arial Narrow" w:hAnsi="Arial Narrow"/>
                <w:sz w:val="20"/>
                <w:szCs w:val="20"/>
              </w:rPr>
              <w:t>Malaria, children under 5, maternal health (people living in endemic areas)</w:t>
            </w:r>
          </w:p>
        </w:tc>
      </w:tr>
      <w:tr w:rsidR="0007222E" w:rsidRPr="0007222E" w14:paraId="19AB7964"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tcPr>
          <w:p w14:paraId="54088A64" w14:textId="77777777" w:rsidR="0007222E" w:rsidRPr="0007222E" w:rsidRDefault="0007222E" w:rsidP="00AA10D0">
            <w:pPr>
              <w:spacing w:after="0" w:line="240" w:lineRule="auto"/>
              <w:jc w:val="both"/>
              <w:rPr>
                <w:rFonts w:ascii="Arial Narrow" w:eastAsia="Times New Roman" w:hAnsi="Arial Narrow"/>
                <w:b/>
                <w:bCs/>
                <w:sz w:val="20"/>
                <w:szCs w:val="20"/>
              </w:rPr>
            </w:pPr>
            <w:r w:rsidRPr="0007222E">
              <w:rPr>
                <w:rFonts w:ascii="Arial Narrow" w:eastAsia="Times New Roman" w:hAnsi="Arial Narrow"/>
                <w:bCs/>
                <w:sz w:val="20"/>
                <w:szCs w:val="20"/>
              </w:rPr>
              <w:t>Intermittent preventive malaria therapy</w:t>
            </w:r>
          </w:p>
        </w:tc>
        <w:tc>
          <w:tcPr>
            <w:tcW w:w="981" w:type="pct"/>
            <w:tcBorders>
              <w:top w:val="single" w:sz="8" w:space="0" w:color="ED7D31"/>
              <w:left w:val="single" w:sz="8" w:space="0" w:color="ED7D31"/>
              <w:bottom w:val="single" w:sz="8" w:space="0" w:color="ED7D31"/>
              <w:right w:val="single" w:sz="8" w:space="0" w:color="ED7D31"/>
            </w:tcBorders>
          </w:tcPr>
          <w:p w14:paraId="66B2008F" w14:textId="77777777" w:rsidR="0007222E" w:rsidRPr="0007222E" w:rsidRDefault="0007222E" w:rsidP="00AA10D0">
            <w:pPr>
              <w:spacing w:after="0" w:line="240" w:lineRule="auto"/>
              <w:jc w:val="center"/>
              <w:rPr>
                <w:rFonts w:ascii="Arial Narrow" w:hAnsi="Arial Narrow"/>
                <w:sz w:val="20"/>
                <w:szCs w:val="20"/>
              </w:rPr>
            </w:pPr>
            <w:r w:rsidRPr="0007222E">
              <w:rPr>
                <w:rFonts w:ascii="Arial Narrow" w:hAnsi="Arial Narrow"/>
                <w:sz w:val="20"/>
                <w:szCs w:val="20"/>
              </w:rPr>
              <w:t>Malaria, Maternal health</w:t>
            </w:r>
          </w:p>
        </w:tc>
      </w:tr>
      <w:tr w:rsidR="0007222E" w:rsidRPr="0007222E" w14:paraId="584245BE"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shd w:val="clear" w:color="auto" w:fill="FADECB"/>
          </w:tcPr>
          <w:p w14:paraId="625CC326" w14:textId="77777777" w:rsidR="0007222E" w:rsidRPr="0007222E" w:rsidRDefault="0007222E" w:rsidP="00AA10D0">
            <w:pPr>
              <w:spacing w:after="0" w:line="240" w:lineRule="auto"/>
              <w:jc w:val="both"/>
              <w:rPr>
                <w:rFonts w:ascii="Arial Narrow" w:eastAsia="Times New Roman" w:hAnsi="Arial Narrow"/>
                <w:b/>
                <w:bCs/>
                <w:sz w:val="20"/>
                <w:szCs w:val="20"/>
              </w:rPr>
            </w:pPr>
            <w:r w:rsidRPr="0007222E">
              <w:rPr>
                <w:rFonts w:ascii="Arial Narrow" w:eastAsia="Times New Roman" w:hAnsi="Arial Narrow"/>
                <w:bCs/>
                <w:sz w:val="20"/>
                <w:szCs w:val="20"/>
              </w:rPr>
              <w:t>Newborn care, routine (immediate postnatal care ,breastfeeding support, resuscitation, small baby care and kangaroo mother care, care for m</w:t>
            </w:r>
            <w:r w:rsidRPr="0007222E">
              <w:rPr>
                <w:rFonts w:ascii="Arial Narrow" w:eastAsia="Times New Roman" w:hAnsi="Arial Narrow"/>
                <w:bCs/>
                <w:sz w:val="20"/>
                <w:szCs w:val="20"/>
              </w:rPr>
              <w:lastRenderedPageBreak/>
              <w:t>inor problems, presumptive sepsis care, eye prophylaxis, presumptive treatment fo</w:t>
            </w:r>
            <w:r w:rsidRPr="0007222E">
              <w:rPr>
                <w:rFonts w:ascii="Arial Narrow" w:eastAsia="Times New Roman" w:hAnsi="Arial Narrow"/>
                <w:bCs/>
                <w:sz w:val="20"/>
                <w:szCs w:val="20"/>
              </w:rPr>
              <w:lastRenderedPageBreak/>
              <w:t>r syphilis, pre-r</w:t>
            </w:r>
            <w:r w:rsidRPr="0007222E">
              <w:rPr>
                <w:rFonts w:ascii="Arial Narrow" w:eastAsia="Times New Roman" w:hAnsi="Arial Narrow"/>
                <w:bCs/>
                <w:sz w:val="20"/>
                <w:szCs w:val="20"/>
              </w:rPr>
              <w:lastRenderedPageBreak/>
              <w:t>e</w:t>
            </w:r>
            <w:r w:rsidRPr="0007222E">
              <w:rPr>
                <w:rFonts w:ascii="Arial Narrow" w:eastAsia="Times New Roman" w:hAnsi="Arial Narrow"/>
                <w:bCs/>
                <w:sz w:val="20"/>
                <w:szCs w:val="20"/>
              </w:rPr>
              <w:t>ferral care for seriously ill neonate)</w:t>
            </w:r>
          </w:p>
        </w:tc>
        <w:tc>
          <w:tcPr>
            <w:tcW w:w="981" w:type="pct"/>
            <w:tcBorders>
              <w:top w:val="single" w:sz="8" w:space="0" w:color="ED7D31"/>
              <w:left w:val="single" w:sz="8" w:space="0" w:color="ED7D31"/>
              <w:bottom w:val="single" w:sz="8" w:space="0" w:color="ED7D31"/>
              <w:right w:val="single" w:sz="8" w:space="0" w:color="ED7D31"/>
            </w:tcBorders>
            <w:shd w:val="clear" w:color="auto" w:fill="FADECB"/>
          </w:tcPr>
          <w:p w14:paraId="1BB77022" w14:textId="77777777" w:rsidR="0007222E" w:rsidRPr="0007222E" w:rsidRDefault="0007222E" w:rsidP="00AA10D0">
            <w:pPr>
              <w:spacing w:after="0" w:line="240" w:lineRule="auto"/>
              <w:jc w:val="center"/>
              <w:rPr>
                <w:rFonts w:ascii="Arial Narrow" w:hAnsi="Arial Narrow"/>
                <w:sz w:val="20"/>
                <w:szCs w:val="20"/>
              </w:rPr>
            </w:pPr>
            <w:r w:rsidRPr="0007222E">
              <w:rPr>
                <w:rFonts w:ascii="Arial Narrow" w:hAnsi="Arial Narrow"/>
                <w:sz w:val="20"/>
                <w:szCs w:val="20"/>
              </w:rPr>
              <w:t>Neonatal health</w:t>
            </w:r>
          </w:p>
        </w:tc>
      </w:tr>
      <w:tr w:rsidR="0007222E" w:rsidRPr="0007222E" w14:paraId="2731E1A1"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tcPr>
          <w:p w14:paraId="017A7553" w14:textId="77777777" w:rsidR="0007222E" w:rsidRPr="0007222E" w:rsidRDefault="0007222E" w:rsidP="00AA10D0">
            <w:pPr>
              <w:spacing w:after="0" w:line="240" w:lineRule="auto"/>
              <w:jc w:val="both"/>
              <w:rPr>
                <w:rFonts w:ascii="Arial Narrow" w:eastAsia="Times New Roman" w:hAnsi="Arial Narrow"/>
                <w:b/>
                <w:bCs/>
                <w:sz w:val="20"/>
                <w:szCs w:val="20"/>
              </w:rPr>
            </w:pPr>
            <w:r w:rsidRPr="0007222E">
              <w:rPr>
                <w:rFonts w:ascii="Arial Narrow" w:eastAsia="Times New Roman" w:hAnsi="Arial Narrow"/>
                <w:bCs/>
                <w:sz w:val="20"/>
                <w:szCs w:val="20"/>
              </w:rPr>
              <w:t>Postnatal care</w:t>
            </w:r>
          </w:p>
        </w:tc>
        <w:tc>
          <w:tcPr>
            <w:tcW w:w="981" w:type="pct"/>
            <w:tcBorders>
              <w:top w:val="single" w:sz="8" w:space="0" w:color="ED7D31"/>
              <w:left w:val="single" w:sz="8" w:space="0" w:color="ED7D31"/>
              <w:bottom w:val="single" w:sz="8" w:space="0" w:color="ED7D31"/>
              <w:right w:val="single" w:sz="8" w:space="0" w:color="ED7D31"/>
            </w:tcBorders>
          </w:tcPr>
          <w:p w14:paraId="51F3A8D3" w14:textId="77777777" w:rsidR="0007222E" w:rsidRPr="0007222E" w:rsidRDefault="0007222E" w:rsidP="00AA10D0">
            <w:pPr>
              <w:spacing w:after="0" w:line="240" w:lineRule="auto"/>
              <w:jc w:val="center"/>
              <w:rPr>
                <w:rFonts w:ascii="Arial Narrow" w:hAnsi="Arial Narrow"/>
                <w:sz w:val="20"/>
                <w:szCs w:val="20"/>
              </w:rPr>
            </w:pPr>
            <w:r w:rsidRPr="0007222E">
              <w:rPr>
                <w:rFonts w:ascii="Arial Narrow" w:hAnsi="Arial Narrow"/>
                <w:sz w:val="20"/>
                <w:szCs w:val="20"/>
              </w:rPr>
              <w:t>Neonatal health</w:t>
            </w:r>
          </w:p>
        </w:tc>
      </w:tr>
      <w:tr w:rsidR="0007222E" w:rsidRPr="0007222E" w14:paraId="58B0AC13"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shd w:val="clear" w:color="auto" w:fill="FADECB"/>
          </w:tcPr>
          <w:p w14:paraId="3FA99250" w14:textId="77777777" w:rsidR="0007222E" w:rsidRPr="0007222E" w:rsidRDefault="0007222E" w:rsidP="00AA10D0">
            <w:pPr>
              <w:spacing w:after="0" w:line="240" w:lineRule="auto"/>
              <w:jc w:val="both"/>
              <w:rPr>
                <w:rFonts w:ascii="Arial Narrow" w:eastAsia="Times New Roman" w:hAnsi="Arial Narrow"/>
                <w:b/>
                <w:bCs/>
                <w:sz w:val="20"/>
                <w:szCs w:val="20"/>
              </w:rPr>
            </w:pPr>
            <w:r w:rsidRPr="0007222E">
              <w:rPr>
                <w:rFonts w:ascii="Arial Narrow" w:eastAsia="Times New Roman" w:hAnsi="Arial Narrow"/>
                <w:bCs/>
                <w:sz w:val="20"/>
                <w:szCs w:val="20"/>
              </w:rPr>
              <w:t>Postpartum administration of anti-D immunoglobulin to rhesus negative women with a rhesus positive foetus</w:t>
            </w:r>
          </w:p>
        </w:tc>
        <w:tc>
          <w:tcPr>
            <w:tcW w:w="981" w:type="pct"/>
            <w:tcBorders>
              <w:top w:val="single" w:sz="8" w:space="0" w:color="ED7D31"/>
              <w:left w:val="single" w:sz="8" w:space="0" w:color="ED7D31"/>
              <w:bottom w:val="single" w:sz="8" w:space="0" w:color="ED7D31"/>
              <w:right w:val="single" w:sz="8" w:space="0" w:color="ED7D31"/>
            </w:tcBorders>
            <w:shd w:val="clear" w:color="auto" w:fill="FADECB"/>
          </w:tcPr>
          <w:p w14:paraId="675EE313" w14:textId="77777777" w:rsidR="0007222E" w:rsidRPr="0007222E" w:rsidRDefault="0007222E" w:rsidP="00AA10D0">
            <w:pPr>
              <w:spacing w:after="0" w:line="240" w:lineRule="auto"/>
              <w:jc w:val="center"/>
              <w:rPr>
                <w:rFonts w:ascii="Arial Narrow" w:hAnsi="Arial Narrow"/>
                <w:sz w:val="20"/>
                <w:szCs w:val="20"/>
              </w:rPr>
            </w:pPr>
            <w:r w:rsidRPr="0007222E">
              <w:rPr>
                <w:rFonts w:ascii="Arial Narrow" w:hAnsi="Arial Narrow"/>
                <w:sz w:val="20"/>
                <w:szCs w:val="20"/>
              </w:rPr>
              <w:t>Maternal health</w:t>
            </w:r>
          </w:p>
        </w:tc>
      </w:tr>
      <w:tr w:rsidR="0007222E" w:rsidRPr="0007222E" w14:paraId="382F7349"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tcPr>
          <w:p w14:paraId="0CC62DFF" w14:textId="77777777" w:rsidR="0007222E" w:rsidRPr="0007222E" w:rsidRDefault="0007222E" w:rsidP="00AA10D0">
            <w:pPr>
              <w:spacing w:after="0" w:line="240" w:lineRule="auto"/>
              <w:jc w:val="both"/>
              <w:rPr>
                <w:rFonts w:ascii="Arial Narrow" w:eastAsia="Times New Roman" w:hAnsi="Arial Narrow"/>
                <w:b/>
                <w:bCs/>
                <w:sz w:val="20"/>
                <w:szCs w:val="20"/>
              </w:rPr>
            </w:pPr>
            <w:r w:rsidRPr="0007222E">
              <w:rPr>
                <w:rFonts w:ascii="Arial Narrow" w:eastAsia="Times New Roman" w:hAnsi="Arial Narrow"/>
                <w:bCs/>
                <w:sz w:val="20"/>
                <w:szCs w:val="20"/>
              </w:rPr>
              <w:t>Postpartum care in the maternity ward, routine (examination of the mother, information and counseling, recording and reporting, administration of iron and folate supplements, administration of vitamin A supplements)</w:t>
            </w:r>
          </w:p>
        </w:tc>
        <w:tc>
          <w:tcPr>
            <w:tcW w:w="981" w:type="pct"/>
            <w:tcBorders>
              <w:top w:val="single" w:sz="8" w:space="0" w:color="ED7D31"/>
              <w:left w:val="single" w:sz="8" w:space="0" w:color="ED7D31"/>
              <w:bottom w:val="single" w:sz="8" w:space="0" w:color="ED7D31"/>
              <w:right w:val="single" w:sz="8" w:space="0" w:color="ED7D31"/>
            </w:tcBorders>
          </w:tcPr>
          <w:p w14:paraId="29DF41FD" w14:textId="77777777" w:rsidR="0007222E" w:rsidRPr="0007222E" w:rsidRDefault="0007222E" w:rsidP="00AA10D0">
            <w:pPr>
              <w:spacing w:after="0" w:line="240" w:lineRule="auto"/>
              <w:jc w:val="center"/>
              <w:rPr>
                <w:rFonts w:ascii="Arial Narrow" w:hAnsi="Arial Narrow"/>
                <w:sz w:val="20"/>
                <w:szCs w:val="20"/>
              </w:rPr>
            </w:pPr>
            <w:r w:rsidRPr="0007222E">
              <w:rPr>
                <w:rFonts w:ascii="Arial Narrow" w:hAnsi="Arial Narrow"/>
                <w:sz w:val="20"/>
                <w:szCs w:val="20"/>
              </w:rPr>
              <w:t>Maternal health</w:t>
            </w:r>
          </w:p>
        </w:tc>
      </w:tr>
      <w:tr w:rsidR="0007222E" w:rsidRPr="0007222E" w14:paraId="1F848096"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shd w:val="clear" w:color="auto" w:fill="FADECB"/>
          </w:tcPr>
          <w:p w14:paraId="2F9B4B0A" w14:textId="17268048" w:rsidR="0007222E" w:rsidRPr="0007222E" w:rsidRDefault="0007222E" w:rsidP="0007222E">
            <w:pPr>
              <w:spacing w:after="0" w:line="240" w:lineRule="auto"/>
              <w:jc w:val="both"/>
              <w:rPr>
                <w:rFonts w:ascii="Arial Narrow" w:eastAsia="Times New Roman" w:hAnsi="Arial Narrow"/>
                <w:b/>
                <w:bCs/>
                <w:sz w:val="20"/>
                <w:szCs w:val="20"/>
              </w:rPr>
            </w:pPr>
            <w:r w:rsidRPr="0007222E">
              <w:rPr>
                <w:rFonts w:ascii="Arial Narrow" w:eastAsia="Times New Roman" w:hAnsi="Arial Narrow" w:cs="AvantGarde-CondBook"/>
                <w:bCs/>
                <w:sz w:val="20"/>
                <w:szCs w:val="20"/>
              </w:rPr>
              <w:t>Postpartum care, follow-up visit (postpartum examination of the</w:t>
            </w:r>
            <w:r>
              <w:rPr>
                <w:rFonts w:ascii="Arial Narrow" w:eastAsia="Times New Roman" w:hAnsi="Arial Narrow" w:cs="AvantGarde-CondBook"/>
                <w:bCs/>
                <w:sz w:val="20"/>
                <w:szCs w:val="20"/>
              </w:rPr>
              <w:t xml:space="preserve"> </w:t>
            </w:r>
            <w:r w:rsidRPr="0007222E">
              <w:rPr>
                <w:rFonts w:ascii="Arial Narrow" w:eastAsia="Times New Roman" w:hAnsi="Arial Narrow" w:cs="AvantGarde-CondBook"/>
                <w:bCs/>
                <w:sz w:val="20"/>
                <w:szCs w:val="20"/>
              </w:rPr>
              <w:t>mother, information and counseling on home care, care seeking,</w:t>
            </w:r>
            <w:r>
              <w:rPr>
                <w:rFonts w:ascii="Arial Narrow" w:eastAsia="Times New Roman" w:hAnsi="Arial Narrow" w:cs="AvantGarde-CondBook"/>
                <w:bCs/>
                <w:sz w:val="20"/>
                <w:szCs w:val="20"/>
              </w:rPr>
              <w:t xml:space="preserve"> </w:t>
            </w:r>
            <w:r w:rsidRPr="0007222E">
              <w:rPr>
                <w:rFonts w:ascii="Arial Narrow" w:eastAsia="Times New Roman" w:hAnsi="Arial Narrow" w:cs="AvantGarde-CondBook"/>
                <w:bCs/>
                <w:sz w:val="20"/>
                <w:szCs w:val="20"/>
              </w:rPr>
              <w:t>counseling on family planning methods)</w:t>
            </w:r>
          </w:p>
        </w:tc>
        <w:tc>
          <w:tcPr>
            <w:tcW w:w="981" w:type="pct"/>
            <w:tcBorders>
              <w:top w:val="single" w:sz="8" w:space="0" w:color="ED7D31"/>
              <w:left w:val="single" w:sz="8" w:space="0" w:color="ED7D31"/>
              <w:bottom w:val="single" w:sz="8" w:space="0" w:color="ED7D31"/>
              <w:right w:val="single" w:sz="8" w:space="0" w:color="ED7D31"/>
            </w:tcBorders>
            <w:shd w:val="clear" w:color="auto" w:fill="FADECB"/>
          </w:tcPr>
          <w:p w14:paraId="739A842A" w14:textId="77777777" w:rsidR="0007222E" w:rsidRPr="0007222E" w:rsidRDefault="0007222E" w:rsidP="00AA10D0">
            <w:pPr>
              <w:spacing w:after="0" w:line="240" w:lineRule="auto"/>
              <w:jc w:val="center"/>
              <w:rPr>
                <w:rFonts w:ascii="Arial Narrow" w:hAnsi="Arial Narrow"/>
                <w:sz w:val="20"/>
                <w:szCs w:val="20"/>
              </w:rPr>
            </w:pPr>
            <w:r w:rsidRPr="0007222E">
              <w:rPr>
                <w:rFonts w:ascii="Arial Narrow" w:hAnsi="Arial Narrow"/>
                <w:sz w:val="20"/>
                <w:szCs w:val="20"/>
              </w:rPr>
              <w:t>Maternal health</w:t>
            </w:r>
          </w:p>
        </w:tc>
      </w:tr>
      <w:tr w:rsidR="0007222E" w:rsidRPr="0007222E" w14:paraId="6CB93D9D"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tcPr>
          <w:p w14:paraId="25BD7595" w14:textId="6C33098D" w:rsidR="0007222E" w:rsidRPr="0007222E" w:rsidRDefault="0007222E" w:rsidP="0007222E">
            <w:pPr>
              <w:spacing w:after="0" w:line="240" w:lineRule="auto"/>
              <w:jc w:val="both"/>
              <w:rPr>
                <w:rFonts w:ascii="Arial Narrow" w:eastAsia="Times New Roman" w:hAnsi="Arial Narrow"/>
                <w:b/>
                <w:bCs/>
                <w:sz w:val="20"/>
                <w:szCs w:val="20"/>
              </w:rPr>
            </w:pPr>
            <w:r w:rsidRPr="0007222E">
              <w:rPr>
                <w:rFonts w:ascii="Arial Narrow" w:eastAsia="Times New Roman" w:hAnsi="Arial Narrow" w:cs="AvantGarde-CondBook"/>
                <w:bCs/>
                <w:sz w:val="20"/>
                <w:szCs w:val="20"/>
              </w:rPr>
              <w:t>Postpartum counseling on family planning (counseling on family</w:t>
            </w:r>
            <w:r>
              <w:rPr>
                <w:rFonts w:ascii="Arial Narrow" w:eastAsia="Times New Roman" w:hAnsi="Arial Narrow" w:cs="AvantGarde-CondBook"/>
                <w:bCs/>
                <w:sz w:val="20"/>
                <w:szCs w:val="20"/>
              </w:rPr>
              <w:t xml:space="preserve"> </w:t>
            </w:r>
            <w:r w:rsidRPr="0007222E">
              <w:rPr>
                <w:rFonts w:ascii="Arial Narrow" w:eastAsia="Times New Roman" w:hAnsi="Arial Narrow" w:cs="AvantGarde-CondBook"/>
                <w:bCs/>
                <w:sz w:val="20"/>
                <w:szCs w:val="20"/>
              </w:rPr>
              <w:t>planning methods, voluntary tubal ligation (female sterilization),</w:t>
            </w:r>
            <w:r>
              <w:rPr>
                <w:rFonts w:ascii="Arial Narrow" w:eastAsia="Times New Roman" w:hAnsi="Arial Narrow" w:cs="AvantGarde-CondBook"/>
                <w:bCs/>
                <w:sz w:val="20"/>
                <w:szCs w:val="20"/>
              </w:rPr>
              <w:t xml:space="preserve"> </w:t>
            </w:r>
            <w:r w:rsidRPr="0007222E">
              <w:rPr>
                <w:rFonts w:ascii="Arial Narrow" w:eastAsia="Times New Roman" w:hAnsi="Arial Narrow" w:cs="AvantGarde-CondBook"/>
                <w:bCs/>
                <w:sz w:val="20"/>
                <w:szCs w:val="20"/>
              </w:rPr>
              <w:t>intrauterine device, combined oral contraceptives, combined injectables)</w:t>
            </w:r>
          </w:p>
        </w:tc>
        <w:tc>
          <w:tcPr>
            <w:tcW w:w="981" w:type="pct"/>
            <w:tcBorders>
              <w:top w:val="single" w:sz="8" w:space="0" w:color="ED7D31"/>
              <w:left w:val="single" w:sz="8" w:space="0" w:color="ED7D31"/>
              <w:bottom w:val="single" w:sz="8" w:space="0" w:color="ED7D31"/>
              <w:right w:val="single" w:sz="8" w:space="0" w:color="ED7D31"/>
            </w:tcBorders>
          </w:tcPr>
          <w:p w14:paraId="7054A992" w14:textId="77777777" w:rsidR="0007222E" w:rsidRPr="0007222E" w:rsidRDefault="0007222E" w:rsidP="00AA10D0">
            <w:pPr>
              <w:spacing w:after="0" w:line="240" w:lineRule="auto"/>
              <w:jc w:val="center"/>
              <w:rPr>
                <w:rFonts w:ascii="Arial Narrow" w:hAnsi="Arial Narrow"/>
                <w:sz w:val="20"/>
                <w:szCs w:val="20"/>
              </w:rPr>
            </w:pPr>
            <w:r w:rsidRPr="0007222E">
              <w:rPr>
                <w:rFonts w:ascii="Arial Narrow" w:hAnsi="Arial Narrow"/>
                <w:sz w:val="20"/>
                <w:szCs w:val="20"/>
              </w:rPr>
              <w:t>Maternal health</w:t>
            </w:r>
          </w:p>
        </w:tc>
      </w:tr>
      <w:tr w:rsidR="0007222E" w:rsidRPr="0007222E" w14:paraId="5A17FC2D"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shd w:val="clear" w:color="auto" w:fill="FADECB"/>
          </w:tcPr>
          <w:p w14:paraId="197D97AA" w14:textId="77777777" w:rsidR="0007222E" w:rsidRPr="0007222E" w:rsidRDefault="0007222E" w:rsidP="00AA10D0">
            <w:pPr>
              <w:spacing w:after="0" w:line="240" w:lineRule="auto"/>
              <w:jc w:val="both"/>
              <w:rPr>
                <w:rFonts w:ascii="Arial Narrow" w:eastAsia="Times New Roman" w:hAnsi="Arial Narrow"/>
                <w:b/>
                <w:bCs/>
                <w:sz w:val="20"/>
                <w:szCs w:val="20"/>
              </w:rPr>
            </w:pPr>
            <w:r w:rsidRPr="0007222E">
              <w:rPr>
                <w:rFonts w:ascii="Arial Narrow" w:eastAsia="Times New Roman" w:hAnsi="Arial Narrow" w:cs="AvantGarde-CondBook"/>
                <w:bCs/>
                <w:sz w:val="20"/>
                <w:szCs w:val="20"/>
              </w:rPr>
              <w:t>Prevention and control of malaria epidemics</w:t>
            </w:r>
          </w:p>
        </w:tc>
        <w:tc>
          <w:tcPr>
            <w:tcW w:w="981" w:type="pct"/>
            <w:tcBorders>
              <w:top w:val="single" w:sz="8" w:space="0" w:color="ED7D31"/>
              <w:left w:val="single" w:sz="8" w:space="0" w:color="ED7D31"/>
              <w:bottom w:val="single" w:sz="8" w:space="0" w:color="ED7D31"/>
              <w:right w:val="single" w:sz="8" w:space="0" w:color="ED7D31"/>
            </w:tcBorders>
            <w:shd w:val="clear" w:color="auto" w:fill="FADECB"/>
          </w:tcPr>
          <w:p w14:paraId="02301054" w14:textId="77777777" w:rsidR="0007222E" w:rsidRPr="0007222E" w:rsidRDefault="0007222E" w:rsidP="00AA10D0">
            <w:pPr>
              <w:spacing w:after="0" w:line="240" w:lineRule="auto"/>
              <w:jc w:val="center"/>
              <w:rPr>
                <w:rFonts w:ascii="Arial Narrow" w:hAnsi="Arial Narrow"/>
                <w:sz w:val="20"/>
                <w:szCs w:val="20"/>
              </w:rPr>
            </w:pPr>
            <w:r w:rsidRPr="0007222E">
              <w:rPr>
                <w:rFonts w:ascii="Arial Narrow" w:hAnsi="Arial Narrow"/>
                <w:sz w:val="20"/>
                <w:szCs w:val="20"/>
              </w:rPr>
              <w:t>Malaria</w:t>
            </w:r>
          </w:p>
        </w:tc>
      </w:tr>
      <w:tr w:rsidR="0007222E" w:rsidRPr="0007222E" w14:paraId="5FD9DF4E"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tcPr>
          <w:p w14:paraId="51A823D1" w14:textId="5D153851" w:rsidR="0007222E" w:rsidRPr="0007222E" w:rsidRDefault="0007222E" w:rsidP="0007222E">
            <w:pPr>
              <w:spacing w:after="0" w:line="240" w:lineRule="auto"/>
              <w:jc w:val="both"/>
              <w:rPr>
                <w:rFonts w:ascii="Arial Narrow" w:eastAsia="Times New Roman" w:hAnsi="Arial Narrow"/>
                <w:b/>
                <w:bCs/>
                <w:sz w:val="20"/>
                <w:szCs w:val="20"/>
              </w:rPr>
            </w:pPr>
            <w:r w:rsidRPr="0007222E">
              <w:rPr>
                <w:rFonts w:ascii="Arial Narrow" w:eastAsia="Times New Roman" w:hAnsi="Arial Narrow" w:cs="AvantGarde-CondBook"/>
                <w:bCs/>
                <w:sz w:val="20"/>
                <w:szCs w:val="20"/>
              </w:rPr>
              <w:t>Prevention of mother-to-child transmission of HIV by antiretroviral</w:t>
            </w:r>
            <w:r>
              <w:rPr>
                <w:rFonts w:ascii="Arial Narrow" w:eastAsia="Times New Roman" w:hAnsi="Arial Narrow" w:cs="AvantGarde-CondBook"/>
                <w:bCs/>
                <w:sz w:val="20"/>
                <w:szCs w:val="20"/>
              </w:rPr>
              <w:t xml:space="preserve"> </w:t>
            </w:r>
            <w:r w:rsidRPr="0007222E">
              <w:rPr>
                <w:rFonts w:ascii="Arial Narrow" w:eastAsia="Times New Roman" w:hAnsi="Arial Narrow" w:cs="AvantGarde-CondBook"/>
                <w:bCs/>
                <w:sz w:val="20"/>
                <w:szCs w:val="20"/>
              </w:rPr>
              <w:t>prophylaxis and infant feeding counseling</w:t>
            </w:r>
          </w:p>
        </w:tc>
        <w:tc>
          <w:tcPr>
            <w:tcW w:w="981" w:type="pct"/>
            <w:tcBorders>
              <w:top w:val="single" w:sz="8" w:space="0" w:color="ED7D31"/>
              <w:left w:val="single" w:sz="8" w:space="0" w:color="ED7D31"/>
              <w:bottom w:val="single" w:sz="8" w:space="0" w:color="ED7D31"/>
              <w:right w:val="single" w:sz="8" w:space="0" w:color="ED7D31"/>
            </w:tcBorders>
          </w:tcPr>
          <w:p w14:paraId="3A72F9B2" w14:textId="77777777" w:rsidR="0007222E" w:rsidRPr="0007222E" w:rsidRDefault="0007222E" w:rsidP="00AA10D0">
            <w:pPr>
              <w:spacing w:after="0" w:line="240" w:lineRule="auto"/>
              <w:jc w:val="center"/>
              <w:rPr>
                <w:rFonts w:ascii="Arial Narrow" w:hAnsi="Arial Narrow"/>
                <w:sz w:val="20"/>
                <w:szCs w:val="20"/>
              </w:rPr>
            </w:pPr>
            <w:r w:rsidRPr="0007222E">
              <w:rPr>
                <w:rFonts w:ascii="Arial Narrow" w:hAnsi="Arial Narrow"/>
                <w:sz w:val="20"/>
                <w:szCs w:val="20"/>
              </w:rPr>
              <w:t>Children U5, maternal health, HIV</w:t>
            </w:r>
          </w:p>
        </w:tc>
      </w:tr>
      <w:tr w:rsidR="0007222E" w:rsidRPr="0007222E" w14:paraId="57EC1CA6"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shd w:val="clear" w:color="auto" w:fill="FADECB"/>
          </w:tcPr>
          <w:p w14:paraId="4458A77A" w14:textId="77777777" w:rsidR="0007222E" w:rsidRPr="0007222E" w:rsidRDefault="0007222E" w:rsidP="00AA10D0">
            <w:pPr>
              <w:spacing w:after="0" w:line="240" w:lineRule="auto"/>
              <w:jc w:val="both"/>
              <w:rPr>
                <w:rFonts w:ascii="Arial Narrow" w:eastAsia="Times New Roman" w:hAnsi="Arial Narrow"/>
                <w:b/>
                <w:bCs/>
                <w:sz w:val="20"/>
                <w:szCs w:val="20"/>
              </w:rPr>
            </w:pPr>
            <w:r w:rsidRPr="0007222E">
              <w:rPr>
                <w:rFonts w:ascii="Arial Narrow" w:eastAsia="Times New Roman" w:hAnsi="Arial Narrow" w:cs="AvantGarde-CondBook"/>
                <w:bCs/>
                <w:sz w:val="20"/>
                <w:szCs w:val="20"/>
              </w:rPr>
              <w:t>Salt reduction in processed foods</w:t>
            </w:r>
          </w:p>
        </w:tc>
        <w:tc>
          <w:tcPr>
            <w:tcW w:w="981" w:type="pct"/>
            <w:tcBorders>
              <w:top w:val="single" w:sz="8" w:space="0" w:color="ED7D31"/>
              <w:left w:val="single" w:sz="8" w:space="0" w:color="ED7D31"/>
              <w:bottom w:val="single" w:sz="8" w:space="0" w:color="ED7D31"/>
              <w:right w:val="single" w:sz="8" w:space="0" w:color="ED7D31"/>
            </w:tcBorders>
            <w:shd w:val="clear" w:color="auto" w:fill="FADECB"/>
          </w:tcPr>
          <w:p w14:paraId="181DBBA1" w14:textId="77777777" w:rsidR="0007222E" w:rsidRPr="0007222E" w:rsidRDefault="0007222E" w:rsidP="00AA10D0">
            <w:pPr>
              <w:spacing w:after="0" w:line="240" w:lineRule="auto"/>
              <w:jc w:val="center"/>
              <w:rPr>
                <w:rFonts w:ascii="Arial Narrow" w:hAnsi="Arial Narrow"/>
                <w:sz w:val="20"/>
                <w:szCs w:val="20"/>
              </w:rPr>
            </w:pPr>
            <w:r w:rsidRPr="0007222E">
              <w:rPr>
                <w:rFonts w:ascii="Arial Narrow" w:hAnsi="Arial Narrow"/>
                <w:sz w:val="20"/>
                <w:szCs w:val="20"/>
              </w:rPr>
              <w:t>Chronic diseases</w:t>
            </w:r>
          </w:p>
        </w:tc>
      </w:tr>
      <w:tr w:rsidR="0007222E" w:rsidRPr="0007222E" w14:paraId="7EC2BD1A"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tcPr>
          <w:p w14:paraId="1813F5F5" w14:textId="77777777" w:rsidR="0007222E" w:rsidRPr="0007222E" w:rsidRDefault="0007222E" w:rsidP="00AA10D0">
            <w:pPr>
              <w:spacing w:after="0" w:line="240" w:lineRule="auto"/>
              <w:jc w:val="both"/>
              <w:rPr>
                <w:rFonts w:ascii="Arial Narrow" w:eastAsia="Times New Roman" w:hAnsi="Arial Narrow"/>
                <w:b/>
                <w:bCs/>
                <w:sz w:val="20"/>
                <w:szCs w:val="20"/>
              </w:rPr>
            </w:pPr>
            <w:r w:rsidRPr="0007222E">
              <w:rPr>
                <w:rFonts w:ascii="Arial Narrow" w:eastAsia="Times New Roman" w:hAnsi="Arial Narrow" w:cs="AvantGarde-CondBook"/>
                <w:bCs/>
                <w:sz w:val="20"/>
                <w:szCs w:val="20"/>
              </w:rPr>
              <w:t>Screening all pregnant women for blood group isoimmunization</w:t>
            </w:r>
          </w:p>
        </w:tc>
        <w:tc>
          <w:tcPr>
            <w:tcW w:w="981" w:type="pct"/>
            <w:tcBorders>
              <w:top w:val="single" w:sz="8" w:space="0" w:color="ED7D31"/>
              <w:left w:val="single" w:sz="8" w:space="0" w:color="ED7D31"/>
              <w:bottom w:val="single" w:sz="8" w:space="0" w:color="ED7D31"/>
              <w:right w:val="single" w:sz="8" w:space="0" w:color="ED7D31"/>
            </w:tcBorders>
          </w:tcPr>
          <w:p w14:paraId="50CF6FD3" w14:textId="77777777" w:rsidR="0007222E" w:rsidRPr="0007222E" w:rsidRDefault="0007222E" w:rsidP="00AA10D0">
            <w:pPr>
              <w:spacing w:after="0" w:line="240" w:lineRule="auto"/>
              <w:jc w:val="center"/>
              <w:rPr>
                <w:rFonts w:ascii="Arial Narrow" w:hAnsi="Arial Narrow"/>
                <w:sz w:val="20"/>
                <w:szCs w:val="20"/>
              </w:rPr>
            </w:pPr>
            <w:r w:rsidRPr="0007222E">
              <w:rPr>
                <w:rFonts w:ascii="Arial Narrow" w:hAnsi="Arial Narrow"/>
                <w:sz w:val="20"/>
                <w:szCs w:val="20"/>
              </w:rPr>
              <w:t>Maternal health</w:t>
            </w:r>
          </w:p>
        </w:tc>
      </w:tr>
      <w:tr w:rsidR="0007222E" w:rsidRPr="0007222E" w14:paraId="318FD400"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shd w:val="clear" w:color="auto" w:fill="FADECB"/>
          </w:tcPr>
          <w:p w14:paraId="0FDD98C4" w14:textId="77777777" w:rsidR="0007222E" w:rsidRPr="0007222E" w:rsidRDefault="0007222E" w:rsidP="00AA10D0">
            <w:pPr>
              <w:spacing w:after="0" w:line="240" w:lineRule="auto"/>
              <w:jc w:val="both"/>
              <w:rPr>
                <w:rFonts w:ascii="Arial Narrow" w:eastAsia="Times New Roman" w:hAnsi="Arial Narrow" w:cs="AvantGarde-CondBook"/>
                <w:b/>
                <w:bCs/>
                <w:sz w:val="20"/>
                <w:szCs w:val="20"/>
              </w:rPr>
            </w:pPr>
            <w:r w:rsidRPr="0007222E">
              <w:rPr>
                <w:rFonts w:ascii="Arial Narrow" w:eastAsia="Times New Roman" w:hAnsi="Arial Narrow" w:cs="AvantGarde-CondBook"/>
                <w:bCs/>
                <w:sz w:val="20"/>
                <w:szCs w:val="20"/>
              </w:rPr>
              <w:t>Vitamin A supplementation to children under five, routine</w:t>
            </w:r>
          </w:p>
        </w:tc>
        <w:tc>
          <w:tcPr>
            <w:tcW w:w="981" w:type="pct"/>
            <w:tcBorders>
              <w:top w:val="single" w:sz="8" w:space="0" w:color="ED7D31"/>
              <w:left w:val="single" w:sz="8" w:space="0" w:color="ED7D31"/>
              <w:bottom w:val="single" w:sz="8" w:space="0" w:color="ED7D31"/>
              <w:right w:val="single" w:sz="8" w:space="0" w:color="ED7D31"/>
            </w:tcBorders>
            <w:shd w:val="clear" w:color="auto" w:fill="FADECB"/>
          </w:tcPr>
          <w:p w14:paraId="433A56AB" w14:textId="77777777" w:rsidR="0007222E" w:rsidRPr="0007222E" w:rsidRDefault="0007222E" w:rsidP="00AA10D0">
            <w:pPr>
              <w:spacing w:after="0" w:line="240" w:lineRule="auto"/>
              <w:jc w:val="center"/>
              <w:rPr>
                <w:rFonts w:ascii="Arial Narrow" w:hAnsi="Arial Narrow"/>
                <w:sz w:val="20"/>
                <w:szCs w:val="20"/>
              </w:rPr>
            </w:pPr>
            <w:r w:rsidRPr="0007222E">
              <w:rPr>
                <w:rFonts w:ascii="Arial Narrow" w:hAnsi="Arial Narrow"/>
                <w:sz w:val="20"/>
                <w:szCs w:val="20"/>
              </w:rPr>
              <w:t>Children U5</w:t>
            </w:r>
          </w:p>
        </w:tc>
      </w:tr>
      <w:tr w:rsidR="0007222E" w:rsidRPr="0007222E" w14:paraId="7A92ABD1"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tcPr>
          <w:p w14:paraId="75C4C170" w14:textId="77777777" w:rsidR="0007222E" w:rsidRPr="0007222E" w:rsidRDefault="0007222E" w:rsidP="00AA10D0">
            <w:pPr>
              <w:spacing w:after="0" w:line="240" w:lineRule="auto"/>
              <w:jc w:val="both"/>
              <w:rPr>
                <w:rFonts w:ascii="Arial Narrow" w:eastAsia="Times New Roman" w:hAnsi="Arial Narrow" w:cs="AvantGarde-CondBook"/>
                <w:b/>
                <w:bCs/>
                <w:sz w:val="20"/>
                <w:szCs w:val="20"/>
              </w:rPr>
            </w:pPr>
          </w:p>
        </w:tc>
        <w:tc>
          <w:tcPr>
            <w:tcW w:w="981" w:type="pct"/>
            <w:tcBorders>
              <w:top w:val="single" w:sz="8" w:space="0" w:color="ED7D31"/>
              <w:left w:val="single" w:sz="8" w:space="0" w:color="ED7D31"/>
              <w:bottom w:val="single" w:sz="8" w:space="0" w:color="ED7D31"/>
              <w:right w:val="single" w:sz="8" w:space="0" w:color="ED7D31"/>
            </w:tcBorders>
          </w:tcPr>
          <w:p w14:paraId="183DE3CB" w14:textId="77777777" w:rsidR="0007222E" w:rsidRPr="0007222E" w:rsidRDefault="0007222E" w:rsidP="00AA10D0">
            <w:pPr>
              <w:spacing w:after="0" w:line="240" w:lineRule="auto"/>
              <w:jc w:val="center"/>
              <w:rPr>
                <w:rFonts w:ascii="Arial Narrow" w:hAnsi="Arial Narrow"/>
                <w:sz w:val="20"/>
                <w:szCs w:val="20"/>
              </w:rPr>
            </w:pPr>
          </w:p>
        </w:tc>
      </w:tr>
      <w:tr w:rsidR="0007222E" w:rsidRPr="0007222E" w14:paraId="348363FC"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shd w:val="clear" w:color="auto" w:fill="FADECB"/>
          </w:tcPr>
          <w:p w14:paraId="67D67D44" w14:textId="77777777" w:rsidR="0007222E" w:rsidRPr="0007222E" w:rsidRDefault="0007222E" w:rsidP="00AA10D0">
            <w:pPr>
              <w:spacing w:after="0" w:line="240" w:lineRule="auto"/>
              <w:jc w:val="both"/>
              <w:rPr>
                <w:rFonts w:ascii="Arial Narrow" w:eastAsia="Times New Roman" w:hAnsi="Arial Narrow" w:cs="AvantGarde-CondBook"/>
                <w:b/>
                <w:bCs/>
                <w:sz w:val="20"/>
                <w:szCs w:val="20"/>
              </w:rPr>
            </w:pPr>
            <w:r w:rsidRPr="0007222E">
              <w:rPr>
                <w:rFonts w:ascii="Arial Narrow" w:eastAsia="Times New Roman" w:hAnsi="Arial Narrow" w:cs="AvantGarde-CondBook"/>
                <w:bCs/>
                <w:sz w:val="20"/>
                <w:szCs w:val="20"/>
              </w:rPr>
              <w:t>Antibiotic treatment for dysentery</w:t>
            </w:r>
          </w:p>
        </w:tc>
        <w:tc>
          <w:tcPr>
            <w:tcW w:w="981" w:type="pct"/>
            <w:tcBorders>
              <w:top w:val="single" w:sz="8" w:space="0" w:color="ED7D31"/>
              <w:left w:val="single" w:sz="8" w:space="0" w:color="ED7D31"/>
              <w:bottom w:val="single" w:sz="8" w:space="0" w:color="ED7D31"/>
              <w:right w:val="single" w:sz="8" w:space="0" w:color="ED7D31"/>
            </w:tcBorders>
            <w:shd w:val="clear" w:color="auto" w:fill="FADECB"/>
          </w:tcPr>
          <w:p w14:paraId="2A907BC9" w14:textId="77777777" w:rsidR="0007222E" w:rsidRPr="0007222E" w:rsidRDefault="0007222E" w:rsidP="00AA10D0">
            <w:pPr>
              <w:spacing w:after="0" w:line="240" w:lineRule="auto"/>
              <w:jc w:val="center"/>
              <w:rPr>
                <w:rFonts w:ascii="Arial Narrow" w:hAnsi="Arial Narrow"/>
                <w:sz w:val="20"/>
                <w:szCs w:val="20"/>
              </w:rPr>
            </w:pPr>
            <w:r w:rsidRPr="0007222E">
              <w:rPr>
                <w:rFonts w:ascii="Arial Narrow" w:hAnsi="Arial Narrow"/>
                <w:sz w:val="20"/>
                <w:szCs w:val="20"/>
              </w:rPr>
              <w:t>Children U5</w:t>
            </w:r>
          </w:p>
        </w:tc>
      </w:tr>
      <w:tr w:rsidR="0007222E" w:rsidRPr="0007222E" w14:paraId="5FF0D1CF"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tcPr>
          <w:p w14:paraId="2F9F8B9F" w14:textId="77777777" w:rsidR="0007222E" w:rsidRPr="0007222E" w:rsidRDefault="0007222E" w:rsidP="00AA10D0">
            <w:pPr>
              <w:spacing w:after="0" w:line="240" w:lineRule="auto"/>
              <w:jc w:val="both"/>
              <w:rPr>
                <w:rFonts w:ascii="Arial Narrow" w:eastAsia="Times New Roman" w:hAnsi="Arial Narrow" w:cs="AvantGarde-CondBook"/>
                <w:b/>
                <w:bCs/>
                <w:sz w:val="20"/>
                <w:szCs w:val="20"/>
              </w:rPr>
            </w:pPr>
            <w:r w:rsidRPr="0007222E">
              <w:rPr>
                <w:rFonts w:ascii="Arial Narrow" w:eastAsia="Times New Roman" w:hAnsi="Arial Narrow" w:cs="AvantGarde-CondBook"/>
                <w:bCs/>
                <w:sz w:val="20"/>
                <w:szCs w:val="20"/>
              </w:rPr>
              <w:t>Antiretroviral therapy</w:t>
            </w:r>
          </w:p>
        </w:tc>
        <w:tc>
          <w:tcPr>
            <w:tcW w:w="981" w:type="pct"/>
            <w:tcBorders>
              <w:top w:val="single" w:sz="8" w:space="0" w:color="ED7D31"/>
              <w:left w:val="single" w:sz="8" w:space="0" w:color="ED7D31"/>
              <w:bottom w:val="single" w:sz="8" w:space="0" w:color="ED7D31"/>
              <w:right w:val="single" w:sz="8" w:space="0" w:color="ED7D31"/>
            </w:tcBorders>
          </w:tcPr>
          <w:p w14:paraId="16BC1AC5" w14:textId="77777777" w:rsidR="0007222E" w:rsidRPr="0007222E" w:rsidRDefault="0007222E" w:rsidP="00AA10D0">
            <w:pPr>
              <w:spacing w:after="0" w:line="240" w:lineRule="auto"/>
              <w:jc w:val="center"/>
              <w:rPr>
                <w:rFonts w:ascii="Arial Narrow" w:hAnsi="Arial Narrow"/>
                <w:sz w:val="20"/>
                <w:szCs w:val="20"/>
              </w:rPr>
            </w:pPr>
            <w:r w:rsidRPr="0007222E">
              <w:rPr>
                <w:rFonts w:ascii="Arial Narrow" w:hAnsi="Arial Narrow"/>
                <w:sz w:val="20"/>
                <w:szCs w:val="20"/>
              </w:rPr>
              <w:t>HIV</w:t>
            </w:r>
          </w:p>
        </w:tc>
      </w:tr>
      <w:tr w:rsidR="0007222E" w:rsidRPr="0007222E" w14:paraId="3F27DE86"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shd w:val="clear" w:color="auto" w:fill="FADECB"/>
          </w:tcPr>
          <w:p w14:paraId="34ADDA5A" w14:textId="77777777" w:rsidR="0007222E" w:rsidRPr="0007222E" w:rsidRDefault="0007222E" w:rsidP="00AA10D0">
            <w:pPr>
              <w:spacing w:after="0" w:line="240" w:lineRule="auto"/>
              <w:jc w:val="both"/>
              <w:rPr>
                <w:rFonts w:ascii="Arial Narrow" w:eastAsia="Times New Roman" w:hAnsi="Arial Narrow" w:cs="AvantGarde-CondBook"/>
                <w:b/>
                <w:bCs/>
                <w:sz w:val="20"/>
                <w:szCs w:val="20"/>
              </w:rPr>
            </w:pPr>
            <w:r w:rsidRPr="0007222E">
              <w:rPr>
                <w:rFonts w:ascii="Arial Narrow" w:eastAsia="Times New Roman" w:hAnsi="Arial Narrow" w:cs="AvantGarde-CondBook"/>
                <w:bCs/>
                <w:sz w:val="20"/>
                <w:szCs w:val="20"/>
              </w:rPr>
              <w:t>Antiretroviral therapy and co-trimoxazole therapy for HIV+ TB patients</w:t>
            </w:r>
          </w:p>
        </w:tc>
        <w:tc>
          <w:tcPr>
            <w:tcW w:w="981" w:type="pct"/>
            <w:tcBorders>
              <w:top w:val="single" w:sz="8" w:space="0" w:color="ED7D31"/>
              <w:left w:val="single" w:sz="8" w:space="0" w:color="ED7D31"/>
              <w:bottom w:val="single" w:sz="8" w:space="0" w:color="ED7D31"/>
              <w:right w:val="single" w:sz="8" w:space="0" w:color="ED7D31"/>
            </w:tcBorders>
            <w:shd w:val="clear" w:color="auto" w:fill="FADECB"/>
          </w:tcPr>
          <w:p w14:paraId="0C9E749B" w14:textId="77777777" w:rsidR="0007222E" w:rsidRPr="0007222E" w:rsidRDefault="0007222E" w:rsidP="00AA10D0">
            <w:pPr>
              <w:spacing w:after="0" w:line="240" w:lineRule="auto"/>
              <w:jc w:val="center"/>
              <w:rPr>
                <w:rFonts w:ascii="Arial Narrow" w:hAnsi="Arial Narrow"/>
                <w:sz w:val="20"/>
                <w:szCs w:val="20"/>
              </w:rPr>
            </w:pPr>
            <w:r w:rsidRPr="0007222E">
              <w:rPr>
                <w:rFonts w:ascii="Arial Narrow" w:hAnsi="Arial Narrow"/>
                <w:sz w:val="20"/>
                <w:szCs w:val="20"/>
              </w:rPr>
              <w:t>TB/HIV</w:t>
            </w:r>
          </w:p>
        </w:tc>
      </w:tr>
      <w:tr w:rsidR="0007222E" w:rsidRPr="0007222E" w14:paraId="6DDDE469"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tcPr>
          <w:p w14:paraId="77909856" w14:textId="77777777" w:rsidR="0007222E" w:rsidRPr="0007222E" w:rsidRDefault="0007222E" w:rsidP="00AA10D0">
            <w:pPr>
              <w:spacing w:after="0" w:line="240" w:lineRule="auto"/>
              <w:jc w:val="both"/>
              <w:rPr>
                <w:rFonts w:ascii="Arial Narrow" w:eastAsia="Times New Roman" w:hAnsi="Arial Narrow" w:cs="AvantGarde-CondBook"/>
                <w:b/>
                <w:bCs/>
                <w:sz w:val="20"/>
                <w:szCs w:val="20"/>
              </w:rPr>
            </w:pPr>
            <w:r w:rsidRPr="0007222E">
              <w:rPr>
                <w:rFonts w:ascii="Arial Narrow" w:eastAsia="Times New Roman" w:hAnsi="Arial Narrow" w:cs="AvantGarde-CondBook"/>
                <w:bCs/>
                <w:sz w:val="20"/>
                <w:szCs w:val="20"/>
              </w:rPr>
              <w:t>Basic care package for HIV+ people</w:t>
            </w:r>
          </w:p>
        </w:tc>
        <w:tc>
          <w:tcPr>
            <w:tcW w:w="981" w:type="pct"/>
            <w:tcBorders>
              <w:top w:val="single" w:sz="8" w:space="0" w:color="ED7D31"/>
              <w:left w:val="single" w:sz="8" w:space="0" w:color="ED7D31"/>
              <w:bottom w:val="single" w:sz="8" w:space="0" w:color="ED7D31"/>
              <w:right w:val="single" w:sz="8" w:space="0" w:color="ED7D31"/>
            </w:tcBorders>
          </w:tcPr>
          <w:p w14:paraId="01311D66" w14:textId="77777777" w:rsidR="0007222E" w:rsidRPr="0007222E" w:rsidRDefault="0007222E" w:rsidP="00AA10D0">
            <w:pPr>
              <w:spacing w:after="0" w:line="240" w:lineRule="auto"/>
              <w:jc w:val="center"/>
              <w:rPr>
                <w:rFonts w:ascii="Arial Narrow" w:hAnsi="Arial Narrow"/>
                <w:sz w:val="20"/>
                <w:szCs w:val="20"/>
              </w:rPr>
            </w:pPr>
          </w:p>
        </w:tc>
      </w:tr>
      <w:tr w:rsidR="0007222E" w:rsidRPr="0007222E" w14:paraId="0B45EC33"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shd w:val="clear" w:color="auto" w:fill="FADECB"/>
          </w:tcPr>
          <w:p w14:paraId="74906F73" w14:textId="77777777" w:rsidR="0007222E" w:rsidRPr="0007222E" w:rsidRDefault="0007222E" w:rsidP="00AA10D0">
            <w:pPr>
              <w:spacing w:after="0" w:line="240" w:lineRule="auto"/>
              <w:jc w:val="both"/>
              <w:rPr>
                <w:rFonts w:ascii="Arial Narrow" w:eastAsia="Times New Roman" w:hAnsi="Arial Narrow" w:cs="AvantGarde-CondBook"/>
                <w:b/>
                <w:bCs/>
                <w:sz w:val="20"/>
                <w:szCs w:val="20"/>
              </w:rPr>
            </w:pPr>
            <w:r w:rsidRPr="0007222E">
              <w:rPr>
                <w:rFonts w:ascii="Arial Narrow" w:eastAsia="Times New Roman" w:hAnsi="Arial Narrow" w:cs="AvantGarde-CondBook"/>
                <w:bCs/>
                <w:sz w:val="20"/>
                <w:szCs w:val="20"/>
              </w:rPr>
              <w:t>Case management for diarrhea</w:t>
            </w:r>
          </w:p>
        </w:tc>
        <w:tc>
          <w:tcPr>
            <w:tcW w:w="981" w:type="pct"/>
            <w:tcBorders>
              <w:top w:val="single" w:sz="8" w:space="0" w:color="ED7D31"/>
              <w:left w:val="single" w:sz="8" w:space="0" w:color="ED7D31"/>
              <w:bottom w:val="single" w:sz="8" w:space="0" w:color="ED7D31"/>
              <w:right w:val="single" w:sz="8" w:space="0" w:color="ED7D31"/>
            </w:tcBorders>
            <w:shd w:val="clear" w:color="auto" w:fill="FADECB"/>
          </w:tcPr>
          <w:p w14:paraId="641090C7" w14:textId="77777777" w:rsidR="0007222E" w:rsidRPr="0007222E" w:rsidRDefault="0007222E" w:rsidP="00AA10D0">
            <w:pPr>
              <w:spacing w:after="0" w:line="240" w:lineRule="auto"/>
              <w:jc w:val="center"/>
              <w:rPr>
                <w:rFonts w:ascii="Arial Narrow" w:hAnsi="Arial Narrow"/>
                <w:sz w:val="20"/>
                <w:szCs w:val="20"/>
              </w:rPr>
            </w:pPr>
            <w:r w:rsidRPr="0007222E">
              <w:rPr>
                <w:rFonts w:ascii="Arial Narrow" w:hAnsi="Arial Narrow"/>
                <w:sz w:val="20"/>
                <w:szCs w:val="20"/>
              </w:rPr>
              <w:t>Children U5</w:t>
            </w:r>
          </w:p>
        </w:tc>
      </w:tr>
      <w:tr w:rsidR="0007222E" w:rsidRPr="0007222E" w14:paraId="045C3561"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tcPr>
          <w:p w14:paraId="14830D43" w14:textId="77777777" w:rsidR="0007222E" w:rsidRPr="0007222E" w:rsidRDefault="0007222E" w:rsidP="00AA10D0">
            <w:pPr>
              <w:spacing w:after="0" w:line="240" w:lineRule="auto"/>
              <w:jc w:val="both"/>
              <w:rPr>
                <w:rFonts w:ascii="Arial Narrow" w:eastAsia="Times New Roman" w:hAnsi="Arial Narrow" w:cs="AvantGarde-CondBook"/>
                <w:b/>
                <w:bCs/>
                <w:sz w:val="20"/>
                <w:szCs w:val="20"/>
              </w:rPr>
            </w:pPr>
            <w:r w:rsidRPr="0007222E">
              <w:rPr>
                <w:rFonts w:ascii="Arial Narrow" w:eastAsia="Times New Roman" w:hAnsi="Arial Narrow" w:cs="AvantGarde-CondBook"/>
                <w:bCs/>
                <w:sz w:val="20"/>
                <w:szCs w:val="20"/>
              </w:rPr>
              <w:t>Case management for malaria</w:t>
            </w:r>
          </w:p>
        </w:tc>
        <w:tc>
          <w:tcPr>
            <w:tcW w:w="981" w:type="pct"/>
            <w:tcBorders>
              <w:top w:val="single" w:sz="8" w:space="0" w:color="ED7D31"/>
              <w:left w:val="single" w:sz="8" w:space="0" w:color="ED7D31"/>
              <w:bottom w:val="single" w:sz="8" w:space="0" w:color="ED7D31"/>
              <w:right w:val="single" w:sz="8" w:space="0" w:color="ED7D31"/>
            </w:tcBorders>
          </w:tcPr>
          <w:p w14:paraId="02A087AE" w14:textId="77777777" w:rsidR="0007222E" w:rsidRPr="0007222E" w:rsidRDefault="0007222E" w:rsidP="00AA10D0">
            <w:pPr>
              <w:spacing w:after="0" w:line="240" w:lineRule="auto"/>
              <w:jc w:val="center"/>
              <w:rPr>
                <w:rFonts w:ascii="Arial Narrow" w:hAnsi="Arial Narrow"/>
                <w:sz w:val="20"/>
                <w:szCs w:val="20"/>
              </w:rPr>
            </w:pPr>
            <w:r w:rsidRPr="0007222E">
              <w:rPr>
                <w:rFonts w:ascii="Arial Narrow" w:hAnsi="Arial Narrow"/>
                <w:sz w:val="20"/>
                <w:szCs w:val="20"/>
              </w:rPr>
              <w:t>Children U5</w:t>
            </w:r>
          </w:p>
        </w:tc>
      </w:tr>
      <w:tr w:rsidR="0007222E" w:rsidRPr="0007222E" w14:paraId="365E83A9"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shd w:val="clear" w:color="auto" w:fill="FADECB"/>
          </w:tcPr>
          <w:p w14:paraId="60786A4E" w14:textId="77777777" w:rsidR="0007222E" w:rsidRPr="0007222E" w:rsidRDefault="0007222E" w:rsidP="00AA10D0">
            <w:pPr>
              <w:spacing w:after="0" w:line="240" w:lineRule="auto"/>
              <w:jc w:val="both"/>
              <w:rPr>
                <w:rFonts w:ascii="Arial Narrow" w:eastAsia="Times New Roman" w:hAnsi="Arial Narrow" w:cs="AvantGarde-CondBook"/>
                <w:b/>
                <w:bCs/>
                <w:sz w:val="20"/>
                <w:szCs w:val="20"/>
              </w:rPr>
            </w:pPr>
            <w:r w:rsidRPr="0007222E">
              <w:rPr>
                <w:rFonts w:ascii="Arial Narrow" w:eastAsia="Times New Roman" w:hAnsi="Arial Narrow" w:cs="AvantGarde-CondBook"/>
                <w:bCs/>
                <w:sz w:val="20"/>
                <w:szCs w:val="20"/>
              </w:rPr>
              <w:t>Case management for pneumonia</w:t>
            </w:r>
          </w:p>
        </w:tc>
        <w:tc>
          <w:tcPr>
            <w:tcW w:w="981" w:type="pct"/>
            <w:tcBorders>
              <w:top w:val="single" w:sz="8" w:space="0" w:color="ED7D31"/>
              <w:left w:val="single" w:sz="8" w:space="0" w:color="ED7D31"/>
              <w:bottom w:val="single" w:sz="8" w:space="0" w:color="ED7D31"/>
              <w:right w:val="single" w:sz="8" w:space="0" w:color="ED7D31"/>
            </w:tcBorders>
            <w:shd w:val="clear" w:color="auto" w:fill="FADECB"/>
          </w:tcPr>
          <w:p w14:paraId="069328A7" w14:textId="77777777" w:rsidR="0007222E" w:rsidRPr="0007222E" w:rsidRDefault="0007222E" w:rsidP="00AA10D0">
            <w:pPr>
              <w:spacing w:after="0" w:line="240" w:lineRule="auto"/>
              <w:jc w:val="center"/>
              <w:rPr>
                <w:rFonts w:ascii="Arial Narrow" w:hAnsi="Arial Narrow"/>
                <w:sz w:val="20"/>
                <w:szCs w:val="20"/>
              </w:rPr>
            </w:pPr>
            <w:r w:rsidRPr="0007222E">
              <w:rPr>
                <w:rFonts w:ascii="Arial Narrow" w:hAnsi="Arial Narrow"/>
                <w:sz w:val="20"/>
                <w:szCs w:val="20"/>
              </w:rPr>
              <w:t>Children U5</w:t>
            </w:r>
          </w:p>
        </w:tc>
      </w:tr>
      <w:tr w:rsidR="0007222E" w:rsidRPr="0007222E" w14:paraId="2C420356"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tcPr>
          <w:p w14:paraId="62EDAD87" w14:textId="77777777" w:rsidR="0007222E" w:rsidRPr="0007222E" w:rsidRDefault="0007222E" w:rsidP="00AA10D0">
            <w:pPr>
              <w:spacing w:after="0" w:line="240" w:lineRule="auto"/>
              <w:jc w:val="both"/>
              <w:rPr>
                <w:rFonts w:ascii="Arial Narrow" w:eastAsia="Times New Roman" w:hAnsi="Arial Narrow" w:cs="AvantGarde-CondBook"/>
                <w:b/>
                <w:bCs/>
                <w:sz w:val="20"/>
                <w:szCs w:val="20"/>
              </w:rPr>
            </w:pPr>
            <w:r w:rsidRPr="0007222E">
              <w:rPr>
                <w:rFonts w:ascii="Arial Narrow" w:eastAsia="Times New Roman" w:hAnsi="Arial Narrow" w:cs="AvantGarde-CondBook"/>
                <w:bCs/>
                <w:sz w:val="20"/>
                <w:szCs w:val="20"/>
              </w:rPr>
              <w:t>Case management for severe malnutrition</w:t>
            </w:r>
          </w:p>
        </w:tc>
        <w:tc>
          <w:tcPr>
            <w:tcW w:w="981" w:type="pct"/>
            <w:tcBorders>
              <w:top w:val="single" w:sz="8" w:space="0" w:color="ED7D31"/>
              <w:left w:val="single" w:sz="8" w:space="0" w:color="ED7D31"/>
              <w:bottom w:val="single" w:sz="8" w:space="0" w:color="ED7D31"/>
              <w:right w:val="single" w:sz="8" w:space="0" w:color="ED7D31"/>
            </w:tcBorders>
          </w:tcPr>
          <w:p w14:paraId="53270AA7" w14:textId="77777777" w:rsidR="0007222E" w:rsidRPr="0007222E" w:rsidRDefault="0007222E" w:rsidP="00AA10D0">
            <w:pPr>
              <w:spacing w:after="0" w:line="240" w:lineRule="auto"/>
              <w:jc w:val="center"/>
              <w:rPr>
                <w:rFonts w:ascii="Arial Narrow" w:hAnsi="Arial Narrow"/>
                <w:sz w:val="20"/>
                <w:szCs w:val="20"/>
              </w:rPr>
            </w:pPr>
            <w:r w:rsidRPr="0007222E">
              <w:rPr>
                <w:rFonts w:ascii="Arial Narrow" w:hAnsi="Arial Narrow"/>
                <w:sz w:val="20"/>
                <w:szCs w:val="20"/>
              </w:rPr>
              <w:t>Children U5</w:t>
            </w:r>
          </w:p>
        </w:tc>
      </w:tr>
      <w:tr w:rsidR="0007222E" w:rsidRPr="0007222E" w14:paraId="3974FE93"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shd w:val="clear" w:color="auto" w:fill="FADECB"/>
          </w:tcPr>
          <w:p w14:paraId="7B86BEE0" w14:textId="77777777" w:rsidR="0007222E" w:rsidRPr="0007222E" w:rsidRDefault="0007222E" w:rsidP="00AA10D0">
            <w:pPr>
              <w:spacing w:after="0" w:line="240" w:lineRule="auto"/>
              <w:jc w:val="both"/>
              <w:rPr>
                <w:rFonts w:ascii="Arial Narrow" w:eastAsia="Times New Roman" w:hAnsi="Arial Narrow" w:cs="AvantGarde-CondBook"/>
                <w:b/>
                <w:bCs/>
                <w:sz w:val="20"/>
                <w:szCs w:val="20"/>
              </w:rPr>
            </w:pPr>
            <w:r w:rsidRPr="0007222E">
              <w:rPr>
                <w:rFonts w:ascii="Arial Narrow" w:eastAsia="Times New Roman" w:hAnsi="Arial Narrow" w:cs="AvantGarde-CondBook"/>
                <w:bCs/>
                <w:sz w:val="20"/>
                <w:szCs w:val="20"/>
              </w:rPr>
              <w:t>Case management of neonatal infection</w:t>
            </w:r>
          </w:p>
        </w:tc>
        <w:tc>
          <w:tcPr>
            <w:tcW w:w="981" w:type="pct"/>
            <w:tcBorders>
              <w:top w:val="single" w:sz="8" w:space="0" w:color="ED7D31"/>
              <w:left w:val="single" w:sz="8" w:space="0" w:color="ED7D31"/>
              <w:bottom w:val="single" w:sz="8" w:space="0" w:color="ED7D31"/>
              <w:right w:val="single" w:sz="8" w:space="0" w:color="ED7D31"/>
            </w:tcBorders>
            <w:shd w:val="clear" w:color="auto" w:fill="FADECB"/>
          </w:tcPr>
          <w:p w14:paraId="7B557FE6" w14:textId="77777777" w:rsidR="0007222E" w:rsidRPr="0007222E" w:rsidRDefault="0007222E" w:rsidP="00AA10D0">
            <w:pPr>
              <w:spacing w:after="0" w:line="240" w:lineRule="auto"/>
              <w:jc w:val="center"/>
              <w:rPr>
                <w:rFonts w:ascii="Arial Narrow" w:hAnsi="Arial Narrow"/>
                <w:sz w:val="20"/>
                <w:szCs w:val="20"/>
              </w:rPr>
            </w:pPr>
            <w:r w:rsidRPr="0007222E">
              <w:rPr>
                <w:rFonts w:ascii="Arial Narrow" w:hAnsi="Arial Narrow"/>
                <w:sz w:val="20"/>
                <w:szCs w:val="20"/>
              </w:rPr>
              <w:t>Children U5</w:t>
            </w:r>
          </w:p>
        </w:tc>
      </w:tr>
      <w:tr w:rsidR="0007222E" w:rsidRPr="0007222E" w14:paraId="53A4FF2A"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tcPr>
          <w:p w14:paraId="58571B2D" w14:textId="77777777" w:rsidR="0007222E" w:rsidRPr="0007222E" w:rsidRDefault="0007222E" w:rsidP="00AA10D0">
            <w:pPr>
              <w:spacing w:after="0" w:line="240" w:lineRule="auto"/>
              <w:jc w:val="both"/>
              <w:rPr>
                <w:rFonts w:ascii="Arial Narrow" w:eastAsia="Times New Roman" w:hAnsi="Arial Narrow" w:cs="AvantGarde-CondBook"/>
                <w:b/>
                <w:bCs/>
                <w:sz w:val="20"/>
                <w:szCs w:val="20"/>
              </w:rPr>
            </w:pPr>
            <w:r w:rsidRPr="0007222E">
              <w:rPr>
                <w:rFonts w:ascii="Arial Narrow" w:eastAsia="Times New Roman" w:hAnsi="Arial Narrow" w:cs="AvantGarde-CondBook"/>
                <w:bCs/>
                <w:sz w:val="20"/>
                <w:szCs w:val="20"/>
              </w:rPr>
              <w:t>Co-trimoxazole preventive therapy for HIV+ TB patients</w:t>
            </w:r>
          </w:p>
        </w:tc>
        <w:tc>
          <w:tcPr>
            <w:tcW w:w="981" w:type="pct"/>
            <w:tcBorders>
              <w:top w:val="single" w:sz="8" w:space="0" w:color="ED7D31"/>
              <w:left w:val="single" w:sz="8" w:space="0" w:color="ED7D31"/>
              <w:bottom w:val="single" w:sz="8" w:space="0" w:color="ED7D31"/>
              <w:right w:val="single" w:sz="8" w:space="0" w:color="ED7D31"/>
            </w:tcBorders>
          </w:tcPr>
          <w:p w14:paraId="20BA7C05" w14:textId="77777777" w:rsidR="0007222E" w:rsidRPr="0007222E" w:rsidRDefault="0007222E" w:rsidP="00AA10D0">
            <w:pPr>
              <w:spacing w:after="0" w:line="240" w:lineRule="auto"/>
              <w:jc w:val="center"/>
              <w:rPr>
                <w:rFonts w:ascii="Arial Narrow" w:hAnsi="Arial Narrow"/>
                <w:sz w:val="20"/>
                <w:szCs w:val="20"/>
              </w:rPr>
            </w:pPr>
            <w:r w:rsidRPr="0007222E">
              <w:rPr>
                <w:rFonts w:ascii="Arial Narrow" w:hAnsi="Arial Narrow"/>
                <w:sz w:val="20"/>
                <w:szCs w:val="20"/>
              </w:rPr>
              <w:t>TB/HIV</w:t>
            </w:r>
          </w:p>
        </w:tc>
      </w:tr>
      <w:tr w:rsidR="0007222E" w:rsidRPr="0007222E" w14:paraId="5659A6BE"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shd w:val="clear" w:color="auto" w:fill="FADECB"/>
          </w:tcPr>
          <w:p w14:paraId="7BDDD7E7" w14:textId="77777777" w:rsidR="0007222E" w:rsidRPr="0007222E" w:rsidRDefault="0007222E" w:rsidP="00AA10D0">
            <w:pPr>
              <w:spacing w:after="0" w:line="240" w:lineRule="auto"/>
              <w:jc w:val="both"/>
              <w:rPr>
                <w:rFonts w:ascii="Arial Narrow" w:eastAsia="Times New Roman" w:hAnsi="Arial Narrow" w:cs="AvantGarde-CondBook"/>
                <w:b/>
                <w:bCs/>
                <w:sz w:val="20"/>
                <w:szCs w:val="20"/>
              </w:rPr>
            </w:pPr>
            <w:r w:rsidRPr="0007222E">
              <w:rPr>
                <w:rFonts w:ascii="Arial Narrow" w:eastAsia="Times New Roman" w:hAnsi="Arial Narrow" w:cs="AvantGarde-CondBook"/>
                <w:bCs/>
                <w:sz w:val="20"/>
                <w:szCs w:val="20"/>
              </w:rPr>
              <w:t>Diagnostic testing (HIV)</w:t>
            </w:r>
          </w:p>
        </w:tc>
        <w:tc>
          <w:tcPr>
            <w:tcW w:w="981" w:type="pct"/>
            <w:tcBorders>
              <w:top w:val="single" w:sz="8" w:space="0" w:color="ED7D31"/>
              <w:left w:val="single" w:sz="8" w:space="0" w:color="ED7D31"/>
              <w:bottom w:val="single" w:sz="8" w:space="0" w:color="ED7D31"/>
              <w:right w:val="single" w:sz="8" w:space="0" w:color="ED7D31"/>
            </w:tcBorders>
            <w:shd w:val="clear" w:color="auto" w:fill="FADECB"/>
          </w:tcPr>
          <w:p w14:paraId="08B0BD78" w14:textId="77777777" w:rsidR="0007222E" w:rsidRPr="0007222E" w:rsidRDefault="0007222E" w:rsidP="00AA10D0">
            <w:pPr>
              <w:spacing w:after="0" w:line="240" w:lineRule="auto"/>
              <w:jc w:val="center"/>
              <w:rPr>
                <w:rFonts w:ascii="Arial Narrow" w:hAnsi="Arial Narrow"/>
                <w:sz w:val="20"/>
                <w:szCs w:val="20"/>
              </w:rPr>
            </w:pPr>
            <w:r w:rsidRPr="0007222E">
              <w:rPr>
                <w:rFonts w:ascii="Arial Narrow" w:hAnsi="Arial Narrow"/>
                <w:sz w:val="20"/>
                <w:szCs w:val="20"/>
              </w:rPr>
              <w:t>HIV</w:t>
            </w:r>
          </w:p>
        </w:tc>
      </w:tr>
      <w:tr w:rsidR="0007222E" w:rsidRPr="0007222E" w14:paraId="27B31837"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tcPr>
          <w:p w14:paraId="485EA6DB" w14:textId="77777777" w:rsidR="0007222E" w:rsidRPr="0007222E" w:rsidRDefault="0007222E" w:rsidP="00AA10D0">
            <w:pPr>
              <w:spacing w:after="0" w:line="240" w:lineRule="auto"/>
              <w:jc w:val="both"/>
              <w:rPr>
                <w:rFonts w:ascii="Arial Narrow" w:eastAsia="Times New Roman" w:hAnsi="Arial Narrow" w:cs="AvantGarde-CondBook"/>
                <w:b/>
                <w:bCs/>
                <w:sz w:val="20"/>
                <w:szCs w:val="20"/>
              </w:rPr>
            </w:pPr>
            <w:r w:rsidRPr="0007222E">
              <w:rPr>
                <w:rFonts w:ascii="Arial Narrow" w:eastAsia="Times New Roman" w:hAnsi="Arial Narrow" w:cs="AvantGarde-CondBook"/>
                <w:bCs/>
                <w:sz w:val="20"/>
                <w:szCs w:val="20"/>
              </w:rPr>
              <w:t>HIV care and support in TB patients</w:t>
            </w:r>
          </w:p>
        </w:tc>
        <w:tc>
          <w:tcPr>
            <w:tcW w:w="981" w:type="pct"/>
            <w:tcBorders>
              <w:top w:val="single" w:sz="8" w:space="0" w:color="ED7D31"/>
              <w:left w:val="single" w:sz="8" w:space="0" w:color="ED7D31"/>
              <w:bottom w:val="single" w:sz="8" w:space="0" w:color="ED7D31"/>
              <w:right w:val="single" w:sz="8" w:space="0" w:color="ED7D31"/>
            </w:tcBorders>
          </w:tcPr>
          <w:p w14:paraId="7234059C" w14:textId="77777777" w:rsidR="0007222E" w:rsidRPr="0007222E" w:rsidRDefault="0007222E" w:rsidP="00AA10D0">
            <w:pPr>
              <w:spacing w:after="0" w:line="240" w:lineRule="auto"/>
              <w:jc w:val="center"/>
              <w:rPr>
                <w:rFonts w:ascii="Arial Narrow" w:hAnsi="Arial Narrow"/>
                <w:sz w:val="20"/>
                <w:szCs w:val="20"/>
              </w:rPr>
            </w:pPr>
            <w:r w:rsidRPr="0007222E">
              <w:rPr>
                <w:rFonts w:ascii="Arial Narrow" w:hAnsi="Arial Narrow"/>
                <w:sz w:val="20"/>
                <w:szCs w:val="20"/>
              </w:rPr>
              <w:t>TB/HIV</w:t>
            </w:r>
          </w:p>
        </w:tc>
      </w:tr>
      <w:tr w:rsidR="0007222E" w:rsidRPr="0007222E" w14:paraId="4C5E73C0"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shd w:val="clear" w:color="auto" w:fill="FADECB"/>
          </w:tcPr>
          <w:p w14:paraId="1CB4BB84" w14:textId="77777777" w:rsidR="0007222E" w:rsidRPr="0007222E" w:rsidRDefault="0007222E" w:rsidP="00AA10D0">
            <w:pPr>
              <w:spacing w:after="0" w:line="240" w:lineRule="auto"/>
              <w:jc w:val="both"/>
              <w:rPr>
                <w:rFonts w:ascii="Arial Narrow" w:eastAsia="Times New Roman" w:hAnsi="Arial Narrow" w:cs="AvantGarde-CondBook"/>
                <w:b/>
                <w:bCs/>
                <w:sz w:val="20"/>
                <w:szCs w:val="20"/>
              </w:rPr>
            </w:pPr>
            <w:r w:rsidRPr="0007222E">
              <w:rPr>
                <w:rFonts w:ascii="Arial Narrow" w:eastAsia="Times New Roman" w:hAnsi="Arial Narrow" w:cs="AvantGarde-CondBook"/>
                <w:bCs/>
                <w:sz w:val="20"/>
                <w:szCs w:val="20"/>
              </w:rPr>
              <w:t>HIV surveillance in TB patients tested</w:t>
            </w:r>
          </w:p>
        </w:tc>
        <w:tc>
          <w:tcPr>
            <w:tcW w:w="981" w:type="pct"/>
            <w:tcBorders>
              <w:top w:val="single" w:sz="8" w:space="0" w:color="ED7D31"/>
              <w:left w:val="single" w:sz="8" w:space="0" w:color="ED7D31"/>
              <w:bottom w:val="single" w:sz="8" w:space="0" w:color="ED7D31"/>
              <w:right w:val="single" w:sz="8" w:space="0" w:color="ED7D31"/>
            </w:tcBorders>
            <w:shd w:val="clear" w:color="auto" w:fill="FADECB"/>
          </w:tcPr>
          <w:p w14:paraId="5C8A8002" w14:textId="77777777" w:rsidR="0007222E" w:rsidRPr="0007222E" w:rsidRDefault="0007222E" w:rsidP="00AA10D0">
            <w:pPr>
              <w:spacing w:after="0" w:line="240" w:lineRule="auto"/>
              <w:jc w:val="center"/>
              <w:rPr>
                <w:rFonts w:ascii="Arial Narrow" w:hAnsi="Arial Narrow"/>
                <w:sz w:val="20"/>
                <w:szCs w:val="20"/>
              </w:rPr>
            </w:pPr>
            <w:r w:rsidRPr="0007222E">
              <w:rPr>
                <w:rFonts w:ascii="Arial Narrow" w:hAnsi="Arial Narrow"/>
                <w:sz w:val="20"/>
                <w:szCs w:val="20"/>
              </w:rPr>
              <w:t>TB/HIV</w:t>
            </w:r>
          </w:p>
        </w:tc>
      </w:tr>
      <w:tr w:rsidR="0007222E" w:rsidRPr="0007222E" w14:paraId="164EF979"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tcPr>
          <w:p w14:paraId="5E8B7A25" w14:textId="77777777" w:rsidR="0007222E" w:rsidRPr="0007222E" w:rsidRDefault="0007222E" w:rsidP="00AA10D0">
            <w:pPr>
              <w:spacing w:after="0" w:line="240" w:lineRule="auto"/>
              <w:jc w:val="both"/>
              <w:rPr>
                <w:rFonts w:ascii="Arial Narrow" w:eastAsia="Times New Roman" w:hAnsi="Arial Narrow" w:cs="AvantGarde-CondBook"/>
                <w:b/>
                <w:bCs/>
                <w:sz w:val="20"/>
                <w:szCs w:val="20"/>
              </w:rPr>
            </w:pPr>
            <w:r w:rsidRPr="0007222E">
              <w:rPr>
                <w:rFonts w:ascii="Arial Narrow" w:eastAsia="Times New Roman" w:hAnsi="Arial Narrow" w:cs="AvantGarde-CondBook"/>
                <w:bCs/>
                <w:sz w:val="20"/>
                <w:szCs w:val="20"/>
              </w:rPr>
              <w:t>HIV testing and counseling of TB patients</w:t>
            </w:r>
          </w:p>
        </w:tc>
        <w:tc>
          <w:tcPr>
            <w:tcW w:w="981" w:type="pct"/>
            <w:tcBorders>
              <w:top w:val="single" w:sz="8" w:space="0" w:color="ED7D31"/>
              <w:left w:val="single" w:sz="8" w:space="0" w:color="ED7D31"/>
              <w:bottom w:val="single" w:sz="8" w:space="0" w:color="ED7D31"/>
              <w:right w:val="single" w:sz="8" w:space="0" w:color="ED7D31"/>
            </w:tcBorders>
          </w:tcPr>
          <w:p w14:paraId="27D9BEC6" w14:textId="77777777" w:rsidR="0007222E" w:rsidRPr="0007222E" w:rsidRDefault="0007222E" w:rsidP="00AA10D0">
            <w:pPr>
              <w:spacing w:after="0" w:line="240" w:lineRule="auto"/>
              <w:jc w:val="center"/>
              <w:rPr>
                <w:rFonts w:ascii="Arial Narrow" w:hAnsi="Arial Narrow"/>
                <w:sz w:val="20"/>
                <w:szCs w:val="20"/>
              </w:rPr>
            </w:pPr>
            <w:r w:rsidRPr="0007222E">
              <w:rPr>
                <w:rFonts w:ascii="Arial Narrow" w:hAnsi="Arial Narrow"/>
                <w:sz w:val="20"/>
                <w:szCs w:val="20"/>
              </w:rPr>
              <w:t>TB/HIV</w:t>
            </w:r>
          </w:p>
        </w:tc>
      </w:tr>
      <w:tr w:rsidR="0007222E" w:rsidRPr="0007222E" w14:paraId="21865D98"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shd w:val="clear" w:color="auto" w:fill="FADECB"/>
          </w:tcPr>
          <w:p w14:paraId="6EC56448" w14:textId="77777777" w:rsidR="0007222E" w:rsidRPr="0007222E" w:rsidRDefault="0007222E" w:rsidP="00AA10D0">
            <w:pPr>
              <w:spacing w:after="0" w:line="240" w:lineRule="auto"/>
              <w:jc w:val="both"/>
              <w:rPr>
                <w:rFonts w:ascii="Arial Narrow" w:eastAsia="Times New Roman" w:hAnsi="Arial Narrow" w:cs="AvantGarde-CondBook"/>
                <w:b/>
                <w:bCs/>
                <w:sz w:val="20"/>
                <w:szCs w:val="20"/>
              </w:rPr>
            </w:pPr>
            <w:r w:rsidRPr="0007222E">
              <w:rPr>
                <w:rFonts w:ascii="Arial Narrow" w:eastAsia="Times New Roman" w:hAnsi="Arial Narrow" w:cs="AvantGarde-CondBook"/>
                <w:bCs/>
                <w:sz w:val="20"/>
                <w:szCs w:val="20"/>
              </w:rPr>
              <w:t>Home-based care for people living with HIV/AIDS</w:t>
            </w:r>
          </w:p>
        </w:tc>
        <w:tc>
          <w:tcPr>
            <w:tcW w:w="981" w:type="pct"/>
            <w:tcBorders>
              <w:top w:val="single" w:sz="8" w:space="0" w:color="ED7D31"/>
              <w:left w:val="single" w:sz="8" w:space="0" w:color="ED7D31"/>
              <w:bottom w:val="single" w:sz="8" w:space="0" w:color="ED7D31"/>
              <w:right w:val="single" w:sz="8" w:space="0" w:color="ED7D31"/>
            </w:tcBorders>
            <w:shd w:val="clear" w:color="auto" w:fill="FADECB"/>
          </w:tcPr>
          <w:p w14:paraId="25A50961" w14:textId="77777777" w:rsidR="0007222E" w:rsidRPr="0007222E" w:rsidRDefault="0007222E" w:rsidP="00AA10D0">
            <w:pPr>
              <w:spacing w:after="0" w:line="240" w:lineRule="auto"/>
              <w:jc w:val="center"/>
              <w:rPr>
                <w:rFonts w:ascii="Arial Narrow" w:hAnsi="Arial Narrow"/>
                <w:sz w:val="20"/>
                <w:szCs w:val="20"/>
              </w:rPr>
            </w:pPr>
            <w:r w:rsidRPr="0007222E">
              <w:rPr>
                <w:rFonts w:ascii="Arial Narrow" w:hAnsi="Arial Narrow"/>
                <w:sz w:val="20"/>
                <w:szCs w:val="20"/>
              </w:rPr>
              <w:t>HIV</w:t>
            </w:r>
          </w:p>
        </w:tc>
      </w:tr>
      <w:tr w:rsidR="0007222E" w:rsidRPr="0007222E" w14:paraId="411DD6E3"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tcPr>
          <w:p w14:paraId="3AC16484" w14:textId="77777777" w:rsidR="0007222E" w:rsidRPr="0007222E" w:rsidRDefault="0007222E" w:rsidP="00AA10D0">
            <w:pPr>
              <w:spacing w:after="0" w:line="240" w:lineRule="auto"/>
              <w:jc w:val="both"/>
              <w:rPr>
                <w:rFonts w:ascii="Arial Narrow" w:eastAsia="Times New Roman" w:hAnsi="Arial Narrow" w:cs="AvantGarde-CondBook"/>
                <w:b/>
                <w:bCs/>
                <w:sz w:val="20"/>
                <w:szCs w:val="20"/>
              </w:rPr>
            </w:pPr>
            <w:r w:rsidRPr="0007222E">
              <w:rPr>
                <w:rFonts w:ascii="Arial Narrow" w:eastAsia="Times New Roman" w:hAnsi="Arial Narrow" w:cs="AvantGarde-CondBook"/>
                <w:bCs/>
                <w:sz w:val="20"/>
                <w:szCs w:val="20"/>
              </w:rPr>
              <w:t>Isoniazid preventive therapy, following tuberculin skin test</w:t>
            </w:r>
          </w:p>
        </w:tc>
        <w:tc>
          <w:tcPr>
            <w:tcW w:w="981" w:type="pct"/>
            <w:tcBorders>
              <w:top w:val="single" w:sz="8" w:space="0" w:color="ED7D31"/>
              <w:left w:val="single" w:sz="8" w:space="0" w:color="ED7D31"/>
              <w:bottom w:val="single" w:sz="8" w:space="0" w:color="ED7D31"/>
              <w:right w:val="single" w:sz="8" w:space="0" w:color="ED7D31"/>
            </w:tcBorders>
          </w:tcPr>
          <w:p w14:paraId="2839DCB1" w14:textId="77777777" w:rsidR="0007222E" w:rsidRPr="0007222E" w:rsidRDefault="0007222E" w:rsidP="00AA10D0">
            <w:pPr>
              <w:spacing w:after="0" w:line="240" w:lineRule="auto"/>
              <w:jc w:val="center"/>
              <w:rPr>
                <w:rFonts w:ascii="Arial Narrow" w:hAnsi="Arial Narrow"/>
                <w:sz w:val="20"/>
                <w:szCs w:val="20"/>
              </w:rPr>
            </w:pPr>
            <w:r w:rsidRPr="0007222E">
              <w:rPr>
                <w:rFonts w:ascii="Arial Narrow" w:hAnsi="Arial Narrow"/>
                <w:sz w:val="20"/>
                <w:szCs w:val="20"/>
              </w:rPr>
              <w:t>TB/HIV</w:t>
            </w:r>
          </w:p>
        </w:tc>
      </w:tr>
      <w:tr w:rsidR="0007222E" w:rsidRPr="0007222E" w14:paraId="17808554"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shd w:val="clear" w:color="auto" w:fill="FADECB"/>
          </w:tcPr>
          <w:p w14:paraId="30C9ACA4" w14:textId="77777777" w:rsidR="0007222E" w:rsidRPr="0007222E" w:rsidRDefault="0007222E" w:rsidP="00AA10D0">
            <w:pPr>
              <w:spacing w:after="0" w:line="240" w:lineRule="auto"/>
              <w:jc w:val="both"/>
              <w:rPr>
                <w:rFonts w:ascii="Arial Narrow" w:eastAsia="Times New Roman" w:hAnsi="Arial Narrow" w:cs="AvantGarde-CondBook"/>
                <w:b/>
                <w:bCs/>
                <w:sz w:val="20"/>
                <w:szCs w:val="20"/>
              </w:rPr>
            </w:pPr>
            <w:r w:rsidRPr="0007222E">
              <w:rPr>
                <w:rFonts w:ascii="Arial Narrow" w:eastAsia="Times New Roman" w:hAnsi="Arial Narrow" w:cs="AvantGarde-CondBook"/>
                <w:bCs/>
                <w:sz w:val="20"/>
                <w:szCs w:val="20"/>
              </w:rPr>
              <w:t>Isoniazid preventive therapy, no tuberculin skin test</w:t>
            </w:r>
          </w:p>
        </w:tc>
        <w:tc>
          <w:tcPr>
            <w:tcW w:w="981" w:type="pct"/>
            <w:tcBorders>
              <w:top w:val="single" w:sz="8" w:space="0" w:color="ED7D31"/>
              <w:left w:val="single" w:sz="8" w:space="0" w:color="ED7D31"/>
              <w:bottom w:val="single" w:sz="8" w:space="0" w:color="ED7D31"/>
              <w:right w:val="single" w:sz="8" w:space="0" w:color="ED7D31"/>
            </w:tcBorders>
            <w:shd w:val="clear" w:color="auto" w:fill="FADECB"/>
          </w:tcPr>
          <w:p w14:paraId="43F0D1D1" w14:textId="77777777" w:rsidR="0007222E" w:rsidRPr="0007222E" w:rsidRDefault="0007222E" w:rsidP="00AA10D0">
            <w:pPr>
              <w:spacing w:after="0" w:line="240" w:lineRule="auto"/>
              <w:jc w:val="center"/>
              <w:rPr>
                <w:rFonts w:ascii="Arial Narrow" w:hAnsi="Arial Narrow"/>
                <w:sz w:val="20"/>
                <w:szCs w:val="20"/>
              </w:rPr>
            </w:pPr>
            <w:r w:rsidRPr="0007222E">
              <w:rPr>
                <w:rFonts w:ascii="Arial Narrow" w:hAnsi="Arial Narrow"/>
                <w:sz w:val="20"/>
                <w:szCs w:val="20"/>
              </w:rPr>
              <w:t>TB/HIV</w:t>
            </w:r>
          </w:p>
        </w:tc>
      </w:tr>
      <w:tr w:rsidR="0007222E" w:rsidRPr="0007222E" w14:paraId="220F530B"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tcPr>
          <w:p w14:paraId="3887B2D2" w14:textId="77777777" w:rsidR="0007222E" w:rsidRPr="0007222E" w:rsidRDefault="0007222E" w:rsidP="00AA10D0">
            <w:pPr>
              <w:spacing w:after="0" w:line="240" w:lineRule="auto"/>
              <w:jc w:val="both"/>
              <w:rPr>
                <w:rFonts w:ascii="Arial Narrow" w:eastAsia="Times New Roman" w:hAnsi="Arial Narrow" w:cs="AvantGarde-CondBook"/>
                <w:b/>
                <w:bCs/>
                <w:sz w:val="20"/>
                <w:szCs w:val="20"/>
              </w:rPr>
            </w:pPr>
            <w:r w:rsidRPr="0007222E">
              <w:rPr>
                <w:rFonts w:ascii="Arial Narrow" w:eastAsia="Times New Roman" w:hAnsi="Arial Narrow" w:cs="AvantGarde-CondBook"/>
                <w:bCs/>
                <w:sz w:val="20"/>
                <w:szCs w:val="20"/>
              </w:rPr>
              <w:t>Management of breathing difficulty</w:t>
            </w:r>
          </w:p>
        </w:tc>
        <w:tc>
          <w:tcPr>
            <w:tcW w:w="981" w:type="pct"/>
            <w:tcBorders>
              <w:top w:val="single" w:sz="8" w:space="0" w:color="ED7D31"/>
              <w:left w:val="single" w:sz="8" w:space="0" w:color="ED7D31"/>
              <w:bottom w:val="single" w:sz="8" w:space="0" w:color="ED7D31"/>
              <w:right w:val="single" w:sz="8" w:space="0" w:color="ED7D31"/>
            </w:tcBorders>
          </w:tcPr>
          <w:p w14:paraId="48E3EAD2" w14:textId="77777777" w:rsidR="0007222E" w:rsidRPr="0007222E" w:rsidRDefault="0007222E" w:rsidP="00AA10D0">
            <w:pPr>
              <w:spacing w:after="0" w:line="240" w:lineRule="auto"/>
              <w:jc w:val="center"/>
              <w:rPr>
                <w:rFonts w:ascii="Arial Narrow" w:hAnsi="Arial Narrow"/>
                <w:sz w:val="20"/>
                <w:szCs w:val="20"/>
              </w:rPr>
            </w:pPr>
            <w:r w:rsidRPr="0007222E">
              <w:rPr>
                <w:rFonts w:ascii="Arial Narrow" w:hAnsi="Arial Narrow"/>
                <w:sz w:val="20"/>
                <w:szCs w:val="20"/>
              </w:rPr>
              <w:t>Neonatal health</w:t>
            </w:r>
          </w:p>
        </w:tc>
      </w:tr>
      <w:tr w:rsidR="0007222E" w:rsidRPr="0007222E" w14:paraId="405D13CA"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shd w:val="clear" w:color="auto" w:fill="FADECB"/>
          </w:tcPr>
          <w:p w14:paraId="40F19168" w14:textId="77777777" w:rsidR="0007222E" w:rsidRPr="0007222E" w:rsidRDefault="0007222E" w:rsidP="00AA10D0">
            <w:pPr>
              <w:spacing w:after="0" w:line="240" w:lineRule="auto"/>
              <w:jc w:val="both"/>
              <w:rPr>
                <w:rFonts w:ascii="Arial Narrow" w:eastAsia="Times New Roman" w:hAnsi="Arial Narrow" w:cs="AvantGarde-CondBook"/>
                <w:b/>
                <w:bCs/>
                <w:sz w:val="20"/>
                <w:szCs w:val="20"/>
              </w:rPr>
            </w:pPr>
            <w:r w:rsidRPr="0007222E">
              <w:rPr>
                <w:rFonts w:ascii="Arial Narrow" w:eastAsia="Times New Roman" w:hAnsi="Arial Narrow" w:cs="AvantGarde-CondBook"/>
                <w:bCs/>
                <w:sz w:val="20"/>
                <w:szCs w:val="20"/>
              </w:rPr>
              <w:t>Management of congenital syphilis</w:t>
            </w:r>
          </w:p>
        </w:tc>
        <w:tc>
          <w:tcPr>
            <w:tcW w:w="981" w:type="pct"/>
            <w:tcBorders>
              <w:top w:val="single" w:sz="8" w:space="0" w:color="ED7D31"/>
              <w:left w:val="single" w:sz="8" w:space="0" w:color="ED7D31"/>
              <w:bottom w:val="single" w:sz="8" w:space="0" w:color="ED7D31"/>
              <w:right w:val="single" w:sz="8" w:space="0" w:color="ED7D31"/>
            </w:tcBorders>
            <w:shd w:val="clear" w:color="auto" w:fill="FADECB"/>
          </w:tcPr>
          <w:p w14:paraId="0E641668" w14:textId="77777777" w:rsidR="0007222E" w:rsidRPr="0007222E" w:rsidRDefault="0007222E" w:rsidP="00AA10D0">
            <w:pPr>
              <w:spacing w:after="0" w:line="240" w:lineRule="auto"/>
              <w:jc w:val="center"/>
              <w:rPr>
                <w:rFonts w:ascii="Arial Narrow" w:hAnsi="Arial Narrow"/>
                <w:sz w:val="20"/>
                <w:szCs w:val="20"/>
              </w:rPr>
            </w:pPr>
            <w:r w:rsidRPr="0007222E">
              <w:rPr>
                <w:rFonts w:ascii="Arial Narrow" w:hAnsi="Arial Narrow"/>
                <w:sz w:val="20"/>
                <w:szCs w:val="20"/>
              </w:rPr>
              <w:t>Neonatal health</w:t>
            </w:r>
          </w:p>
        </w:tc>
      </w:tr>
      <w:tr w:rsidR="0007222E" w:rsidRPr="0007222E" w14:paraId="15BBB6F5"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tcPr>
          <w:p w14:paraId="4DCD01E0" w14:textId="77777777" w:rsidR="0007222E" w:rsidRPr="0007222E" w:rsidRDefault="0007222E" w:rsidP="00AA10D0">
            <w:pPr>
              <w:spacing w:after="0" w:line="240" w:lineRule="auto"/>
              <w:jc w:val="both"/>
              <w:rPr>
                <w:rFonts w:ascii="Arial Narrow" w:eastAsia="Times New Roman" w:hAnsi="Arial Narrow" w:cs="AvantGarde-CondBook"/>
                <w:b/>
                <w:bCs/>
                <w:sz w:val="20"/>
                <w:szCs w:val="20"/>
              </w:rPr>
            </w:pPr>
            <w:r w:rsidRPr="0007222E">
              <w:rPr>
                <w:rFonts w:ascii="Arial Narrow" w:eastAsia="Times New Roman" w:hAnsi="Arial Narrow" w:cs="AvantGarde-CondBook"/>
                <w:bCs/>
                <w:sz w:val="20"/>
                <w:szCs w:val="20"/>
              </w:rPr>
              <w:t>Management of convulsions</w:t>
            </w:r>
          </w:p>
        </w:tc>
        <w:tc>
          <w:tcPr>
            <w:tcW w:w="981" w:type="pct"/>
            <w:tcBorders>
              <w:top w:val="single" w:sz="8" w:space="0" w:color="ED7D31"/>
              <w:left w:val="single" w:sz="8" w:space="0" w:color="ED7D31"/>
              <w:bottom w:val="single" w:sz="8" w:space="0" w:color="ED7D31"/>
              <w:right w:val="single" w:sz="8" w:space="0" w:color="ED7D31"/>
            </w:tcBorders>
          </w:tcPr>
          <w:p w14:paraId="4CCDD1E1" w14:textId="77777777" w:rsidR="0007222E" w:rsidRPr="0007222E" w:rsidRDefault="0007222E" w:rsidP="00AA10D0">
            <w:pPr>
              <w:spacing w:after="0" w:line="240" w:lineRule="auto"/>
              <w:jc w:val="center"/>
              <w:rPr>
                <w:rFonts w:ascii="Arial Narrow" w:hAnsi="Arial Narrow"/>
                <w:sz w:val="20"/>
                <w:szCs w:val="20"/>
              </w:rPr>
            </w:pPr>
            <w:r w:rsidRPr="0007222E">
              <w:rPr>
                <w:rFonts w:ascii="Arial Narrow" w:hAnsi="Arial Narrow"/>
                <w:sz w:val="20"/>
                <w:szCs w:val="20"/>
              </w:rPr>
              <w:t>Neonatal health</w:t>
            </w:r>
          </w:p>
        </w:tc>
      </w:tr>
      <w:tr w:rsidR="0007222E" w:rsidRPr="0007222E" w14:paraId="3CA0198B"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shd w:val="clear" w:color="auto" w:fill="FADECB"/>
          </w:tcPr>
          <w:p w14:paraId="5D6686D4" w14:textId="77777777" w:rsidR="0007222E" w:rsidRPr="0007222E" w:rsidRDefault="0007222E" w:rsidP="00AA10D0">
            <w:pPr>
              <w:spacing w:after="0" w:line="240" w:lineRule="auto"/>
              <w:jc w:val="both"/>
              <w:rPr>
                <w:rFonts w:ascii="Arial Narrow" w:eastAsia="Times New Roman" w:hAnsi="Arial Narrow" w:cs="AvantGarde-CondBook"/>
                <w:b/>
                <w:bCs/>
                <w:sz w:val="20"/>
                <w:szCs w:val="20"/>
              </w:rPr>
            </w:pPr>
            <w:r w:rsidRPr="0007222E">
              <w:rPr>
                <w:rFonts w:ascii="Arial Narrow" w:eastAsia="Times New Roman" w:hAnsi="Arial Narrow" w:cs="AvantGarde-CondBook"/>
                <w:bCs/>
                <w:sz w:val="20"/>
                <w:szCs w:val="20"/>
              </w:rPr>
              <w:t>Management of mastitis</w:t>
            </w:r>
          </w:p>
        </w:tc>
        <w:tc>
          <w:tcPr>
            <w:tcW w:w="981" w:type="pct"/>
            <w:tcBorders>
              <w:top w:val="single" w:sz="8" w:space="0" w:color="ED7D31"/>
              <w:left w:val="single" w:sz="8" w:space="0" w:color="ED7D31"/>
              <w:bottom w:val="single" w:sz="8" w:space="0" w:color="ED7D31"/>
              <w:right w:val="single" w:sz="8" w:space="0" w:color="ED7D31"/>
            </w:tcBorders>
            <w:shd w:val="clear" w:color="auto" w:fill="FADECB"/>
          </w:tcPr>
          <w:p w14:paraId="414F6B33" w14:textId="77777777" w:rsidR="0007222E" w:rsidRPr="0007222E" w:rsidRDefault="0007222E" w:rsidP="00AA10D0">
            <w:pPr>
              <w:spacing w:after="0" w:line="240" w:lineRule="auto"/>
              <w:jc w:val="center"/>
              <w:rPr>
                <w:rFonts w:ascii="Arial Narrow" w:hAnsi="Arial Narrow"/>
                <w:sz w:val="20"/>
                <w:szCs w:val="20"/>
              </w:rPr>
            </w:pPr>
            <w:r w:rsidRPr="0007222E">
              <w:rPr>
                <w:rFonts w:ascii="Arial Narrow" w:hAnsi="Arial Narrow"/>
                <w:sz w:val="20"/>
                <w:szCs w:val="20"/>
              </w:rPr>
              <w:t>Maternal health</w:t>
            </w:r>
          </w:p>
        </w:tc>
      </w:tr>
      <w:tr w:rsidR="0007222E" w:rsidRPr="0007222E" w14:paraId="249E7830"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tcPr>
          <w:p w14:paraId="6500B5FF" w14:textId="77777777" w:rsidR="0007222E" w:rsidRPr="0007222E" w:rsidRDefault="0007222E" w:rsidP="00AA10D0">
            <w:pPr>
              <w:spacing w:after="0" w:line="240" w:lineRule="auto"/>
              <w:jc w:val="both"/>
              <w:rPr>
                <w:rFonts w:ascii="Arial Narrow" w:eastAsia="Times New Roman" w:hAnsi="Arial Narrow" w:cs="AvantGarde-CondBook"/>
                <w:b/>
                <w:bCs/>
                <w:sz w:val="20"/>
                <w:szCs w:val="20"/>
              </w:rPr>
            </w:pPr>
            <w:r w:rsidRPr="0007222E">
              <w:rPr>
                <w:rFonts w:ascii="Arial Narrow" w:eastAsia="Times New Roman" w:hAnsi="Arial Narrow" w:cs="AvantGarde-CondBook"/>
                <w:bCs/>
                <w:sz w:val="20"/>
                <w:szCs w:val="20"/>
              </w:rPr>
              <w:t>Management of neonatal te</w:t>
            </w:r>
            <w:r w:rsidRPr="0007222E">
              <w:rPr>
                <w:rFonts w:ascii="Arial Narrow" w:eastAsia="Times New Roman" w:hAnsi="Arial Narrow" w:cs="AvantGarde-CondBook"/>
                <w:bCs/>
                <w:sz w:val="20"/>
                <w:szCs w:val="20"/>
              </w:rPr>
              <w:lastRenderedPageBreak/>
              <w:t>tanus</w:t>
            </w:r>
          </w:p>
        </w:tc>
        <w:tc>
          <w:tcPr>
            <w:tcW w:w="981" w:type="pct"/>
            <w:tcBorders>
              <w:top w:val="single" w:sz="8" w:space="0" w:color="ED7D31"/>
              <w:left w:val="single" w:sz="8" w:space="0" w:color="ED7D31"/>
              <w:bottom w:val="single" w:sz="8" w:space="0" w:color="ED7D31"/>
              <w:right w:val="single" w:sz="8" w:space="0" w:color="ED7D31"/>
            </w:tcBorders>
          </w:tcPr>
          <w:p w14:paraId="6752E2EF" w14:textId="77777777" w:rsidR="0007222E" w:rsidRPr="0007222E" w:rsidRDefault="0007222E" w:rsidP="00AA10D0">
            <w:pPr>
              <w:spacing w:after="0" w:line="240" w:lineRule="auto"/>
              <w:jc w:val="center"/>
              <w:rPr>
                <w:rFonts w:ascii="Arial Narrow" w:hAnsi="Arial Narrow"/>
                <w:sz w:val="20"/>
                <w:szCs w:val="20"/>
              </w:rPr>
            </w:pPr>
            <w:r w:rsidRPr="0007222E">
              <w:rPr>
                <w:rFonts w:ascii="Arial Narrow" w:hAnsi="Arial Narrow"/>
                <w:sz w:val="20"/>
                <w:szCs w:val="20"/>
              </w:rPr>
              <w:t>Neonatal health</w:t>
            </w:r>
          </w:p>
        </w:tc>
      </w:tr>
      <w:tr w:rsidR="0007222E" w:rsidRPr="0007222E" w14:paraId="25FFE14C"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shd w:val="clear" w:color="auto" w:fill="FADECB"/>
          </w:tcPr>
          <w:p w14:paraId="6E75A260" w14:textId="77777777" w:rsidR="0007222E" w:rsidRPr="0007222E" w:rsidRDefault="0007222E" w:rsidP="00AA10D0">
            <w:pPr>
              <w:spacing w:after="0" w:line="240" w:lineRule="auto"/>
              <w:jc w:val="both"/>
              <w:rPr>
                <w:rFonts w:ascii="Arial Narrow" w:eastAsia="Times New Roman" w:hAnsi="Arial Narrow" w:cs="AvantGarde-CondBook"/>
                <w:b/>
                <w:bCs/>
                <w:sz w:val="20"/>
                <w:szCs w:val="20"/>
              </w:rPr>
            </w:pPr>
            <w:r w:rsidRPr="0007222E">
              <w:rPr>
                <w:rFonts w:ascii="Arial Narrow" w:eastAsia="Times New Roman" w:hAnsi="Arial Narrow" w:cs="AvantGarde-CondBook"/>
                <w:bCs/>
                <w:sz w:val="20"/>
                <w:szCs w:val="20"/>
              </w:rPr>
              <w:t>Management of postpartum depression</w:t>
            </w:r>
          </w:p>
        </w:tc>
        <w:tc>
          <w:tcPr>
            <w:tcW w:w="981" w:type="pct"/>
            <w:tcBorders>
              <w:top w:val="single" w:sz="8" w:space="0" w:color="ED7D31"/>
              <w:left w:val="single" w:sz="8" w:space="0" w:color="ED7D31"/>
              <w:bottom w:val="single" w:sz="8" w:space="0" w:color="ED7D31"/>
              <w:right w:val="single" w:sz="8" w:space="0" w:color="ED7D31"/>
            </w:tcBorders>
            <w:shd w:val="clear" w:color="auto" w:fill="FADECB"/>
          </w:tcPr>
          <w:p w14:paraId="31E32E05" w14:textId="77777777" w:rsidR="0007222E" w:rsidRPr="0007222E" w:rsidRDefault="0007222E" w:rsidP="00AA10D0">
            <w:pPr>
              <w:spacing w:after="0" w:line="240" w:lineRule="auto"/>
              <w:jc w:val="center"/>
              <w:rPr>
                <w:rFonts w:ascii="Arial Narrow" w:hAnsi="Arial Narrow"/>
                <w:sz w:val="20"/>
                <w:szCs w:val="20"/>
              </w:rPr>
            </w:pPr>
            <w:r w:rsidRPr="0007222E">
              <w:rPr>
                <w:rFonts w:ascii="Arial Narrow" w:hAnsi="Arial Narrow"/>
                <w:sz w:val="20"/>
                <w:szCs w:val="20"/>
              </w:rPr>
              <w:t>Maternal health</w:t>
            </w:r>
          </w:p>
        </w:tc>
      </w:tr>
      <w:tr w:rsidR="0007222E" w:rsidRPr="0007222E" w14:paraId="4C22865F"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tcPr>
          <w:p w14:paraId="6472E82A" w14:textId="77777777" w:rsidR="0007222E" w:rsidRPr="0007222E" w:rsidRDefault="0007222E" w:rsidP="00AA10D0">
            <w:pPr>
              <w:spacing w:after="0" w:line="240" w:lineRule="auto"/>
              <w:jc w:val="both"/>
              <w:rPr>
                <w:rFonts w:ascii="Arial Narrow" w:eastAsia="Times New Roman" w:hAnsi="Arial Narrow" w:cs="AvantGarde-CondBook"/>
                <w:b/>
                <w:bCs/>
                <w:sz w:val="20"/>
                <w:szCs w:val="20"/>
              </w:rPr>
            </w:pPr>
            <w:r w:rsidRPr="0007222E">
              <w:rPr>
                <w:rFonts w:ascii="Arial Narrow" w:eastAsia="Times New Roman" w:hAnsi="Arial Narrow" w:cs="AvantGarde-CondBook"/>
                <w:bCs/>
                <w:sz w:val="20"/>
                <w:szCs w:val="20"/>
              </w:rPr>
              <w:t>Management of severe hypothermia</w:t>
            </w:r>
          </w:p>
        </w:tc>
        <w:tc>
          <w:tcPr>
            <w:tcW w:w="981" w:type="pct"/>
            <w:tcBorders>
              <w:top w:val="single" w:sz="8" w:space="0" w:color="ED7D31"/>
              <w:left w:val="single" w:sz="8" w:space="0" w:color="ED7D31"/>
              <w:bottom w:val="single" w:sz="8" w:space="0" w:color="ED7D31"/>
              <w:right w:val="single" w:sz="8" w:space="0" w:color="ED7D31"/>
            </w:tcBorders>
          </w:tcPr>
          <w:p w14:paraId="27417F02" w14:textId="77777777" w:rsidR="0007222E" w:rsidRPr="0007222E" w:rsidRDefault="0007222E" w:rsidP="00AA10D0">
            <w:pPr>
              <w:spacing w:after="0" w:line="240" w:lineRule="auto"/>
              <w:jc w:val="center"/>
              <w:rPr>
                <w:rFonts w:ascii="Arial Narrow" w:hAnsi="Arial Narrow"/>
                <w:sz w:val="20"/>
                <w:szCs w:val="20"/>
              </w:rPr>
            </w:pPr>
            <w:r w:rsidRPr="0007222E">
              <w:rPr>
                <w:rFonts w:ascii="Arial Narrow" w:hAnsi="Arial Narrow"/>
                <w:sz w:val="20"/>
                <w:szCs w:val="20"/>
              </w:rPr>
              <w:t>Neonatal health</w:t>
            </w:r>
          </w:p>
        </w:tc>
      </w:tr>
      <w:tr w:rsidR="0007222E" w:rsidRPr="0007222E" w14:paraId="2C37649B"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shd w:val="clear" w:color="auto" w:fill="FADECB"/>
          </w:tcPr>
          <w:p w14:paraId="6389C58C" w14:textId="77777777" w:rsidR="0007222E" w:rsidRPr="0007222E" w:rsidRDefault="0007222E" w:rsidP="00AA10D0">
            <w:pPr>
              <w:spacing w:after="0" w:line="240" w:lineRule="auto"/>
              <w:jc w:val="both"/>
              <w:rPr>
                <w:rFonts w:ascii="Arial Narrow" w:eastAsia="Times New Roman" w:hAnsi="Arial Narrow" w:cs="AvantGarde-CondBook"/>
                <w:b/>
                <w:bCs/>
                <w:sz w:val="20"/>
                <w:szCs w:val="20"/>
              </w:rPr>
            </w:pPr>
            <w:r w:rsidRPr="0007222E">
              <w:rPr>
                <w:rFonts w:ascii="Arial Narrow" w:eastAsia="Times New Roman" w:hAnsi="Arial Narrow" w:cs="AvantGarde-CondBook"/>
                <w:bCs/>
                <w:sz w:val="20"/>
                <w:szCs w:val="20"/>
              </w:rPr>
              <w:t>Management of severe jaundice</w:t>
            </w:r>
          </w:p>
        </w:tc>
        <w:tc>
          <w:tcPr>
            <w:tcW w:w="981" w:type="pct"/>
            <w:tcBorders>
              <w:top w:val="single" w:sz="8" w:space="0" w:color="ED7D31"/>
              <w:left w:val="single" w:sz="8" w:space="0" w:color="ED7D31"/>
              <w:bottom w:val="single" w:sz="8" w:space="0" w:color="ED7D31"/>
              <w:right w:val="single" w:sz="8" w:space="0" w:color="ED7D31"/>
            </w:tcBorders>
            <w:shd w:val="clear" w:color="auto" w:fill="FADECB"/>
          </w:tcPr>
          <w:p w14:paraId="376C804C" w14:textId="77777777" w:rsidR="0007222E" w:rsidRPr="0007222E" w:rsidRDefault="0007222E" w:rsidP="00AA10D0">
            <w:pPr>
              <w:spacing w:after="0" w:line="240" w:lineRule="auto"/>
              <w:jc w:val="center"/>
              <w:rPr>
                <w:rFonts w:ascii="Arial Narrow" w:hAnsi="Arial Narrow"/>
                <w:sz w:val="20"/>
                <w:szCs w:val="20"/>
              </w:rPr>
            </w:pPr>
            <w:r w:rsidRPr="0007222E">
              <w:rPr>
                <w:rFonts w:ascii="Arial Narrow" w:hAnsi="Arial Narrow"/>
                <w:sz w:val="20"/>
                <w:szCs w:val="20"/>
              </w:rPr>
              <w:t>Neonatal health</w:t>
            </w:r>
          </w:p>
        </w:tc>
      </w:tr>
      <w:tr w:rsidR="0007222E" w:rsidRPr="0007222E" w14:paraId="4FCFDD8F"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tcPr>
          <w:p w14:paraId="641B4814" w14:textId="77777777" w:rsidR="0007222E" w:rsidRPr="0007222E" w:rsidRDefault="0007222E" w:rsidP="00AA10D0">
            <w:pPr>
              <w:spacing w:after="0" w:line="240" w:lineRule="auto"/>
              <w:jc w:val="both"/>
              <w:rPr>
                <w:rFonts w:ascii="Arial Narrow" w:eastAsia="Times New Roman" w:hAnsi="Arial Narrow" w:cs="AvantGarde-CondBook"/>
                <w:b/>
                <w:bCs/>
                <w:sz w:val="20"/>
                <w:szCs w:val="20"/>
              </w:rPr>
            </w:pPr>
            <w:r w:rsidRPr="0007222E">
              <w:rPr>
                <w:rFonts w:ascii="Arial Narrow" w:eastAsia="Times New Roman" w:hAnsi="Arial Narrow" w:cs="AvantGarde-CondBook"/>
                <w:bCs/>
                <w:sz w:val="20"/>
                <w:szCs w:val="20"/>
              </w:rPr>
              <w:t>Multidrug-resistant tuberculosis treatment</w:t>
            </w:r>
          </w:p>
        </w:tc>
        <w:tc>
          <w:tcPr>
            <w:tcW w:w="981" w:type="pct"/>
            <w:tcBorders>
              <w:top w:val="single" w:sz="8" w:space="0" w:color="ED7D31"/>
              <w:left w:val="single" w:sz="8" w:space="0" w:color="ED7D31"/>
              <w:bottom w:val="single" w:sz="8" w:space="0" w:color="ED7D31"/>
              <w:right w:val="single" w:sz="8" w:space="0" w:color="ED7D31"/>
            </w:tcBorders>
          </w:tcPr>
          <w:p w14:paraId="05A902D5" w14:textId="77777777" w:rsidR="0007222E" w:rsidRPr="0007222E" w:rsidRDefault="0007222E" w:rsidP="00AA10D0">
            <w:pPr>
              <w:spacing w:after="0" w:line="240" w:lineRule="auto"/>
              <w:jc w:val="center"/>
              <w:rPr>
                <w:rFonts w:ascii="Arial Narrow" w:hAnsi="Arial Narrow"/>
                <w:sz w:val="20"/>
                <w:szCs w:val="20"/>
              </w:rPr>
            </w:pPr>
            <w:r w:rsidRPr="0007222E">
              <w:rPr>
                <w:rFonts w:ascii="Arial Narrow" w:hAnsi="Arial Narrow"/>
                <w:sz w:val="20"/>
                <w:szCs w:val="20"/>
              </w:rPr>
              <w:t>TB</w:t>
            </w:r>
          </w:p>
        </w:tc>
      </w:tr>
      <w:tr w:rsidR="0007222E" w:rsidRPr="0007222E" w14:paraId="3024172D"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shd w:val="clear" w:color="auto" w:fill="FADECB"/>
          </w:tcPr>
          <w:p w14:paraId="74738DCA" w14:textId="77777777" w:rsidR="0007222E" w:rsidRPr="0007222E" w:rsidRDefault="0007222E" w:rsidP="00AA10D0">
            <w:pPr>
              <w:spacing w:after="0" w:line="240" w:lineRule="auto"/>
              <w:jc w:val="both"/>
              <w:rPr>
                <w:rFonts w:ascii="Arial Narrow" w:eastAsia="Times New Roman" w:hAnsi="Arial Narrow" w:cs="AvantGarde-CondBook"/>
                <w:b/>
                <w:bCs/>
                <w:sz w:val="20"/>
                <w:szCs w:val="20"/>
              </w:rPr>
            </w:pPr>
            <w:r w:rsidRPr="0007222E">
              <w:rPr>
                <w:rFonts w:ascii="Arial Narrow" w:eastAsia="Times New Roman" w:hAnsi="Arial Narrow" w:cs="AvantGarde-CondBook"/>
                <w:bCs/>
                <w:sz w:val="20"/>
                <w:szCs w:val="20"/>
              </w:rPr>
              <w:t>Nutritional support</w:t>
            </w:r>
          </w:p>
        </w:tc>
        <w:tc>
          <w:tcPr>
            <w:tcW w:w="981" w:type="pct"/>
            <w:tcBorders>
              <w:top w:val="single" w:sz="8" w:space="0" w:color="ED7D31"/>
              <w:left w:val="single" w:sz="8" w:space="0" w:color="ED7D31"/>
              <w:bottom w:val="single" w:sz="8" w:space="0" w:color="ED7D31"/>
              <w:right w:val="single" w:sz="8" w:space="0" w:color="ED7D31"/>
            </w:tcBorders>
            <w:shd w:val="clear" w:color="auto" w:fill="FADECB"/>
          </w:tcPr>
          <w:p w14:paraId="10136C3B" w14:textId="77777777" w:rsidR="0007222E" w:rsidRPr="0007222E" w:rsidRDefault="0007222E" w:rsidP="00AA10D0">
            <w:pPr>
              <w:spacing w:after="0" w:line="240" w:lineRule="auto"/>
              <w:jc w:val="center"/>
              <w:rPr>
                <w:rFonts w:ascii="Arial Narrow" w:hAnsi="Arial Narrow"/>
                <w:sz w:val="20"/>
                <w:szCs w:val="20"/>
              </w:rPr>
            </w:pPr>
            <w:r w:rsidRPr="0007222E">
              <w:rPr>
                <w:rFonts w:ascii="Arial Narrow" w:hAnsi="Arial Narrow"/>
                <w:sz w:val="20"/>
                <w:szCs w:val="20"/>
              </w:rPr>
              <w:t>HIV</w:t>
            </w:r>
          </w:p>
        </w:tc>
      </w:tr>
      <w:tr w:rsidR="0007222E" w:rsidRPr="0007222E" w14:paraId="2672E4F1"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tcPr>
          <w:p w14:paraId="7399F6A1" w14:textId="77777777" w:rsidR="0007222E" w:rsidRPr="0007222E" w:rsidRDefault="0007222E" w:rsidP="00AA10D0">
            <w:pPr>
              <w:spacing w:after="0" w:line="240" w:lineRule="auto"/>
              <w:jc w:val="both"/>
              <w:rPr>
                <w:rFonts w:ascii="Arial Narrow" w:eastAsia="Times New Roman" w:hAnsi="Arial Narrow" w:cs="AvantGarde-CondBook"/>
                <w:b/>
                <w:bCs/>
                <w:sz w:val="20"/>
                <w:szCs w:val="20"/>
              </w:rPr>
            </w:pPr>
            <w:r w:rsidRPr="0007222E">
              <w:rPr>
                <w:rFonts w:ascii="Arial Narrow" w:eastAsia="Times New Roman" w:hAnsi="Arial Narrow" w:cs="AvantGarde-CondBook"/>
                <w:bCs/>
                <w:sz w:val="20"/>
                <w:szCs w:val="20"/>
              </w:rPr>
              <w:t>Palliative care for people living with HIV/AIDS</w:t>
            </w:r>
          </w:p>
        </w:tc>
        <w:tc>
          <w:tcPr>
            <w:tcW w:w="981" w:type="pct"/>
            <w:tcBorders>
              <w:top w:val="single" w:sz="8" w:space="0" w:color="ED7D31"/>
              <w:left w:val="single" w:sz="8" w:space="0" w:color="ED7D31"/>
              <w:bottom w:val="single" w:sz="8" w:space="0" w:color="ED7D31"/>
              <w:right w:val="single" w:sz="8" w:space="0" w:color="ED7D31"/>
            </w:tcBorders>
          </w:tcPr>
          <w:p w14:paraId="74978428" w14:textId="77777777" w:rsidR="0007222E" w:rsidRPr="0007222E" w:rsidRDefault="0007222E" w:rsidP="00AA10D0">
            <w:pPr>
              <w:spacing w:after="0" w:line="240" w:lineRule="auto"/>
              <w:jc w:val="center"/>
              <w:rPr>
                <w:rFonts w:ascii="Arial Narrow" w:hAnsi="Arial Narrow"/>
                <w:sz w:val="20"/>
                <w:szCs w:val="20"/>
              </w:rPr>
            </w:pPr>
            <w:r w:rsidRPr="0007222E">
              <w:rPr>
                <w:rFonts w:ascii="Arial Narrow" w:hAnsi="Arial Narrow"/>
                <w:sz w:val="20"/>
                <w:szCs w:val="20"/>
              </w:rPr>
              <w:t>HIV</w:t>
            </w:r>
          </w:p>
        </w:tc>
      </w:tr>
      <w:tr w:rsidR="0007222E" w:rsidRPr="0007222E" w14:paraId="265B2A61"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shd w:val="clear" w:color="auto" w:fill="FADECB"/>
          </w:tcPr>
          <w:p w14:paraId="20C5BBCF" w14:textId="77777777" w:rsidR="0007222E" w:rsidRPr="0007222E" w:rsidRDefault="0007222E" w:rsidP="00AA10D0">
            <w:pPr>
              <w:spacing w:after="0" w:line="240" w:lineRule="auto"/>
              <w:jc w:val="both"/>
              <w:rPr>
                <w:rFonts w:ascii="Arial Narrow" w:eastAsia="Times New Roman" w:hAnsi="Arial Narrow" w:cs="AvantGarde-CondBook"/>
                <w:b/>
                <w:bCs/>
                <w:sz w:val="20"/>
                <w:szCs w:val="20"/>
              </w:rPr>
            </w:pPr>
            <w:r w:rsidRPr="0007222E">
              <w:rPr>
                <w:rFonts w:ascii="Arial Narrow" w:eastAsia="Times New Roman" w:hAnsi="Arial Narrow" w:cs="AvantGarde-CondBook"/>
                <w:bCs/>
                <w:sz w:val="20"/>
                <w:szCs w:val="20"/>
              </w:rPr>
              <w:t>Prophylaxis for opportunistic infections</w:t>
            </w:r>
          </w:p>
        </w:tc>
        <w:tc>
          <w:tcPr>
            <w:tcW w:w="981" w:type="pct"/>
            <w:tcBorders>
              <w:top w:val="single" w:sz="8" w:space="0" w:color="ED7D31"/>
              <w:left w:val="single" w:sz="8" w:space="0" w:color="ED7D31"/>
              <w:bottom w:val="single" w:sz="8" w:space="0" w:color="ED7D31"/>
              <w:right w:val="single" w:sz="8" w:space="0" w:color="ED7D31"/>
            </w:tcBorders>
            <w:shd w:val="clear" w:color="auto" w:fill="FADECB"/>
          </w:tcPr>
          <w:p w14:paraId="5CC2A7E6" w14:textId="77777777" w:rsidR="0007222E" w:rsidRPr="0007222E" w:rsidRDefault="0007222E" w:rsidP="00AA10D0">
            <w:pPr>
              <w:spacing w:after="0" w:line="240" w:lineRule="auto"/>
              <w:jc w:val="center"/>
              <w:rPr>
                <w:rFonts w:ascii="Arial Narrow" w:hAnsi="Arial Narrow"/>
                <w:sz w:val="20"/>
                <w:szCs w:val="20"/>
              </w:rPr>
            </w:pPr>
            <w:r w:rsidRPr="0007222E">
              <w:rPr>
                <w:rFonts w:ascii="Arial Narrow" w:hAnsi="Arial Narrow"/>
                <w:sz w:val="20"/>
                <w:szCs w:val="20"/>
              </w:rPr>
              <w:t>HIV</w:t>
            </w:r>
          </w:p>
        </w:tc>
      </w:tr>
      <w:tr w:rsidR="0007222E" w:rsidRPr="0007222E" w14:paraId="4D31389A"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tcPr>
          <w:p w14:paraId="12759A97" w14:textId="77777777" w:rsidR="0007222E" w:rsidRPr="0007222E" w:rsidRDefault="0007222E" w:rsidP="00AA10D0">
            <w:pPr>
              <w:spacing w:after="0" w:line="240" w:lineRule="auto"/>
              <w:jc w:val="both"/>
              <w:rPr>
                <w:rFonts w:ascii="Arial Narrow" w:eastAsia="Times New Roman" w:hAnsi="Arial Narrow" w:cs="AvantGarde-CondBook"/>
                <w:b/>
                <w:bCs/>
                <w:sz w:val="20"/>
                <w:szCs w:val="20"/>
              </w:rPr>
            </w:pPr>
            <w:r w:rsidRPr="0007222E">
              <w:rPr>
                <w:rFonts w:ascii="Arial Narrow" w:eastAsia="Times New Roman" w:hAnsi="Arial Narrow" w:cs="AvantGarde-CondBook"/>
                <w:bCs/>
                <w:sz w:val="20"/>
                <w:szCs w:val="20"/>
              </w:rPr>
              <w:t>Regular deworming</w:t>
            </w:r>
          </w:p>
        </w:tc>
        <w:tc>
          <w:tcPr>
            <w:tcW w:w="981" w:type="pct"/>
            <w:tcBorders>
              <w:top w:val="single" w:sz="8" w:space="0" w:color="ED7D31"/>
              <w:left w:val="single" w:sz="8" w:space="0" w:color="ED7D31"/>
              <w:bottom w:val="single" w:sz="8" w:space="0" w:color="ED7D31"/>
              <w:right w:val="single" w:sz="8" w:space="0" w:color="ED7D31"/>
            </w:tcBorders>
          </w:tcPr>
          <w:p w14:paraId="44B8540B" w14:textId="77777777" w:rsidR="0007222E" w:rsidRPr="0007222E" w:rsidRDefault="0007222E" w:rsidP="00AA10D0">
            <w:pPr>
              <w:spacing w:after="0" w:line="240" w:lineRule="auto"/>
              <w:jc w:val="center"/>
              <w:rPr>
                <w:rFonts w:ascii="Arial Narrow" w:hAnsi="Arial Narrow"/>
                <w:sz w:val="20"/>
                <w:szCs w:val="20"/>
              </w:rPr>
            </w:pPr>
            <w:r w:rsidRPr="0007222E">
              <w:rPr>
                <w:rFonts w:ascii="Arial Narrow" w:hAnsi="Arial Narrow"/>
                <w:sz w:val="20"/>
                <w:szCs w:val="20"/>
              </w:rPr>
              <w:t>Children U5</w:t>
            </w:r>
          </w:p>
        </w:tc>
      </w:tr>
      <w:tr w:rsidR="0007222E" w:rsidRPr="0007222E" w14:paraId="5CFB128D"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shd w:val="clear" w:color="auto" w:fill="FADECB"/>
          </w:tcPr>
          <w:p w14:paraId="7455585D" w14:textId="77777777" w:rsidR="0007222E" w:rsidRPr="0007222E" w:rsidRDefault="0007222E" w:rsidP="00AA10D0">
            <w:pPr>
              <w:spacing w:after="0" w:line="240" w:lineRule="auto"/>
              <w:jc w:val="both"/>
              <w:rPr>
                <w:rFonts w:ascii="Arial Narrow" w:eastAsia="Times New Roman" w:hAnsi="Arial Narrow" w:cs="AvantGarde-CondBook"/>
                <w:b/>
                <w:bCs/>
                <w:sz w:val="20"/>
                <w:szCs w:val="20"/>
              </w:rPr>
            </w:pPr>
            <w:r w:rsidRPr="0007222E">
              <w:rPr>
                <w:rFonts w:ascii="Arial Narrow" w:eastAsia="Times New Roman" w:hAnsi="Arial Narrow" w:cs="AvantGarde-CondBook"/>
                <w:bCs/>
                <w:sz w:val="20"/>
                <w:szCs w:val="20"/>
              </w:rPr>
              <w:t>Routine offer of counseling and testing</w:t>
            </w:r>
          </w:p>
        </w:tc>
        <w:tc>
          <w:tcPr>
            <w:tcW w:w="981" w:type="pct"/>
            <w:tcBorders>
              <w:top w:val="single" w:sz="8" w:space="0" w:color="ED7D31"/>
              <w:left w:val="single" w:sz="8" w:space="0" w:color="ED7D31"/>
              <w:bottom w:val="single" w:sz="8" w:space="0" w:color="ED7D31"/>
              <w:right w:val="single" w:sz="8" w:space="0" w:color="ED7D31"/>
            </w:tcBorders>
            <w:shd w:val="clear" w:color="auto" w:fill="FADECB"/>
          </w:tcPr>
          <w:p w14:paraId="092BE19F" w14:textId="77777777" w:rsidR="0007222E" w:rsidRPr="0007222E" w:rsidRDefault="0007222E" w:rsidP="00AA10D0">
            <w:pPr>
              <w:spacing w:after="0" w:line="240" w:lineRule="auto"/>
              <w:jc w:val="center"/>
              <w:rPr>
                <w:rFonts w:ascii="Arial Narrow" w:hAnsi="Arial Narrow"/>
                <w:sz w:val="20"/>
                <w:szCs w:val="20"/>
              </w:rPr>
            </w:pPr>
            <w:r w:rsidRPr="0007222E">
              <w:rPr>
                <w:rFonts w:ascii="Arial Narrow" w:hAnsi="Arial Narrow"/>
                <w:sz w:val="20"/>
                <w:szCs w:val="20"/>
              </w:rPr>
              <w:t>HIV</w:t>
            </w:r>
          </w:p>
        </w:tc>
      </w:tr>
      <w:tr w:rsidR="0007222E" w:rsidRPr="0007222E" w14:paraId="198C990B"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tcPr>
          <w:p w14:paraId="27039E3D" w14:textId="77777777" w:rsidR="0007222E" w:rsidRPr="0007222E" w:rsidRDefault="0007222E" w:rsidP="00AA10D0">
            <w:pPr>
              <w:spacing w:after="0" w:line="240" w:lineRule="auto"/>
              <w:jc w:val="both"/>
              <w:rPr>
                <w:rFonts w:ascii="Arial Narrow" w:eastAsia="Times New Roman" w:hAnsi="Arial Narrow" w:cs="AvantGarde-CondBook"/>
                <w:b/>
                <w:bCs/>
                <w:sz w:val="20"/>
                <w:szCs w:val="20"/>
              </w:rPr>
            </w:pPr>
            <w:r w:rsidRPr="0007222E">
              <w:rPr>
                <w:rFonts w:ascii="Arial Narrow" w:eastAsia="Times New Roman" w:hAnsi="Arial Narrow" w:cs="AvantGarde-CondBook"/>
                <w:bCs/>
                <w:sz w:val="20"/>
                <w:szCs w:val="20"/>
              </w:rPr>
              <w:t>Safe abortions/management of abortion complications (where legal)</w:t>
            </w:r>
          </w:p>
        </w:tc>
        <w:tc>
          <w:tcPr>
            <w:tcW w:w="981" w:type="pct"/>
            <w:tcBorders>
              <w:top w:val="single" w:sz="8" w:space="0" w:color="ED7D31"/>
              <w:left w:val="single" w:sz="8" w:space="0" w:color="ED7D31"/>
              <w:bottom w:val="single" w:sz="8" w:space="0" w:color="ED7D31"/>
              <w:right w:val="single" w:sz="8" w:space="0" w:color="ED7D31"/>
            </w:tcBorders>
          </w:tcPr>
          <w:p w14:paraId="50DA5D08" w14:textId="77777777" w:rsidR="0007222E" w:rsidRPr="0007222E" w:rsidRDefault="0007222E" w:rsidP="00AA10D0">
            <w:pPr>
              <w:spacing w:after="0" w:line="240" w:lineRule="auto"/>
              <w:jc w:val="center"/>
              <w:rPr>
                <w:rFonts w:ascii="Arial Narrow" w:hAnsi="Arial Narrow"/>
                <w:sz w:val="20"/>
                <w:szCs w:val="20"/>
              </w:rPr>
            </w:pPr>
            <w:r w:rsidRPr="0007222E">
              <w:rPr>
                <w:rFonts w:ascii="Arial Narrow" w:hAnsi="Arial Narrow"/>
                <w:sz w:val="20"/>
                <w:szCs w:val="20"/>
              </w:rPr>
              <w:t>Neonatal health</w:t>
            </w:r>
          </w:p>
        </w:tc>
      </w:tr>
      <w:tr w:rsidR="0007222E" w:rsidRPr="0007222E" w14:paraId="3FDCFDE2"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shd w:val="clear" w:color="auto" w:fill="FADECB"/>
          </w:tcPr>
          <w:p w14:paraId="41D80CBE" w14:textId="77777777" w:rsidR="0007222E" w:rsidRPr="0007222E" w:rsidRDefault="0007222E" w:rsidP="00AA10D0">
            <w:pPr>
              <w:spacing w:after="0" w:line="240" w:lineRule="auto"/>
              <w:jc w:val="both"/>
              <w:rPr>
                <w:rFonts w:ascii="Arial Narrow" w:eastAsia="Times New Roman" w:hAnsi="Arial Narrow" w:cs="AvantGarde-CondBook"/>
                <w:b/>
                <w:bCs/>
                <w:sz w:val="20"/>
                <w:szCs w:val="20"/>
              </w:rPr>
            </w:pPr>
            <w:r w:rsidRPr="0007222E">
              <w:rPr>
                <w:rFonts w:ascii="Arial Narrow" w:eastAsia="Times New Roman" w:hAnsi="Arial Narrow" w:cs="AvantGarde-CondBook"/>
                <w:bCs/>
                <w:sz w:val="20"/>
                <w:szCs w:val="20"/>
              </w:rPr>
              <w:t>Sepsis management</w:t>
            </w:r>
          </w:p>
        </w:tc>
        <w:tc>
          <w:tcPr>
            <w:tcW w:w="981" w:type="pct"/>
            <w:tcBorders>
              <w:top w:val="single" w:sz="8" w:space="0" w:color="ED7D31"/>
              <w:left w:val="single" w:sz="8" w:space="0" w:color="ED7D31"/>
              <w:bottom w:val="single" w:sz="8" w:space="0" w:color="ED7D31"/>
              <w:right w:val="single" w:sz="8" w:space="0" w:color="ED7D31"/>
            </w:tcBorders>
            <w:shd w:val="clear" w:color="auto" w:fill="FADECB"/>
          </w:tcPr>
          <w:p w14:paraId="186DB562" w14:textId="77777777" w:rsidR="0007222E" w:rsidRPr="0007222E" w:rsidRDefault="0007222E" w:rsidP="00AA10D0">
            <w:pPr>
              <w:spacing w:after="0" w:line="240" w:lineRule="auto"/>
              <w:jc w:val="center"/>
              <w:rPr>
                <w:rFonts w:ascii="Arial Narrow" w:hAnsi="Arial Narrow"/>
                <w:sz w:val="20"/>
                <w:szCs w:val="20"/>
              </w:rPr>
            </w:pPr>
            <w:r w:rsidRPr="0007222E">
              <w:rPr>
                <w:rFonts w:ascii="Arial Narrow" w:hAnsi="Arial Narrow"/>
                <w:sz w:val="20"/>
                <w:szCs w:val="20"/>
              </w:rPr>
              <w:t>Neonatal health</w:t>
            </w:r>
          </w:p>
        </w:tc>
      </w:tr>
      <w:tr w:rsidR="0007222E" w:rsidRPr="0007222E" w14:paraId="757AF956"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tcPr>
          <w:p w14:paraId="1C048F8F" w14:textId="77777777" w:rsidR="0007222E" w:rsidRPr="0007222E" w:rsidRDefault="0007222E" w:rsidP="00AA10D0">
            <w:pPr>
              <w:spacing w:after="0" w:line="240" w:lineRule="auto"/>
              <w:jc w:val="both"/>
              <w:rPr>
                <w:rFonts w:ascii="Arial Narrow" w:eastAsia="Times New Roman" w:hAnsi="Arial Narrow" w:cs="AvantGarde-CondBook"/>
                <w:b/>
                <w:bCs/>
                <w:sz w:val="20"/>
                <w:szCs w:val="20"/>
              </w:rPr>
            </w:pPr>
            <w:r w:rsidRPr="0007222E">
              <w:rPr>
                <w:rFonts w:ascii="Arial Narrow" w:eastAsia="Times New Roman" w:hAnsi="Arial Narrow" w:cs="AvantGarde-CondBook"/>
                <w:bCs/>
                <w:sz w:val="20"/>
                <w:szCs w:val="20"/>
              </w:rPr>
              <w:t>Severe and complicated malaria, case management</w:t>
            </w:r>
          </w:p>
        </w:tc>
        <w:tc>
          <w:tcPr>
            <w:tcW w:w="981" w:type="pct"/>
            <w:tcBorders>
              <w:top w:val="single" w:sz="8" w:space="0" w:color="ED7D31"/>
              <w:left w:val="single" w:sz="8" w:space="0" w:color="ED7D31"/>
              <w:bottom w:val="single" w:sz="8" w:space="0" w:color="ED7D31"/>
              <w:right w:val="single" w:sz="8" w:space="0" w:color="ED7D31"/>
            </w:tcBorders>
          </w:tcPr>
          <w:p w14:paraId="76042D39" w14:textId="77777777" w:rsidR="0007222E" w:rsidRPr="0007222E" w:rsidRDefault="0007222E" w:rsidP="00AA10D0">
            <w:pPr>
              <w:spacing w:after="0" w:line="240" w:lineRule="auto"/>
              <w:jc w:val="center"/>
              <w:rPr>
                <w:rFonts w:ascii="Arial Narrow" w:hAnsi="Arial Narrow"/>
                <w:sz w:val="20"/>
                <w:szCs w:val="20"/>
              </w:rPr>
            </w:pPr>
            <w:r w:rsidRPr="0007222E">
              <w:rPr>
                <w:rFonts w:ascii="Arial Narrow" w:hAnsi="Arial Narrow"/>
                <w:sz w:val="20"/>
                <w:szCs w:val="20"/>
              </w:rPr>
              <w:t>Malaria</w:t>
            </w:r>
          </w:p>
        </w:tc>
      </w:tr>
      <w:tr w:rsidR="0007222E" w:rsidRPr="0007222E" w14:paraId="25E7E163"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shd w:val="clear" w:color="auto" w:fill="FADECB"/>
          </w:tcPr>
          <w:p w14:paraId="09BC5CB8" w14:textId="77777777" w:rsidR="0007222E" w:rsidRPr="0007222E" w:rsidRDefault="0007222E" w:rsidP="00AA10D0">
            <w:pPr>
              <w:spacing w:after="0" w:line="240" w:lineRule="auto"/>
              <w:jc w:val="both"/>
              <w:rPr>
                <w:rFonts w:ascii="Arial Narrow" w:eastAsia="Times New Roman" w:hAnsi="Arial Narrow" w:cs="AvantGarde-CondBook"/>
                <w:b/>
                <w:bCs/>
                <w:sz w:val="20"/>
                <w:szCs w:val="20"/>
              </w:rPr>
            </w:pPr>
            <w:r w:rsidRPr="0007222E">
              <w:rPr>
                <w:rFonts w:ascii="Arial Narrow" w:eastAsia="Times New Roman" w:hAnsi="Arial Narrow" w:cs="AvantGarde-CondBook"/>
                <w:bCs/>
                <w:sz w:val="20"/>
                <w:szCs w:val="20"/>
              </w:rPr>
              <w:t>Special general care for seriously ill neonate</w:t>
            </w:r>
          </w:p>
        </w:tc>
        <w:tc>
          <w:tcPr>
            <w:tcW w:w="981" w:type="pct"/>
            <w:tcBorders>
              <w:top w:val="single" w:sz="8" w:space="0" w:color="ED7D31"/>
              <w:left w:val="single" w:sz="8" w:space="0" w:color="ED7D31"/>
              <w:bottom w:val="single" w:sz="8" w:space="0" w:color="ED7D31"/>
              <w:right w:val="single" w:sz="8" w:space="0" w:color="ED7D31"/>
            </w:tcBorders>
            <w:shd w:val="clear" w:color="auto" w:fill="FADECB"/>
          </w:tcPr>
          <w:p w14:paraId="1A3DB7B8" w14:textId="77777777" w:rsidR="0007222E" w:rsidRPr="0007222E" w:rsidRDefault="0007222E" w:rsidP="00AA10D0">
            <w:pPr>
              <w:spacing w:after="0" w:line="240" w:lineRule="auto"/>
              <w:jc w:val="center"/>
              <w:rPr>
                <w:rFonts w:ascii="Arial Narrow" w:hAnsi="Arial Narrow"/>
                <w:sz w:val="20"/>
                <w:szCs w:val="20"/>
              </w:rPr>
            </w:pPr>
            <w:r w:rsidRPr="0007222E">
              <w:rPr>
                <w:rFonts w:ascii="Arial Narrow" w:hAnsi="Arial Narrow"/>
                <w:sz w:val="20"/>
                <w:szCs w:val="20"/>
              </w:rPr>
              <w:t>Neonatal health</w:t>
            </w:r>
          </w:p>
        </w:tc>
      </w:tr>
      <w:tr w:rsidR="0007222E" w:rsidRPr="0007222E" w14:paraId="772C1D5F"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tcPr>
          <w:p w14:paraId="4BBE55CD" w14:textId="77777777" w:rsidR="0007222E" w:rsidRPr="0007222E" w:rsidRDefault="0007222E" w:rsidP="00AA10D0">
            <w:pPr>
              <w:spacing w:after="0" w:line="240" w:lineRule="auto"/>
              <w:jc w:val="both"/>
              <w:rPr>
                <w:rFonts w:ascii="Arial Narrow" w:eastAsia="Times New Roman" w:hAnsi="Arial Narrow" w:cs="AvantGarde-CondBook"/>
                <w:b/>
                <w:bCs/>
                <w:sz w:val="20"/>
                <w:szCs w:val="20"/>
              </w:rPr>
            </w:pPr>
            <w:r w:rsidRPr="0007222E">
              <w:rPr>
                <w:rFonts w:ascii="Arial Narrow" w:eastAsia="Times New Roman" w:hAnsi="Arial Narrow" w:cs="AvantGarde-CondBook"/>
                <w:bCs/>
                <w:sz w:val="20"/>
                <w:szCs w:val="20"/>
              </w:rPr>
              <w:t>Supporting breastfeeding (maternal stay for baby care)</w:t>
            </w:r>
          </w:p>
        </w:tc>
        <w:tc>
          <w:tcPr>
            <w:tcW w:w="981" w:type="pct"/>
            <w:tcBorders>
              <w:top w:val="single" w:sz="8" w:space="0" w:color="ED7D31"/>
              <w:left w:val="single" w:sz="8" w:space="0" w:color="ED7D31"/>
              <w:bottom w:val="single" w:sz="8" w:space="0" w:color="ED7D31"/>
              <w:right w:val="single" w:sz="8" w:space="0" w:color="ED7D31"/>
            </w:tcBorders>
          </w:tcPr>
          <w:p w14:paraId="5FEE7436" w14:textId="77777777" w:rsidR="0007222E" w:rsidRPr="0007222E" w:rsidRDefault="0007222E" w:rsidP="00AA10D0">
            <w:pPr>
              <w:spacing w:after="0" w:line="240" w:lineRule="auto"/>
              <w:jc w:val="center"/>
              <w:rPr>
                <w:rFonts w:ascii="Arial Narrow" w:hAnsi="Arial Narrow"/>
                <w:sz w:val="20"/>
                <w:szCs w:val="20"/>
              </w:rPr>
            </w:pPr>
            <w:r w:rsidRPr="0007222E">
              <w:rPr>
                <w:rFonts w:ascii="Arial Narrow" w:hAnsi="Arial Narrow"/>
                <w:sz w:val="20"/>
                <w:szCs w:val="20"/>
              </w:rPr>
              <w:t>Neonatal health</w:t>
            </w:r>
          </w:p>
        </w:tc>
      </w:tr>
      <w:tr w:rsidR="0007222E" w:rsidRPr="0007222E" w14:paraId="35592CC8"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shd w:val="clear" w:color="auto" w:fill="FADECB"/>
          </w:tcPr>
          <w:p w14:paraId="726FBE98" w14:textId="77777777" w:rsidR="0007222E" w:rsidRPr="0007222E" w:rsidRDefault="0007222E" w:rsidP="00AA10D0">
            <w:pPr>
              <w:spacing w:after="0" w:line="240" w:lineRule="auto"/>
              <w:jc w:val="both"/>
              <w:rPr>
                <w:rFonts w:ascii="Arial Narrow" w:eastAsia="Times New Roman" w:hAnsi="Arial Narrow" w:cs="AvantGarde-CondBook"/>
                <w:b/>
                <w:bCs/>
                <w:sz w:val="20"/>
                <w:szCs w:val="20"/>
              </w:rPr>
            </w:pPr>
            <w:r w:rsidRPr="0007222E">
              <w:rPr>
                <w:rFonts w:ascii="Arial Narrow" w:eastAsia="Times New Roman" w:hAnsi="Arial Narrow" w:cs="AvantGarde-CondBook"/>
                <w:bCs/>
                <w:sz w:val="20"/>
                <w:szCs w:val="20"/>
              </w:rPr>
              <w:t>TB smear positive/ negative/ extrapulmonary treatment</w:t>
            </w:r>
          </w:p>
        </w:tc>
        <w:tc>
          <w:tcPr>
            <w:tcW w:w="981" w:type="pct"/>
            <w:tcBorders>
              <w:top w:val="single" w:sz="8" w:space="0" w:color="ED7D31"/>
              <w:left w:val="single" w:sz="8" w:space="0" w:color="ED7D31"/>
              <w:bottom w:val="single" w:sz="8" w:space="0" w:color="ED7D31"/>
              <w:right w:val="single" w:sz="8" w:space="0" w:color="ED7D31"/>
            </w:tcBorders>
            <w:shd w:val="clear" w:color="auto" w:fill="FADECB"/>
          </w:tcPr>
          <w:p w14:paraId="43EFBB70" w14:textId="77777777" w:rsidR="0007222E" w:rsidRPr="0007222E" w:rsidRDefault="0007222E" w:rsidP="00AA10D0">
            <w:pPr>
              <w:spacing w:after="0" w:line="240" w:lineRule="auto"/>
              <w:jc w:val="center"/>
              <w:rPr>
                <w:rFonts w:ascii="Arial Narrow" w:hAnsi="Arial Narrow"/>
                <w:sz w:val="20"/>
                <w:szCs w:val="20"/>
              </w:rPr>
            </w:pPr>
            <w:r w:rsidRPr="0007222E">
              <w:rPr>
                <w:rFonts w:ascii="Arial Narrow" w:hAnsi="Arial Narrow"/>
                <w:sz w:val="20"/>
                <w:szCs w:val="20"/>
              </w:rPr>
              <w:t>TB</w:t>
            </w:r>
          </w:p>
        </w:tc>
      </w:tr>
      <w:tr w:rsidR="0007222E" w:rsidRPr="0007222E" w14:paraId="5333F5A1"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tcPr>
          <w:p w14:paraId="3917D7F0" w14:textId="77777777" w:rsidR="0007222E" w:rsidRPr="0007222E" w:rsidRDefault="0007222E" w:rsidP="00AA10D0">
            <w:pPr>
              <w:spacing w:after="0" w:line="240" w:lineRule="auto"/>
              <w:jc w:val="both"/>
              <w:rPr>
                <w:rFonts w:ascii="Arial Narrow" w:eastAsia="Times New Roman" w:hAnsi="Arial Narrow" w:cs="AvantGarde-CondBook"/>
                <w:b/>
                <w:bCs/>
                <w:sz w:val="20"/>
                <w:szCs w:val="20"/>
              </w:rPr>
            </w:pPr>
            <w:r w:rsidRPr="0007222E">
              <w:rPr>
                <w:rFonts w:ascii="Arial Narrow" w:eastAsia="Times New Roman" w:hAnsi="Arial Narrow" w:cs="AvantGarde-CondBook"/>
                <w:bCs/>
                <w:sz w:val="20"/>
                <w:szCs w:val="20"/>
              </w:rPr>
              <w:t>TB screening among people living with HIV/AIDS</w:t>
            </w:r>
          </w:p>
        </w:tc>
        <w:tc>
          <w:tcPr>
            <w:tcW w:w="981" w:type="pct"/>
            <w:tcBorders>
              <w:top w:val="single" w:sz="8" w:space="0" w:color="ED7D31"/>
              <w:left w:val="single" w:sz="8" w:space="0" w:color="ED7D31"/>
              <w:bottom w:val="single" w:sz="8" w:space="0" w:color="ED7D31"/>
              <w:right w:val="single" w:sz="8" w:space="0" w:color="ED7D31"/>
            </w:tcBorders>
          </w:tcPr>
          <w:p w14:paraId="62C3DF83" w14:textId="77777777" w:rsidR="0007222E" w:rsidRPr="0007222E" w:rsidRDefault="0007222E" w:rsidP="00AA10D0">
            <w:pPr>
              <w:spacing w:after="0" w:line="240" w:lineRule="auto"/>
              <w:jc w:val="center"/>
              <w:rPr>
                <w:rFonts w:ascii="Arial Narrow" w:hAnsi="Arial Narrow"/>
                <w:sz w:val="20"/>
                <w:szCs w:val="20"/>
              </w:rPr>
            </w:pPr>
            <w:r w:rsidRPr="0007222E">
              <w:rPr>
                <w:rFonts w:ascii="Arial Narrow" w:hAnsi="Arial Narrow"/>
                <w:sz w:val="20"/>
                <w:szCs w:val="20"/>
              </w:rPr>
              <w:t>TB/HIV</w:t>
            </w:r>
          </w:p>
        </w:tc>
      </w:tr>
      <w:tr w:rsidR="0007222E" w:rsidRPr="0007222E" w14:paraId="69D46B35"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shd w:val="clear" w:color="auto" w:fill="FADECB"/>
          </w:tcPr>
          <w:p w14:paraId="0B62FDE1" w14:textId="77777777" w:rsidR="0007222E" w:rsidRPr="0007222E" w:rsidRDefault="0007222E" w:rsidP="00AA10D0">
            <w:pPr>
              <w:spacing w:after="0" w:line="240" w:lineRule="auto"/>
              <w:jc w:val="both"/>
              <w:rPr>
                <w:rFonts w:ascii="Arial Narrow" w:eastAsia="Times New Roman" w:hAnsi="Arial Narrow" w:cs="AvantGarde-CondBook"/>
                <w:b/>
                <w:bCs/>
                <w:sz w:val="20"/>
                <w:szCs w:val="20"/>
              </w:rPr>
            </w:pPr>
            <w:r w:rsidRPr="0007222E">
              <w:rPr>
                <w:rFonts w:ascii="Arial Narrow" w:eastAsia="Times New Roman" w:hAnsi="Arial Narrow" w:cs="AvantGarde-CondBook"/>
                <w:bCs/>
                <w:sz w:val="20"/>
                <w:szCs w:val="20"/>
              </w:rPr>
              <w:t>Treatment of bacterial vaginosis or trichomoniasis infection in pregnancy</w:t>
            </w:r>
          </w:p>
        </w:tc>
        <w:tc>
          <w:tcPr>
            <w:tcW w:w="981" w:type="pct"/>
            <w:tcBorders>
              <w:top w:val="single" w:sz="8" w:space="0" w:color="ED7D31"/>
              <w:left w:val="single" w:sz="8" w:space="0" w:color="ED7D31"/>
              <w:bottom w:val="single" w:sz="8" w:space="0" w:color="ED7D31"/>
              <w:right w:val="single" w:sz="8" w:space="0" w:color="ED7D31"/>
            </w:tcBorders>
            <w:shd w:val="clear" w:color="auto" w:fill="FADECB"/>
          </w:tcPr>
          <w:p w14:paraId="6FB252CA" w14:textId="77777777" w:rsidR="0007222E" w:rsidRPr="0007222E" w:rsidRDefault="0007222E" w:rsidP="00AA10D0">
            <w:pPr>
              <w:spacing w:after="0" w:line="240" w:lineRule="auto"/>
              <w:jc w:val="center"/>
              <w:rPr>
                <w:rFonts w:ascii="Arial Narrow" w:hAnsi="Arial Narrow"/>
                <w:sz w:val="20"/>
                <w:szCs w:val="20"/>
              </w:rPr>
            </w:pPr>
            <w:r w:rsidRPr="0007222E">
              <w:rPr>
                <w:rFonts w:ascii="Arial Narrow" w:hAnsi="Arial Narrow"/>
                <w:sz w:val="20"/>
                <w:szCs w:val="20"/>
              </w:rPr>
              <w:t>Maternal health</w:t>
            </w:r>
          </w:p>
        </w:tc>
      </w:tr>
      <w:tr w:rsidR="0007222E" w:rsidRPr="0007222E" w14:paraId="7153860C"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tcPr>
          <w:p w14:paraId="1521C4B2" w14:textId="77777777" w:rsidR="0007222E" w:rsidRPr="0007222E" w:rsidRDefault="0007222E" w:rsidP="00AA10D0">
            <w:pPr>
              <w:spacing w:after="0" w:line="240" w:lineRule="auto"/>
              <w:jc w:val="both"/>
              <w:rPr>
                <w:rFonts w:ascii="Arial Narrow" w:eastAsia="Times New Roman" w:hAnsi="Arial Narrow" w:cs="AvantGarde-CondBook"/>
                <w:b/>
                <w:bCs/>
                <w:sz w:val="20"/>
                <w:szCs w:val="20"/>
              </w:rPr>
            </w:pPr>
            <w:r w:rsidRPr="0007222E">
              <w:rPr>
                <w:rFonts w:ascii="Arial Narrow" w:eastAsia="Times New Roman" w:hAnsi="Arial Narrow" w:cs="AvantGarde-CondBook"/>
                <w:bCs/>
                <w:sz w:val="20"/>
                <w:szCs w:val="20"/>
              </w:rPr>
              <w:t>Treatment of chlamydia in pregnancy</w:t>
            </w:r>
          </w:p>
        </w:tc>
        <w:tc>
          <w:tcPr>
            <w:tcW w:w="981" w:type="pct"/>
            <w:tcBorders>
              <w:top w:val="single" w:sz="8" w:space="0" w:color="ED7D31"/>
              <w:left w:val="single" w:sz="8" w:space="0" w:color="ED7D31"/>
              <w:bottom w:val="single" w:sz="8" w:space="0" w:color="ED7D31"/>
              <w:right w:val="single" w:sz="8" w:space="0" w:color="ED7D31"/>
            </w:tcBorders>
          </w:tcPr>
          <w:p w14:paraId="4B839E7B" w14:textId="77777777" w:rsidR="0007222E" w:rsidRPr="0007222E" w:rsidRDefault="0007222E" w:rsidP="00AA10D0">
            <w:pPr>
              <w:spacing w:after="0" w:line="240" w:lineRule="auto"/>
              <w:jc w:val="center"/>
              <w:rPr>
                <w:rFonts w:ascii="Arial Narrow" w:hAnsi="Arial Narrow"/>
                <w:sz w:val="20"/>
                <w:szCs w:val="20"/>
              </w:rPr>
            </w:pPr>
            <w:r w:rsidRPr="0007222E">
              <w:rPr>
                <w:rFonts w:ascii="Arial Narrow" w:hAnsi="Arial Narrow"/>
                <w:sz w:val="20"/>
                <w:szCs w:val="20"/>
              </w:rPr>
              <w:t>Maternal health</w:t>
            </w:r>
          </w:p>
        </w:tc>
      </w:tr>
      <w:tr w:rsidR="0007222E" w:rsidRPr="0007222E" w14:paraId="7CA2DDE6"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shd w:val="clear" w:color="auto" w:fill="FADECB"/>
          </w:tcPr>
          <w:p w14:paraId="2C4A7C49" w14:textId="77777777" w:rsidR="0007222E" w:rsidRPr="0007222E" w:rsidRDefault="0007222E" w:rsidP="00AA10D0">
            <w:pPr>
              <w:spacing w:after="0" w:line="240" w:lineRule="auto"/>
              <w:jc w:val="both"/>
              <w:rPr>
                <w:rFonts w:ascii="Arial Narrow" w:eastAsia="Times New Roman" w:hAnsi="Arial Narrow" w:cs="AvantGarde-CondBook"/>
                <w:b/>
                <w:bCs/>
                <w:sz w:val="20"/>
                <w:szCs w:val="20"/>
              </w:rPr>
            </w:pPr>
            <w:r w:rsidRPr="0007222E">
              <w:rPr>
                <w:rFonts w:ascii="Arial Narrow" w:eastAsia="Times New Roman" w:hAnsi="Arial Narrow" w:cs="AvantGarde-CondBook"/>
                <w:bCs/>
                <w:sz w:val="20"/>
                <w:szCs w:val="20"/>
              </w:rPr>
              <w:t>Treatment of chronic diseases including asthma, cardiovascular</w:t>
            </w:r>
          </w:p>
          <w:p w14:paraId="408ED529" w14:textId="77777777" w:rsidR="0007222E" w:rsidRPr="0007222E" w:rsidRDefault="0007222E" w:rsidP="00AA10D0">
            <w:pPr>
              <w:spacing w:after="0" w:line="240" w:lineRule="auto"/>
              <w:jc w:val="both"/>
              <w:rPr>
                <w:rFonts w:ascii="Arial Narrow" w:eastAsia="Times New Roman" w:hAnsi="Arial Narrow" w:cs="AvantGarde-CondBook"/>
                <w:b/>
                <w:bCs/>
                <w:sz w:val="20"/>
                <w:szCs w:val="20"/>
              </w:rPr>
            </w:pPr>
            <w:r w:rsidRPr="0007222E">
              <w:rPr>
                <w:rFonts w:ascii="Arial Narrow" w:eastAsia="Times New Roman" w:hAnsi="Arial Narrow" w:cs="AvantGarde-CondBook"/>
                <w:bCs/>
                <w:sz w:val="20"/>
                <w:szCs w:val="20"/>
              </w:rPr>
              <w:t>disease, mental illness and neglected tropical diseases and</w:t>
            </w:r>
          </w:p>
          <w:p w14:paraId="42945B2A" w14:textId="77777777" w:rsidR="0007222E" w:rsidRPr="0007222E" w:rsidRDefault="0007222E" w:rsidP="00AA10D0">
            <w:pPr>
              <w:spacing w:after="0" w:line="240" w:lineRule="auto"/>
              <w:jc w:val="both"/>
              <w:rPr>
                <w:rFonts w:ascii="Arial Narrow" w:eastAsia="Times New Roman" w:hAnsi="Arial Narrow" w:cs="AvantGarde-CondBook"/>
                <w:b/>
                <w:bCs/>
                <w:sz w:val="20"/>
                <w:szCs w:val="20"/>
              </w:rPr>
            </w:pPr>
            <w:r w:rsidRPr="0007222E">
              <w:rPr>
                <w:rFonts w:ascii="Arial Narrow" w:eastAsia="Times New Roman" w:hAnsi="Arial Narrow" w:cs="AvantGarde-CondBook"/>
                <w:bCs/>
                <w:sz w:val="20"/>
                <w:szCs w:val="20"/>
              </w:rPr>
              <w:t>symptomatic treatment</w:t>
            </w:r>
          </w:p>
        </w:tc>
        <w:tc>
          <w:tcPr>
            <w:tcW w:w="981" w:type="pct"/>
            <w:tcBorders>
              <w:top w:val="single" w:sz="8" w:space="0" w:color="ED7D31"/>
              <w:left w:val="single" w:sz="8" w:space="0" w:color="ED7D31"/>
              <w:bottom w:val="single" w:sz="8" w:space="0" w:color="ED7D31"/>
              <w:right w:val="single" w:sz="8" w:space="0" w:color="ED7D31"/>
            </w:tcBorders>
            <w:shd w:val="clear" w:color="auto" w:fill="FADECB"/>
          </w:tcPr>
          <w:p w14:paraId="507A28DB" w14:textId="77777777" w:rsidR="0007222E" w:rsidRPr="0007222E" w:rsidRDefault="0007222E" w:rsidP="00AA10D0">
            <w:pPr>
              <w:spacing w:after="0" w:line="240" w:lineRule="auto"/>
              <w:jc w:val="center"/>
              <w:rPr>
                <w:rFonts w:ascii="Arial Narrow" w:hAnsi="Arial Narrow"/>
                <w:sz w:val="20"/>
                <w:szCs w:val="20"/>
              </w:rPr>
            </w:pPr>
            <w:r w:rsidRPr="0007222E">
              <w:rPr>
                <w:rFonts w:ascii="Arial Narrow" w:hAnsi="Arial Narrow"/>
                <w:sz w:val="20"/>
                <w:szCs w:val="20"/>
              </w:rPr>
              <w:t>Chronic disease</w:t>
            </w:r>
          </w:p>
        </w:tc>
      </w:tr>
      <w:tr w:rsidR="0007222E" w:rsidRPr="0007222E" w14:paraId="4647FF90"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tcPr>
          <w:p w14:paraId="0F27C9C0" w14:textId="77777777" w:rsidR="0007222E" w:rsidRPr="0007222E" w:rsidRDefault="0007222E" w:rsidP="00AA10D0">
            <w:pPr>
              <w:spacing w:after="0" w:line="240" w:lineRule="auto"/>
              <w:jc w:val="both"/>
              <w:rPr>
                <w:rFonts w:ascii="Arial Narrow" w:eastAsia="Times New Roman" w:hAnsi="Arial Narrow" w:cs="AvantGarde-CondBook"/>
                <w:b/>
                <w:bCs/>
                <w:sz w:val="20"/>
                <w:szCs w:val="20"/>
              </w:rPr>
            </w:pPr>
            <w:r w:rsidRPr="0007222E">
              <w:rPr>
                <w:rFonts w:ascii="Arial Narrow" w:eastAsia="Times New Roman" w:hAnsi="Arial Narrow" w:cs="AvantGarde-CondBook"/>
                <w:bCs/>
                <w:sz w:val="20"/>
                <w:szCs w:val="20"/>
              </w:rPr>
              <w:t>Treatment of complications during childbirth (ultrasound,</w:t>
            </w:r>
          </w:p>
          <w:p w14:paraId="047394B5" w14:textId="77777777" w:rsidR="0007222E" w:rsidRPr="0007222E" w:rsidRDefault="0007222E" w:rsidP="00AA10D0">
            <w:pPr>
              <w:spacing w:after="0" w:line="240" w:lineRule="auto"/>
              <w:jc w:val="both"/>
              <w:rPr>
                <w:rFonts w:ascii="Arial Narrow" w:eastAsia="Times New Roman" w:hAnsi="Arial Narrow" w:cs="AvantGarde-CondBook"/>
                <w:b/>
                <w:bCs/>
                <w:sz w:val="20"/>
                <w:szCs w:val="20"/>
              </w:rPr>
            </w:pPr>
            <w:r w:rsidRPr="0007222E">
              <w:rPr>
                <w:rFonts w:ascii="Arial Narrow" w:eastAsia="Times New Roman" w:hAnsi="Arial Narrow" w:cs="AvantGarde-CondBook"/>
                <w:bCs/>
                <w:sz w:val="20"/>
                <w:szCs w:val="20"/>
              </w:rPr>
              <w:t>promote foetal maturation before preterm delivery, management of pre-labor rupture of membranes or infection, management of antepartum hemorrhage, management of puerperal sepsis, management of obstructed labor, management of prolonged labor, management of foetal distress, episiotomy, avoid breech presentation at birth (with external cephalic version), vaginal breech delivery, craniotomy or embryotomy, management of postpartum hemorrhage, management of perineal infection, repair of vaginal or perineal tear, repair of cervical tear, symphysiotomy)</w:t>
            </w:r>
          </w:p>
        </w:tc>
        <w:tc>
          <w:tcPr>
            <w:tcW w:w="981" w:type="pct"/>
            <w:tcBorders>
              <w:top w:val="single" w:sz="8" w:space="0" w:color="ED7D31"/>
              <w:left w:val="single" w:sz="8" w:space="0" w:color="ED7D31"/>
              <w:bottom w:val="single" w:sz="8" w:space="0" w:color="ED7D31"/>
              <w:right w:val="single" w:sz="8" w:space="0" w:color="ED7D31"/>
            </w:tcBorders>
          </w:tcPr>
          <w:p w14:paraId="611CA1F1" w14:textId="77777777" w:rsidR="0007222E" w:rsidRPr="0007222E" w:rsidRDefault="0007222E" w:rsidP="00AA10D0">
            <w:pPr>
              <w:spacing w:after="0" w:line="240" w:lineRule="auto"/>
              <w:jc w:val="center"/>
              <w:rPr>
                <w:rFonts w:ascii="Arial Narrow" w:hAnsi="Arial Narrow"/>
                <w:sz w:val="20"/>
                <w:szCs w:val="20"/>
              </w:rPr>
            </w:pPr>
            <w:r w:rsidRPr="0007222E">
              <w:rPr>
                <w:rFonts w:ascii="Arial Narrow" w:hAnsi="Arial Narrow"/>
                <w:sz w:val="20"/>
                <w:szCs w:val="20"/>
              </w:rPr>
              <w:t>Maternal health</w:t>
            </w:r>
          </w:p>
        </w:tc>
      </w:tr>
      <w:tr w:rsidR="0007222E" w:rsidRPr="0007222E" w14:paraId="38BC1318"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shd w:val="clear" w:color="auto" w:fill="FADECB"/>
          </w:tcPr>
          <w:p w14:paraId="532414BF" w14:textId="77777777" w:rsidR="0007222E" w:rsidRPr="0007222E" w:rsidRDefault="0007222E" w:rsidP="00AA10D0">
            <w:pPr>
              <w:spacing w:after="0" w:line="240" w:lineRule="auto"/>
              <w:jc w:val="both"/>
              <w:rPr>
                <w:rFonts w:ascii="Arial Narrow" w:eastAsia="Times New Roman" w:hAnsi="Arial Narrow" w:cs="AvantGarde-CondBook"/>
                <w:b/>
                <w:bCs/>
                <w:sz w:val="20"/>
                <w:szCs w:val="20"/>
              </w:rPr>
            </w:pPr>
            <w:r w:rsidRPr="0007222E">
              <w:rPr>
                <w:rFonts w:ascii="Arial Narrow" w:eastAsia="Times New Roman" w:hAnsi="Arial Narrow" w:cs="AvantGarde-CondBook"/>
                <w:bCs/>
                <w:sz w:val="20"/>
                <w:szCs w:val="20"/>
              </w:rPr>
              <w:t>Treatment of eclampsia</w:t>
            </w:r>
          </w:p>
        </w:tc>
        <w:tc>
          <w:tcPr>
            <w:tcW w:w="981" w:type="pct"/>
            <w:tcBorders>
              <w:top w:val="single" w:sz="8" w:space="0" w:color="ED7D31"/>
              <w:left w:val="single" w:sz="8" w:space="0" w:color="ED7D31"/>
              <w:bottom w:val="single" w:sz="8" w:space="0" w:color="ED7D31"/>
              <w:right w:val="single" w:sz="8" w:space="0" w:color="ED7D31"/>
            </w:tcBorders>
            <w:shd w:val="clear" w:color="auto" w:fill="FADECB"/>
          </w:tcPr>
          <w:p w14:paraId="2A3CD0A2" w14:textId="77777777" w:rsidR="0007222E" w:rsidRPr="0007222E" w:rsidRDefault="0007222E" w:rsidP="00AA10D0">
            <w:pPr>
              <w:spacing w:after="0" w:line="240" w:lineRule="auto"/>
              <w:jc w:val="center"/>
              <w:rPr>
                <w:rFonts w:ascii="Arial Narrow" w:hAnsi="Arial Narrow"/>
                <w:sz w:val="20"/>
                <w:szCs w:val="20"/>
              </w:rPr>
            </w:pPr>
            <w:r w:rsidRPr="0007222E">
              <w:rPr>
                <w:rFonts w:ascii="Arial Narrow" w:hAnsi="Arial Narrow"/>
                <w:sz w:val="20"/>
                <w:szCs w:val="20"/>
              </w:rPr>
              <w:t>Maternal health</w:t>
            </w:r>
          </w:p>
        </w:tc>
      </w:tr>
      <w:tr w:rsidR="0007222E" w:rsidRPr="0007222E" w14:paraId="32A10AFD"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tcPr>
          <w:p w14:paraId="22356240" w14:textId="77777777" w:rsidR="0007222E" w:rsidRPr="0007222E" w:rsidRDefault="0007222E" w:rsidP="00AA10D0">
            <w:pPr>
              <w:spacing w:after="0" w:line="240" w:lineRule="auto"/>
              <w:jc w:val="both"/>
              <w:rPr>
                <w:rFonts w:ascii="Arial Narrow" w:eastAsia="Times New Roman" w:hAnsi="Arial Narrow" w:cs="AvantGarde-CondBook"/>
                <w:b/>
                <w:bCs/>
                <w:sz w:val="20"/>
                <w:szCs w:val="20"/>
              </w:rPr>
            </w:pPr>
            <w:r w:rsidRPr="0007222E">
              <w:rPr>
                <w:rFonts w:ascii="Arial Narrow" w:eastAsia="Times New Roman" w:hAnsi="Arial Narrow" w:cs="AvantGarde-CondBook"/>
                <w:bCs/>
                <w:sz w:val="20"/>
                <w:szCs w:val="20"/>
              </w:rPr>
              <w:t>Treatment of gonorrhoea in pregnancy</w:t>
            </w:r>
          </w:p>
        </w:tc>
        <w:tc>
          <w:tcPr>
            <w:tcW w:w="981" w:type="pct"/>
            <w:tcBorders>
              <w:top w:val="single" w:sz="8" w:space="0" w:color="ED7D31"/>
              <w:left w:val="single" w:sz="8" w:space="0" w:color="ED7D31"/>
              <w:bottom w:val="single" w:sz="8" w:space="0" w:color="ED7D31"/>
              <w:right w:val="single" w:sz="8" w:space="0" w:color="ED7D31"/>
            </w:tcBorders>
          </w:tcPr>
          <w:p w14:paraId="7507059E" w14:textId="77777777" w:rsidR="0007222E" w:rsidRPr="0007222E" w:rsidRDefault="0007222E" w:rsidP="00AA10D0">
            <w:pPr>
              <w:spacing w:after="0" w:line="240" w:lineRule="auto"/>
              <w:jc w:val="center"/>
              <w:rPr>
                <w:rFonts w:ascii="Arial Narrow" w:hAnsi="Arial Narrow"/>
                <w:sz w:val="20"/>
                <w:szCs w:val="20"/>
              </w:rPr>
            </w:pPr>
            <w:r w:rsidRPr="0007222E">
              <w:rPr>
                <w:rFonts w:ascii="Arial Narrow" w:hAnsi="Arial Narrow"/>
                <w:sz w:val="20"/>
                <w:szCs w:val="20"/>
              </w:rPr>
              <w:t>Maternal health</w:t>
            </w:r>
          </w:p>
        </w:tc>
      </w:tr>
      <w:tr w:rsidR="0007222E" w:rsidRPr="0007222E" w14:paraId="572ED996"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shd w:val="clear" w:color="auto" w:fill="FADECB"/>
          </w:tcPr>
          <w:p w14:paraId="672F6C1E" w14:textId="77777777" w:rsidR="0007222E" w:rsidRPr="0007222E" w:rsidRDefault="0007222E" w:rsidP="00AA10D0">
            <w:pPr>
              <w:spacing w:after="0" w:line="240" w:lineRule="auto"/>
              <w:jc w:val="both"/>
              <w:rPr>
                <w:rFonts w:ascii="Arial Narrow" w:eastAsia="Times New Roman" w:hAnsi="Arial Narrow" w:cs="AvantGarde-CondBook"/>
                <w:b/>
                <w:bCs/>
                <w:sz w:val="20"/>
                <w:szCs w:val="20"/>
              </w:rPr>
            </w:pPr>
            <w:r w:rsidRPr="0007222E">
              <w:rPr>
                <w:rFonts w:ascii="Arial Narrow" w:eastAsia="Times New Roman" w:hAnsi="Arial Narrow" w:cs="AvantGarde-CondBook"/>
                <w:bCs/>
                <w:sz w:val="20"/>
                <w:szCs w:val="20"/>
              </w:rPr>
              <w:t>Treatment of hookworm infection (antenatal care)</w:t>
            </w:r>
          </w:p>
        </w:tc>
        <w:tc>
          <w:tcPr>
            <w:tcW w:w="981" w:type="pct"/>
            <w:tcBorders>
              <w:top w:val="single" w:sz="8" w:space="0" w:color="ED7D31"/>
              <w:left w:val="single" w:sz="8" w:space="0" w:color="ED7D31"/>
              <w:bottom w:val="single" w:sz="8" w:space="0" w:color="ED7D31"/>
              <w:right w:val="single" w:sz="8" w:space="0" w:color="ED7D31"/>
            </w:tcBorders>
            <w:shd w:val="clear" w:color="auto" w:fill="FADECB"/>
          </w:tcPr>
          <w:p w14:paraId="21539D6E" w14:textId="77777777" w:rsidR="0007222E" w:rsidRPr="0007222E" w:rsidRDefault="0007222E" w:rsidP="00AA10D0">
            <w:pPr>
              <w:spacing w:after="0" w:line="240" w:lineRule="auto"/>
              <w:jc w:val="center"/>
              <w:rPr>
                <w:rFonts w:ascii="Arial Narrow" w:hAnsi="Arial Narrow"/>
                <w:sz w:val="20"/>
                <w:szCs w:val="20"/>
              </w:rPr>
            </w:pPr>
            <w:r w:rsidRPr="0007222E">
              <w:rPr>
                <w:rFonts w:ascii="Arial Narrow" w:hAnsi="Arial Narrow"/>
                <w:sz w:val="20"/>
                <w:szCs w:val="20"/>
              </w:rPr>
              <w:t>Maternal health</w:t>
            </w:r>
          </w:p>
        </w:tc>
      </w:tr>
      <w:tr w:rsidR="0007222E" w:rsidRPr="0007222E" w14:paraId="7D6E309E"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tcPr>
          <w:p w14:paraId="3B5E22D0" w14:textId="77777777" w:rsidR="0007222E" w:rsidRPr="0007222E" w:rsidRDefault="0007222E" w:rsidP="00AA10D0">
            <w:pPr>
              <w:spacing w:after="0" w:line="240" w:lineRule="auto"/>
              <w:jc w:val="both"/>
              <w:rPr>
                <w:rFonts w:ascii="Arial Narrow" w:eastAsia="Times New Roman" w:hAnsi="Arial Narrow" w:cs="AvantGarde-CondBook"/>
                <w:b/>
                <w:bCs/>
                <w:sz w:val="20"/>
                <w:szCs w:val="20"/>
              </w:rPr>
            </w:pPr>
            <w:r w:rsidRPr="0007222E">
              <w:rPr>
                <w:rFonts w:ascii="Arial Narrow" w:eastAsia="Times New Roman" w:hAnsi="Arial Narrow" w:cs="AvantGarde-CondBook"/>
                <w:bCs/>
                <w:sz w:val="20"/>
                <w:szCs w:val="20"/>
              </w:rPr>
              <w:t>Treatment of lower urinary tract infection</w:t>
            </w:r>
          </w:p>
        </w:tc>
        <w:tc>
          <w:tcPr>
            <w:tcW w:w="981" w:type="pct"/>
            <w:tcBorders>
              <w:top w:val="single" w:sz="8" w:space="0" w:color="ED7D31"/>
              <w:left w:val="single" w:sz="8" w:space="0" w:color="ED7D31"/>
              <w:bottom w:val="single" w:sz="8" w:space="0" w:color="ED7D31"/>
              <w:right w:val="single" w:sz="8" w:space="0" w:color="ED7D31"/>
            </w:tcBorders>
          </w:tcPr>
          <w:p w14:paraId="256A5ECE" w14:textId="77777777" w:rsidR="0007222E" w:rsidRPr="0007222E" w:rsidRDefault="0007222E" w:rsidP="00AA10D0">
            <w:pPr>
              <w:spacing w:after="0" w:line="240" w:lineRule="auto"/>
              <w:jc w:val="center"/>
              <w:rPr>
                <w:rFonts w:ascii="Arial Narrow" w:hAnsi="Arial Narrow"/>
                <w:sz w:val="20"/>
                <w:szCs w:val="20"/>
              </w:rPr>
            </w:pPr>
          </w:p>
        </w:tc>
      </w:tr>
      <w:tr w:rsidR="0007222E" w:rsidRPr="0007222E" w14:paraId="7E29C229"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shd w:val="clear" w:color="auto" w:fill="FADECB"/>
          </w:tcPr>
          <w:p w14:paraId="074C0F12" w14:textId="77777777" w:rsidR="0007222E" w:rsidRPr="0007222E" w:rsidRDefault="0007222E" w:rsidP="00AA10D0">
            <w:pPr>
              <w:spacing w:after="0" w:line="240" w:lineRule="auto"/>
              <w:jc w:val="both"/>
              <w:rPr>
                <w:rFonts w:ascii="Arial Narrow" w:eastAsia="Times New Roman" w:hAnsi="Arial Narrow" w:cs="AvantGarde-CondBook"/>
                <w:b/>
                <w:bCs/>
                <w:sz w:val="20"/>
                <w:szCs w:val="20"/>
              </w:rPr>
            </w:pPr>
            <w:r w:rsidRPr="0007222E">
              <w:rPr>
                <w:rFonts w:ascii="Arial Narrow" w:eastAsia="Times New Roman" w:hAnsi="Arial Narrow" w:cs="AvantGarde-CondBook"/>
                <w:bCs/>
                <w:sz w:val="20"/>
                <w:szCs w:val="20"/>
              </w:rPr>
              <w:t>Treatment of measles and measles complications</w:t>
            </w:r>
          </w:p>
        </w:tc>
        <w:tc>
          <w:tcPr>
            <w:tcW w:w="981" w:type="pct"/>
            <w:tcBorders>
              <w:top w:val="single" w:sz="8" w:space="0" w:color="ED7D31"/>
              <w:left w:val="single" w:sz="8" w:space="0" w:color="ED7D31"/>
              <w:bottom w:val="single" w:sz="8" w:space="0" w:color="ED7D31"/>
              <w:right w:val="single" w:sz="8" w:space="0" w:color="ED7D31"/>
            </w:tcBorders>
            <w:shd w:val="clear" w:color="auto" w:fill="FADECB"/>
          </w:tcPr>
          <w:p w14:paraId="0BEAC7C9" w14:textId="77777777" w:rsidR="0007222E" w:rsidRPr="0007222E" w:rsidRDefault="0007222E" w:rsidP="00AA10D0">
            <w:pPr>
              <w:spacing w:after="0" w:line="240" w:lineRule="auto"/>
              <w:jc w:val="center"/>
              <w:rPr>
                <w:rFonts w:ascii="Arial Narrow" w:hAnsi="Arial Narrow"/>
                <w:sz w:val="20"/>
                <w:szCs w:val="20"/>
              </w:rPr>
            </w:pPr>
          </w:p>
        </w:tc>
      </w:tr>
      <w:tr w:rsidR="0007222E" w:rsidRPr="0007222E" w14:paraId="5D11A9E4"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tcPr>
          <w:p w14:paraId="230A8A0B" w14:textId="77777777" w:rsidR="0007222E" w:rsidRPr="0007222E" w:rsidRDefault="0007222E" w:rsidP="00AA10D0">
            <w:pPr>
              <w:spacing w:after="0" w:line="240" w:lineRule="auto"/>
              <w:jc w:val="both"/>
              <w:rPr>
                <w:rFonts w:ascii="Arial Narrow" w:eastAsia="Times New Roman" w:hAnsi="Arial Narrow" w:cs="AvantGarde-CondBook"/>
                <w:b/>
                <w:bCs/>
                <w:sz w:val="20"/>
                <w:szCs w:val="20"/>
              </w:rPr>
            </w:pPr>
            <w:r w:rsidRPr="0007222E">
              <w:rPr>
                <w:rFonts w:ascii="Arial Narrow" w:eastAsia="Times New Roman" w:hAnsi="Arial Narrow" w:cs="AvantGarde-CondBook"/>
                <w:bCs/>
                <w:sz w:val="20"/>
                <w:szCs w:val="20"/>
              </w:rPr>
              <w:t>Treatment of moderate</w:t>
            </w:r>
            <w:r w:rsidRPr="0007222E">
              <w:rPr>
                <w:rFonts w:ascii="Arial Narrow" w:eastAsia="Times New Roman" w:hAnsi="Arial Narrow" w:cs="AvantGarde-CondBook"/>
                <w:bCs/>
                <w:sz w:val="20"/>
                <w:szCs w:val="20"/>
                <w:lang w:val="en-GB"/>
              </w:rPr>
              <w:t xml:space="preserve"> anaemia</w:t>
            </w:r>
            <w:r w:rsidRPr="0007222E">
              <w:rPr>
                <w:rFonts w:ascii="Arial Narrow" w:eastAsia="Times New Roman" w:hAnsi="Arial Narrow" w:cs="AvantGarde-CondBook"/>
                <w:bCs/>
                <w:sz w:val="20"/>
                <w:szCs w:val="20"/>
              </w:rPr>
              <w:t xml:space="preserve"> in pregnancy</w:t>
            </w:r>
          </w:p>
        </w:tc>
        <w:tc>
          <w:tcPr>
            <w:tcW w:w="981" w:type="pct"/>
            <w:tcBorders>
              <w:top w:val="single" w:sz="8" w:space="0" w:color="ED7D31"/>
              <w:left w:val="single" w:sz="8" w:space="0" w:color="ED7D31"/>
              <w:bottom w:val="single" w:sz="8" w:space="0" w:color="ED7D31"/>
              <w:right w:val="single" w:sz="8" w:space="0" w:color="ED7D31"/>
            </w:tcBorders>
          </w:tcPr>
          <w:p w14:paraId="665E983E" w14:textId="77777777" w:rsidR="0007222E" w:rsidRPr="0007222E" w:rsidRDefault="0007222E" w:rsidP="00AA10D0">
            <w:pPr>
              <w:spacing w:after="0" w:line="240" w:lineRule="auto"/>
              <w:jc w:val="center"/>
              <w:rPr>
                <w:rFonts w:ascii="Arial Narrow" w:hAnsi="Arial Narrow"/>
                <w:sz w:val="20"/>
                <w:szCs w:val="20"/>
              </w:rPr>
            </w:pPr>
          </w:p>
        </w:tc>
      </w:tr>
      <w:tr w:rsidR="0007222E" w:rsidRPr="0007222E" w14:paraId="205CA260"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shd w:val="clear" w:color="auto" w:fill="FADECB"/>
          </w:tcPr>
          <w:p w14:paraId="09AF7AD4" w14:textId="77777777" w:rsidR="0007222E" w:rsidRPr="0007222E" w:rsidRDefault="0007222E" w:rsidP="00AA10D0">
            <w:pPr>
              <w:spacing w:after="0" w:line="240" w:lineRule="auto"/>
              <w:jc w:val="both"/>
              <w:rPr>
                <w:rFonts w:ascii="Arial Narrow" w:eastAsia="Times New Roman" w:hAnsi="Arial Narrow" w:cs="AvantGarde-CondBook"/>
                <w:b/>
                <w:bCs/>
                <w:sz w:val="20"/>
                <w:szCs w:val="20"/>
              </w:rPr>
            </w:pPr>
            <w:r w:rsidRPr="0007222E">
              <w:rPr>
                <w:rFonts w:ascii="Arial Narrow" w:eastAsia="Times New Roman" w:hAnsi="Arial Narrow" w:cs="AvantGarde-CondBook"/>
                <w:bCs/>
                <w:sz w:val="20"/>
                <w:szCs w:val="20"/>
              </w:rPr>
              <w:t>Treatment of opportunistic infections</w:t>
            </w:r>
          </w:p>
        </w:tc>
        <w:tc>
          <w:tcPr>
            <w:tcW w:w="981" w:type="pct"/>
            <w:tcBorders>
              <w:top w:val="single" w:sz="8" w:space="0" w:color="ED7D31"/>
              <w:left w:val="single" w:sz="8" w:space="0" w:color="ED7D31"/>
              <w:bottom w:val="single" w:sz="8" w:space="0" w:color="ED7D31"/>
              <w:right w:val="single" w:sz="8" w:space="0" w:color="ED7D31"/>
            </w:tcBorders>
            <w:shd w:val="clear" w:color="auto" w:fill="FADECB"/>
          </w:tcPr>
          <w:p w14:paraId="2C07D92E" w14:textId="77777777" w:rsidR="0007222E" w:rsidRPr="0007222E" w:rsidRDefault="0007222E" w:rsidP="00AA10D0">
            <w:pPr>
              <w:spacing w:after="0" w:line="240" w:lineRule="auto"/>
              <w:jc w:val="center"/>
              <w:rPr>
                <w:rFonts w:ascii="Arial Narrow" w:hAnsi="Arial Narrow"/>
                <w:sz w:val="20"/>
                <w:szCs w:val="20"/>
              </w:rPr>
            </w:pPr>
          </w:p>
        </w:tc>
      </w:tr>
      <w:tr w:rsidR="0007222E" w:rsidRPr="0007222E" w14:paraId="24754CD3"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tcPr>
          <w:p w14:paraId="1CCE07CE" w14:textId="77777777" w:rsidR="0007222E" w:rsidRPr="0007222E" w:rsidRDefault="0007222E" w:rsidP="00AA10D0">
            <w:pPr>
              <w:spacing w:after="0" w:line="240" w:lineRule="auto"/>
              <w:jc w:val="both"/>
              <w:rPr>
                <w:rFonts w:ascii="Arial Narrow" w:eastAsia="Times New Roman" w:hAnsi="Arial Narrow" w:cs="AvantGarde-CondBook"/>
                <w:b/>
                <w:bCs/>
                <w:sz w:val="20"/>
                <w:szCs w:val="20"/>
              </w:rPr>
            </w:pPr>
            <w:r w:rsidRPr="0007222E">
              <w:rPr>
                <w:rFonts w:ascii="Arial Narrow" w:eastAsia="Times New Roman" w:hAnsi="Arial Narrow" w:cs="AvantGarde-CondBook"/>
                <w:bCs/>
                <w:sz w:val="20"/>
                <w:szCs w:val="20"/>
              </w:rPr>
              <w:t>Treatment of severe anaemia</w:t>
            </w:r>
          </w:p>
        </w:tc>
        <w:tc>
          <w:tcPr>
            <w:tcW w:w="981" w:type="pct"/>
            <w:tcBorders>
              <w:top w:val="single" w:sz="8" w:space="0" w:color="ED7D31"/>
              <w:left w:val="single" w:sz="8" w:space="0" w:color="ED7D31"/>
              <w:bottom w:val="single" w:sz="8" w:space="0" w:color="ED7D31"/>
              <w:right w:val="single" w:sz="8" w:space="0" w:color="ED7D31"/>
            </w:tcBorders>
          </w:tcPr>
          <w:p w14:paraId="270E35E4" w14:textId="77777777" w:rsidR="0007222E" w:rsidRPr="0007222E" w:rsidRDefault="0007222E" w:rsidP="00AA10D0">
            <w:pPr>
              <w:spacing w:after="0" w:line="240" w:lineRule="auto"/>
              <w:jc w:val="center"/>
              <w:rPr>
                <w:rFonts w:ascii="Arial Narrow" w:hAnsi="Arial Narrow"/>
                <w:sz w:val="20"/>
                <w:szCs w:val="20"/>
              </w:rPr>
            </w:pPr>
          </w:p>
        </w:tc>
      </w:tr>
      <w:tr w:rsidR="0007222E" w:rsidRPr="0007222E" w14:paraId="212B17B9"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shd w:val="clear" w:color="auto" w:fill="FADECB"/>
          </w:tcPr>
          <w:p w14:paraId="431110AC" w14:textId="77777777" w:rsidR="0007222E" w:rsidRPr="0007222E" w:rsidRDefault="0007222E" w:rsidP="00AA10D0">
            <w:pPr>
              <w:spacing w:after="0" w:line="240" w:lineRule="auto"/>
              <w:jc w:val="both"/>
              <w:rPr>
                <w:rFonts w:ascii="Arial Narrow" w:eastAsia="Times New Roman" w:hAnsi="Arial Narrow" w:cs="AvantGarde-CondBook"/>
                <w:b/>
                <w:bCs/>
                <w:sz w:val="20"/>
                <w:szCs w:val="20"/>
              </w:rPr>
            </w:pPr>
            <w:r w:rsidRPr="0007222E">
              <w:rPr>
                <w:rFonts w:ascii="Arial Narrow" w:eastAsia="Times New Roman" w:hAnsi="Arial Narrow" w:cs="AvantGarde-CondBook"/>
                <w:bCs/>
                <w:sz w:val="20"/>
                <w:szCs w:val="20"/>
              </w:rPr>
              <w:t>Treatment of severe hypertension in pregnancy</w:t>
            </w:r>
          </w:p>
        </w:tc>
        <w:tc>
          <w:tcPr>
            <w:tcW w:w="981" w:type="pct"/>
            <w:tcBorders>
              <w:top w:val="single" w:sz="8" w:space="0" w:color="ED7D31"/>
              <w:left w:val="single" w:sz="8" w:space="0" w:color="ED7D31"/>
              <w:bottom w:val="single" w:sz="8" w:space="0" w:color="ED7D31"/>
              <w:right w:val="single" w:sz="8" w:space="0" w:color="ED7D31"/>
            </w:tcBorders>
            <w:shd w:val="clear" w:color="auto" w:fill="FADECB"/>
          </w:tcPr>
          <w:p w14:paraId="00B95E0C" w14:textId="77777777" w:rsidR="0007222E" w:rsidRPr="0007222E" w:rsidRDefault="0007222E" w:rsidP="00AA10D0">
            <w:pPr>
              <w:spacing w:after="0" w:line="240" w:lineRule="auto"/>
              <w:jc w:val="center"/>
              <w:rPr>
                <w:rFonts w:ascii="Arial Narrow" w:hAnsi="Arial Narrow"/>
                <w:sz w:val="20"/>
                <w:szCs w:val="20"/>
              </w:rPr>
            </w:pPr>
          </w:p>
        </w:tc>
      </w:tr>
      <w:tr w:rsidR="0007222E" w:rsidRPr="0007222E" w14:paraId="112639B1"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tcPr>
          <w:p w14:paraId="0D39DF37" w14:textId="77777777" w:rsidR="0007222E" w:rsidRPr="0007222E" w:rsidRDefault="0007222E" w:rsidP="00AA10D0">
            <w:pPr>
              <w:spacing w:after="0" w:line="240" w:lineRule="auto"/>
              <w:jc w:val="both"/>
              <w:rPr>
                <w:rFonts w:ascii="Arial Narrow" w:eastAsia="Times New Roman" w:hAnsi="Arial Narrow" w:cs="AvantGarde-CondBook"/>
                <w:b/>
                <w:bCs/>
                <w:sz w:val="20"/>
                <w:szCs w:val="20"/>
              </w:rPr>
            </w:pPr>
            <w:r w:rsidRPr="0007222E">
              <w:rPr>
                <w:rFonts w:ascii="Arial Narrow" w:eastAsia="Times New Roman" w:hAnsi="Arial Narrow" w:cs="AvantGarde-CondBook"/>
                <w:bCs/>
                <w:sz w:val="20"/>
                <w:szCs w:val="20"/>
              </w:rPr>
              <w:t>Treatment of severe pre-eclampsia</w:t>
            </w:r>
          </w:p>
        </w:tc>
        <w:tc>
          <w:tcPr>
            <w:tcW w:w="981" w:type="pct"/>
            <w:tcBorders>
              <w:top w:val="single" w:sz="8" w:space="0" w:color="ED7D31"/>
              <w:left w:val="single" w:sz="8" w:space="0" w:color="ED7D31"/>
              <w:bottom w:val="single" w:sz="8" w:space="0" w:color="ED7D31"/>
              <w:right w:val="single" w:sz="8" w:space="0" w:color="ED7D31"/>
            </w:tcBorders>
          </w:tcPr>
          <w:p w14:paraId="0034EDA4" w14:textId="77777777" w:rsidR="0007222E" w:rsidRPr="0007222E" w:rsidRDefault="0007222E" w:rsidP="00AA10D0">
            <w:pPr>
              <w:spacing w:after="0" w:line="240" w:lineRule="auto"/>
              <w:jc w:val="center"/>
              <w:rPr>
                <w:rFonts w:ascii="Arial Narrow" w:hAnsi="Arial Narrow"/>
                <w:sz w:val="20"/>
                <w:szCs w:val="20"/>
              </w:rPr>
            </w:pPr>
          </w:p>
        </w:tc>
      </w:tr>
      <w:tr w:rsidR="0007222E" w:rsidRPr="0007222E" w14:paraId="6AA22AC1"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shd w:val="clear" w:color="auto" w:fill="FADECB"/>
          </w:tcPr>
          <w:p w14:paraId="027FF5D1" w14:textId="77777777" w:rsidR="0007222E" w:rsidRPr="0007222E" w:rsidRDefault="0007222E" w:rsidP="00AA10D0">
            <w:pPr>
              <w:spacing w:after="0" w:line="240" w:lineRule="auto"/>
              <w:jc w:val="both"/>
              <w:rPr>
                <w:rFonts w:ascii="Arial Narrow" w:eastAsia="Times New Roman" w:hAnsi="Arial Narrow" w:cs="AvantGarde-CondBook"/>
                <w:b/>
                <w:bCs/>
                <w:sz w:val="20"/>
                <w:szCs w:val="20"/>
              </w:rPr>
            </w:pPr>
            <w:r w:rsidRPr="0007222E">
              <w:rPr>
                <w:rFonts w:ascii="Arial Narrow" w:eastAsia="Times New Roman" w:hAnsi="Arial Narrow" w:cs="AvantGarde-CondBook"/>
                <w:bCs/>
                <w:sz w:val="20"/>
                <w:szCs w:val="20"/>
              </w:rPr>
              <w:t>Treatment of syphilis in pregnancy</w:t>
            </w:r>
          </w:p>
        </w:tc>
        <w:tc>
          <w:tcPr>
            <w:tcW w:w="981" w:type="pct"/>
            <w:tcBorders>
              <w:top w:val="single" w:sz="8" w:space="0" w:color="ED7D31"/>
              <w:left w:val="single" w:sz="8" w:space="0" w:color="ED7D31"/>
              <w:bottom w:val="single" w:sz="8" w:space="0" w:color="ED7D31"/>
              <w:right w:val="single" w:sz="8" w:space="0" w:color="ED7D31"/>
            </w:tcBorders>
            <w:shd w:val="clear" w:color="auto" w:fill="FADECB"/>
          </w:tcPr>
          <w:p w14:paraId="0205F1D6" w14:textId="77777777" w:rsidR="0007222E" w:rsidRPr="0007222E" w:rsidRDefault="0007222E" w:rsidP="00AA10D0">
            <w:pPr>
              <w:spacing w:after="0" w:line="240" w:lineRule="auto"/>
              <w:jc w:val="center"/>
              <w:rPr>
                <w:rFonts w:ascii="Arial Narrow" w:hAnsi="Arial Narrow"/>
                <w:sz w:val="20"/>
                <w:szCs w:val="20"/>
              </w:rPr>
            </w:pPr>
          </w:p>
        </w:tc>
      </w:tr>
      <w:tr w:rsidR="0007222E" w:rsidRPr="0007222E" w14:paraId="7CE05FDD"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tcPr>
          <w:p w14:paraId="6A4F1E47" w14:textId="77777777" w:rsidR="0007222E" w:rsidRPr="0007222E" w:rsidRDefault="0007222E" w:rsidP="00AA10D0">
            <w:pPr>
              <w:spacing w:after="0" w:line="240" w:lineRule="auto"/>
              <w:jc w:val="both"/>
              <w:rPr>
                <w:rFonts w:ascii="Arial Narrow" w:eastAsia="Times New Roman" w:hAnsi="Arial Narrow" w:cs="AvantGarde-CondBook"/>
                <w:b/>
                <w:bCs/>
                <w:sz w:val="20"/>
                <w:szCs w:val="20"/>
              </w:rPr>
            </w:pPr>
            <w:r w:rsidRPr="0007222E">
              <w:rPr>
                <w:rFonts w:ascii="Arial Narrow" w:eastAsia="Times New Roman" w:hAnsi="Arial Narrow" w:cs="AvantGarde-CondBook"/>
                <w:bCs/>
                <w:sz w:val="20"/>
                <w:szCs w:val="20"/>
              </w:rPr>
              <w:t>Treatment of upper urinary tract infection</w:t>
            </w:r>
          </w:p>
        </w:tc>
        <w:tc>
          <w:tcPr>
            <w:tcW w:w="981" w:type="pct"/>
            <w:tcBorders>
              <w:top w:val="single" w:sz="8" w:space="0" w:color="ED7D31"/>
              <w:left w:val="single" w:sz="8" w:space="0" w:color="ED7D31"/>
              <w:bottom w:val="single" w:sz="8" w:space="0" w:color="ED7D31"/>
              <w:right w:val="single" w:sz="8" w:space="0" w:color="ED7D31"/>
            </w:tcBorders>
          </w:tcPr>
          <w:p w14:paraId="784986C5" w14:textId="77777777" w:rsidR="0007222E" w:rsidRPr="0007222E" w:rsidRDefault="0007222E" w:rsidP="00AA10D0">
            <w:pPr>
              <w:spacing w:after="0" w:line="240" w:lineRule="auto"/>
              <w:jc w:val="center"/>
              <w:rPr>
                <w:rFonts w:ascii="Arial Narrow" w:hAnsi="Arial Narrow"/>
                <w:sz w:val="20"/>
                <w:szCs w:val="20"/>
              </w:rPr>
            </w:pPr>
          </w:p>
        </w:tc>
      </w:tr>
      <w:tr w:rsidR="0007222E" w:rsidRPr="0007222E" w14:paraId="474D16A8"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shd w:val="clear" w:color="auto" w:fill="FADECB"/>
          </w:tcPr>
          <w:p w14:paraId="46CA8CBB" w14:textId="77777777" w:rsidR="0007222E" w:rsidRPr="0007222E" w:rsidRDefault="0007222E" w:rsidP="00AA10D0">
            <w:pPr>
              <w:spacing w:after="0" w:line="240" w:lineRule="auto"/>
              <w:jc w:val="both"/>
              <w:rPr>
                <w:rFonts w:ascii="Arial Narrow" w:eastAsia="Times New Roman" w:hAnsi="Arial Narrow" w:cs="AvantGarde-CondBook"/>
                <w:b/>
                <w:bCs/>
                <w:sz w:val="20"/>
                <w:szCs w:val="20"/>
              </w:rPr>
            </w:pPr>
            <w:r w:rsidRPr="0007222E">
              <w:rPr>
                <w:rFonts w:ascii="Arial Narrow" w:eastAsia="Times New Roman" w:hAnsi="Arial Narrow" w:cs="AvantGarde-CondBook"/>
                <w:bCs/>
                <w:sz w:val="20"/>
                <w:szCs w:val="20"/>
              </w:rPr>
              <w:t>Treatment of upper urinary tract infection in pregnancy</w:t>
            </w:r>
          </w:p>
        </w:tc>
        <w:tc>
          <w:tcPr>
            <w:tcW w:w="981" w:type="pct"/>
            <w:tcBorders>
              <w:top w:val="single" w:sz="8" w:space="0" w:color="ED7D31"/>
              <w:left w:val="single" w:sz="8" w:space="0" w:color="ED7D31"/>
              <w:bottom w:val="single" w:sz="8" w:space="0" w:color="ED7D31"/>
              <w:right w:val="single" w:sz="8" w:space="0" w:color="ED7D31"/>
            </w:tcBorders>
            <w:shd w:val="clear" w:color="auto" w:fill="FADECB"/>
          </w:tcPr>
          <w:p w14:paraId="6385CE0E" w14:textId="77777777" w:rsidR="0007222E" w:rsidRPr="0007222E" w:rsidRDefault="0007222E" w:rsidP="00AA10D0">
            <w:pPr>
              <w:spacing w:after="0" w:line="240" w:lineRule="auto"/>
              <w:jc w:val="center"/>
              <w:rPr>
                <w:rFonts w:ascii="Arial Narrow" w:hAnsi="Arial Narrow"/>
                <w:sz w:val="20"/>
                <w:szCs w:val="20"/>
              </w:rPr>
            </w:pPr>
          </w:p>
        </w:tc>
      </w:tr>
      <w:tr w:rsidR="0007222E" w:rsidRPr="0007222E" w14:paraId="321B4437"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tcPr>
          <w:p w14:paraId="736B07F1" w14:textId="77777777" w:rsidR="0007222E" w:rsidRPr="0007222E" w:rsidRDefault="0007222E" w:rsidP="00AA10D0">
            <w:pPr>
              <w:spacing w:after="0" w:line="240" w:lineRule="auto"/>
              <w:jc w:val="both"/>
              <w:rPr>
                <w:rFonts w:ascii="Arial Narrow" w:eastAsia="Times New Roman" w:hAnsi="Arial Narrow" w:cs="AvantGarde-CondBook"/>
                <w:b/>
                <w:bCs/>
                <w:sz w:val="20"/>
                <w:szCs w:val="20"/>
              </w:rPr>
            </w:pPr>
            <w:r w:rsidRPr="0007222E">
              <w:rPr>
                <w:rFonts w:ascii="Arial Narrow" w:eastAsia="Times New Roman" w:hAnsi="Arial Narrow" w:cs="AvantGarde-CondBook"/>
                <w:bCs/>
                <w:sz w:val="20"/>
                <w:szCs w:val="20"/>
              </w:rPr>
              <w:t>Treatment of vaginal candida infection in pregnancy</w:t>
            </w:r>
          </w:p>
        </w:tc>
        <w:tc>
          <w:tcPr>
            <w:tcW w:w="981" w:type="pct"/>
            <w:tcBorders>
              <w:top w:val="single" w:sz="8" w:space="0" w:color="ED7D31"/>
              <w:left w:val="single" w:sz="8" w:space="0" w:color="ED7D31"/>
              <w:bottom w:val="single" w:sz="8" w:space="0" w:color="ED7D31"/>
              <w:right w:val="single" w:sz="8" w:space="0" w:color="ED7D31"/>
            </w:tcBorders>
          </w:tcPr>
          <w:p w14:paraId="6C1C8B61" w14:textId="77777777" w:rsidR="0007222E" w:rsidRPr="0007222E" w:rsidRDefault="0007222E" w:rsidP="00AA10D0">
            <w:pPr>
              <w:spacing w:after="0" w:line="240" w:lineRule="auto"/>
              <w:jc w:val="center"/>
              <w:rPr>
                <w:rFonts w:ascii="Arial Narrow" w:hAnsi="Arial Narrow"/>
                <w:sz w:val="20"/>
                <w:szCs w:val="20"/>
              </w:rPr>
            </w:pPr>
          </w:p>
        </w:tc>
      </w:tr>
      <w:tr w:rsidR="0007222E" w:rsidRPr="0007222E" w14:paraId="534230D2"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shd w:val="clear" w:color="auto" w:fill="FADECB"/>
          </w:tcPr>
          <w:p w14:paraId="5B14C9A5" w14:textId="77777777" w:rsidR="0007222E" w:rsidRPr="0007222E" w:rsidRDefault="0007222E" w:rsidP="00AA10D0">
            <w:pPr>
              <w:spacing w:after="0" w:line="240" w:lineRule="auto"/>
              <w:jc w:val="both"/>
              <w:rPr>
                <w:rFonts w:ascii="Arial Narrow" w:eastAsia="Times New Roman" w:hAnsi="Arial Narrow" w:cs="AvantGarde-CondBook"/>
                <w:b/>
                <w:bCs/>
                <w:sz w:val="20"/>
                <w:szCs w:val="20"/>
              </w:rPr>
            </w:pPr>
            <w:r w:rsidRPr="0007222E">
              <w:rPr>
                <w:rFonts w:ascii="Arial Narrow" w:eastAsia="Times New Roman" w:hAnsi="Arial Narrow" w:cs="AvantGarde-CondBook"/>
                <w:bCs/>
                <w:sz w:val="20"/>
                <w:szCs w:val="20"/>
              </w:rPr>
              <w:t xml:space="preserve">Very small </w:t>
            </w:r>
            <w:r w:rsidRPr="0007222E">
              <w:rPr>
                <w:rFonts w:ascii="Arial Narrow" w:eastAsia="Times New Roman" w:hAnsi="Arial Narrow" w:cs="AvantGarde-CondBook"/>
                <w:bCs/>
                <w:sz w:val="20"/>
                <w:szCs w:val="20"/>
              </w:rPr>
              <w:lastRenderedPageBreak/>
              <w:t>baby care and kangaroo mother care</w:t>
            </w:r>
          </w:p>
        </w:tc>
        <w:tc>
          <w:tcPr>
            <w:tcW w:w="981" w:type="pct"/>
            <w:tcBorders>
              <w:top w:val="single" w:sz="8" w:space="0" w:color="ED7D31"/>
              <w:left w:val="single" w:sz="8" w:space="0" w:color="ED7D31"/>
              <w:bottom w:val="single" w:sz="8" w:space="0" w:color="ED7D31"/>
              <w:right w:val="single" w:sz="8" w:space="0" w:color="ED7D31"/>
            </w:tcBorders>
            <w:shd w:val="clear" w:color="auto" w:fill="FADECB"/>
          </w:tcPr>
          <w:p w14:paraId="4788ACB6" w14:textId="77777777" w:rsidR="0007222E" w:rsidRPr="0007222E" w:rsidRDefault="0007222E" w:rsidP="00AA10D0">
            <w:pPr>
              <w:spacing w:after="0" w:line="240" w:lineRule="auto"/>
              <w:jc w:val="center"/>
              <w:rPr>
                <w:rFonts w:ascii="Arial Narrow" w:hAnsi="Arial Narrow"/>
                <w:sz w:val="20"/>
                <w:szCs w:val="20"/>
              </w:rPr>
            </w:pPr>
          </w:p>
        </w:tc>
      </w:tr>
      <w:tr w:rsidR="0007222E" w:rsidRPr="0007222E" w14:paraId="594C3EA6"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tcPr>
          <w:p w14:paraId="2D57CD72" w14:textId="77777777" w:rsidR="0007222E" w:rsidRPr="0007222E" w:rsidRDefault="0007222E" w:rsidP="00AA10D0">
            <w:pPr>
              <w:spacing w:after="0" w:line="240" w:lineRule="auto"/>
              <w:jc w:val="both"/>
              <w:rPr>
                <w:rFonts w:ascii="Arial Narrow" w:eastAsia="Times New Roman" w:hAnsi="Arial Narrow" w:cs="AvantGarde-CondBook"/>
                <w:b/>
                <w:bCs/>
                <w:sz w:val="20"/>
                <w:szCs w:val="20"/>
              </w:rPr>
            </w:pPr>
            <w:r w:rsidRPr="0007222E">
              <w:rPr>
                <w:rFonts w:ascii="Arial Narrow" w:eastAsia="Times New Roman" w:hAnsi="Arial Narrow" w:cs="AvantGarde-CondBook"/>
                <w:bCs/>
                <w:sz w:val="20"/>
                <w:szCs w:val="20"/>
              </w:rPr>
              <w:t>Antenatal care, routine (assessment of maternal and foetal</w:t>
            </w:r>
          </w:p>
          <w:p w14:paraId="1C714A22" w14:textId="77777777" w:rsidR="0007222E" w:rsidRPr="0007222E" w:rsidRDefault="0007222E" w:rsidP="00AA10D0">
            <w:pPr>
              <w:spacing w:after="0" w:line="240" w:lineRule="auto"/>
              <w:jc w:val="both"/>
              <w:rPr>
                <w:rFonts w:ascii="Arial Narrow" w:eastAsia="Times New Roman" w:hAnsi="Arial Narrow" w:cs="AvantGarde-CondBook"/>
                <w:b/>
                <w:bCs/>
                <w:sz w:val="20"/>
                <w:szCs w:val="20"/>
              </w:rPr>
            </w:pPr>
            <w:r w:rsidRPr="0007222E">
              <w:rPr>
                <w:rFonts w:ascii="Arial Narrow" w:eastAsia="Times New Roman" w:hAnsi="Arial Narrow" w:cs="AvantGarde-CondBook"/>
                <w:bCs/>
                <w:sz w:val="20"/>
                <w:szCs w:val="20"/>
              </w:rPr>
              <w:t>well-being, information and counseling, recording and</w:t>
            </w:r>
          </w:p>
          <w:p w14:paraId="4135CB46" w14:textId="77777777" w:rsidR="0007222E" w:rsidRPr="0007222E" w:rsidRDefault="0007222E" w:rsidP="00AA10D0">
            <w:pPr>
              <w:spacing w:after="0" w:line="240" w:lineRule="auto"/>
              <w:jc w:val="both"/>
              <w:rPr>
                <w:rFonts w:ascii="Arial Narrow" w:eastAsia="Times New Roman" w:hAnsi="Arial Narrow" w:cs="AvantGarde-CondBook"/>
                <w:b/>
                <w:bCs/>
                <w:sz w:val="20"/>
                <w:szCs w:val="20"/>
              </w:rPr>
            </w:pPr>
            <w:r w:rsidRPr="0007222E">
              <w:rPr>
                <w:rFonts w:ascii="Arial Narrow" w:eastAsia="Times New Roman" w:hAnsi="Arial Narrow" w:cs="AvantGarde-CondBook"/>
                <w:bCs/>
                <w:sz w:val="20"/>
                <w:szCs w:val="20"/>
              </w:rPr>
              <w:t>reporting, screening for hypertensive disorders of pregnancy</w:t>
            </w:r>
          </w:p>
          <w:p w14:paraId="47C41CDD" w14:textId="77777777" w:rsidR="0007222E" w:rsidRPr="0007222E" w:rsidRDefault="0007222E" w:rsidP="00AA10D0">
            <w:pPr>
              <w:spacing w:after="0" w:line="240" w:lineRule="auto"/>
              <w:jc w:val="both"/>
              <w:rPr>
                <w:rFonts w:ascii="Arial Narrow" w:eastAsia="Times New Roman" w:hAnsi="Arial Narrow" w:cs="AvantGarde-CondBook"/>
                <w:b/>
                <w:bCs/>
                <w:sz w:val="20"/>
                <w:szCs w:val="20"/>
              </w:rPr>
            </w:pPr>
            <w:r w:rsidRPr="0007222E">
              <w:rPr>
                <w:rFonts w:ascii="Arial Narrow" w:eastAsia="Times New Roman" w:hAnsi="Arial Narrow" w:cs="AvantGarde-CondBook"/>
                <w:bCs/>
                <w:sz w:val="20"/>
                <w:szCs w:val="20"/>
              </w:rPr>
              <w:t>(pre-eclampsia), screening for</w:t>
            </w:r>
            <w:r w:rsidRPr="0007222E">
              <w:rPr>
                <w:rFonts w:ascii="Arial Narrow" w:eastAsia="Times New Roman" w:hAnsi="Arial Narrow" w:cs="AvantGarde-CondBook"/>
                <w:bCs/>
                <w:sz w:val="20"/>
                <w:szCs w:val="20"/>
                <w:lang w:val="en-GB"/>
              </w:rPr>
              <w:t xml:space="preserve"> anaemia</w:t>
            </w:r>
            <w:r w:rsidRPr="0007222E">
              <w:rPr>
                <w:rFonts w:ascii="Arial Narrow" w:eastAsia="Times New Roman" w:hAnsi="Arial Narrow" w:cs="AvantGarde-CondBook"/>
                <w:bCs/>
                <w:sz w:val="20"/>
                <w:szCs w:val="20"/>
              </w:rPr>
              <w:t>, prevention of</w:t>
            </w:r>
            <w:r w:rsidRPr="0007222E">
              <w:rPr>
                <w:rFonts w:ascii="Arial Narrow" w:eastAsia="Times New Roman" w:hAnsi="Arial Narrow" w:cs="AvantGarde-CondBook"/>
                <w:bCs/>
                <w:sz w:val="20"/>
                <w:szCs w:val="20"/>
                <w:lang w:val="en-GB"/>
              </w:rPr>
              <w:t xml:space="preserve"> anaemia</w:t>
            </w:r>
            <w:r w:rsidRPr="0007222E">
              <w:rPr>
                <w:rFonts w:ascii="Arial Narrow" w:eastAsia="Times New Roman" w:hAnsi="Arial Narrow" w:cs="AvantGarde-CondBook"/>
                <w:bCs/>
                <w:sz w:val="20"/>
                <w:szCs w:val="20"/>
              </w:rPr>
              <w:t>,</w:t>
            </w:r>
          </w:p>
          <w:p w14:paraId="49941B5B" w14:textId="77777777" w:rsidR="0007222E" w:rsidRPr="0007222E" w:rsidRDefault="0007222E" w:rsidP="00AA10D0">
            <w:pPr>
              <w:spacing w:after="0" w:line="240" w:lineRule="auto"/>
              <w:jc w:val="both"/>
              <w:rPr>
                <w:rFonts w:ascii="Arial Narrow" w:eastAsia="Times New Roman" w:hAnsi="Arial Narrow" w:cs="AvantGarde-CondBook"/>
                <w:b/>
                <w:bCs/>
                <w:sz w:val="20"/>
                <w:szCs w:val="20"/>
              </w:rPr>
            </w:pPr>
            <w:r w:rsidRPr="0007222E">
              <w:rPr>
                <w:rFonts w:ascii="Arial Narrow" w:eastAsia="Times New Roman" w:hAnsi="Arial Narrow" w:cs="AvantGarde-CondBook"/>
                <w:bCs/>
                <w:sz w:val="20"/>
                <w:szCs w:val="20"/>
              </w:rPr>
              <w:t>specialist care for pregnant women with diabetes, syphilis testing,</w:t>
            </w:r>
          </w:p>
          <w:p w14:paraId="51EA606D" w14:textId="77777777" w:rsidR="0007222E" w:rsidRPr="0007222E" w:rsidRDefault="0007222E" w:rsidP="00AA10D0">
            <w:pPr>
              <w:spacing w:after="0" w:line="240" w:lineRule="auto"/>
              <w:jc w:val="both"/>
              <w:rPr>
                <w:rFonts w:ascii="Arial Narrow" w:eastAsia="Times New Roman" w:hAnsi="Arial Narrow" w:cs="AvantGarde-CondBook"/>
                <w:b/>
                <w:bCs/>
                <w:sz w:val="20"/>
                <w:szCs w:val="20"/>
              </w:rPr>
            </w:pPr>
            <w:r w:rsidRPr="0007222E">
              <w:rPr>
                <w:rFonts w:ascii="Arial Narrow" w:eastAsia="Times New Roman" w:hAnsi="Arial Narrow" w:cs="AvantGarde-CondBook"/>
                <w:bCs/>
                <w:sz w:val="20"/>
                <w:szCs w:val="20"/>
              </w:rPr>
              <w:t>tetanus toxoid immunization)</w:t>
            </w:r>
          </w:p>
        </w:tc>
        <w:tc>
          <w:tcPr>
            <w:tcW w:w="981" w:type="pct"/>
            <w:tcBorders>
              <w:top w:val="single" w:sz="8" w:space="0" w:color="ED7D31"/>
              <w:left w:val="single" w:sz="8" w:space="0" w:color="ED7D31"/>
              <w:bottom w:val="single" w:sz="8" w:space="0" w:color="ED7D31"/>
              <w:right w:val="single" w:sz="8" w:space="0" w:color="ED7D31"/>
            </w:tcBorders>
          </w:tcPr>
          <w:p w14:paraId="278224CB" w14:textId="77777777" w:rsidR="0007222E" w:rsidRPr="0007222E" w:rsidRDefault="0007222E" w:rsidP="00AA10D0">
            <w:pPr>
              <w:spacing w:after="0" w:line="240" w:lineRule="auto"/>
              <w:jc w:val="center"/>
              <w:rPr>
                <w:rFonts w:ascii="Arial Narrow" w:hAnsi="Arial Narrow"/>
                <w:sz w:val="20"/>
                <w:szCs w:val="20"/>
              </w:rPr>
            </w:pPr>
          </w:p>
        </w:tc>
      </w:tr>
      <w:tr w:rsidR="0007222E" w:rsidRPr="0007222E" w14:paraId="78D48ECA" w14:textId="77777777" w:rsidTr="0007222E">
        <w:trPr>
          <w:trHeight w:val="144"/>
        </w:trPr>
        <w:tc>
          <w:tcPr>
            <w:tcW w:w="4019" w:type="pct"/>
            <w:tcBorders>
              <w:top w:val="single" w:sz="8" w:space="0" w:color="ED7D31"/>
              <w:left w:val="single" w:sz="8" w:space="0" w:color="ED7D31"/>
              <w:bottom w:val="single" w:sz="8" w:space="0" w:color="ED7D31"/>
              <w:right w:val="single" w:sz="8" w:space="0" w:color="ED7D31"/>
            </w:tcBorders>
            <w:shd w:val="clear" w:color="auto" w:fill="FADECB"/>
          </w:tcPr>
          <w:p w14:paraId="5D0C5293" w14:textId="77777777" w:rsidR="0007222E" w:rsidRPr="0007222E" w:rsidRDefault="0007222E" w:rsidP="00AA10D0">
            <w:pPr>
              <w:spacing w:after="0" w:line="240" w:lineRule="auto"/>
              <w:jc w:val="both"/>
              <w:rPr>
                <w:rFonts w:ascii="Arial Narrow" w:eastAsia="Times New Roman" w:hAnsi="Arial Narrow" w:cs="AvantGarde-CondBook"/>
                <w:b/>
                <w:bCs/>
                <w:sz w:val="20"/>
                <w:szCs w:val="20"/>
              </w:rPr>
            </w:pPr>
            <w:r w:rsidRPr="0007222E">
              <w:rPr>
                <w:rFonts w:ascii="Arial Narrow" w:eastAsia="Times New Roman" w:hAnsi="Arial Narrow" w:cs="AvantGarde-CondBook"/>
                <w:bCs/>
                <w:sz w:val="20"/>
                <w:szCs w:val="20"/>
              </w:rPr>
              <w:t>Childbirth care, routine (initial assessment and recognition of</w:t>
            </w:r>
          </w:p>
          <w:p w14:paraId="3CC8BD4D" w14:textId="77777777" w:rsidR="0007222E" w:rsidRPr="0007222E" w:rsidRDefault="0007222E" w:rsidP="00AA10D0">
            <w:pPr>
              <w:spacing w:after="0" w:line="240" w:lineRule="auto"/>
              <w:jc w:val="both"/>
              <w:rPr>
                <w:rFonts w:ascii="Arial Narrow" w:eastAsia="Times New Roman" w:hAnsi="Arial Narrow" w:cs="AvantGarde-CondBook"/>
                <w:b/>
                <w:bCs/>
                <w:sz w:val="20"/>
                <w:szCs w:val="20"/>
                <w:lang w:val="en-GB"/>
              </w:rPr>
            </w:pPr>
            <w:r w:rsidRPr="0007222E">
              <w:rPr>
                <w:rFonts w:ascii="Arial Narrow" w:eastAsia="Times New Roman" w:hAnsi="Arial Narrow" w:cs="AvantGarde-CondBook"/>
                <w:bCs/>
                <w:sz w:val="20"/>
                <w:szCs w:val="20"/>
              </w:rPr>
              <w:t>delivery complications, surveillance and regular monitoring of</w:t>
            </w:r>
          </w:p>
          <w:p w14:paraId="7C12FC06" w14:textId="77777777" w:rsidR="0007222E" w:rsidRPr="0007222E" w:rsidRDefault="0007222E" w:rsidP="00AA10D0">
            <w:pPr>
              <w:spacing w:after="0" w:line="240" w:lineRule="auto"/>
              <w:jc w:val="both"/>
              <w:rPr>
                <w:rFonts w:ascii="Arial Narrow" w:eastAsia="Times New Roman" w:hAnsi="Arial Narrow" w:cs="AvantGarde-CondBook"/>
                <w:b/>
                <w:bCs/>
                <w:sz w:val="20"/>
                <w:szCs w:val="20"/>
              </w:rPr>
            </w:pPr>
            <w:r w:rsidRPr="0007222E">
              <w:rPr>
                <w:rFonts w:ascii="Arial Narrow" w:eastAsia="Times New Roman" w:hAnsi="Arial Narrow" w:cs="AvantGarde-CondBook"/>
                <w:bCs/>
                <w:sz w:val="20"/>
                <w:szCs w:val="20"/>
                <w:lang w:val="en-GB"/>
              </w:rPr>
              <w:t>labour</w:t>
            </w:r>
            <w:r w:rsidRPr="0007222E">
              <w:rPr>
                <w:rFonts w:ascii="Arial Narrow" w:eastAsia="Times New Roman" w:hAnsi="Arial Narrow" w:cs="AvantGarde-CondBook"/>
                <w:bCs/>
                <w:sz w:val="20"/>
                <w:szCs w:val="20"/>
              </w:rPr>
              <w:t xml:space="preserve"> and delivery, social support throughout</w:t>
            </w:r>
            <w:r w:rsidRPr="0007222E">
              <w:rPr>
                <w:rFonts w:ascii="Arial Narrow" w:eastAsia="Times New Roman" w:hAnsi="Arial Narrow" w:cs="AvantGarde-CondBook"/>
                <w:bCs/>
                <w:sz w:val="20"/>
                <w:szCs w:val="20"/>
                <w:lang w:val="en-GB"/>
              </w:rPr>
              <w:t xml:space="preserve"> labour</w:t>
            </w:r>
            <w:r w:rsidRPr="0007222E">
              <w:rPr>
                <w:rFonts w:ascii="Arial Narrow" w:eastAsia="Times New Roman" w:hAnsi="Arial Narrow" w:cs="AvantGarde-CondBook"/>
                <w:bCs/>
                <w:sz w:val="20"/>
                <w:szCs w:val="20"/>
              </w:rPr>
              <w:t xml:space="preserve"> and delivery,</w:t>
            </w:r>
          </w:p>
          <w:p w14:paraId="7F5B7633" w14:textId="77777777" w:rsidR="0007222E" w:rsidRPr="0007222E" w:rsidRDefault="0007222E" w:rsidP="00AA10D0">
            <w:pPr>
              <w:spacing w:after="0" w:line="240" w:lineRule="auto"/>
              <w:jc w:val="both"/>
              <w:rPr>
                <w:rFonts w:ascii="Arial Narrow" w:eastAsia="Times New Roman" w:hAnsi="Arial Narrow" w:cs="AvantGarde-CondBook"/>
                <w:b/>
                <w:bCs/>
                <w:sz w:val="20"/>
                <w:szCs w:val="20"/>
              </w:rPr>
            </w:pPr>
            <w:r w:rsidRPr="0007222E">
              <w:rPr>
                <w:rFonts w:ascii="Arial Narrow" w:eastAsia="Times New Roman" w:hAnsi="Arial Narrow" w:cs="AvantGarde-CondBook"/>
                <w:bCs/>
                <w:sz w:val="20"/>
                <w:szCs w:val="20"/>
              </w:rPr>
              <w:t>prevention and control of infections, assistance during childbirth,</w:t>
            </w:r>
          </w:p>
          <w:p w14:paraId="72D284D3" w14:textId="77777777" w:rsidR="0007222E" w:rsidRPr="0007222E" w:rsidRDefault="0007222E" w:rsidP="00AA10D0">
            <w:pPr>
              <w:spacing w:after="0" w:line="240" w:lineRule="auto"/>
              <w:jc w:val="both"/>
              <w:rPr>
                <w:rFonts w:ascii="Arial Narrow" w:eastAsia="Times New Roman" w:hAnsi="Arial Narrow" w:cs="AvantGarde-CondBook"/>
                <w:b/>
                <w:bCs/>
                <w:sz w:val="20"/>
                <w:szCs w:val="20"/>
              </w:rPr>
            </w:pPr>
            <w:r w:rsidRPr="0007222E">
              <w:rPr>
                <w:rFonts w:ascii="Arial Narrow" w:eastAsia="Times New Roman" w:hAnsi="Arial Narrow" w:cs="AvantGarde-CondBook"/>
                <w:bCs/>
                <w:sz w:val="20"/>
                <w:szCs w:val="20"/>
              </w:rPr>
              <w:t>active management of the third stage of labour, care and support</w:t>
            </w:r>
          </w:p>
          <w:p w14:paraId="113E8E10" w14:textId="77777777" w:rsidR="0007222E" w:rsidRPr="0007222E" w:rsidRDefault="0007222E" w:rsidP="00AA10D0">
            <w:pPr>
              <w:spacing w:after="0" w:line="240" w:lineRule="auto"/>
              <w:jc w:val="both"/>
              <w:rPr>
                <w:rFonts w:ascii="Arial Narrow" w:eastAsia="Times New Roman" w:hAnsi="Arial Narrow" w:cs="AvantGarde-CondBook"/>
                <w:b/>
                <w:bCs/>
                <w:sz w:val="20"/>
                <w:szCs w:val="20"/>
              </w:rPr>
            </w:pPr>
            <w:r w:rsidRPr="0007222E">
              <w:rPr>
                <w:rFonts w:ascii="Arial Narrow" w:eastAsia="Times New Roman" w:hAnsi="Arial Narrow" w:cs="AvantGarde-CondBook"/>
                <w:bCs/>
                <w:sz w:val="20"/>
                <w:szCs w:val="20"/>
              </w:rPr>
              <w:t>for the mother)</w:t>
            </w:r>
          </w:p>
        </w:tc>
        <w:tc>
          <w:tcPr>
            <w:tcW w:w="981" w:type="pct"/>
            <w:tcBorders>
              <w:top w:val="single" w:sz="8" w:space="0" w:color="ED7D31"/>
              <w:left w:val="single" w:sz="8" w:space="0" w:color="ED7D31"/>
              <w:bottom w:val="single" w:sz="8" w:space="0" w:color="ED7D31"/>
              <w:right w:val="single" w:sz="8" w:space="0" w:color="ED7D31"/>
            </w:tcBorders>
            <w:shd w:val="clear" w:color="auto" w:fill="FADECB"/>
          </w:tcPr>
          <w:p w14:paraId="27DCB596" w14:textId="77777777" w:rsidR="0007222E" w:rsidRPr="0007222E" w:rsidRDefault="0007222E" w:rsidP="00AA10D0">
            <w:pPr>
              <w:spacing w:after="0" w:line="240" w:lineRule="auto"/>
              <w:jc w:val="center"/>
              <w:rPr>
                <w:rFonts w:ascii="Arial Narrow" w:hAnsi="Arial Narrow"/>
                <w:sz w:val="20"/>
                <w:szCs w:val="20"/>
              </w:rPr>
            </w:pPr>
          </w:p>
        </w:tc>
      </w:tr>
    </w:tbl>
    <w:p w14:paraId="0D76C915" w14:textId="77777777" w:rsidR="00AA10D0" w:rsidRPr="00AA10D0" w:rsidRDefault="00AA10D0" w:rsidP="00AA10D0">
      <w:r w:rsidRPr="00E036A4">
        <w:rPr>
          <w:i/>
        </w:rPr>
        <w:t>Source: Adopted from the taskforce on innovative international financing for health</w:t>
      </w:r>
    </w:p>
    <w:p w14:paraId="1EE599DA" w14:textId="77777777" w:rsidR="00F846DB" w:rsidRPr="00895DC5" w:rsidRDefault="00F846DB" w:rsidP="00895DC5"/>
    <w:sectPr w:rsidR="00F846DB" w:rsidRPr="00895DC5" w:rsidSect="00FC24C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21B981D" w14:textId="77777777" w:rsidR="00615192" w:rsidRDefault="00615192" w:rsidP="00C722CA">
      <w:pPr>
        <w:spacing w:after="0" w:line="240" w:lineRule="auto"/>
      </w:pPr>
      <w:r>
        <w:separator/>
      </w:r>
    </w:p>
  </w:endnote>
  <w:endnote w:type="continuationSeparator" w:id="0">
    <w:p w14:paraId="1C80785C" w14:textId="77777777" w:rsidR="00615192" w:rsidRDefault="00615192" w:rsidP="00C722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Gill Sans MT">
    <w:panose1 w:val="020B0502020104020203"/>
    <w:charset w:val="00"/>
    <w:family w:val="swiss"/>
    <w:pitch w:val="variable"/>
    <w:sig w:usb0="00000007" w:usb1="00000000" w:usb2="00000000" w:usb3="00000000" w:csb0="00000003" w:csb1="00000000"/>
  </w:font>
  <w:font w:name="Century Gothic">
    <w:panose1 w:val="020B0502020202020204"/>
    <w:charset w:val="00"/>
    <w:family w:val="swiss"/>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Gungsuh">
    <w:panose1 w:val="02030600000101010101"/>
    <w:charset w:val="81"/>
    <w:family w:val="roman"/>
    <w:pitch w:val="variable"/>
    <w:sig w:usb0="B00002AF" w:usb1="69D77CFB" w:usb2="00000030" w:usb3="00000000" w:csb0="0008009F" w:csb1="00000000"/>
  </w:font>
  <w:font w:name="Maiandra GD">
    <w:panose1 w:val="020E0502030308020204"/>
    <w:charset w:val="00"/>
    <w:family w:val="swiss"/>
    <w:pitch w:val="variable"/>
    <w:sig w:usb0="00000003" w:usb1="00000000" w:usb2="00000000" w:usb3="00000000" w:csb0="00000001" w:csb1="00000000"/>
  </w:font>
  <w:font w:name="GillSans">
    <w:charset w:val="00"/>
    <w:family w:val="swiss"/>
    <w:pitch w:val="variable"/>
    <w:sig w:usb0="00000003"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 w:name="AvantGarde-CondBook">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49277970"/>
      <w:docPartObj>
        <w:docPartGallery w:val="Page Numbers (Bottom of Page)"/>
        <w:docPartUnique/>
      </w:docPartObj>
    </w:sdtPr>
    <w:sdtEndPr>
      <w:rPr>
        <w:color w:val="7F7F7F" w:themeColor="background1" w:themeShade="7F"/>
        <w:spacing w:val="60"/>
      </w:rPr>
    </w:sdtEndPr>
    <w:sdtContent>
      <w:p w14:paraId="12F14BE0" w14:textId="77777777" w:rsidR="008B5795" w:rsidRDefault="008B5795">
        <w:pPr>
          <w:pStyle w:val="Footer"/>
          <w:pBdr>
            <w:top w:val="single" w:sz="4" w:space="1" w:color="D9D9D9" w:themeColor="background1" w:themeShade="D9"/>
          </w:pBdr>
          <w:rPr>
            <w:b/>
            <w:bCs/>
          </w:rPr>
        </w:pPr>
        <w:r>
          <w:fldChar w:fldCharType="begin"/>
        </w:r>
        <w:r w:rsidRPr="00FC24CF">
          <w:instrText xml:space="preserve"> PAGE   \* MERGEFORMAT </w:instrText>
        </w:r>
        <w:r>
          <w:fldChar w:fldCharType="separate"/>
        </w:r>
        <w:r w:rsidR="00C229BE" w:rsidRPr="00C229BE">
          <w:rPr>
            <w:b/>
            <w:bCs/>
            <w:noProof/>
          </w:rPr>
          <w:t>iv</w:t>
        </w:r>
        <w:r>
          <w:rPr>
            <w:b/>
            <w:bCs/>
            <w:noProof/>
          </w:rPr>
          <w:fldChar w:fldCharType="end"/>
        </w:r>
        <w:r>
          <w:rPr>
            <w:b/>
            <w:bCs/>
          </w:rPr>
          <w:t xml:space="preserve"> | </w:t>
        </w:r>
        <w:r>
          <w:rPr>
            <w:color w:val="7F7F7F" w:themeColor="background1" w:themeShade="7F"/>
            <w:spacing w:val="60"/>
          </w:rPr>
          <w:t>Page</w:t>
        </w:r>
      </w:p>
    </w:sdtContent>
  </w:sdt>
  <w:p w14:paraId="4DF87B9C" w14:textId="77777777" w:rsidR="008B5795" w:rsidRDefault="008B579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7C2B9A" w14:textId="77777777" w:rsidR="008B5795" w:rsidRDefault="008B5795">
    <w:pPr>
      <w:pBdr>
        <w:top w:val="single" w:sz="4" w:space="1" w:color="D9D9D9"/>
      </w:pBdr>
      <w:tabs>
        <w:tab w:val="center" w:pos="4680"/>
        <w:tab w:val="right" w:pos="9360"/>
      </w:tabs>
      <w:spacing w:after="0" w:line="240" w:lineRule="auto"/>
      <w:rPr>
        <w:b/>
      </w:rPr>
    </w:pPr>
    <w:r>
      <w:fldChar w:fldCharType="begin"/>
    </w:r>
    <w:r>
      <w:rPr>
        <w:rFonts w:eastAsia="Times New Roman"/>
        <w:color w:val="000000"/>
        <w:szCs w:val="24"/>
      </w:rPr>
      <w:instrText>PAGE</w:instrText>
    </w:r>
    <w:r>
      <w:fldChar w:fldCharType="separate"/>
    </w:r>
    <w:r w:rsidR="0007222E">
      <w:rPr>
        <w:rFonts w:eastAsia="Times New Roman"/>
        <w:noProof/>
        <w:color w:val="000000"/>
        <w:szCs w:val="24"/>
      </w:rPr>
      <w:t>17</w:t>
    </w:r>
    <w:r>
      <w:fldChar w:fldCharType="end"/>
    </w:r>
    <w:r>
      <w:rPr>
        <w:rFonts w:eastAsia="Times New Roman"/>
        <w:b/>
        <w:color w:val="000000"/>
        <w:szCs w:val="24"/>
      </w:rPr>
      <w:t xml:space="preserve"> | </w:t>
    </w:r>
    <w:r>
      <w:rPr>
        <w:rFonts w:eastAsia="Times New Roman"/>
        <w:color w:val="7F7F7F"/>
        <w:szCs w:val="24"/>
      </w:rPr>
      <w:t>Page</w:t>
    </w:r>
  </w:p>
  <w:p w14:paraId="38A19E2B" w14:textId="77777777" w:rsidR="008B5795" w:rsidRDefault="008B5795">
    <w:pPr>
      <w:tabs>
        <w:tab w:val="center" w:pos="4680"/>
        <w:tab w:val="right" w:pos="9360"/>
      </w:tabs>
      <w:spacing w:after="720" w:line="240" w:lineRule="auto"/>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4AD17FC" w14:textId="77777777" w:rsidR="00615192" w:rsidRDefault="00615192" w:rsidP="00C722CA">
      <w:pPr>
        <w:spacing w:after="0" w:line="240" w:lineRule="auto"/>
      </w:pPr>
      <w:r>
        <w:separator/>
      </w:r>
    </w:p>
  </w:footnote>
  <w:footnote w:type="continuationSeparator" w:id="0">
    <w:p w14:paraId="19F775F5" w14:textId="77777777" w:rsidR="00615192" w:rsidRDefault="00615192" w:rsidP="00C722C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F44C6E4" w14:textId="7681295B" w:rsidR="008B5795" w:rsidRDefault="008B5795">
    <w:pPr>
      <w:pStyle w:val="Header"/>
    </w:pPr>
    <w:r>
      <w:rPr>
        <w:noProof/>
      </w:rPr>
      <w:pict w14:anchorId="6265CD4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08498954" o:spid="_x0000_s2052" type="#_x0000_t136" style="position:absolute;margin-left:0;margin-top:0;width:558.35pt;height:101.5pt;rotation:315;z-index:-251655168;mso-position-horizontal:center;mso-position-horizontal-relative:margin;mso-position-vertical:center;mso-position-vertical-relative:margin" o:allowincell="f" fillcolor="red" stroked="f">
          <v:fill opacity=".5"/>
          <v:textpath style="font-family:&quot;Times New Roman&quot;;font-size:1pt" string="FINAL DRAFT"/>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C8E6606" w14:textId="0D9D55CC" w:rsidR="008B5795" w:rsidRDefault="008B5795">
    <w:pPr>
      <w:pStyle w:val="Header"/>
    </w:pPr>
    <w:r>
      <w:rPr>
        <w:noProof/>
      </w:rPr>
      <w:pict w14:anchorId="58C1606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08498955" o:spid="_x0000_s2053" type="#_x0000_t136" style="position:absolute;margin-left:0;margin-top:0;width:558.35pt;height:101.5pt;rotation:315;z-index:-251653120;mso-position-horizontal:center;mso-position-horizontal-relative:margin;mso-position-vertical:center;mso-position-vertical-relative:margin" o:allowincell="f" fillcolor="red" stroked="f">
          <v:fill opacity=".5"/>
          <v:textpath style="font-family:&quot;Times New Roman&quot;;font-size:1pt" string="FINAL DRAFT"/>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1E970E" w14:textId="265092B7" w:rsidR="008B5795" w:rsidRDefault="008B5795">
    <w:pPr>
      <w:pStyle w:val="Header"/>
    </w:pPr>
    <w:r>
      <w:rPr>
        <w:noProof/>
      </w:rPr>
      <w:pict w14:anchorId="1AA77C1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08498953" o:spid="_x0000_s2051" type="#_x0000_t136" style="position:absolute;margin-left:0;margin-top:0;width:558.35pt;height:101.5pt;rotation:315;z-index:-251657216;mso-position-horizontal:center;mso-position-horizontal-relative:margin;mso-position-vertical:center;mso-position-vertical-relative:margin" o:allowincell="f" fillcolor="red" stroked="f">
          <v:fill opacity=".5"/>
          <v:textpath style="font-family:&quot;Times New Roman&quot;;font-size:1pt" string="FINAL DRAFT"/>
          <w10:wrap anchorx="margin" anchory="margin"/>
        </v:shape>
      </w:pic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742F066" w14:textId="581D46A5" w:rsidR="008B5795" w:rsidRDefault="008B5795">
    <w:pPr>
      <w:pStyle w:val="Header"/>
    </w:pPr>
    <w:r>
      <w:rPr>
        <w:noProof/>
      </w:rPr>
      <w:pict w14:anchorId="0DAD9AE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08498957" o:spid="_x0000_s2055" type="#_x0000_t136" style="position:absolute;margin-left:0;margin-top:0;width:558.35pt;height:101.5pt;rotation:315;z-index:-251649024;mso-position-horizontal:center;mso-position-horizontal-relative:margin;mso-position-vertical:center;mso-position-vertical-relative:margin" o:allowincell="f" fillcolor="red" stroked="f">
          <v:fill opacity=".5"/>
          <v:textpath style="font-family:&quot;Times New Roman&quot;;font-size:1pt" string="FINAL DRAFT"/>
          <w10:wrap anchorx="margin" anchory="margin"/>
        </v:shape>
      </w:pic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0A207D2" w14:textId="69C37E56" w:rsidR="008B5795" w:rsidRDefault="008B5795">
    <w:pPr>
      <w:pStyle w:val="Header"/>
    </w:pPr>
    <w:r>
      <w:rPr>
        <w:noProof/>
      </w:rPr>
      <w:pict w14:anchorId="330BE10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08498958" o:spid="_x0000_s2056" type="#_x0000_t136" style="position:absolute;margin-left:0;margin-top:0;width:558.35pt;height:101.5pt;rotation:315;z-index:-251646976;mso-position-horizontal:center;mso-position-horizontal-relative:margin;mso-position-vertical:center;mso-position-vertical-relative:margin" o:allowincell="f" fillcolor="red" stroked="f">
          <v:fill opacity=".5"/>
          <v:textpath style="font-family:&quot;Times New Roman&quot;;font-size:1pt" string="FINAL DRAFT"/>
          <w10:wrap anchorx="margin" anchory="margin"/>
        </v:shape>
      </w:pic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F9C5F0" w14:textId="4D86DE06" w:rsidR="008B5795" w:rsidRDefault="008B5795">
    <w:pPr>
      <w:pStyle w:val="Header"/>
    </w:pPr>
    <w:r>
      <w:rPr>
        <w:noProof/>
      </w:rPr>
      <w:pict w14:anchorId="6A15486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08498956" o:spid="_x0000_s2054" type="#_x0000_t136" style="position:absolute;margin-left:0;margin-top:0;width:558.35pt;height:101.5pt;rotation:315;z-index:-251651072;mso-position-horizontal:center;mso-position-horizontal-relative:margin;mso-position-vertical:center;mso-position-vertical-relative:margin" o:allowincell="f" fillcolor="red" stroked="f">
          <v:fill opacity=".5"/>
          <v:textpath style="font-family:&quot;Times New Roman&quot;;font-size:1pt" string="FINAL DRAFT"/>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5F3A2E"/>
    <w:multiLevelType w:val="hybridMultilevel"/>
    <w:tmpl w:val="FC4EFBC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850D17"/>
    <w:multiLevelType w:val="hybridMultilevel"/>
    <w:tmpl w:val="B400F55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ED0872"/>
    <w:multiLevelType w:val="hybridMultilevel"/>
    <w:tmpl w:val="9BFA5836"/>
    <w:lvl w:ilvl="0" w:tplc="10AAB30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F804D0"/>
    <w:multiLevelType w:val="hybridMultilevel"/>
    <w:tmpl w:val="9356DCDE"/>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0DFB7868"/>
    <w:multiLevelType w:val="hybridMultilevel"/>
    <w:tmpl w:val="FC4EFBC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A6263CC"/>
    <w:multiLevelType w:val="hybridMultilevel"/>
    <w:tmpl w:val="5AB8BBA2"/>
    <w:lvl w:ilvl="0" w:tplc="506E0E6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B856EB6"/>
    <w:multiLevelType w:val="hybridMultilevel"/>
    <w:tmpl w:val="03760F82"/>
    <w:lvl w:ilvl="0" w:tplc="04090005">
      <w:start w:val="1"/>
      <w:numFmt w:val="bullet"/>
      <w:lvlText w:val=""/>
      <w:lvlJc w:val="left"/>
      <w:pPr>
        <w:ind w:left="668" w:hanging="360"/>
      </w:pPr>
      <w:rPr>
        <w:rFonts w:ascii="Wingdings" w:hAnsi="Wingdings" w:hint="default"/>
      </w:rPr>
    </w:lvl>
    <w:lvl w:ilvl="1" w:tplc="04090003" w:tentative="1">
      <w:start w:val="1"/>
      <w:numFmt w:val="bullet"/>
      <w:lvlText w:val="o"/>
      <w:lvlJc w:val="left"/>
      <w:pPr>
        <w:ind w:left="1388" w:hanging="360"/>
      </w:pPr>
      <w:rPr>
        <w:rFonts w:ascii="Courier New" w:hAnsi="Courier New" w:cs="Courier New" w:hint="default"/>
      </w:rPr>
    </w:lvl>
    <w:lvl w:ilvl="2" w:tplc="04090005" w:tentative="1">
      <w:start w:val="1"/>
      <w:numFmt w:val="bullet"/>
      <w:lvlText w:val=""/>
      <w:lvlJc w:val="left"/>
      <w:pPr>
        <w:ind w:left="2108" w:hanging="360"/>
      </w:pPr>
      <w:rPr>
        <w:rFonts w:ascii="Wingdings" w:hAnsi="Wingdings" w:hint="default"/>
      </w:rPr>
    </w:lvl>
    <w:lvl w:ilvl="3" w:tplc="04090001" w:tentative="1">
      <w:start w:val="1"/>
      <w:numFmt w:val="bullet"/>
      <w:lvlText w:val=""/>
      <w:lvlJc w:val="left"/>
      <w:pPr>
        <w:ind w:left="2828" w:hanging="360"/>
      </w:pPr>
      <w:rPr>
        <w:rFonts w:ascii="Symbol" w:hAnsi="Symbol" w:hint="default"/>
      </w:rPr>
    </w:lvl>
    <w:lvl w:ilvl="4" w:tplc="04090003" w:tentative="1">
      <w:start w:val="1"/>
      <w:numFmt w:val="bullet"/>
      <w:lvlText w:val="o"/>
      <w:lvlJc w:val="left"/>
      <w:pPr>
        <w:ind w:left="3548" w:hanging="360"/>
      </w:pPr>
      <w:rPr>
        <w:rFonts w:ascii="Courier New" w:hAnsi="Courier New" w:cs="Courier New" w:hint="default"/>
      </w:rPr>
    </w:lvl>
    <w:lvl w:ilvl="5" w:tplc="04090005" w:tentative="1">
      <w:start w:val="1"/>
      <w:numFmt w:val="bullet"/>
      <w:lvlText w:val=""/>
      <w:lvlJc w:val="left"/>
      <w:pPr>
        <w:ind w:left="4268" w:hanging="360"/>
      </w:pPr>
      <w:rPr>
        <w:rFonts w:ascii="Wingdings" w:hAnsi="Wingdings" w:hint="default"/>
      </w:rPr>
    </w:lvl>
    <w:lvl w:ilvl="6" w:tplc="04090001" w:tentative="1">
      <w:start w:val="1"/>
      <w:numFmt w:val="bullet"/>
      <w:lvlText w:val=""/>
      <w:lvlJc w:val="left"/>
      <w:pPr>
        <w:ind w:left="4988" w:hanging="360"/>
      </w:pPr>
      <w:rPr>
        <w:rFonts w:ascii="Symbol" w:hAnsi="Symbol" w:hint="default"/>
      </w:rPr>
    </w:lvl>
    <w:lvl w:ilvl="7" w:tplc="04090003" w:tentative="1">
      <w:start w:val="1"/>
      <w:numFmt w:val="bullet"/>
      <w:lvlText w:val="o"/>
      <w:lvlJc w:val="left"/>
      <w:pPr>
        <w:ind w:left="5708" w:hanging="360"/>
      </w:pPr>
      <w:rPr>
        <w:rFonts w:ascii="Courier New" w:hAnsi="Courier New" w:cs="Courier New" w:hint="default"/>
      </w:rPr>
    </w:lvl>
    <w:lvl w:ilvl="8" w:tplc="04090005" w:tentative="1">
      <w:start w:val="1"/>
      <w:numFmt w:val="bullet"/>
      <w:lvlText w:val=""/>
      <w:lvlJc w:val="left"/>
      <w:pPr>
        <w:ind w:left="6428" w:hanging="360"/>
      </w:pPr>
      <w:rPr>
        <w:rFonts w:ascii="Wingdings" w:hAnsi="Wingdings" w:hint="default"/>
      </w:rPr>
    </w:lvl>
  </w:abstractNum>
  <w:abstractNum w:abstractNumId="7" w15:restartNumberingAfterBreak="0">
    <w:nsid w:val="1DDD5EFF"/>
    <w:multiLevelType w:val="hybridMultilevel"/>
    <w:tmpl w:val="84D097B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5D633A2"/>
    <w:multiLevelType w:val="hybridMultilevel"/>
    <w:tmpl w:val="8CCC043A"/>
    <w:lvl w:ilvl="0" w:tplc="F7065A2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87432A6"/>
    <w:multiLevelType w:val="multilevel"/>
    <w:tmpl w:val="AA7267CA"/>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2AA82211"/>
    <w:multiLevelType w:val="hybridMultilevel"/>
    <w:tmpl w:val="4EE665F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38C322E"/>
    <w:multiLevelType w:val="hybridMultilevel"/>
    <w:tmpl w:val="8CF404AA"/>
    <w:lvl w:ilvl="0" w:tplc="FFFFFFFF">
      <w:start w:val="1"/>
      <w:numFmt w:val="low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2" w15:restartNumberingAfterBreak="0">
    <w:nsid w:val="3BEF02EC"/>
    <w:multiLevelType w:val="hybridMultilevel"/>
    <w:tmpl w:val="84D097B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08B4961"/>
    <w:multiLevelType w:val="hybridMultilevel"/>
    <w:tmpl w:val="B6FC79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A8B734E"/>
    <w:multiLevelType w:val="hybridMultilevel"/>
    <w:tmpl w:val="B0FAD8F0"/>
    <w:lvl w:ilvl="0" w:tplc="8584B60A">
      <w:start w:val="1"/>
      <w:numFmt w:val="lowerLetter"/>
      <w:lvlText w:val="(%1)"/>
      <w:lvlJc w:val="left"/>
      <w:pPr>
        <w:ind w:left="360" w:hanging="360"/>
      </w:pPr>
      <w:rPr>
        <w:rFonts w:hint="default"/>
      </w:rPr>
    </w:lvl>
    <w:lvl w:ilvl="1" w:tplc="1ED8BC00" w:tentative="1">
      <w:start w:val="1"/>
      <w:numFmt w:val="lowerLetter"/>
      <w:lvlText w:val="%2."/>
      <w:lvlJc w:val="left"/>
      <w:pPr>
        <w:ind w:left="1080" w:hanging="360"/>
      </w:pPr>
    </w:lvl>
    <w:lvl w:ilvl="2" w:tplc="D26AC9D0" w:tentative="1">
      <w:start w:val="1"/>
      <w:numFmt w:val="lowerRoman"/>
      <w:lvlText w:val="%3."/>
      <w:lvlJc w:val="right"/>
      <w:pPr>
        <w:ind w:left="1800" w:hanging="180"/>
      </w:pPr>
    </w:lvl>
    <w:lvl w:ilvl="3" w:tplc="D4B245DA" w:tentative="1">
      <w:start w:val="1"/>
      <w:numFmt w:val="decimal"/>
      <w:lvlText w:val="%4."/>
      <w:lvlJc w:val="left"/>
      <w:pPr>
        <w:ind w:left="2520" w:hanging="360"/>
      </w:pPr>
    </w:lvl>
    <w:lvl w:ilvl="4" w:tplc="268646BA" w:tentative="1">
      <w:start w:val="1"/>
      <w:numFmt w:val="lowerLetter"/>
      <w:lvlText w:val="%5."/>
      <w:lvlJc w:val="left"/>
      <w:pPr>
        <w:ind w:left="3240" w:hanging="360"/>
      </w:pPr>
    </w:lvl>
    <w:lvl w:ilvl="5" w:tplc="DDDA7772" w:tentative="1">
      <w:start w:val="1"/>
      <w:numFmt w:val="lowerRoman"/>
      <w:lvlText w:val="%6."/>
      <w:lvlJc w:val="right"/>
      <w:pPr>
        <w:ind w:left="3960" w:hanging="180"/>
      </w:pPr>
    </w:lvl>
    <w:lvl w:ilvl="6" w:tplc="ED2EC1B8" w:tentative="1">
      <w:start w:val="1"/>
      <w:numFmt w:val="decimal"/>
      <w:lvlText w:val="%7."/>
      <w:lvlJc w:val="left"/>
      <w:pPr>
        <w:ind w:left="4680" w:hanging="360"/>
      </w:pPr>
    </w:lvl>
    <w:lvl w:ilvl="7" w:tplc="4EBE5D74" w:tentative="1">
      <w:start w:val="1"/>
      <w:numFmt w:val="lowerLetter"/>
      <w:lvlText w:val="%8."/>
      <w:lvlJc w:val="left"/>
      <w:pPr>
        <w:ind w:left="5400" w:hanging="360"/>
      </w:pPr>
    </w:lvl>
    <w:lvl w:ilvl="8" w:tplc="B784D4A6" w:tentative="1">
      <w:start w:val="1"/>
      <w:numFmt w:val="lowerRoman"/>
      <w:lvlText w:val="%9."/>
      <w:lvlJc w:val="right"/>
      <w:pPr>
        <w:ind w:left="6120" w:hanging="180"/>
      </w:pPr>
    </w:lvl>
  </w:abstractNum>
  <w:abstractNum w:abstractNumId="15" w15:restartNumberingAfterBreak="0">
    <w:nsid w:val="4B316831"/>
    <w:multiLevelType w:val="hybridMultilevel"/>
    <w:tmpl w:val="796A4A08"/>
    <w:lvl w:ilvl="0" w:tplc="B00AEBCC">
      <w:start w:val="1"/>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E2D4E39"/>
    <w:multiLevelType w:val="hybridMultilevel"/>
    <w:tmpl w:val="6A9C4E1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414555D"/>
    <w:multiLevelType w:val="hybridMultilevel"/>
    <w:tmpl w:val="A3B02614"/>
    <w:lvl w:ilvl="0" w:tplc="AC34F1A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49236CE"/>
    <w:multiLevelType w:val="hybridMultilevel"/>
    <w:tmpl w:val="662AE6A8"/>
    <w:lvl w:ilvl="0" w:tplc="2730A43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4BB47AA"/>
    <w:multiLevelType w:val="multilevel"/>
    <w:tmpl w:val="313887BC"/>
    <w:lvl w:ilvl="0">
      <w:start w:val="5"/>
      <w:numFmt w:val="decimal"/>
      <w:lvlText w:val="%1."/>
      <w:lvlJc w:val="left"/>
      <w:pPr>
        <w:ind w:left="420" w:hanging="420"/>
      </w:pPr>
      <w:rPr>
        <w:rFonts w:ascii="Cambria" w:hAnsi="Cambria" w:hint="default"/>
        <w:sz w:val="26"/>
      </w:rPr>
    </w:lvl>
    <w:lvl w:ilvl="1">
      <w:start w:val="1"/>
      <w:numFmt w:val="decimal"/>
      <w:lvlText w:val="%1.%2."/>
      <w:lvlJc w:val="left"/>
      <w:pPr>
        <w:ind w:left="420" w:hanging="420"/>
      </w:pPr>
      <w:rPr>
        <w:rFonts w:ascii="Cambria" w:hAnsi="Cambria" w:hint="default"/>
        <w:sz w:val="26"/>
      </w:rPr>
    </w:lvl>
    <w:lvl w:ilvl="2">
      <w:start w:val="1"/>
      <w:numFmt w:val="decimal"/>
      <w:lvlText w:val="%1.%2.%3."/>
      <w:lvlJc w:val="left"/>
      <w:pPr>
        <w:ind w:left="720" w:hanging="720"/>
      </w:pPr>
      <w:rPr>
        <w:rFonts w:ascii="Cambria" w:hAnsi="Cambria" w:hint="default"/>
        <w:sz w:val="26"/>
      </w:rPr>
    </w:lvl>
    <w:lvl w:ilvl="3">
      <w:start w:val="1"/>
      <w:numFmt w:val="decimal"/>
      <w:lvlText w:val="%1.%2.%3.%4."/>
      <w:lvlJc w:val="left"/>
      <w:pPr>
        <w:ind w:left="720" w:hanging="720"/>
      </w:pPr>
      <w:rPr>
        <w:rFonts w:ascii="Cambria" w:hAnsi="Cambria" w:hint="default"/>
        <w:sz w:val="26"/>
      </w:rPr>
    </w:lvl>
    <w:lvl w:ilvl="4">
      <w:start w:val="1"/>
      <w:numFmt w:val="decimal"/>
      <w:lvlText w:val="%1.%2.%3.%4.%5."/>
      <w:lvlJc w:val="left"/>
      <w:pPr>
        <w:ind w:left="1080" w:hanging="1080"/>
      </w:pPr>
      <w:rPr>
        <w:rFonts w:ascii="Cambria" w:hAnsi="Cambria" w:hint="default"/>
        <w:sz w:val="26"/>
      </w:rPr>
    </w:lvl>
    <w:lvl w:ilvl="5">
      <w:start w:val="1"/>
      <w:numFmt w:val="decimal"/>
      <w:lvlText w:val="%1.%2.%3.%4.%5.%6."/>
      <w:lvlJc w:val="left"/>
      <w:pPr>
        <w:ind w:left="1080" w:hanging="1080"/>
      </w:pPr>
      <w:rPr>
        <w:rFonts w:ascii="Cambria" w:hAnsi="Cambria" w:hint="default"/>
        <w:sz w:val="26"/>
      </w:rPr>
    </w:lvl>
    <w:lvl w:ilvl="6">
      <w:start w:val="1"/>
      <w:numFmt w:val="decimal"/>
      <w:lvlText w:val="%1.%2.%3.%4.%5.%6.%7."/>
      <w:lvlJc w:val="left"/>
      <w:pPr>
        <w:ind w:left="1440" w:hanging="1440"/>
      </w:pPr>
      <w:rPr>
        <w:rFonts w:ascii="Cambria" w:hAnsi="Cambria" w:hint="default"/>
        <w:sz w:val="26"/>
      </w:rPr>
    </w:lvl>
    <w:lvl w:ilvl="7">
      <w:start w:val="1"/>
      <w:numFmt w:val="decimal"/>
      <w:lvlText w:val="%1.%2.%3.%4.%5.%6.%7.%8."/>
      <w:lvlJc w:val="left"/>
      <w:pPr>
        <w:ind w:left="1440" w:hanging="1440"/>
      </w:pPr>
      <w:rPr>
        <w:rFonts w:ascii="Cambria" w:hAnsi="Cambria" w:hint="default"/>
        <w:sz w:val="26"/>
      </w:rPr>
    </w:lvl>
    <w:lvl w:ilvl="8">
      <w:start w:val="1"/>
      <w:numFmt w:val="decimal"/>
      <w:lvlText w:val="%1.%2.%3.%4.%5.%6.%7.%8.%9."/>
      <w:lvlJc w:val="left"/>
      <w:pPr>
        <w:ind w:left="1800" w:hanging="1800"/>
      </w:pPr>
      <w:rPr>
        <w:rFonts w:ascii="Cambria" w:hAnsi="Cambria" w:hint="default"/>
        <w:sz w:val="26"/>
      </w:rPr>
    </w:lvl>
  </w:abstractNum>
  <w:abstractNum w:abstractNumId="20" w15:restartNumberingAfterBreak="0">
    <w:nsid w:val="5AA371C1"/>
    <w:multiLevelType w:val="hybridMultilevel"/>
    <w:tmpl w:val="9228793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C9C2025"/>
    <w:multiLevelType w:val="hybridMultilevel"/>
    <w:tmpl w:val="D340C18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DF14095"/>
    <w:multiLevelType w:val="hybridMultilevel"/>
    <w:tmpl w:val="09D4648A"/>
    <w:lvl w:ilvl="0" w:tplc="17FC672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E314C6D"/>
    <w:multiLevelType w:val="hybridMultilevel"/>
    <w:tmpl w:val="8E8AC69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E8A1A02"/>
    <w:multiLevelType w:val="multilevel"/>
    <w:tmpl w:val="D4FC5F6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0584C05"/>
    <w:multiLevelType w:val="hybridMultilevel"/>
    <w:tmpl w:val="3F8AF282"/>
    <w:lvl w:ilvl="0" w:tplc="C2D26BC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9E67792"/>
    <w:multiLevelType w:val="multilevel"/>
    <w:tmpl w:val="BD8E88CC"/>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6BB54276"/>
    <w:multiLevelType w:val="hybridMultilevel"/>
    <w:tmpl w:val="224AEA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C833667"/>
    <w:multiLevelType w:val="hybridMultilevel"/>
    <w:tmpl w:val="8D6CFEB8"/>
    <w:lvl w:ilvl="0" w:tplc="E9E463D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ECB441D"/>
    <w:multiLevelType w:val="multilevel"/>
    <w:tmpl w:val="C2804172"/>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30" w15:restartNumberingAfterBreak="0">
    <w:nsid w:val="72230369"/>
    <w:multiLevelType w:val="hybridMultilevel"/>
    <w:tmpl w:val="0674EE8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2416B53"/>
    <w:multiLevelType w:val="hybridMultilevel"/>
    <w:tmpl w:val="4F1EBBD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3863B8B"/>
    <w:multiLevelType w:val="multilevel"/>
    <w:tmpl w:val="BB32E2BC"/>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color w:val="2E74B5" w:themeColor="accent1" w:themeShade="BF"/>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749F5C07"/>
    <w:multiLevelType w:val="hybridMultilevel"/>
    <w:tmpl w:val="6338BC3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9323358"/>
    <w:multiLevelType w:val="multilevel"/>
    <w:tmpl w:val="C7186F4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abstractNumId w:val="24"/>
  </w:num>
  <w:num w:numId="2">
    <w:abstractNumId w:val="32"/>
  </w:num>
  <w:num w:numId="3">
    <w:abstractNumId w:val="34"/>
  </w:num>
  <w:num w:numId="4">
    <w:abstractNumId w:val="19"/>
  </w:num>
  <w:num w:numId="5">
    <w:abstractNumId w:val="17"/>
  </w:num>
  <w:num w:numId="6">
    <w:abstractNumId w:val="11"/>
  </w:num>
  <w:num w:numId="7">
    <w:abstractNumId w:val="14"/>
  </w:num>
  <w:num w:numId="8">
    <w:abstractNumId w:val="3"/>
  </w:num>
  <w:num w:numId="9">
    <w:abstractNumId w:val="29"/>
  </w:num>
  <w:num w:numId="10">
    <w:abstractNumId w:val="18"/>
  </w:num>
  <w:num w:numId="11">
    <w:abstractNumId w:val="15"/>
  </w:num>
  <w:num w:numId="12">
    <w:abstractNumId w:val="26"/>
  </w:num>
  <w:num w:numId="13">
    <w:abstractNumId w:val="25"/>
  </w:num>
  <w:num w:numId="14">
    <w:abstractNumId w:val="23"/>
  </w:num>
  <w:num w:numId="15">
    <w:abstractNumId w:val="33"/>
  </w:num>
  <w:num w:numId="16">
    <w:abstractNumId w:val="13"/>
  </w:num>
  <w:num w:numId="17">
    <w:abstractNumId w:val="1"/>
  </w:num>
  <w:num w:numId="18">
    <w:abstractNumId w:val="21"/>
  </w:num>
  <w:num w:numId="19">
    <w:abstractNumId w:val="16"/>
  </w:num>
  <w:num w:numId="20">
    <w:abstractNumId w:val="20"/>
  </w:num>
  <w:num w:numId="21">
    <w:abstractNumId w:val="4"/>
  </w:num>
  <w:num w:numId="22">
    <w:abstractNumId w:val="0"/>
  </w:num>
  <w:num w:numId="23">
    <w:abstractNumId w:val="27"/>
  </w:num>
  <w:num w:numId="24">
    <w:abstractNumId w:val="6"/>
  </w:num>
  <w:num w:numId="25">
    <w:abstractNumId w:val="28"/>
  </w:num>
  <w:num w:numId="26">
    <w:abstractNumId w:val="31"/>
  </w:num>
  <w:num w:numId="27">
    <w:abstractNumId w:val="12"/>
  </w:num>
  <w:num w:numId="28">
    <w:abstractNumId w:val="9"/>
  </w:num>
  <w:num w:numId="29">
    <w:abstractNumId w:val="10"/>
  </w:num>
  <w:num w:numId="30">
    <w:abstractNumId w:val="8"/>
  </w:num>
  <w:num w:numId="31">
    <w:abstractNumId w:val="2"/>
  </w:num>
  <w:num w:numId="32">
    <w:abstractNumId w:val="22"/>
  </w:num>
  <w:num w:numId="33">
    <w:abstractNumId w:val="30"/>
  </w:num>
  <w:num w:numId="34">
    <w:abstractNumId w:val="5"/>
  </w:num>
  <w:num w:numId="35">
    <w:abstractNumId w:val="7"/>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characterSpacingControl w:val="doNotCompress"/>
  <w:hdrShapeDefaults>
    <o:shapedefaults v:ext="edit" spidmax="2057"/>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07CC"/>
    <w:rsid w:val="00010493"/>
    <w:rsid w:val="00010B8E"/>
    <w:rsid w:val="0001193D"/>
    <w:rsid w:val="00015A8D"/>
    <w:rsid w:val="000172DC"/>
    <w:rsid w:val="0002224A"/>
    <w:rsid w:val="00022715"/>
    <w:rsid w:val="0002401C"/>
    <w:rsid w:val="00025FA6"/>
    <w:rsid w:val="0003067D"/>
    <w:rsid w:val="00033D0D"/>
    <w:rsid w:val="00040763"/>
    <w:rsid w:val="000418CD"/>
    <w:rsid w:val="00061582"/>
    <w:rsid w:val="00064575"/>
    <w:rsid w:val="00067DA8"/>
    <w:rsid w:val="0007222E"/>
    <w:rsid w:val="0007480D"/>
    <w:rsid w:val="00074A6E"/>
    <w:rsid w:val="000857A9"/>
    <w:rsid w:val="000924D7"/>
    <w:rsid w:val="0009568D"/>
    <w:rsid w:val="0009685E"/>
    <w:rsid w:val="000978D6"/>
    <w:rsid w:val="000A0692"/>
    <w:rsid w:val="000B0B78"/>
    <w:rsid w:val="000B2BE0"/>
    <w:rsid w:val="000B309A"/>
    <w:rsid w:val="000F103F"/>
    <w:rsid w:val="001038DE"/>
    <w:rsid w:val="00112233"/>
    <w:rsid w:val="00120648"/>
    <w:rsid w:val="00124E91"/>
    <w:rsid w:val="001261B2"/>
    <w:rsid w:val="001312AA"/>
    <w:rsid w:val="00134B39"/>
    <w:rsid w:val="00147265"/>
    <w:rsid w:val="00151C7F"/>
    <w:rsid w:val="00153678"/>
    <w:rsid w:val="00154C8F"/>
    <w:rsid w:val="0015778D"/>
    <w:rsid w:val="00162222"/>
    <w:rsid w:val="00162714"/>
    <w:rsid w:val="001628F8"/>
    <w:rsid w:val="00162FB9"/>
    <w:rsid w:val="0016429B"/>
    <w:rsid w:val="001651FA"/>
    <w:rsid w:val="001678DC"/>
    <w:rsid w:val="00173398"/>
    <w:rsid w:val="0017649F"/>
    <w:rsid w:val="001841C0"/>
    <w:rsid w:val="0018562B"/>
    <w:rsid w:val="0019166E"/>
    <w:rsid w:val="001A1A79"/>
    <w:rsid w:val="001A3D87"/>
    <w:rsid w:val="001A4017"/>
    <w:rsid w:val="001A4D0B"/>
    <w:rsid w:val="001A709B"/>
    <w:rsid w:val="001A74F3"/>
    <w:rsid w:val="001B3551"/>
    <w:rsid w:val="001C5769"/>
    <w:rsid w:val="001C7488"/>
    <w:rsid w:val="001D2A77"/>
    <w:rsid w:val="001F72F4"/>
    <w:rsid w:val="0021332B"/>
    <w:rsid w:val="002140E4"/>
    <w:rsid w:val="002258A3"/>
    <w:rsid w:val="00231680"/>
    <w:rsid w:val="002424D0"/>
    <w:rsid w:val="00250664"/>
    <w:rsid w:val="00263097"/>
    <w:rsid w:val="0026684B"/>
    <w:rsid w:val="00266D53"/>
    <w:rsid w:val="00271865"/>
    <w:rsid w:val="002821FD"/>
    <w:rsid w:val="002866EC"/>
    <w:rsid w:val="0029018C"/>
    <w:rsid w:val="002A58F4"/>
    <w:rsid w:val="002A629C"/>
    <w:rsid w:val="002C1E59"/>
    <w:rsid w:val="002C41BA"/>
    <w:rsid w:val="002C4BCD"/>
    <w:rsid w:val="002C684C"/>
    <w:rsid w:val="002D00B0"/>
    <w:rsid w:val="002D3896"/>
    <w:rsid w:val="002D3DEA"/>
    <w:rsid w:val="002D44BC"/>
    <w:rsid w:val="002D7840"/>
    <w:rsid w:val="002E2C56"/>
    <w:rsid w:val="002E76D2"/>
    <w:rsid w:val="002F559D"/>
    <w:rsid w:val="002F6AC1"/>
    <w:rsid w:val="003023B1"/>
    <w:rsid w:val="00305A0D"/>
    <w:rsid w:val="003129AD"/>
    <w:rsid w:val="00322D4F"/>
    <w:rsid w:val="003240D3"/>
    <w:rsid w:val="00327383"/>
    <w:rsid w:val="00331878"/>
    <w:rsid w:val="00337A46"/>
    <w:rsid w:val="00345D39"/>
    <w:rsid w:val="00352221"/>
    <w:rsid w:val="00353ED8"/>
    <w:rsid w:val="00355AC4"/>
    <w:rsid w:val="00373F29"/>
    <w:rsid w:val="0038170C"/>
    <w:rsid w:val="00381D67"/>
    <w:rsid w:val="00381D72"/>
    <w:rsid w:val="00392FD9"/>
    <w:rsid w:val="003942E5"/>
    <w:rsid w:val="00394704"/>
    <w:rsid w:val="00395302"/>
    <w:rsid w:val="003B1B7F"/>
    <w:rsid w:val="003B23DC"/>
    <w:rsid w:val="003C49F6"/>
    <w:rsid w:val="003D2966"/>
    <w:rsid w:val="003D559B"/>
    <w:rsid w:val="003E1431"/>
    <w:rsid w:val="003E472C"/>
    <w:rsid w:val="003E5F10"/>
    <w:rsid w:val="00400222"/>
    <w:rsid w:val="004007CC"/>
    <w:rsid w:val="0040126E"/>
    <w:rsid w:val="00405210"/>
    <w:rsid w:val="004116EA"/>
    <w:rsid w:val="0041432F"/>
    <w:rsid w:val="004222D9"/>
    <w:rsid w:val="00423BA7"/>
    <w:rsid w:val="00440756"/>
    <w:rsid w:val="004418B5"/>
    <w:rsid w:val="00442E1E"/>
    <w:rsid w:val="0045050E"/>
    <w:rsid w:val="00452CFC"/>
    <w:rsid w:val="004556D1"/>
    <w:rsid w:val="0045570A"/>
    <w:rsid w:val="00460F01"/>
    <w:rsid w:val="00463D3A"/>
    <w:rsid w:val="0047074B"/>
    <w:rsid w:val="00475EF2"/>
    <w:rsid w:val="00476F9B"/>
    <w:rsid w:val="004857D3"/>
    <w:rsid w:val="0049054F"/>
    <w:rsid w:val="004A46C9"/>
    <w:rsid w:val="004B001E"/>
    <w:rsid w:val="004D143B"/>
    <w:rsid w:val="004D2DDD"/>
    <w:rsid w:val="004E26CB"/>
    <w:rsid w:val="004E3F7B"/>
    <w:rsid w:val="004F30D7"/>
    <w:rsid w:val="00503341"/>
    <w:rsid w:val="005078A0"/>
    <w:rsid w:val="00512397"/>
    <w:rsid w:val="00521B2B"/>
    <w:rsid w:val="00523614"/>
    <w:rsid w:val="00537317"/>
    <w:rsid w:val="00563C31"/>
    <w:rsid w:val="005670B0"/>
    <w:rsid w:val="00571DB9"/>
    <w:rsid w:val="005731DD"/>
    <w:rsid w:val="005740DE"/>
    <w:rsid w:val="00581BC4"/>
    <w:rsid w:val="00582371"/>
    <w:rsid w:val="00586FA3"/>
    <w:rsid w:val="005A0497"/>
    <w:rsid w:val="005A3A63"/>
    <w:rsid w:val="005A40C6"/>
    <w:rsid w:val="005A7B63"/>
    <w:rsid w:val="005B3E6D"/>
    <w:rsid w:val="005B6E8B"/>
    <w:rsid w:val="005C397F"/>
    <w:rsid w:val="005C46C2"/>
    <w:rsid w:val="005C6361"/>
    <w:rsid w:val="005D1302"/>
    <w:rsid w:val="005D1596"/>
    <w:rsid w:val="005E4BAB"/>
    <w:rsid w:val="005E55F2"/>
    <w:rsid w:val="00602741"/>
    <w:rsid w:val="00607D74"/>
    <w:rsid w:val="0061362F"/>
    <w:rsid w:val="00615192"/>
    <w:rsid w:val="00616668"/>
    <w:rsid w:val="0062756E"/>
    <w:rsid w:val="006330F1"/>
    <w:rsid w:val="00634F5A"/>
    <w:rsid w:val="006353A6"/>
    <w:rsid w:val="00635D87"/>
    <w:rsid w:val="00647DEF"/>
    <w:rsid w:val="00660AB7"/>
    <w:rsid w:val="006825DA"/>
    <w:rsid w:val="00684D06"/>
    <w:rsid w:val="00687DE5"/>
    <w:rsid w:val="00687EA5"/>
    <w:rsid w:val="00690138"/>
    <w:rsid w:val="0069527B"/>
    <w:rsid w:val="006A26D7"/>
    <w:rsid w:val="006A394D"/>
    <w:rsid w:val="006A3DDC"/>
    <w:rsid w:val="006A4FA7"/>
    <w:rsid w:val="006C2292"/>
    <w:rsid w:val="006C5E4E"/>
    <w:rsid w:val="006D53B9"/>
    <w:rsid w:val="006D67FB"/>
    <w:rsid w:val="006E39D5"/>
    <w:rsid w:val="006F1C7A"/>
    <w:rsid w:val="006F40EB"/>
    <w:rsid w:val="00700BBC"/>
    <w:rsid w:val="00703E23"/>
    <w:rsid w:val="0070495B"/>
    <w:rsid w:val="00704B99"/>
    <w:rsid w:val="00707301"/>
    <w:rsid w:val="00711AC5"/>
    <w:rsid w:val="007246A6"/>
    <w:rsid w:val="00727CBA"/>
    <w:rsid w:val="0074001F"/>
    <w:rsid w:val="0074048C"/>
    <w:rsid w:val="00745936"/>
    <w:rsid w:val="00746FE7"/>
    <w:rsid w:val="00750C79"/>
    <w:rsid w:val="00766727"/>
    <w:rsid w:val="00774EC7"/>
    <w:rsid w:val="007801E3"/>
    <w:rsid w:val="00782491"/>
    <w:rsid w:val="007847D3"/>
    <w:rsid w:val="0078693E"/>
    <w:rsid w:val="007901AA"/>
    <w:rsid w:val="007914AE"/>
    <w:rsid w:val="00797EAF"/>
    <w:rsid w:val="007A0501"/>
    <w:rsid w:val="007A3855"/>
    <w:rsid w:val="007B27AE"/>
    <w:rsid w:val="007B7730"/>
    <w:rsid w:val="007C044D"/>
    <w:rsid w:val="007C62E2"/>
    <w:rsid w:val="007C6C9F"/>
    <w:rsid w:val="007C6D14"/>
    <w:rsid w:val="007D1033"/>
    <w:rsid w:val="007E3A0C"/>
    <w:rsid w:val="007F03B7"/>
    <w:rsid w:val="007F164A"/>
    <w:rsid w:val="007F29DD"/>
    <w:rsid w:val="007F7851"/>
    <w:rsid w:val="00800116"/>
    <w:rsid w:val="008009D3"/>
    <w:rsid w:val="00803E53"/>
    <w:rsid w:val="008056DF"/>
    <w:rsid w:val="008072AC"/>
    <w:rsid w:val="0081635F"/>
    <w:rsid w:val="00820160"/>
    <w:rsid w:val="008261DD"/>
    <w:rsid w:val="00830C19"/>
    <w:rsid w:val="00830F3B"/>
    <w:rsid w:val="00834093"/>
    <w:rsid w:val="00841766"/>
    <w:rsid w:val="00851790"/>
    <w:rsid w:val="00854D69"/>
    <w:rsid w:val="00857996"/>
    <w:rsid w:val="008641E6"/>
    <w:rsid w:val="008725B0"/>
    <w:rsid w:val="00882742"/>
    <w:rsid w:val="00883F8F"/>
    <w:rsid w:val="00885E50"/>
    <w:rsid w:val="00886606"/>
    <w:rsid w:val="0089066B"/>
    <w:rsid w:val="00890677"/>
    <w:rsid w:val="0089335A"/>
    <w:rsid w:val="00895DC5"/>
    <w:rsid w:val="008A2057"/>
    <w:rsid w:val="008A5439"/>
    <w:rsid w:val="008A58E8"/>
    <w:rsid w:val="008B0FA5"/>
    <w:rsid w:val="008B2DD2"/>
    <w:rsid w:val="008B41D5"/>
    <w:rsid w:val="008B5795"/>
    <w:rsid w:val="008B6B5B"/>
    <w:rsid w:val="008C2F04"/>
    <w:rsid w:val="008D4FE2"/>
    <w:rsid w:val="008D6849"/>
    <w:rsid w:val="008E7721"/>
    <w:rsid w:val="008F09B2"/>
    <w:rsid w:val="00901281"/>
    <w:rsid w:val="009037B5"/>
    <w:rsid w:val="009107A7"/>
    <w:rsid w:val="00942CE2"/>
    <w:rsid w:val="0094506A"/>
    <w:rsid w:val="0095216E"/>
    <w:rsid w:val="0095544E"/>
    <w:rsid w:val="00960921"/>
    <w:rsid w:val="009628A9"/>
    <w:rsid w:val="009752E6"/>
    <w:rsid w:val="00981E32"/>
    <w:rsid w:val="009821D9"/>
    <w:rsid w:val="00987B14"/>
    <w:rsid w:val="0099224D"/>
    <w:rsid w:val="00993893"/>
    <w:rsid w:val="00995947"/>
    <w:rsid w:val="009A7AB1"/>
    <w:rsid w:val="009D1157"/>
    <w:rsid w:val="009D3BC6"/>
    <w:rsid w:val="009D70E5"/>
    <w:rsid w:val="009E09CC"/>
    <w:rsid w:val="009E0EB2"/>
    <w:rsid w:val="009F4B70"/>
    <w:rsid w:val="009F4D00"/>
    <w:rsid w:val="009F63EB"/>
    <w:rsid w:val="009F7874"/>
    <w:rsid w:val="00A16415"/>
    <w:rsid w:val="00A17A6C"/>
    <w:rsid w:val="00A226FC"/>
    <w:rsid w:val="00A23131"/>
    <w:rsid w:val="00A27EFD"/>
    <w:rsid w:val="00A36E12"/>
    <w:rsid w:val="00A40477"/>
    <w:rsid w:val="00A40C7A"/>
    <w:rsid w:val="00A51ECC"/>
    <w:rsid w:val="00A52FEB"/>
    <w:rsid w:val="00A6300E"/>
    <w:rsid w:val="00A70512"/>
    <w:rsid w:val="00A76416"/>
    <w:rsid w:val="00A83AD4"/>
    <w:rsid w:val="00A848D6"/>
    <w:rsid w:val="00A86EBA"/>
    <w:rsid w:val="00A87CAB"/>
    <w:rsid w:val="00A94F27"/>
    <w:rsid w:val="00AA10D0"/>
    <w:rsid w:val="00AA20D6"/>
    <w:rsid w:val="00AA6EFD"/>
    <w:rsid w:val="00AA7972"/>
    <w:rsid w:val="00AB21AF"/>
    <w:rsid w:val="00AC578D"/>
    <w:rsid w:val="00AD06EC"/>
    <w:rsid w:val="00AD651C"/>
    <w:rsid w:val="00AF363B"/>
    <w:rsid w:val="00B05DB8"/>
    <w:rsid w:val="00B06584"/>
    <w:rsid w:val="00B06E04"/>
    <w:rsid w:val="00B11DB0"/>
    <w:rsid w:val="00B16D5D"/>
    <w:rsid w:val="00B21BA0"/>
    <w:rsid w:val="00B279D5"/>
    <w:rsid w:val="00B31B27"/>
    <w:rsid w:val="00B33417"/>
    <w:rsid w:val="00B34A39"/>
    <w:rsid w:val="00B41DBB"/>
    <w:rsid w:val="00B42427"/>
    <w:rsid w:val="00B45FC4"/>
    <w:rsid w:val="00B60128"/>
    <w:rsid w:val="00B608E4"/>
    <w:rsid w:val="00B61AA2"/>
    <w:rsid w:val="00B702AF"/>
    <w:rsid w:val="00B72718"/>
    <w:rsid w:val="00B7696F"/>
    <w:rsid w:val="00B84894"/>
    <w:rsid w:val="00BA10DE"/>
    <w:rsid w:val="00BA5C02"/>
    <w:rsid w:val="00BB498D"/>
    <w:rsid w:val="00BB691F"/>
    <w:rsid w:val="00BD1294"/>
    <w:rsid w:val="00BD3111"/>
    <w:rsid w:val="00BE054A"/>
    <w:rsid w:val="00BE08CC"/>
    <w:rsid w:val="00BF29CE"/>
    <w:rsid w:val="00BF72DF"/>
    <w:rsid w:val="00C13A71"/>
    <w:rsid w:val="00C179A1"/>
    <w:rsid w:val="00C229BE"/>
    <w:rsid w:val="00C33316"/>
    <w:rsid w:val="00C50994"/>
    <w:rsid w:val="00C63695"/>
    <w:rsid w:val="00C70D2F"/>
    <w:rsid w:val="00C722CA"/>
    <w:rsid w:val="00C74187"/>
    <w:rsid w:val="00C7447C"/>
    <w:rsid w:val="00C77C42"/>
    <w:rsid w:val="00C83A13"/>
    <w:rsid w:val="00C93155"/>
    <w:rsid w:val="00C96B36"/>
    <w:rsid w:val="00C972F3"/>
    <w:rsid w:val="00CA6CB4"/>
    <w:rsid w:val="00CB12A0"/>
    <w:rsid w:val="00CB64D2"/>
    <w:rsid w:val="00CD3FE4"/>
    <w:rsid w:val="00CD4C58"/>
    <w:rsid w:val="00CE443D"/>
    <w:rsid w:val="00CE790E"/>
    <w:rsid w:val="00CF080E"/>
    <w:rsid w:val="00CF1E10"/>
    <w:rsid w:val="00D040AA"/>
    <w:rsid w:val="00D140D6"/>
    <w:rsid w:val="00D17131"/>
    <w:rsid w:val="00D21D91"/>
    <w:rsid w:val="00D40002"/>
    <w:rsid w:val="00D43475"/>
    <w:rsid w:val="00D50387"/>
    <w:rsid w:val="00D52196"/>
    <w:rsid w:val="00D52AE5"/>
    <w:rsid w:val="00D57ACE"/>
    <w:rsid w:val="00D658CE"/>
    <w:rsid w:val="00D90549"/>
    <w:rsid w:val="00D91D3E"/>
    <w:rsid w:val="00D91E40"/>
    <w:rsid w:val="00D96011"/>
    <w:rsid w:val="00DA4A34"/>
    <w:rsid w:val="00DA5FDE"/>
    <w:rsid w:val="00DB383A"/>
    <w:rsid w:val="00DC2F8D"/>
    <w:rsid w:val="00DC4617"/>
    <w:rsid w:val="00DD032C"/>
    <w:rsid w:val="00DD13AE"/>
    <w:rsid w:val="00DD404C"/>
    <w:rsid w:val="00DD7DB0"/>
    <w:rsid w:val="00E00D32"/>
    <w:rsid w:val="00E10B8A"/>
    <w:rsid w:val="00E1243F"/>
    <w:rsid w:val="00E13DB0"/>
    <w:rsid w:val="00E2155C"/>
    <w:rsid w:val="00E21BD5"/>
    <w:rsid w:val="00E23BD8"/>
    <w:rsid w:val="00E26713"/>
    <w:rsid w:val="00E35B97"/>
    <w:rsid w:val="00E35DBE"/>
    <w:rsid w:val="00E4416A"/>
    <w:rsid w:val="00E44DDE"/>
    <w:rsid w:val="00E4600C"/>
    <w:rsid w:val="00E46300"/>
    <w:rsid w:val="00E46407"/>
    <w:rsid w:val="00E46822"/>
    <w:rsid w:val="00E53F0E"/>
    <w:rsid w:val="00E642D8"/>
    <w:rsid w:val="00E657BF"/>
    <w:rsid w:val="00E66AA6"/>
    <w:rsid w:val="00E73853"/>
    <w:rsid w:val="00E801C6"/>
    <w:rsid w:val="00E82CB6"/>
    <w:rsid w:val="00E87C6F"/>
    <w:rsid w:val="00E91D9C"/>
    <w:rsid w:val="00E924CD"/>
    <w:rsid w:val="00E93407"/>
    <w:rsid w:val="00E93551"/>
    <w:rsid w:val="00E9355A"/>
    <w:rsid w:val="00EA128D"/>
    <w:rsid w:val="00EB3850"/>
    <w:rsid w:val="00EB5CC3"/>
    <w:rsid w:val="00EC12B7"/>
    <w:rsid w:val="00EE27ED"/>
    <w:rsid w:val="00EE4503"/>
    <w:rsid w:val="00EE62D6"/>
    <w:rsid w:val="00EF0FD5"/>
    <w:rsid w:val="00EF2315"/>
    <w:rsid w:val="00EF6BE2"/>
    <w:rsid w:val="00F00215"/>
    <w:rsid w:val="00F04929"/>
    <w:rsid w:val="00F05D5B"/>
    <w:rsid w:val="00F06160"/>
    <w:rsid w:val="00F2263C"/>
    <w:rsid w:val="00F23A37"/>
    <w:rsid w:val="00F24B44"/>
    <w:rsid w:val="00F26DEF"/>
    <w:rsid w:val="00F35AA3"/>
    <w:rsid w:val="00F513EB"/>
    <w:rsid w:val="00F51B48"/>
    <w:rsid w:val="00F52F1C"/>
    <w:rsid w:val="00F57202"/>
    <w:rsid w:val="00F619F0"/>
    <w:rsid w:val="00F61C7A"/>
    <w:rsid w:val="00F70635"/>
    <w:rsid w:val="00F76EA2"/>
    <w:rsid w:val="00F81F40"/>
    <w:rsid w:val="00F846DB"/>
    <w:rsid w:val="00F86854"/>
    <w:rsid w:val="00F9381B"/>
    <w:rsid w:val="00F969DA"/>
    <w:rsid w:val="00F97052"/>
    <w:rsid w:val="00FA1DF4"/>
    <w:rsid w:val="00FA4CEC"/>
    <w:rsid w:val="00FC24CF"/>
    <w:rsid w:val="00FC27DD"/>
    <w:rsid w:val="00FC4474"/>
    <w:rsid w:val="00FD0ED7"/>
    <w:rsid w:val="00FD1CDF"/>
    <w:rsid w:val="00FD263B"/>
    <w:rsid w:val="00FE67CB"/>
    <w:rsid w:val="00FE736D"/>
    <w:rsid w:val="00FF113D"/>
    <w:rsid w:val="00FF78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7"/>
    <o:shapelayout v:ext="edit">
      <o:idmap v:ext="edit" data="1"/>
    </o:shapelayout>
  </w:shapeDefaults>
  <w:decimalSymbol w:val="."/>
  <w:listSeparator w:val=","/>
  <w14:docId w14:val="6E6E0CFF"/>
  <w15:chartTrackingRefBased/>
  <w15:docId w15:val="{C5EFF6DA-0ECA-42E5-90A3-D0BDE9127B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007CC"/>
    <w:rPr>
      <w:rFonts w:ascii="Times New Roman" w:eastAsia="Calibri" w:hAnsi="Times New Roman" w:cs="Times New Roman"/>
      <w:sz w:val="24"/>
    </w:rPr>
  </w:style>
  <w:style w:type="paragraph" w:styleId="Heading1">
    <w:name w:val="heading 1"/>
    <w:basedOn w:val="Normal"/>
    <w:next w:val="Normal"/>
    <w:link w:val="Heading1Char"/>
    <w:qFormat/>
    <w:rsid w:val="004007C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nhideWhenUsed/>
    <w:qFormat/>
    <w:rsid w:val="004007CC"/>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nhideWhenUsed/>
    <w:qFormat/>
    <w:rsid w:val="008B0FA5"/>
    <w:pPr>
      <w:keepNext/>
      <w:keepLines/>
      <w:spacing w:before="40" w:after="0"/>
      <w:outlineLvl w:val="2"/>
    </w:pPr>
    <w:rPr>
      <w:rFonts w:asciiTheme="majorHAnsi" w:eastAsiaTheme="majorEastAsia" w:hAnsiTheme="majorHAnsi" w:cstheme="majorBidi"/>
      <w:color w:val="1F4D78" w:themeColor="accent1" w:themeShade="7F"/>
      <w:szCs w:val="24"/>
    </w:rPr>
  </w:style>
  <w:style w:type="paragraph" w:styleId="Heading4">
    <w:name w:val="heading 4"/>
    <w:basedOn w:val="Normal"/>
    <w:next w:val="Normal"/>
    <w:link w:val="Heading4Char"/>
    <w:unhideWhenUsed/>
    <w:qFormat/>
    <w:rsid w:val="007F164A"/>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rsid w:val="00830F3B"/>
    <w:pPr>
      <w:keepNext/>
      <w:keepLines/>
      <w:widowControl w:val="0"/>
      <w:spacing w:before="220" w:after="40"/>
      <w:contextualSpacing/>
      <w:outlineLvl w:val="4"/>
    </w:pPr>
    <w:rPr>
      <w:rFonts w:eastAsia="Times New Roman"/>
      <w:b/>
      <w:color w:val="000000"/>
      <w:sz w:val="22"/>
      <w:lang w:val="en-GB" w:eastAsia="en-GB"/>
    </w:rPr>
  </w:style>
  <w:style w:type="paragraph" w:styleId="Heading6">
    <w:name w:val="heading 6"/>
    <w:basedOn w:val="Normal"/>
    <w:next w:val="Normal"/>
    <w:link w:val="Heading6Char"/>
    <w:rsid w:val="00830F3B"/>
    <w:pPr>
      <w:keepNext/>
      <w:keepLines/>
      <w:widowControl w:val="0"/>
      <w:spacing w:before="200" w:after="40"/>
      <w:contextualSpacing/>
      <w:outlineLvl w:val="5"/>
    </w:pPr>
    <w:rPr>
      <w:rFonts w:eastAsia="Times New Roman"/>
      <w:b/>
      <w:color w:val="000000"/>
      <w:sz w:val="20"/>
      <w:szCs w:val="20"/>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4007CC"/>
    <w:pPr>
      <w:pBdr>
        <w:bottom w:val="single" w:sz="8" w:space="4" w:color="4F81BD"/>
      </w:pBdr>
      <w:spacing w:after="0" w:line="240" w:lineRule="auto"/>
      <w:contextualSpacing/>
      <w:jc w:val="center"/>
    </w:pPr>
    <w:rPr>
      <w:rFonts w:ascii="Cambria" w:hAnsi="Cambria"/>
      <w:b/>
      <w:smallCaps/>
      <w:color w:val="4F81BD"/>
      <w:sz w:val="48"/>
      <w:szCs w:val="48"/>
      <w:lang w:val="x-none" w:eastAsia="x-none"/>
    </w:rPr>
  </w:style>
  <w:style w:type="character" w:customStyle="1" w:styleId="TitleChar">
    <w:name w:val="Title Char"/>
    <w:basedOn w:val="DefaultParagraphFont"/>
    <w:link w:val="Title"/>
    <w:uiPriority w:val="10"/>
    <w:rsid w:val="004007CC"/>
    <w:rPr>
      <w:rFonts w:ascii="Cambria" w:eastAsia="Calibri" w:hAnsi="Cambria" w:cs="Times New Roman"/>
      <w:b/>
      <w:smallCaps/>
      <w:color w:val="4F81BD"/>
      <w:sz w:val="48"/>
      <w:szCs w:val="48"/>
      <w:lang w:val="x-none" w:eastAsia="x-none"/>
    </w:rPr>
  </w:style>
  <w:style w:type="character" w:customStyle="1" w:styleId="Heading1Char">
    <w:name w:val="Heading 1 Char"/>
    <w:basedOn w:val="DefaultParagraphFont"/>
    <w:link w:val="Heading1"/>
    <w:uiPriority w:val="9"/>
    <w:rsid w:val="004007CC"/>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4007CC"/>
    <w:rPr>
      <w:rFonts w:asciiTheme="majorHAnsi" w:eastAsiaTheme="majorEastAsia" w:hAnsiTheme="majorHAnsi" w:cstheme="majorBidi"/>
      <w:color w:val="2E74B5" w:themeColor="accent1" w:themeShade="BF"/>
      <w:sz w:val="26"/>
      <w:szCs w:val="26"/>
    </w:rPr>
  </w:style>
  <w:style w:type="paragraph" w:styleId="TOCHeading">
    <w:name w:val="TOC Heading"/>
    <w:basedOn w:val="Heading1"/>
    <w:next w:val="Normal"/>
    <w:uiPriority w:val="39"/>
    <w:unhideWhenUsed/>
    <w:qFormat/>
    <w:rsid w:val="004556D1"/>
    <w:pPr>
      <w:outlineLvl w:val="9"/>
    </w:pPr>
  </w:style>
  <w:style w:type="paragraph" w:styleId="TOC1">
    <w:name w:val="toc 1"/>
    <w:basedOn w:val="Normal"/>
    <w:next w:val="Normal"/>
    <w:autoRedefine/>
    <w:uiPriority w:val="39"/>
    <w:unhideWhenUsed/>
    <w:rsid w:val="004556D1"/>
    <w:pPr>
      <w:spacing w:after="100"/>
    </w:pPr>
  </w:style>
  <w:style w:type="paragraph" w:styleId="TOC2">
    <w:name w:val="toc 2"/>
    <w:basedOn w:val="Normal"/>
    <w:next w:val="Normal"/>
    <w:autoRedefine/>
    <w:uiPriority w:val="39"/>
    <w:unhideWhenUsed/>
    <w:rsid w:val="004556D1"/>
    <w:pPr>
      <w:spacing w:after="100"/>
      <w:ind w:left="240"/>
    </w:pPr>
  </w:style>
  <w:style w:type="character" w:styleId="Hyperlink">
    <w:name w:val="Hyperlink"/>
    <w:basedOn w:val="DefaultParagraphFont"/>
    <w:uiPriority w:val="99"/>
    <w:unhideWhenUsed/>
    <w:rsid w:val="004556D1"/>
    <w:rPr>
      <w:color w:val="0563C1" w:themeColor="hyperlink"/>
      <w:u w:val="single"/>
    </w:rPr>
  </w:style>
  <w:style w:type="paragraph" w:styleId="BalloonText">
    <w:name w:val="Balloon Text"/>
    <w:basedOn w:val="Normal"/>
    <w:link w:val="BalloonTextChar"/>
    <w:uiPriority w:val="99"/>
    <w:semiHidden/>
    <w:unhideWhenUsed/>
    <w:rsid w:val="004556D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556D1"/>
    <w:rPr>
      <w:rFonts w:ascii="Segoe UI" w:eastAsia="Calibri" w:hAnsi="Segoe UI" w:cs="Segoe UI"/>
      <w:sz w:val="18"/>
      <w:szCs w:val="18"/>
    </w:rPr>
  </w:style>
  <w:style w:type="paragraph" w:styleId="Header">
    <w:name w:val="header"/>
    <w:basedOn w:val="Normal"/>
    <w:link w:val="HeaderChar"/>
    <w:uiPriority w:val="99"/>
    <w:unhideWhenUsed/>
    <w:rsid w:val="00C722CA"/>
    <w:pPr>
      <w:tabs>
        <w:tab w:val="center" w:pos="4680"/>
        <w:tab w:val="right" w:pos="9360"/>
      </w:tabs>
      <w:spacing w:after="0" w:line="240" w:lineRule="auto"/>
    </w:pPr>
  </w:style>
  <w:style w:type="character" w:customStyle="1" w:styleId="HeaderChar">
    <w:name w:val="Header Char"/>
    <w:basedOn w:val="DefaultParagraphFont"/>
    <w:link w:val="Header"/>
    <w:uiPriority w:val="99"/>
    <w:rsid w:val="00C722CA"/>
    <w:rPr>
      <w:rFonts w:ascii="Times New Roman" w:eastAsia="Calibri" w:hAnsi="Times New Roman" w:cs="Times New Roman"/>
      <w:sz w:val="24"/>
    </w:rPr>
  </w:style>
  <w:style w:type="paragraph" w:styleId="Footer">
    <w:name w:val="footer"/>
    <w:basedOn w:val="Normal"/>
    <w:link w:val="FooterChar"/>
    <w:uiPriority w:val="99"/>
    <w:unhideWhenUsed/>
    <w:rsid w:val="00C722CA"/>
    <w:pPr>
      <w:tabs>
        <w:tab w:val="center" w:pos="4680"/>
        <w:tab w:val="right" w:pos="9360"/>
      </w:tabs>
      <w:spacing w:after="0" w:line="240" w:lineRule="auto"/>
    </w:pPr>
  </w:style>
  <w:style w:type="character" w:customStyle="1" w:styleId="FooterChar">
    <w:name w:val="Footer Char"/>
    <w:basedOn w:val="DefaultParagraphFont"/>
    <w:link w:val="Footer"/>
    <w:uiPriority w:val="99"/>
    <w:rsid w:val="00C722CA"/>
    <w:rPr>
      <w:rFonts w:ascii="Times New Roman" w:eastAsia="Calibri" w:hAnsi="Times New Roman" w:cs="Times New Roman"/>
      <w:sz w:val="24"/>
    </w:rPr>
  </w:style>
  <w:style w:type="paragraph" w:styleId="ListParagraph">
    <w:name w:val="List Paragraph"/>
    <w:basedOn w:val="Normal"/>
    <w:link w:val="ListParagraphChar"/>
    <w:uiPriority w:val="34"/>
    <w:qFormat/>
    <w:rsid w:val="0074048C"/>
    <w:pPr>
      <w:ind w:left="720"/>
      <w:contextualSpacing/>
    </w:pPr>
  </w:style>
  <w:style w:type="table" w:styleId="TableGrid">
    <w:name w:val="Table Grid"/>
    <w:basedOn w:val="TableNormal"/>
    <w:uiPriority w:val="39"/>
    <w:rsid w:val="00A36E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6Colorful-Accent2">
    <w:name w:val="Grid Table 6 Colorful Accent 2"/>
    <w:basedOn w:val="TableNormal"/>
    <w:uiPriority w:val="51"/>
    <w:rsid w:val="0095216E"/>
    <w:pPr>
      <w:spacing w:after="0" w:line="240" w:lineRule="auto"/>
    </w:pPr>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character" w:customStyle="1" w:styleId="Heading3Char">
    <w:name w:val="Heading 3 Char"/>
    <w:basedOn w:val="DefaultParagraphFont"/>
    <w:link w:val="Heading3"/>
    <w:uiPriority w:val="9"/>
    <w:rsid w:val="008B0FA5"/>
    <w:rPr>
      <w:rFonts w:asciiTheme="majorHAnsi" w:eastAsiaTheme="majorEastAsia" w:hAnsiTheme="majorHAnsi" w:cstheme="majorBidi"/>
      <w:color w:val="1F4D78" w:themeColor="accent1" w:themeShade="7F"/>
      <w:sz w:val="24"/>
      <w:szCs w:val="24"/>
    </w:rPr>
  </w:style>
  <w:style w:type="character" w:customStyle="1" w:styleId="ColorfulList-Accent1Char">
    <w:name w:val="Colorful List - Accent 1 Char"/>
    <w:aliases w:val="references Char,List Paragraph1 Char,List Bullet Mary Char,List Paragraph (numbered (a)) Char,List Paragraph nowy Char,Bullets Char,F5 List Paragraph Char"/>
    <w:link w:val="ColorfulList-Accent1"/>
    <w:uiPriority w:val="34"/>
    <w:locked/>
    <w:rsid w:val="00BB498D"/>
  </w:style>
  <w:style w:type="table" w:styleId="ColorfulList-Accent1">
    <w:name w:val="Colorful List Accent 1"/>
    <w:basedOn w:val="TableNormal"/>
    <w:link w:val="ColorfulList-Accent1Char"/>
    <w:uiPriority w:val="34"/>
    <w:semiHidden/>
    <w:unhideWhenUsed/>
    <w:rsid w:val="00BB498D"/>
    <w:pPr>
      <w:spacing w:after="0" w:line="240" w:lineRule="auto"/>
    </w:pPr>
    <w:tblPr>
      <w:tblStyleRowBandSize w:val="1"/>
      <w:tblStyleColBandSize w:val="1"/>
    </w:tblPr>
    <w:tcPr>
      <w:shd w:val="clear" w:color="auto" w:fill="EEF5FB" w:themeFill="accent1" w:themeFillTint="19"/>
    </w:tcPr>
    <w:tblStylePr w:type="firstRow">
      <w:tblPr/>
      <w:tcPr>
        <w:tcBorders>
          <w:bottom w:val="single" w:sz="12" w:space="0" w:color="FFFFFF" w:themeColor="background1"/>
        </w:tcBorders>
        <w:shd w:val="clear" w:color="auto" w:fill="D25F12" w:themeFill="accent2" w:themeFillShade="CC"/>
      </w:tcPr>
    </w:tblStylePr>
    <w:tblStylePr w:type="lastRow">
      <w:tblPr/>
      <w:tcPr>
        <w:tcBorders>
          <w:top w:val="single" w:sz="12" w:space="0" w:color="000000" w:themeColor="text1"/>
        </w:tcBorders>
        <w:shd w:val="clear" w:color="auto" w:fill="FFFFFF" w:themeFill="background1"/>
      </w:tcPr>
    </w:tblStylePr>
    <w:tblStylePr w:type="band1Vert">
      <w:tblPr/>
      <w:tcPr>
        <w:tcBorders>
          <w:top w:val="nil"/>
          <w:left w:val="nil"/>
          <w:bottom w:val="nil"/>
          <w:right w:val="nil"/>
          <w:insideH w:val="nil"/>
          <w:insideV w:val="nil"/>
        </w:tcBorders>
        <w:shd w:val="clear" w:color="auto" w:fill="D6E6F4" w:themeFill="accent1" w:themeFillTint="3F"/>
      </w:tcPr>
    </w:tblStylePr>
    <w:tblStylePr w:type="band1Horz">
      <w:tblPr/>
      <w:tcPr>
        <w:shd w:val="clear" w:color="auto" w:fill="DEEAF6" w:themeFill="accent1" w:themeFillTint="33"/>
      </w:tcPr>
    </w:tblStylePr>
  </w:style>
  <w:style w:type="table" w:customStyle="1" w:styleId="GridTable6Colorful-Accent21">
    <w:name w:val="Grid Table 6 Colorful - Accent 21"/>
    <w:basedOn w:val="TableNormal"/>
    <w:next w:val="GridTable6Colorful-Accent2"/>
    <w:uiPriority w:val="51"/>
    <w:rsid w:val="00D57ACE"/>
    <w:pPr>
      <w:spacing w:after="0" w:line="240" w:lineRule="auto"/>
    </w:pPr>
    <w:rPr>
      <w:color w:val="C45911"/>
    </w:rPr>
    <w:tblPr>
      <w:tblStyleRowBandSize w:val="1"/>
      <w:tblStyleColBandSize w:val="1"/>
      <w:tblBorders>
        <w:top w:val="single" w:sz="4" w:space="0" w:color="F4B083"/>
        <w:left w:val="single" w:sz="4" w:space="0" w:color="F4B083"/>
        <w:bottom w:val="single" w:sz="4" w:space="0" w:color="F4B083"/>
        <w:right w:val="single" w:sz="4" w:space="0" w:color="F4B083"/>
        <w:insideH w:val="single" w:sz="4" w:space="0" w:color="F4B083"/>
        <w:insideV w:val="single" w:sz="4" w:space="0" w:color="F4B083"/>
      </w:tblBorders>
    </w:tblPr>
    <w:tblStylePr w:type="firstRow">
      <w:rPr>
        <w:b/>
        <w:bCs/>
      </w:rPr>
      <w:tblPr/>
      <w:tcPr>
        <w:tcBorders>
          <w:bottom w:val="single" w:sz="12" w:space="0" w:color="F4B083"/>
        </w:tcBorders>
      </w:tcPr>
    </w:tblStylePr>
    <w:tblStylePr w:type="lastRow">
      <w:rPr>
        <w:b/>
        <w:bCs/>
      </w:rPr>
      <w:tblPr/>
      <w:tcPr>
        <w:tcBorders>
          <w:top w:val="double" w:sz="4" w:space="0" w:color="F4B083"/>
        </w:tcBorders>
      </w:tcPr>
    </w:tblStylePr>
    <w:tblStylePr w:type="firstCol">
      <w:rPr>
        <w:b/>
        <w:bCs/>
      </w:rPr>
    </w:tblStylePr>
    <w:tblStylePr w:type="lastCol">
      <w:rPr>
        <w:b/>
        <w:bCs/>
      </w:rPr>
    </w:tblStylePr>
    <w:tblStylePr w:type="band1Vert">
      <w:tblPr/>
      <w:tcPr>
        <w:shd w:val="clear" w:color="auto" w:fill="FBE4D5"/>
      </w:tcPr>
    </w:tblStylePr>
    <w:tblStylePr w:type="band1Horz">
      <w:tblPr/>
      <w:tcPr>
        <w:shd w:val="clear" w:color="auto" w:fill="FBE4D5"/>
      </w:tcPr>
    </w:tblStylePr>
  </w:style>
  <w:style w:type="paragraph" w:customStyle="1" w:styleId="Figuretabletitle">
    <w:name w:val="Figure &amp; table title"/>
    <w:basedOn w:val="Caption"/>
    <w:qFormat/>
    <w:rsid w:val="00AA10D0"/>
    <w:pPr>
      <w:keepNext/>
      <w:spacing w:before="120" w:after="120"/>
      <w:ind w:left="720" w:hanging="360"/>
      <w:jc w:val="both"/>
    </w:pPr>
    <w:rPr>
      <w:rFonts w:ascii="Arial Narrow" w:eastAsia="Times New Roman" w:hAnsi="Arial Narrow"/>
      <w:b/>
      <w:bCs/>
      <w:iCs w:val="0"/>
      <w:noProof/>
      <w:color w:val="auto"/>
      <w:sz w:val="20"/>
      <w:lang w:val="en-GB" w:eastAsia="x-none"/>
    </w:rPr>
  </w:style>
  <w:style w:type="paragraph" w:styleId="FootnoteText">
    <w:name w:val="footnote text"/>
    <w:aliases w:val="ft,single space,single space Char Char Char,single space Char Char,fn,FOOTNOTES,ALTS FOOTNOTE,Geneva 9,Font: Geneva 9,Boston 10,f,Footnote Text Char2 Char,Footnote Text Char1 Char Char,ADB,Note de bas de page2,Note de bas de page Car Car C"/>
    <w:basedOn w:val="Normal"/>
    <w:link w:val="FootnoteTextChar"/>
    <w:qFormat/>
    <w:rsid w:val="00AA10D0"/>
    <w:pPr>
      <w:spacing w:after="200" w:line="276" w:lineRule="auto"/>
      <w:jc w:val="both"/>
    </w:pPr>
    <w:rPr>
      <w:rFonts w:ascii="Calibri" w:eastAsia="Times New Roman" w:hAnsi="Calibri"/>
      <w:sz w:val="20"/>
      <w:szCs w:val="20"/>
      <w:lang w:val="x-none" w:eastAsia="x-none" w:bidi="en-US"/>
    </w:rPr>
  </w:style>
  <w:style w:type="character" w:customStyle="1" w:styleId="FootnoteTextChar">
    <w:name w:val="Footnote Text Char"/>
    <w:aliases w:val="ft Char,single space Char,single space Char Char Char Char,single space Char Char Char1,fn Char,FOOTNOTES Char,ALTS FOOTNOTE Char,Geneva 9 Char,Font: Geneva 9 Char,Boston 10 Char,f Char,Footnote Text Char2 Char Char,ADB Char"/>
    <w:basedOn w:val="DefaultParagraphFont"/>
    <w:link w:val="FootnoteText"/>
    <w:rsid w:val="00AA10D0"/>
    <w:rPr>
      <w:rFonts w:ascii="Calibri" w:eastAsia="Times New Roman" w:hAnsi="Calibri" w:cs="Times New Roman"/>
      <w:sz w:val="20"/>
      <w:szCs w:val="20"/>
      <w:lang w:val="x-none" w:eastAsia="x-none" w:bidi="en-US"/>
    </w:rPr>
  </w:style>
  <w:style w:type="character" w:styleId="FootnoteReference">
    <w:name w:val="footnote reference"/>
    <w:aliases w:val="16 Point,Superscript 6 Point,ftref,footnote ref,referencia nota al pie,fr,Footnote text,(NECG) Footnote Reference,Footnote Reference Number,Ref,de nota al pie,Footnote Ref in FtNote, BVI fnr,BVI fnr,Char Char Char Char Car Char"/>
    <w:uiPriority w:val="99"/>
    <w:rsid w:val="00AA10D0"/>
    <w:rPr>
      <w:rFonts w:cs="Times New Roman"/>
      <w:vertAlign w:val="superscript"/>
    </w:rPr>
  </w:style>
  <w:style w:type="paragraph" w:styleId="Caption">
    <w:name w:val="caption"/>
    <w:aliases w:val="quarterly chart caption,AICD,list of Figures"/>
    <w:basedOn w:val="Normal"/>
    <w:next w:val="Normal"/>
    <w:link w:val="CaptionChar"/>
    <w:uiPriority w:val="99"/>
    <w:unhideWhenUsed/>
    <w:qFormat/>
    <w:rsid w:val="00AA10D0"/>
    <w:pPr>
      <w:spacing w:after="200" w:line="240" w:lineRule="auto"/>
    </w:pPr>
    <w:rPr>
      <w:i/>
      <w:iCs/>
      <w:color w:val="44546A" w:themeColor="text2"/>
      <w:sz w:val="18"/>
      <w:szCs w:val="18"/>
    </w:rPr>
  </w:style>
  <w:style w:type="paragraph" w:customStyle="1" w:styleId="TableNote">
    <w:name w:val="TableNote"/>
    <w:basedOn w:val="Normal"/>
    <w:qFormat/>
    <w:rsid w:val="00AA10D0"/>
    <w:pPr>
      <w:autoSpaceDE w:val="0"/>
      <w:autoSpaceDN w:val="0"/>
      <w:adjustRightInd w:val="0"/>
      <w:spacing w:after="240" w:line="240" w:lineRule="auto"/>
      <w:jc w:val="both"/>
    </w:pPr>
    <w:rPr>
      <w:rFonts w:ascii="Gill Sans MT" w:eastAsia="Times New Roman" w:hAnsi="Gill Sans MT"/>
      <w:i/>
      <w:iCs/>
      <w:noProof/>
      <w:sz w:val="18"/>
    </w:rPr>
  </w:style>
  <w:style w:type="character" w:customStyle="1" w:styleId="Heading4Char">
    <w:name w:val="Heading 4 Char"/>
    <w:basedOn w:val="DefaultParagraphFont"/>
    <w:link w:val="Heading4"/>
    <w:uiPriority w:val="9"/>
    <w:semiHidden/>
    <w:rsid w:val="007F164A"/>
    <w:rPr>
      <w:rFonts w:asciiTheme="majorHAnsi" w:eastAsiaTheme="majorEastAsia" w:hAnsiTheme="majorHAnsi" w:cstheme="majorBidi"/>
      <w:i/>
      <w:iCs/>
      <w:color w:val="2E74B5" w:themeColor="accent1" w:themeShade="BF"/>
      <w:sz w:val="24"/>
    </w:rPr>
  </w:style>
  <w:style w:type="character" w:customStyle="1" w:styleId="CaptionChar">
    <w:name w:val="Caption Char"/>
    <w:aliases w:val="quarterly chart caption Char,AICD Char,list of Figures Char"/>
    <w:link w:val="Caption"/>
    <w:rsid w:val="00E21BD5"/>
    <w:rPr>
      <w:rFonts w:ascii="Times New Roman" w:eastAsia="Calibri" w:hAnsi="Times New Roman" w:cs="Times New Roman"/>
      <w:i/>
      <w:iCs/>
      <w:color w:val="44546A" w:themeColor="text2"/>
      <w:sz w:val="18"/>
      <w:szCs w:val="18"/>
    </w:rPr>
  </w:style>
  <w:style w:type="character" w:customStyle="1" w:styleId="apple-converted-space">
    <w:name w:val="apple-converted-space"/>
    <w:basedOn w:val="DefaultParagraphFont"/>
    <w:rsid w:val="00E21BD5"/>
  </w:style>
  <w:style w:type="character" w:customStyle="1" w:styleId="apple-style-span">
    <w:name w:val="apple-style-span"/>
    <w:basedOn w:val="DefaultParagraphFont"/>
    <w:rsid w:val="00E21BD5"/>
  </w:style>
  <w:style w:type="paragraph" w:customStyle="1" w:styleId="Footnote">
    <w:name w:val="Footnote"/>
    <w:basedOn w:val="Caption"/>
    <w:qFormat/>
    <w:rsid w:val="00E21BD5"/>
    <w:pPr>
      <w:spacing w:before="120" w:after="220"/>
      <w:contextualSpacing/>
      <w:jc w:val="both"/>
    </w:pPr>
    <w:rPr>
      <w:rFonts w:ascii="Century Gothic" w:eastAsia="Times New Roman" w:hAnsi="Century Gothic"/>
      <w:i w:val="0"/>
      <w:iCs w:val="0"/>
      <w:color w:val="auto"/>
      <w:sz w:val="16"/>
      <w:szCs w:val="22"/>
      <w:lang w:val="en-GB" w:eastAsia="x-none"/>
    </w:rPr>
  </w:style>
  <w:style w:type="paragraph" w:styleId="NoSpacing">
    <w:name w:val="No Spacing"/>
    <w:uiPriority w:val="1"/>
    <w:qFormat/>
    <w:rsid w:val="0026684B"/>
    <w:pPr>
      <w:spacing w:after="0" w:line="240" w:lineRule="auto"/>
    </w:pPr>
    <w:rPr>
      <w:rFonts w:ascii="Georgia" w:eastAsia="Calibri" w:hAnsi="Georgia" w:cs="Arial"/>
      <w:b/>
      <w:lang w:val="en-GB"/>
    </w:rPr>
  </w:style>
  <w:style w:type="paragraph" w:customStyle="1" w:styleId="BodyMain">
    <w:name w:val="Body Main"/>
    <w:basedOn w:val="Normal"/>
    <w:link w:val="BodyMainChar"/>
    <w:uiPriority w:val="98"/>
    <w:qFormat/>
    <w:rsid w:val="0026684B"/>
    <w:pPr>
      <w:spacing w:after="0" w:line="240" w:lineRule="auto"/>
    </w:pPr>
    <w:rPr>
      <w:rFonts w:ascii="Century Schoolbook" w:eastAsia="Times New Roman" w:hAnsi="Century Schoolbook"/>
      <w:sz w:val="22"/>
      <w:lang w:val="en-GB"/>
    </w:rPr>
  </w:style>
  <w:style w:type="character" w:customStyle="1" w:styleId="BodyMainChar">
    <w:name w:val="Body Main Char"/>
    <w:basedOn w:val="DefaultParagraphFont"/>
    <w:link w:val="BodyMain"/>
    <w:uiPriority w:val="98"/>
    <w:rsid w:val="0026684B"/>
    <w:rPr>
      <w:rFonts w:ascii="Century Schoolbook" w:eastAsia="Times New Roman" w:hAnsi="Century Schoolbook" w:cs="Times New Roman"/>
      <w:lang w:val="en-GB"/>
    </w:rPr>
  </w:style>
  <w:style w:type="paragraph" w:customStyle="1" w:styleId="FigureHeading">
    <w:name w:val="Figure Heading"/>
    <w:link w:val="FigureHeadingChar"/>
    <w:uiPriority w:val="98"/>
    <w:qFormat/>
    <w:rsid w:val="0026684B"/>
    <w:pPr>
      <w:spacing w:before="200" w:after="200" w:line="264" w:lineRule="auto"/>
      <w:jc w:val="center"/>
    </w:pPr>
    <w:rPr>
      <w:rFonts w:ascii="Tahoma" w:eastAsia="Calibri" w:hAnsi="Tahoma" w:cs="Times New Roman"/>
      <w:b/>
      <w:noProof/>
      <w:color w:val="BF8F00" w:themeColor="accent4" w:themeShade="BF"/>
      <w:sz w:val="24"/>
      <w:szCs w:val="24"/>
      <w:lang w:val="en-GB"/>
    </w:rPr>
  </w:style>
  <w:style w:type="character" w:customStyle="1" w:styleId="FigureHeadingChar">
    <w:name w:val="Figure Heading Char"/>
    <w:basedOn w:val="DefaultParagraphFont"/>
    <w:link w:val="FigureHeading"/>
    <w:uiPriority w:val="98"/>
    <w:rsid w:val="0026684B"/>
    <w:rPr>
      <w:rFonts w:ascii="Tahoma" w:eastAsia="Calibri" w:hAnsi="Tahoma" w:cs="Times New Roman"/>
      <w:b/>
      <w:noProof/>
      <w:color w:val="BF8F00" w:themeColor="accent4" w:themeShade="BF"/>
      <w:sz w:val="24"/>
      <w:szCs w:val="24"/>
      <w:lang w:val="en-GB"/>
    </w:rPr>
  </w:style>
  <w:style w:type="paragraph" w:customStyle="1" w:styleId="Header3">
    <w:name w:val="Header 3"/>
    <w:basedOn w:val="Normal"/>
    <w:link w:val="Header3Char"/>
    <w:uiPriority w:val="98"/>
    <w:qFormat/>
    <w:rsid w:val="0026684B"/>
    <w:pPr>
      <w:keepNext/>
      <w:keepLines/>
      <w:spacing w:before="240" w:after="120" w:line="240" w:lineRule="auto"/>
      <w:outlineLvl w:val="1"/>
    </w:pPr>
    <w:rPr>
      <w:rFonts w:ascii="Tahoma" w:eastAsia="Times New Roman" w:hAnsi="Tahoma"/>
      <w:b/>
      <w:bCs/>
      <w:i/>
      <w:color w:val="7F7F7F" w:themeColor="text1" w:themeTint="80"/>
      <w:sz w:val="26"/>
      <w:szCs w:val="28"/>
    </w:rPr>
  </w:style>
  <w:style w:type="character" w:customStyle="1" w:styleId="Header3Char">
    <w:name w:val="Header 3 Char"/>
    <w:basedOn w:val="DefaultParagraphFont"/>
    <w:link w:val="Header3"/>
    <w:uiPriority w:val="98"/>
    <w:rsid w:val="0026684B"/>
    <w:rPr>
      <w:rFonts w:ascii="Tahoma" w:eastAsia="Times New Roman" w:hAnsi="Tahoma" w:cs="Times New Roman"/>
      <w:b/>
      <w:bCs/>
      <w:i/>
      <w:color w:val="7F7F7F" w:themeColor="text1" w:themeTint="80"/>
      <w:sz w:val="26"/>
      <w:szCs w:val="28"/>
    </w:rPr>
  </w:style>
  <w:style w:type="paragraph" w:customStyle="1" w:styleId="yiv7151403308msonormal">
    <w:name w:val="yiv7151403308msonormal"/>
    <w:basedOn w:val="Normal"/>
    <w:rsid w:val="00E73853"/>
    <w:pPr>
      <w:spacing w:before="100" w:beforeAutospacing="1" w:after="100" w:afterAutospacing="1" w:line="240" w:lineRule="auto"/>
    </w:pPr>
    <w:rPr>
      <w:rFonts w:eastAsia="Times New Roman"/>
      <w:szCs w:val="24"/>
    </w:rPr>
  </w:style>
  <w:style w:type="paragraph" w:customStyle="1" w:styleId="Default">
    <w:name w:val="Default"/>
    <w:rsid w:val="00E73853"/>
    <w:pPr>
      <w:autoSpaceDE w:val="0"/>
      <w:autoSpaceDN w:val="0"/>
      <w:adjustRightInd w:val="0"/>
      <w:spacing w:after="0" w:line="240" w:lineRule="auto"/>
    </w:pPr>
    <w:rPr>
      <w:rFonts w:ascii="Calibri" w:eastAsia="Calibri" w:hAnsi="Calibri" w:cs="Calibri"/>
      <w:color w:val="000000"/>
      <w:sz w:val="24"/>
      <w:szCs w:val="24"/>
    </w:rPr>
  </w:style>
  <w:style w:type="character" w:customStyle="1" w:styleId="ListParagraphChar">
    <w:name w:val="List Paragraph Char"/>
    <w:link w:val="ListParagraph"/>
    <w:uiPriority w:val="34"/>
    <w:locked/>
    <w:rsid w:val="00E73853"/>
    <w:rPr>
      <w:rFonts w:ascii="Times New Roman" w:eastAsia="Calibri" w:hAnsi="Times New Roman" w:cs="Times New Roman"/>
      <w:sz w:val="24"/>
    </w:rPr>
  </w:style>
  <w:style w:type="character" w:styleId="CommentReference">
    <w:name w:val="annotation reference"/>
    <w:basedOn w:val="DefaultParagraphFont"/>
    <w:uiPriority w:val="99"/>
    <w:unhideWhenUsed/>
    <w:rsid w:val="00E73853"/>
    <w:rPr>
      <w:sz w:val="16"/>
      <w:szCs w:val="16"/>
    </w:rPr>
  </w:style>
  <w:style w:type="paragraph" w:styleId="CommentText">
    <w:name w:val="annotation text"/>
    <w:basedOn w:val="Normal"/>
    <w:link w:val="CommentTextChar"/>
    <w:uiPriority w:val="99"/>
    <w:semiHidden/>
    <w:unhideWhenUsed/>
    <w:rsid w:val="00E73853"/>
    <w:pPr>
      <w:spacing w:line="240" w:lineRule="auto"/>
    </w:pPr>
    <w:rPr>
      <w:sz w:val="20"/>
      <w:szCs w:val="20"/>
    </w:rPr>
  </w:style>
  <w:style w:type="character" w:customStyle="1" w:styleId="CommentTextChar">
    <w:name w:val="Comment Text Char"/>
    <w:basedOn w:val="DefaultParagraphFont"/>
    <w:link w:val="CommentText"/>
    <w:uiPriority w:val="99"/>
    <w:semiHidden/>
    <w:rsid w:val="00E73853"/>
    <w:rPr>
      <w:rFonts w:ascii="Times New Roman" w:eastAsia="Calibri" w:hAnsi="Times New Roman" w:cs="Times New Roman"/>
      <w:sz w:val="20"/>
      <w:szCs w:val="20"/>
    </w:rPr>
  </w:style>
  <w:style w:type="character" w:customStyle="1" w:styleId="Heading5Char">
    <w:name w:val="Heading 5 Char"/>
    <w:basedOn w:val="DefaultParagraphFont"/>
    <w:link w:val="Heading5"/>
    <w:rsid w:val="00830F3B"/>
    <w:rPr>
      <w:rFonts w:ascii="Times New Roman" w:eastAsia="Times New Roman" w:hAnsi="Times New Roman" w:cs="Times New Roman"/>
      <w:b/>
      <w:color w:val="000000"/>
      <w:lang w:val="en-GB" w:eastAsia="en-GB"/>
    </w:rPr>
  </w:style>
  <w:style w:type="character" w:customStyle="1" w:styleId="Heading6Char">
    <w:name w:val="Heading 6 Char"/>
    <w:basedOn w:val="DefaultParagraphFont"/>
    <w:link w:val="Heading6"/>
    <w:rsid w:val="00830F3B"/>
    <w:rPr>
      <w:rFonts w:ascii="Times New Roman" w:eastAsia="Times New Roman" w:hAnsi="Times New Roman" w:cs="Times New Roman"/>
      <w:b/>
      <w:color w:val="000000"/>
      <w:sz w:val="20"/>
      <w:szCs w:val="20"/>
      <w:lang w:val="en-GB" w:eastAsia="en-GB"/>
    </w:rPr>
  </w:style>
  <w:style w:type="paragraph" w:styleId="Subtitle">
    <w:name w:val="Subtitle"/>
    <w:basedOn w:val="Normal"/>
    <w:next w:val="Normal"/>
    <w:link w:val="SubtitleChar"/>
    <w:rsid w:val="00830F3B"/>
    <w:pPr>
      <w:keepNext/>
      <w:keepLines/>
      <w:widowControl w:val="0"/>
      <w:spacing w:before="360" w:after="80"/>
      <w:contextualSpacing/>
    </w:pPr>
    <w:rPr>
      <w:rFonts w:ascii="Georgia" w:eastAsia="Georgia" w:hAnsi="Georgia" w:cs="Georgia"/>
      <w:i/>
      <w:color w:val="666666"/>
      <w:sz w:val="48"/>
      <w:szCs w:val="48"/>
      <w:lang w:val="en-GB" w:eastAsia="en-GB"/>
    </w:rPr>
  </w:style>
  <w:style w:type="character" w:customStyle="1" w:styleId="SubtitleChar">
    <w:name w:val="Subtitle Char"/>
    <w:basedOn w:val="DefaultParagraphFont"/>
    <w:link w:val="Subtitle"/>
    <w:rsid w:val="00830F3B"/>
    <w:rPr>
      <w:rFonts w:ascii="Georgia" w:eastAsia="Georgia" w:hAnsi="Georgia" w:cs="Georgia"/>
      <w:i/>
      <w:color w:val="666666"/>
      <w:sz w:val="48"/>
      <w:szCs w:val="48"/>
      <w:lang w:val="en-GB" w:eastAsia="en-GB"/>
    </w:rPr>
  </w:style>
  <w:style w:type="paragraph" w:styleId="CommentSubject">
    <w:name w:val="annotation subject"/>
    <w:basedOn w:val="CommentText"/>
    <w:next w:val="CommentText"/>
    <w:link w:val="CommentSubjectChar"/>
    <w:uiPriority w:val="99"/>
    <w:semiHidden/>
    <w:unhideWhenUsed/>
    <w:rsid w:val="007246A6"/>
    <w:rPr>
      <w:b/>
      <w:bCs/>
    </w:rPr>
  </w:style>
  <w:style w:type="character" w:customStyle="1" w:styleId="CommentSubjectChar">
    <w:name w:val="Comment Subject Char"/>
    <w:basedOn w:val="CommentTextChar"/>
    <w:link w:val="CommentSubject"/>
    <w:uiPriority w:val="99"/>
    <w:semiHidden/>
    <w:rsid w:val="007246A6"/>
    <w:rPr>
      <w:rFonts w:ascii="Times New Roman" w:eastAsia="Calibri" w:hAnsi="Times New Roman" w:cs="Times New Roman"/>
      <w:b/>
      <w:bCs/>
      <w:sz w:val="20"/>
      <w:szCs w:val="20"/>
    </w:rPr>
  </w:style>
  <w:style w:type="paragraph" w:styleId="NormalWeb">
    <w:name w:val="Normal (Web)"/>
    <w:basedOn w:val="Normal"/>
    <w:uiPriority w:val="99"/>
    <w:unhideWhenUsed/>
    <w:rsid w:val="00381D72"/>
    <w:pPr>
      <w:spacing w:before="100" w:beforeAutospacing="1" w:after="100" w:afterAutospacing="1" w:line="240" w:lineRule="auto"/>
    </w:pPr>
    <w:rPr>
      <w:rFonts w:eastAsia="Times New Roman"/>
      <w:szCs w:val="24"/>
    </w:rPr>
  </w:style>
  <w:style w:type="paragraph" w:styleId="TOC3">
    <w:name w:val="toc 3"/>
    <w:basedOn w:val="Normal"/>
    <w:next w:val="Normal"/>
    <w:autoRedefine/>
    <w:uiPriority w:val="39"/>
    <w:unhideWhenUsed/>
    <w:rsid w:val="00271865"/>
    <w:pPr>
      <w:spacing w:after="100"/>
      <w:ind w:left="480"/>
    </w:pPr>
  </w:style>
  <w:style w:type="paragraph" w:styleId="TOC4">
    <w:name w:val="toc 4"/>
    <w:basedOn w:val="Normal"/>
    <w:next w:val="Normal"/>
    <w:autoRedefine/>
    <w:uiPriority w:val="39"/>
    <w:unhideWhenUsed/>
    <w:rsid w:val="00271865"/>
    <w:pPr>
      <w:spacing w:after="100"/>
      <w:ind w:left="660"/>
    </w:pPr>
    <w:rPr>
      <w:rFonts w:asciiTheme="minorHAnsi" w:eastAsiaTheme="minorEastAsia" w:hAnsiTheme="minorHAnsi" w:cstheme="minorBidi"/>
      <w:sz w:val="22"/>
    </w:rPr>
  </w:style>
  <w:style w:type="paragraph" w:styleId="TOC5">
    <w:name w:val="toc 5"/>
    <w:basedOn w:val="Normal"/>
    <w:next w:val="Normal"/>
    <w:autoRedefine/>
    <w:uiPriority w:val="39"/>
    <w:unhideWhenUsed/>
    <w:rsid w:val="00271865"/>
    <w:pPr>
      <w:spacing w:after="100"/>
      <w:ind w:left="880"/>
    </w:pPr>
    <w:rPr>
      <w:rFonts w:asciiTheme="minorHAnsi" w:eastAsiaTheme="minorEastAsia" w:hAnsiTheme="minorHAnsi" w:cstheme="minorBidi"/>
      <w:sz w:val="22"/>
    </w:rPr>
  </w:style>
  <w:style w:type="paragraph" w:styleId="TOC6">
    <w:name w:val="toc 6"/>
    <w:basedOn w:val="Normal"/>
    <w:next w:val="Normal"/>
    <w:autoRedefine/>
    <w:uiPriority w:val="39"/>
    <w:unhideWhenUsed/>
    <w:rsid w:val="00271865"/>
    <w:pPr>
      <w:spacing w:after="100"/>
      <w:ind w:left="1100"/>
    </w:pPr>
    <w:rPr>
      <w:rFonts w:asciiTheme="minorHAnsi" w:eastAsiaTheme="minorEastAsia" w:hAnsiTheme="minorHAnsi" w:cstheme="minorBidi"/>
      <w:sz w:val="22"/>
    </w:rPr>
  </w:style>
  <w:style w:type="paragraph" w:styleId="TOC7">
    <w:name w:val="toc 7"/>
    <w:basedOn w:val="Normal"/>
    <w:next w:val="Normal"/>
    <w:autoRedefine/>
    <w:uiPriority w:val="39"/>
    <w:unhideWhenUsed/>
    <w:rsid w:val="00271865"/>
    <w:pPr>
      <w:spacing w:after="100"/>
      <w:ind w:left="1320"/>
    </w:pPr>
    <w:rPr>
      <w:rFonts w:asciiTheme="minorHAnsi" w:eastAsiaTheme="minorEastAsia" w:hAnsiTheme="minorHAnsi" w:cstheme="minorBidi"/>
      <w:sz w:val="22"/>
    </w:rPr>
  </w:style>
  <w:style w:type="paragraph" w:styleId="TOC8">
    <w:name w:val="toc 8"/>
    <w:basedOn w:val="Normal"/>
    <w:next w:val="Normal"/>
    <w:autoRedefine/>
    <w:uiPriority w:val="39"/>
    <w:unhideWhenUsed/>
    <w:rsid w:val="00271865"/>
    <w:pPr>
      <w:spacing w:after="100"/>
      <w:ind w:left="1540"/>
    </w:pPr>
    <w:rPr>
      <w:rFonts w:asciiTheme="minorHAnsi" w:eastAsiaTheme="minorEastAsia" w:hAnsiTheme="minorHAnsi" w:cstheme="minorBidi"/>
      <w:sz w:val="22"/>
    </w:rPr>
  </w:style>
  <w:style w:type="paragraph" w:styleId="TOC9">
    <w:name w:val="toc 9"/>
    <w:basedOn w:val="Normal"/>
    <w:next w:val="Normal"/>
    <w:autoRedefine/>
    <w:uiPriority w:val="39"/>
    <w:unhideWhenUsed/>
    <w:rsid w:val="00271865"/>
    <w:pPr>
      <w:spacing w:after="100"/>
      <w:ind w:left="1760"/>
    </w:pPr>
    <w:rPr>
      <w:rFonts w:asciiTheme="minorHAnsi" w:eastAsiaTheme="minorEastAsia" w:hAnsiTheme="minorHAnsi" w:cstheme="minorBidi"/>
      <w:sz w:val="22"/>
    </w:rPr>
  </w:style>
  <w:style w:type="character" w:styleId="Strong">
    <w:name w:val="Strong"/>
    <w:aliases w:val="Strong 1"/>
    <w:uiPriority w:val="22"/>
    <w:qFormat/>
    <w:rsid w:val="00327383"/>
    <w:rPr>
      <w:rFonts w:ascii="Arial Narrow" w:hAnsi="Arial Narrow"/>
      <w:b/>
      <w:bCs/>
      <w:i w:val="0"/>
      <w:sz w:val="22"/>
    </w:rPr>
  </w:style>
  <w:style w:type="paragraph" w:customStyle="1" w:styleId="Figureheads">
    <w:name w:val="Figure heads"/>
    <w:basedOn w:val="Normal"/>
    <w:link w:val="FigureheadsChar"/>
    <w:qFormat/>
    <w:rsid w:val="00327383"/>
    <w:pPr>
      <w:spacing w:after="120" w:line="240" w:lineRule="auto"/>
      <w:jc w:val="center"/>
    </w:pPr>
    <w:rPr>
      <w:rFonts w:ascii="Century Gothic" w:hAnsi="Century Gothic"/>
      <w:b/>
      <w:sz w:val="20"/>
      <w:lang w:val="x-none" w:eastAsia="x-none"/>
    </w:rPr>
  </w:style>
  <w:style w:type="character" w:customStyle="1" w:styleId="FigureheadsChar">
    <w:name w:val="Figure heads Char"/>
    <w:link w:val="Figureheads"/>
    <w:rsid w:val="00327383"/>
    <w:rPr>
      <w:rFonts w:ascii="Century Gothic" w:eastAsia="Calibri" w:hAnsi="Century Gothic" w:cs="Times New Roman"/>
      <w:b/>
      <w:sz w:val="20"/>
      <w:lang w:val="x-none" w:eastAsia="x-none"/>
    </w:rPr>
  </w:style>
  <w:style w:type="table" w:styleId="PlainTable1">
    <w:name w:val="Plain Table 1"/>
    <w:basedOn w:val="TableNormal"/>
    <w:uiPriority w:val="41"/>
    <w:rsid w:val="00E44DDE"/>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E44DDE"/>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GridTable1Light">
    <w:name w:val="Grid Table 1 Light"/>
    <w:basedOn w:val="TableNormal"/>
    <w:uiPriority w:val="46"/>
    <w:rsid w:val="00E44DDE"/>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Emphasis">
    <w:name w:val="Emphasis"/>
    <w:uiPriority w:val="20"/>
    <w:qFormat/>
    <w:rsid w:val="003D559B"/>
    <w:rPr>
      <w:rFonts w:ascii="Century Gothic" w:hAnsi="Century Gothic"/>
      <w:i/>
      <w:iCs/>
      <w:sz w:val="18"/>
    </w:rPr>
  </w:style>
  <w:style w:type="paragraph" w:styleId="TableofFigures">
    <w:name w:val="table of figures"/>
    <w:basedOn w:val="Normal"/>
    <w:next w:val="Normal"/>
    <w:uiPriority w:val="99"/>
    <w:unhideWhenUsed/>
    <w:rsid w:val="000172DC"/>
    <w:pPr>
      <w:spacing w:after="0"/>
    </w:pPr>
  </w:style>
  <w:style w:type="table" w:styleId="GridTable6Colorful">
    <w:name w:val="Grid Table 6 Colorful"/>
    <w:basedOn w:val="TableNormal"/>
    <w:uiPriority w:val="51"/>
    <w:rsid w:val="00521B2B"/>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PlaceholderText">
    <w:name w:val="Placeholder Text"/>
    <w:basedOn w:val="DefaultParagraphFont"/>
    <w:uiPriority w:val="99"/>
    <w:semiHidden/>
    <w:rsid w:val="006A394D"/>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8191798">
      <w:bodyDiv w:val="1"/>
      <w:marLeft w:val="0"/>
      <w:marRight w:val="0"/>
      <w:marTop w:val="0"/>
      <w:marBottom w:val="0"/>
      <w:divBdr>
        <w:top w:val="none" w:sz="0" w:space="0" w:color="auto"/>
        <w:left w:val="none" w:sz="0" w:space="0" w:color="auto"/>
        <w:bottom w:val="none" w:sz="0" w:space="0" w:color="auto"/>
        <w:right w:val="none" w:sz="0" w:space="0" w:color="auto"/>
      </w:divBdr>
    </w:div>
    <w:div w:id="373115421">
      <w:bodyDiv w:val="1"/>
      <w:marLeft w:val="0"/>
      <w:marRight w:val="0"/>
      <w:marTop w:val="0"/>
      <w:marBottom w:val="0"/>
      <w:divBdr>
        <w:top w:val="none" w:sz="0" w:space="0" w:color="auto"/>
        <w:left w:val="none" w:sz="0" w:space="0" w:color="auto"/>
        <w:bottom w:val="none" w:sz="0" w:space="0" w:color="auto"/>
        <w:right w:val="none" w:sz="0" w:space="0" w:color="auto"/>
      </w:divBdr>
    </w:div>
    <w:div w:id="576982287">
      <w:bodyDiv w:val="1"/>
      <w:marLeft w:val="0"/>
      <w:marRight w:val="0"/>
      <w:marTop w:val="0"/>
      <w:marBottom w:val="0"/>
      <w:divBdr>
        <w:top w:val="none" w:sz="0" w:space="0" w:color="auto"/>
        <w:left w:val="none" w:sz="0" w:space="0" w:color="auto"/>
        <w:bottom w:val="none" w:sz="0" w:space="0" w:color="auto"/>
        <w:right w:val="none" w:sz="0" w:space="0" w:color="auto"/>
      </w:divBdr>
    </w:div>
    <w:div w:id="764887847">
      <w:bodyDiv w:val="1"/>
      <w:marLeft w:val="0"/>
      <w:marRight w:val="0"/>
      <w:marTop w:val="0"/>
      <w:marBottom w:val="0"/>
      <w:divBdr>
        <w:top w:val="none" w:sz="0" w:space="0" w:color="auto"/>
        <w:left w:val="none" w:sz="0" w:space="0" w:color="auto"/>
        <w:bottom w:val="none" w:sz="0" w:space="0" w:color="auto"/>
        <w:right w:val="none" w:sz="0" w:space="0" w:color="auto"/>
      </w:divBdr>
    </w:div>
    <w:div w:id="768624997">
      <w:bodyDiv w:val="1"/>
      <w:marLeft w:val="0"/>
      <w:marRight w:val="0"/>
      <w:marTop w:val="0"/>
      <w:marBottom w:val="0"/>
      <w:divBdr>
        <w:top w:val="none" w:sz="0" w:space="0" w:color="auto"/>
        <w:left w:val="none" w:sz="0" w:space="0" w:color="auto"/>
        <w:bottom w:val="none" w:sz="0" w:space="0" w:color="auto"/>
        <w:right w:val="none" w:sz="0" w:space="0" w:color="auto"/>
      </w:divBdr>
    </w:div>
    <w:div w:id="1298754948">
      <w:bodyDiv w:val="1"/>
      <w:marLeft w:val="0"/>
      <w:marRight w:val="0"/>
      <w:marTop w:val="0"/>
      <w:marBottom w:val="0"/>
      <w:divBdr>
        <w:top w:val="none" w:sz="0" w:space="0" w:color="auto"/>
        <w:left w:val="none" w:sz="0" w:space="0" w:color="auto"/>
        <w:bottom w:val="none" w:sz="0" w:space="0" w:color="auto"/>
        <w:right w:val="none" w:sz="0" w:space="0" w:color="auto"/>
      </w:divBdr>
    </w:div>
    <w:div w:id="1356148614">
      <w:bodyDiv w:val="1"/>
      <w:marLeft w:val="0"/>
      <w:marRight w:val="0"/>
      <w:marTop w:val="0"/>
      <w:marBottom w:val="0"/>
      <w:divBdr>
        <w:top w:val="none" w:sz="0" w:space="0" w:color="auto"/>
        <w:left w:val="none" w:sz="0" w:space="0" w:color="auto"/>
        <w:bottom w:val="none" w:sz="0" w:space="0" w:color="auto"/>
        <w:right w:val="none" w:sz="0" w:space="0" w:color="auto"/>
      </w:divBdr>
    </w:div>
    <w:div w:id="20508402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microsoft.com/office/2007/relationships/diagramDrawing" Target="diagrams/drawing1.xml"/><Relationship Id="rId26" Type="http://schemas.openxmlformats.org/officeDocument/2006/relationships/chart" Target="charts/chart3.xml"/><Relationship Id="rId39" Type="http://schemas.openxmlformats.org/officeDocument/2006/relationships/diagramLayout" Target="diagrams/layout3.xml"/><Relationship Id="rId3" Type="http://schemas.openxmlformats.org/officeDocument/2006/relationships/styles" Target="styles.xml"/><Relationship Id="rId21" Type="http://schemas.openxmlformats.org/officeDocument/2006/relationships/diagramQuickStyle" Target="diagrams/quickStyle2.xml"/><Relationship Id="rId34" Type="http://schemas.openxmlformats.org/officeDocument/2006/relationships/chart" Target="charts/chart8.xml"/><Relationship Id="rId42" Type="http://schemas.microsoft.com/office/2007/relationships/diagramDrawing" Target="diagrams/drawing3.xml"/><Relationship Id="rId47" Type="http://schemas.microsoft.com/office/2007/relationships/diagramDrawing" Target="diagrams/drawing4.xml"/><Relationship Id="rId50"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diagramColors" Target="diagrams/colors1.xml"/><Relationship Id="rId25" Type="http://schemas.openxmlformats.org/officeDocument/2006/relationships/chart" Target="charts/chart2.xml"/><Relationship Id="rId33" Type="http://schemas.openxmlformats.org/officeDocument/2006/relationships/chart" Target="charts/chart7.xml"/><Relationship Id="rId38" Type="http://schemas.openxmlformats.org/officeDocument/2006/relationships/diagramData" Target="diagrams/data3.xml"/><Relationship Id="rId46" Type="http://schemas.openxmlformats.org/officeDocument/2006/relationships/diagramColors" Target="diagrams/colors4.xml"/><Relationship Id="rId2" Type="http://schemas.openxmlformats.org/officeDocument/2006/relationships/numbering" Target="numbering.xml"/><Relationship Id="rId16" Type="http://schemas.openxmlformats.org/officeDocument/2006/relationships/diagramQuickStyle" Target="diagrams/quickStyle1.xml"/><Relationship Id="rId20" Type="http://schemas.openxmlformats.org/officeDocument/2006/relationships/diagramLayout" Target="diagrams/layout2.xml"/><Relationship Id="rId29" Type="http://schemas.openxmlformats.org/officeDocument/2006/relationships/image" Target="media/image5.png"/><Relationship Id="rId41" Type="http://schemas.openxmlformats.org/officeDocument/2006/relationships/diagramColors" Target="diagrams/colors3.xm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chart" Target="charts/chart1.xml"/><Relationship Id="rId32" Type="http://schemas.openxmlformats.org/officeDocument/2006/relationships/chart" Target="charts/chart6.xml"/><Relationship Id="rId37" Type="http://schemas.openxmlformats.org/officeDocument/2006/relationships/image" Target="media/image6.emf"/><Relationship Id="rId40" Type="http://schemas.openxmlformats.org/officeDocument/2006/relationships/diagramQuickStyle" Target="diagrams/quickStyle3.xml"/><Relationship Id="rId45" Type="http://schemas.openxmlformats.org/officeDocument/2006/relationships/diagramQuickStyle" Target="diagrams/quickStyle4.xml"/><Relationship Id="rId53" Type="http://schemas.openxmlformats.org/officeDocument/2006/relationships/glossaryDocument" Target="glossary/document.xml"/><Relationship Id="rId5" Type="http://schemas.openxmlformats.org/officeDocument/2006/relationships/webSettings" Target="webSettings.xml"/><Relationship Id="rId15" Type="http://schemas.openxmlformats.org/officeDocument/2006/relationships/diagramLayout" Target="diagrams/layout1.xml"/><Relationship Id="rId23" Type="http://schemas.microsoft.com/office/2007/relationships/diagramDrawing" Target="diagrams/drawing2.xml"/><Relationship Id="rId28" Type="http://schemas.openxmlformats.org/officeDocument/2006/relationships/image" Target="media/image4.emf"/><Relationship Id="rId36" Type="http://schemas.openxmlformats.org/officeDocument/2006/relationships/chart" Target="charts/chart10.xml"/><Relationship Id="rId49" Type="http://schemas.openxmlformats.org/officeDocument/2006/relationships/header" Target="header5.xml"/><Relationship Id="rId10" Type="http://schemas.openxmlformats.org/officeDocument/2006/relationships/header" Target="header2.xml"/><Relationship Id="rId19" Type="http://schemas.openxmlformats.org/officeDocument/2006/relationships/diagramData" Target="diagrams/data2.xml"/><Relationship Id="rId31" Type="http://schemas.openxmlformats.org/officeDocument/2006/relationships/chart" Target="charts/chart5.xml"/><Relationship Id="rId44" Type="http://schemas.openxmlformats.org/officeDocument/2006/relationships/diagramLayout" Target="diagrams/layout4.xm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diagramData" Target="diagrams/data1.xml"/><Relationship Id="rId22" Type="http://schemas.openxmlformats.org/officeDocument/2006/relationships/diagramColors" Target="diagrams/colors2.xml"/><Relationship Id="rId27" Type="http://schemas.openxmlformats.org/officeDocument/2006/relationships/image" Target="media/image3.png"/><Relationship Id="rId30" Type="http://schemas.openxmlformats.org/officeDocument/2006/relationships/chart" Target="charts/chart4.xml"/><Relationship Id="rId35" Type="http://schemas.openxmlformats.org/officeDocument/2006/relationships/chart" Target="charts/chart9.xml"/><Relationship Id="rId43" Type="http://schemas.openxmlformats.org/officeDocument/2006/relationships/diagramData" Target="diagrams/data4.xml"/><Relationship Id="rId48" Type="http://schemas.openxmlformats.org/officeDocument/2006/relationships/header" Target="header4.xml"/><Relationship Id="rId8" Type="http://schemas.openxmlformats.org/officeDocument/2006/relationships/image" Target="media/image1.jpeg"/><Relationship Id="rId51" Type="http://schemas.openxmlformats.org/officeDocument/2006/relationships/header" Target="header6.xm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1.xml"/><Relationship Id="rId1" Type="http://schemas.microsoft.com/office/2011/relationships/chartStyle" Target="style1.xml"/></Relationships>
</file>

<file path=word/charts/_rels/chart3.xml.rels><?xml version="1.0" encoding="UTF-8" standalone="yes"?>
<Relationships xmlns="http://schemas.openxmlformats.org/package/2006/relationships"><Relationship Id="rId2" Type="http://schemas.openxmlformats.org/officeDocument/2006/relationships/oleObject" Target="file:///C:\Users\karamagih\Documents\KHPF%20review\Data%20summary.xlsx" TargetMode="External"/><Relationship Id="rId1" Type="http://schemas.openxmlformats.org/officeDocument/2006/relationships/themeOverride" Target="../theme/themeOverride2.xml"/></Relationships>
</file>

<file path=word/charts/_rels/chart4.xml.rels><?xml version="1.0" encoding="UTF-8" standalone="yes"?>
<Relationships xmlns="http://schemas.openxmlformats.org/package/2006/relationships"><Relationship Id="rId2" Type="http://schemas.openxmlformats.org/officeDocument/2006/relationships/package" Target="../embeddings/Microsoft_Excel_Worksheet2.xlsx"/><Relationship Id="rId1" Type="http://schemas.openxmlformats.org/officeDocument/2006/relationships/themeOverride" Target="../theme/themeOverride3.xml"/></Relationships>
</file>

<file path=word/charts/_rels/chart5.xml.rels><?xml version="1.0" encoding="UTF-8" standalone="yes"?>
<Relationships xmlns="http://schemas.openxmlformats.org/package/2006/relationships"><Relationship Id="rId1" Type="http://schemas.openxmlformats.org/officeDocument/2006/relationships/oleObject" Target="file:///C:\Users\MR%20NJUGUNA\Dropbox\CONSULTANCIES\NHA%202016\Report%20Writing\NHA%20General%202015.16-14.06.2017.xlsx" TargetMode="External"/></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7.xml.rels><?xml version="1.0" encoding="UTF-8" standalone="yes"?>
<Relationships xmlns="http://schemas.openxmlformats.org/package/2006/relationships"><Relationship Id="rId3" Type="http://schemas.openxmlformats.org/officeDocument/2006/relationships/oleObject" Target="file:///C:\Users\karamagih\Documents\Health%20financing\Data%20from%20economic%20survey%202017.xlsx" TargetMode="External"/><Relationship Id="rId2" Type="http://schemas.microsoft.com/office/2011/relationships/chartColorStyle" Target="colors2.xml"/><Relationship Id="rId1" Type="http://schemas.microsoft.com/office/2011/relationships/chartStyle" Target="style2.xml"/></Relationships>
</file>

<file path=word/charts/_rels/chart8.xml.rels><?xml version="1.0" encoding="UTF-8" standalone="yes"?>
<Relationships xmlns="http://schemas.openxmlformats.org/package/2006/relationships"><Relationship Id="rId3" Type="http://schemas.openxmlformats.org/officeDocument/2006/relationships/oleObject" Target="file:///C:\Users\karamagih\Documents\Health%20financing\Data%20from%20economic%20survey%202017.xlsx" TargetMode="External"/><Relationship Id="rId2" Type="http://schemas.microsoft.com/office/2011/relationships/chartColorStyle" Target="colors3.xml"/><Relationship Id="rId1" Type="http://schemas.microsoft.com/office/2011/relationships/chartStyle" Target="style3.xml"/></Relationships>
</file>

<file path=word/charts/_rels/chart9.xml.rels><?xml version="1.0" encoding="UTF-8" standalone="yes"?>
<Relationships xmlns="http://schemas.openxmlformats.org/package/2006/relationships"><Relationship Id="rId2" Type="http://schemas.openxmlformats.org/officeDocument/2006/relationships/package" Target="../embeddings/Microsoft_Excel_Worksheet4.xlsx"/><Relationship Id="rId1" Type="http://schemas.openxmlformats.org/officeDocument/2006/relationships/themeOverride" Target="../theme/themeOverride4.xml"/></Relationships>
</file>

<file path=word/charts/_rels/chart10.xml.rels><?xml version="1.0" encoding="UTF-8" standalone="yes"?>
<Relationships xmlns="http://schemas.openxmlformats.org/package/2006/relationships"><Relationship Id="rId2" Type="http://schemas.openxmlformats.org/officeDocument/2006/relationships/oleObject" Target="Book1" TargetMode="External"/><Relationship Id="rId1" Type="http://schemas.openxmlformats.org/officeDocument/2006/relationships/themeOverride" Target="../theme/themeOverride5.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5.4569335083114623E-2"/>
          <c:y val="0.11585191391436139"/>
          <c:w val="0.79195953630796145"/>
          <c:h val="0.73991741546186063"/>
        </c:manualLayout>
      </c:layout>
      <c:barChart>
        <c:barDir val="bar"/>
        <c:grouping val="stacked"/>
        <c:varyColors val="0"/>
        <c:ser>
          <c:idx val="0"/>
          <c:order val="0"/>
          <c:tx>
            <c:strRef>
              <c:f>Pyramid!$G$2</c:f>
              <c:strCache>
                <c:ptCount val="1"/>
                <c:pt idx="0">
                  <c:v>Male</c:v>
                </c:pt>
              </c:strCache>
            </c:strRef>
          </c:tx>
          <c:invertIfNegative val="0"/>
          <c:cat>
            <c:strRef>
              <c:f>Pyramid!$F$3:$F$20</c:f>
              <c:strCache>
                <c:ptCount val="18"/>
                <c:pt idx="0">
                  <c:v>0 - 4</c:v>
                </c:pt>
                <c:pt idx="1">
                  <c:v>5 - 9</c:v>
                </c:pt>
                <c:pt idx="2">
                  <c:v>10 - 14</c:v>
                </c:pt>
                <c:pt idx="3">
                  <c:v>15 - 19</c:v>
                </c:pt>
                <c:pt idx="4">
                  <c:v>20 - 24</c:v>
                </c:pt>
                <c:pt idx="5">
                  <c:v>25 - 29</c:v>
                </c:pt>
                <c:pt idx="6">
                  <c:v>30 - 34</c:v>
                </c:pt>
                <c:pt idx="7">
                  <c:v>35 - 39</c:v>
                </c:pt>
                <c:pt idx="8">
                  <c:v>40 - 44</c:v>
                </c:pt>
                <c:pt idx="9">
                  <c:v>45 - 49</c:v>
                </c:pt>
                <c:pt idx="10">
                  <c:v>50 - 54</c:v>
                </c:pt>
                <c:pt idx="11">
                  <c:v>55 - 59</c:v>
                </c:pt>
                <c:pt idx="12">
                  <c:v>60 - 64</c:v>
                </c:pt>
                <c:pt idx="13">
                  <c:v>65 - 69</c:v>
                </c:pt>
                <c:pt idx="14">
                  <c:v>70 - 74</c:v>
                </c:pt>
                <c:pt idx="15">
                  <c:v>75 - 79</c:v>
                </c:pt>
                <c:pt idx="16">
                  <c:v>80+</c:v>
                </c:pt>
                <c:pt idx="17">
                  <c:v>Age NS</c:v>
                </c:pt>
              </c:strCache>
            </c:strRef>
          </c:cat>
          <c:val>
            <c:numRef>
              <c:f>Pyramid!$G$3:$G$20</c:f>
              <c:numCache>
                <c:formatCode>0.0%</c:formatCode>
                <c:ptCount val="18"/>
                <c:pt idx="0">
                  <c:v>0.1563342746405906</c:v>
                </c:pt>
                <c:pt idx="1">
                  <c:v>0.1475928200546277</c:v>
                </c:pt>
                <c:pt idx="2">
                  <c:v>0.13366255640627167</c:v>
                </c:pt>
                <c:pt idx="3">
                  <c:v>0.11065039194041743</c:v>
                </c:pt>
                <c:pt idx="4">
                  <c:v>9.1395536725936824E-2</c:v>
                </c:pt>
                <c:pt idx="5">
                  <c:v>7.9672754787323233E-2</c:v>
                </c:pt>
                <c:pt idx="6">
                  <c:v>6.5496300682278422E-2</c:v>
                </c:pt>
                <c:pt idx="7">
                  <c:v>5.2331025030769897E-2</c:v>
                </c:pt>
                <c:pt idx="8">
                  <c:v>3.8744073322968843E-2</c:v>
                </c:pt>
                <c:pt idx="9">
                  <c:v>3.3100293875854774E-2</c:v>
                </c:pt>
                <c:pt idx="10">
                  <c:v>2.4923644485766231E-2</c:v>
                </c:pt>
                <c:pt idx="11">
                  <c:v>1.8729544699277186E-2</c:v>
                </c:pt>
                <c:pt idx="12">
                  <c:v>1.5380885554106723E-2</c:v>
                </c:pt>
                <c:pt idx="13">
                  <c:v>9.5428631392602235E-3</c:v>
                </c:pt>
                <c:pt idx="14">
                  <c:v>8.3522913010933772E-3</c:v>
                </c:pt>
                <c:pt idx="15">
                  <c:v>5.2016787010814355E-3</c:v>
                </c:pt>
                <c:pt idx="16">
                  <c:v>8.2910172318730619E-3</c:v>
                </c:pt>
                <c:pt idx="17">
                  <c:v>5.980474205023661E-4</c:v>
                </c:pt>
              </c:numCache>
            </c:numRef>
          </c:val>
        </c:ser>
        <c:ser>
          <c:idx val="1"/>
          <c:order val="1"/>
          <c:tx>
            <c:strRef>
              <c:f>Pyramid!$H$2</c:f>
              <c:strCache>
                <c:ptCount val="1"/>
                <c:pt idx="0">
                  <c:v>Gap</c:v>
                </c:pt>
              </c:strCache>
            </c:strRef>
          </c:tx>
          <c:spPr>
            <a:noFill/>
          </c:spPr>
          <c:invertIfNegative val="0"/>
          <c:cat>
            <c:strRef>
              <c:f>Pyramid!$F$3:$F$20</c:f>
              <c:strCache>
                <c:ptCount val="18"/>
                <c:pt idx="0">
                  <c:v>0 - 4</c:v>
                </c:pt>
                <c:pt idx="1">
                  <c:v>5 - 9</c:v>
                </c:pt>
                <c:pt idx="2">
                  <c:v>10 - 14</c:v>
                </c:pt>
                <c:pt idx="3">
                  <c:v>15 - 19</c:v>
                </c:pt>
                <c:pt idx="4">
                  <c:v>20 - 24</c:v>
                </c:pt>
                <c:pt idx="5">
                  <c:v>25 - 29</c:v>
                </c:pt>
                <c:pt idx="6">
                  <c:v>30 - 34</c:v>
                </c:pt>
                <c:pt idx="7">
                  <c:v>35 - 39</c:v>
                </c:pt>
                <c:pt idx="8">
                  <c:v>40 - 44</c:v>
                </c:pt>
                <c:pt idx="9">
                  <c:v>45 - 49</c:v>
                </c:pt>
                <c:pt idx="10">
                  <c:v>50 - 54</c:v>
                </c:pt>
                <c:pt idx="11">
                  <c:v>55 - 59</c:v>
                </c:pt>
                <c:pt idx="12">
                  <c:v>60 - 64</c:v>
                </c:pt>
                <c:pt idx="13">
                  <c:v>65 - 69</c:v>
                </c:pt>
                <c:pt idx="14">
                  <c:v>70 - 74</c:v>
                </c:pt>
                <c:pt idx="15">
                  <c:v>75 - 79</c:v>
                </c:pt>
                <c:pt idx="16">
                  <c:v>80+</c:v>
                </c:pt>
                <c:pt idx="17">
                  <c:v>Age NS</c:v>
                </c:pt>
              </c:strCache>
            </c:strRef>
          </c:cat>
          <c:val>
            <c:numRef>
              <c:f>Pyramid!$H$3:$H$20</c:f>
              <c:numCache>
                <c:formatCode>0%</c:formatCode>
                <c:ptCount val="18"/>
                <c:pt idx="0">
                  <c:v>-0.06</c:v>
                </c:pt>
                <c:pt idx="1">
                  <c:v>-0.06</c:v>
                </c:pt>
                <c:pt idx="2">
                  <c:v>-0.06</c:v>
                </c:pt>
                <c:pt idx="3">
                  <c:v>-0.06</c:v>
                </c:pt>
                <c:pt idx="4">
                  <c:v>-0.06</c:v>
                </c:pt>
                <c:pt idx="5">
                  <c:v>-0.06</c:v>
                </c:pt>
                <c:pt idx="6">
                  <c:v>-0.06</c:v>
                </c:pt>
                <c:pt idx="7">
                  <c:v>-0.06</c:v>
                </c:pt>
                <c:pt idx="8">
                  <c:v>-0.06</c:v>
                </c:pt>
                <c:pt idx="9">
                  <c:v>-0.06</c:v>
                </c:pt>
                <c:pt idx="10">
                  <c:v>-0.06</c:v>
                </c:pt>
                <c:pt idx="11">
                  <c:v>-0.06</c:v>
                </c:pt>
                <c:pt idx="12">
                  <c:v>-0.06</c:v>
                </c:pt>
                <c:pt idx="13">
                  <c:v>-0.06</c:v>
                </c:pt>
                <c:pt idx="14">
                  <c:v>-0.06</c:v>
                </c:pt>
                <c:pt idx="15">
                  <c:v>-0.06</c:v>
                </c:pt>
                <c:pt idx="16">
                  <c:v>-0.06</c:v>
                </c:pt>
                <c:pt idx="17">
                  <c:v>-0.06</c:v>
                </c:pt>
              </c:numCache>
            </c:numRef>
          </c:val>
        </c:ser>
        <c:ser>
          <c:idx val="2"/>
          <c:order val="2"/>
          <c:tx>
            <c:strRef>
              <c:f>Pyramid!$I$2</c:f>
              <c:strCache>
                <c:ptCount val="1"/>
                <c:pt idx="0">
                  <c:v>Female</c:v>
                </c:pt>
              </c:strCache>
            </c:strRef>
          </c:tx>
          <c:spPr>
            <a:solidFill>
              <a:schemeClr val="accent2">
                <a:lumMod val="75000"/>
              </a:schemeClr>
            </a:solidFill>
          </c:spPr>
          <c:invertIfNegative val="0"/>
          <c:cat>
            <c:strRef>
              <c:f>Pyramid!$F$3:$F$20</c:f>
              <c:strCache>
                <c:ptCount val="18"/>
                <c:pt idx="0">
                  <c:v>0 - 4</c:v>
                </c:pt>
                <c:pt idx="1">
                  <c:v>5 - 9</c:v>
                </c:pt>
                <c:pt idx="2">
                  <c:v>10 - 14</c:v>
                </c:pt>
                <c:pt idx="3">
                  <c:v>15 - 19</c:v>
                </c:pt>
                <c:pt idx="4">
                  <c:v>20 - 24</c:v>
                </c:pt>
                <c:pt idx="5">
                  <c:v>25 - 29</c:v>
                </c:pt>
                <c:pt idx="6">
                  <c:v>30 - 34</c:v>
                </c:pt>
                <c:pt idx="7">
                  <c:v>35 - 39</c:v>
                </c:pt>
                <c:pt idx="8">
                  <c:v>40 - 44</c:v>
                </c:pt>
                <c:pt idx="9">
                  <c:v>45 - 49</c:v>
                </c:pt>
                <c:pt idx="10">
                  <c:v>50 - 54</c:v>
                </c:pt>
                <c:pt idx="11">
                  <c:v>55 - 59</c:v>
                </c:pt>
                <c:pt idx="12">
                  <c:v>60 - 64</c:v>
                </c:pt>
                <c:pt idx="13">
                  <c:v>65 - 69</c:v>
                </c:pt>
                <c:pt idx="14">
                  <c:v>70 - 74</c:v>
                </c:pt>
                <c:pt idx="15">
                  <c:v>75 - 79</c:v>
                </c:pt>
                <c:pt idx="16">
                  <c:v>80+</c:v>
                </c:pt>
                <c:pt idx="17">
                  <c:v>Age NS</c:v>
                </c:pt>
              </c:strCache>
            </c:strRef>
          </c:cat>
          <c:val>
            <c:numRef>
              <c:f>Pyramid!$I$3:$I$20</c:f>
              <c:numCache>
                <c:formatCode>0.0%</c:formatCode>
                <c:ptCount val="18"/>
                <c:pt idx="0">
                  <c:v>-0.15135037787034769</c:v>
                </c:pt>
                <c:pt idx="1">
                  <c:v>-0.14239872314033647</c:v>
                </c:pt>
                <c:pt idx="2">
                  <c:v>-0.12718034360408081</c:v>
                </c:pt>
                <c:pt idx="3">
                  <c:v>-0.10536244905984708</c:v>
                </c:pt>
                <c:pt idx="4">
                  <c:v>-0.10408052183893211</c:v>
                </c:pt>
                <c:pt idx="5">
                  <c:v>-8.6112940919336287E-2</c:v>
                </c:pt>
                <c:pt idx="6">
                  <c:v>-6.5016709806995587E-2</c:v>
                </c:pt>
                <c:pt idx="7">
                  <c:v>-5.1719521616402489E-2</c:v>
                </c:pt>
                <c:pt idx="8">
                  <c:v>-3.7727295270037722E-2</c:v>
                </c:pt>
                <c:pt idx="9">
                  <c:v>-3.282937745417968E-2</c:v>
                </c:pt>
                <c:pt idx="10">
                  <c:v>-2.4609583070320754E-2</c:v>
                </c:pt>
                <c:pt idx="11">
                  <c:v>-1.8152927861106082E-2</c:v>
                </c:pt>
                <c:pt idx="12">
                  <c:v>-1.5376792204242751E-2</c:v>
                </c:pt>
                <c:pt idx="13">
                  <c:v>-1.0691928096922597E-2</c:v>
                </c:pt>
                <c:pt idx="14">
                  <c:v>-9.2184224868945182E-3</c:v>
                </c:pt>
                <c:pt idx="15">
                  <c:v>-6.1117111096771343E-3</c:v>
                </c:pt>
                <c:pt idx="16">
                  <c:v>-1.1565566750931974E-2</c:v>
                </c:pt>
                <c:pt idx="17">
                  <c:v>-4.9480783940828235E-4</c:v>
                </c:pt>
              </c:numCache>
            </c:numRef>
          </c:val>
        </c:ser>
        <c:dLbls>
          <c:showLegendKey val="0"/>
          <c:showVal val="0"/>
          <c:showCatName val="0"/>
          <c:showSerName val="0"/>
          <c:showPercent val="0"/>
          <c:showBubbleSize val="0"/>
        </c:dLbls>
        <c:gapWidth val="10"/>
        <c:overlap val="100"/>
        <c:axId val="271160104"/>
        <c:axId val="271157360"/>
      </c:barChart>
      <c:catAx>
        <c:axId val="271160104"/>
        <c:scaling>
          <c:orientation val="minMax"/>
        </c:scaling>
        <c:delete val="0"/>
        <c:axPos val="l"/>
        <c:title>
          <c:tx>
            <c:rich>
              <a:bodyPr/>
              <a:lstStyle/>
              <a:p>
                <a:pPr>
                  <a:defRPr sz="999" b="1" i="0" u="none" strike="noStrike" baseline="0">
                    <a:solidFill>
                      <a:srgbClr val="000000"/>
                    </a:solidFill>
                    <a:latin typeface="Calibri"/>
                    <a:ea typeface="Calibri"/>
                    <a:cs typeface="Calibri"/>
                  </a:defRPr>
                </a:pPr>
                <a:r>
                  <a:rPr lang="en-GB"/>
                  <a:t>Age Group (s)</a:t>
                </a:r>
              </a:p>
            </c:rich>
          </c:tx>
          <c:overlay val="0"/>
        </c:title>
        <c:numFmt formatCode="General" sourceLinked="1"/>
        <c:majorTickMark val="out"/>
        <c:minorTickMark val="none"/>
        <c:tickLblPos val="nextTo"/>
        <c:txPr>
          <a:bodyPr rot="0" vert="horz"/>
          <a:lstStyle/>
          <a:p>
            <a:pPr>
              <a:defRPr sz="999" b="1" i="0" u="none" strike="noStrike" baseline="0">
                <a:solidFill>
                  <a:srgbClr val="000000"/>
                </a:solidFill>
                <a:latin typeface="Calibri"/>
                <a:ea typeface="Calibri"/>
                <a:cs typeface="Calibri"/>
              </a:defRPr>
            </a:pPr>
            <a:endParaRPr lang="en-US"/>
          </a:p>
        </c:txPr>
        <c:crossAx val="271157360"/>
        <c:crosses val="autoZero"/>
        <c:auto val="1"/>
        <c:lblAlgn val="ctr"/>
        <c:lblOffset val="100"/>
        <c:noMultiLvlLbl val="0"/>
      </c:catAx>
      <c:valAx>
        <c:axId val="271157360"/>
        <c:scaling>
          <c:orientation val="minMax"/>
        </c:scaling>
        <c:delete val="0"/>
        <c:axPos val="b"/>
        <c:title>
          <c:tx>
            <c:rich>
              <a:bodyPr/>
              <a:lstStyle/>
              <a:p>
                <a:pPr>
                  <a:defRPr sz="999" b="1" i="0" u="none" strike="noStrike" baseline="0">
                    <a:solidFill>
                      <a:srgbClr val="000000"/>
                    </a:solidFill>
                    <a:latin typeface="Calibri"/>
                    <a:ea typeface="Calibri"/>
                    <a:cs typeface="Calibri"/>
                  </a:defRPr>
                </a:pPr>
                <a:r>
                  <a:rPr lang="en-GB"/>
                  <a:t>Population</a:t>
                </a:r>
              </a:p>
            </c:rich>
          </c:tx>
          <c:layout>
            <c:manualLayout>
              <c:xMode val="edge"/>
              <c:yMode val="edge"/>
              <c:x val="0.37905584287171201"/>
              <c:y val="0.93331123083298795"/>
            </c:manualLayout>
          </c:layout>
          <c:overlay val="0"/>
        </c:title>
        <c:numFmt formatCode="0%;0%;0%" sourceLinked="0"/>
        <c:majorTickMark val="out"/>
        <c:minorTickMark val="none"/>
        <c:tickLblPos val="nextTo"/>
        <c:txPr>
          <a:bodyPr rot="0" vert="horz"/>
          <a:lstStyle/>
          <a:p>
            <a:pPr>
              <a:defRPr sz="999" b="0" i="0" u="none" strike="noStrike" baseline="0">
                <a:solidFill>
                  <a:srgbClr val="000000"/>
                </a:solidFill>
                <a:latin typeface="Calibri"/>
                <a:ea typeface="Calibri"/>
                <a:cs typeface="Calibri"/>
              </a:defRPr>
            </a:pPr>
            <a:endParaRPr lang="en-US"/>
          </a:p>
        </c:txPr>
        <c:crossAx val="271160104"/>
        <c:crosses val="autoZero"/>
        <c:crossBetween val="between"/>
        <c:majorUnit val="5.0000000000000024E-2"/>
      </c:valAx>
    </c:plotArea>
    <c:legend>
      <c:legendPos val="r"/>
      <c:legendEntry>
        <c:idx val="1"/>
        <c:delete val="1"/>
      </c:legendEntry>
      <c:overlay val="0"/>
      <c:txPr>
        <a:bodyPr/>
        <a:lstStyle/>
        <a:p>
          <a:pPr>
            <a:defRPr sz="919" b="0" i="0" u="none" strike="noStrike" baseline="0">
              <a:solidFill>
                <a:srgbClr val="000000"/>
              </a:solidFill>
              <a:latin typeface="Calibri"/>
              <a:ea typeface="Calibri"/>
              <a:cs typeface="Calibri"/>
            </a:defRPr>
          </a:pPr>
          <a:endParaRPr lang="en-US"/>
        </a:p>
      </c:txPr>
    </c:legend>
    <c:plotVisOnly val="1"/>
    <c:dispBlanksAs val="gap"/>
    <c:showDLblsOverMax val="0"/>
  </c:chart>
  <c:txPr>
    <a:bodyPr/>
    <a:lstStyle/>
    <a:p>
      <a:pPr>
        <a:defRPr sz="999" b="0" i="0" u="none" strike="noStrike" baseline="0">
          <a:solidFill>
            <a:srgbClr val="000000"/>
          </a:solidFill>
          <a:latin typeface="Calibri"/>
          <a:ea typeface="Calibri"/>
          <a:cs typeface="Calibri"/>
        </a:defRPr>
      </a:pPr>
      <a:endParaRPr lang="en-US"/>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Real GDP (% change)</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Sheet1!$A$2:$A$9</c:f>
              <c:numCache>
                <c:formatCode>General</c:formatCode>
                <c:ptCount val="8"/>
                <c:pt idx="0">
                  <c:v>2010</c:v>
                </c:pt>
                <c:pt idx="1">
                  <c:v>2011</c:v>
                </c:pt>
                <c:pt idx="2">
                  <c:v>2012</c:v>
                </c:pt>
                <c:pt idx="3">
                  <c:v>2013</c:v>
                </c:pt>
                <c:pt idx="4">
                  <c:v>2014</c:v>
                </c:pt>
                <c:pt idx="5">
                  <c:v>2015</c:v>
                </c:pt>
                <c:pt idx="6">
                  <c:v>2016</c:v>
                </c:pt>
                <c:pt idx="7">
                  <c:v>2017</c:v>
                </c:pt>
              </c:numCache>
            </c:numRef>
          </c:cat>
          <c:val>
            <c:numRef>
              <c:f>Sheet1!$B$2:$B$9</c:f>
              <c:numCache>
                <c:formatCode>General</c:formatCode>
                <c:ptCount val="8"/>
                <c:pt idx="0">
                  <c:v>8.9</c:v>
                </c:pt>
                <c:pt idx="1">
                  <c:v>6.1</c:v>
                </c:pt>
                <c:pt idx="2">
                  <c:v>4.5999999999999996</c:v>
                </c:pt>
                <c:pt idx="3">
                  <c:v>5.7</c:v>
                </c:pt>
                <c:pt idx="4">
                  <c:v>5.3</c:v>
                </c:pt>
                <c:pt idx="5">
                  <c:v>5.6</c:v>
                </c:pt>
                <c:pt idx="6">
                  <c:v>6</c:v>
                </c:pt>
                <c:pt idx="7">
                  <c:v>5.3</c:v>
                </c:pt>
              </c:numCache>
            </c:numRef>
          </c:val>
        </c:ser>
        <c:dLbls>
          <c:showLegendKey val="0"/>
          <c:showVal val="0"/>
          <c:showCatName val="0"/>
          <c:showSerName val="0"/>
          <c:showPercent val="0"/>
          <c:showBubbleSize val="0"/>
        </c:dLbls>
        <c:gapWidth val="150"/>
        <c:axId val="565415112"/>
        <c:axId val="488509320"/>
      </c:barChart>
      <c:lineChart>
        <c:grouping val="standard"/>
        <c:varyColors val="0"/>
        <c:ser>
          <c:idx val="1"/>
          <c:order val="1"/>
          <c:tx>
            <c:strRef>
              <c:f>Sheet1!$C$1</c:f>
              <c:strCache>
                <c:ptCount val="1"/>
                <c:pt idx="0">
                  <c:v>Consumer Price Index (% change)</c:v>
                </c:pt>
              </c:strCache>
            </c:strRef>
          </c:tx>
          <c:spPr>
            <a:ln w="28575" cap="rnd">
              <a:solidFill>
                <a:schemeClr val="accent2"/>
              </a:solid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Sheet1!$A$2:$A$9</c:f>
              <c:numCache>
                <c:formatCode>General</c:formatCode>
                <c:ptCount val="8"/>
                <c:pt idx="0">
                  <c:v>2010</c:v>
                </c:pt>
                <c:pt idx="1">
                  <c:v>2011</c:v>
                </c:pt>
                <c:pt idx="2">
                  <c:v>2012</c:v>
                </c:pt>
                <c:pt idx="3">
                  <c:v>2013</c:v>
                </c:pt>
                <c:pt idx="4">
                  <c:v>2014</c:v>
                </c:pt>
                <c:pt idx="5">
                  <c:v>2015</c:v>
                </c:pt>
                <c:pt idx="6">
                  <c:v>2016</c:v>
                </c:pt>
                <c:pt idx="7">
                  <c:v>2017</c:v>
                </c:pt>
              </c:numCache>
            </c:numRef>
          </c:cat>
          <c:val>
            <c:numRef>
              <c:f>Sheet1!$C$2:$C$9</c:f>
              <c:numCache>
                <c:formatCode>General</c:formatCode>
                <c:ptCount val="8"/>
                <c:pt idx="0">
                  <c:v>4.3</c:v>
                </c:pt>
                <c:pt idx="1">
                  <c:v>14</c:v>
                </c:pt>
                <c:pt idx="2">
                  <c:v>9.4</c:v>
                </c:pt>
                <c:pt idx="3">
                  <c:v>5.7</c:v>
                </c:pt>
                <c:pt idx="4">
                  <c:v>6.9</c:v>
                </c:pt>
                <c:pt idx="5">
                  <c:v>6.6</c:v>
                </c:pt>
                <c:pt idx="6">
                  <c:v>6.3</c:v>
                </c:pt>
                <c:pt idx="7">
                  <c:v>6.5</c:v>
                </c:pt>
              </c:numCache>
            </c:numRef>
          </c:val>
          <c:smooth val="0"/>
        </c:ser>
        <c:dLbls>
          <c:showLegendKey val="0"/>
          <c:showVal val="0"/>
          <c:showCatName val="0"/>
          <c:showSerName val="0"/>
          <c:showPercent val="0"/>
          <c:showBubbleSize val="0"/>
        </c:dLbls>
        <c:marker val="1"/>
        <c:smooth val="0"/>
        <c:axId val="565415112"/>
        <c:axId val="488509320"/>
      </c:lineChart>
      <c:catAx>
        <c:axId val="56541511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88509320"/>
        <c:crosses val="autoZero"/>
        <c:auto val="1"/>
        <c:lblAlgn val="ctr"/>
        <c:lblOffset val="100"/>
        <c:noMultiLvlLbl val="0"/>
      </c:catAx>
      <c:valAx>
        <c:axId val="48850932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6541511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2275240594925635"/>
          <c:y val="5.1400554097404488E-2"/>
          <c:w val="0.75506474190726169"/>
          <c:h val="0.66655074365704292"/>
        </c:manualLayout>
      </c:layout>
      <c:barChart>
        <c:barDir val="col"/>
        <c:grouping val="clustered"/>
        <c:varyColors val="0"/>
        <c:ser>
          <c:idx val="1"/>
          <c:order val="1"/>
          <c:tx>
            <c:strRef>
              <c:f>Sheet1!$A$3</c:f>
              <c:strCache>
                <c:ptCount val="1"/>
                <c:pt idx="0">
                  <c:v>Under 5 mortality rate</c:v>
                </c:pt>
              </c:strCache>
            </c:strRef>
          </c:tx>
          <c:spPr>
            <a:gradFill>
              <a:gsLst>
                <a:gs pos="0">
                  <a:srgbClr val="FFF200"/>
                </a:gs>
                <a:gs pos="45000">
                  <a:srgbClr val="FF7A00"/>
                </a:gs>
                <a:gs pos="70000">
                  <a:srgbClr val="FF0300"/>
                </a:gs>
                <a:gs pos="100000">
                  <a:srgbClr val="4D0808"/>
                </a:gs>
              </a:gsLst>
              <a:lin ang="5400000" scaled="0"/>
            </a:gradFill>
          </c:spPr>
          <c:invertIfNegative val="0"/>
          <c:dLbls>
            <c:spPr>
              <a:noFill/>
              <a:ln>
                <a:noFill/>
              </a:ln>
              <a:effectLst/>
            </c:spPr>
            <c:dLblPos val="ct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Sheet1!$B$1:$F$1</c:f>
              <c:numCache>
                <c:formatCode>General</c:formatCode>
                <c:ptCount val="5"/>
                <c:pt idx="0">
                  <c:v>1993</c:v>
                </c:pt>
                <c:pt idx="1">
                  <c:v>1998</c:v>
                </c:pt>
                <c:pt idx="2">
                  <c:v>2003</c:v>
                </c:pt>
                <c:pt idx="3">
                  <c:v>2008</c:v>
                </c:pt>
                <c:pt idx="4">
                  <c:v>2014</c:v>
                </c:pt>
              </c:numCache>
            </c:numRef>
          </c:cat>
          <c:val>
            <c:numRef>
              <c:f>Sheet1!$B$3:$F$3</c:f>
              <c:numCache>
                <c:formatCode>General</c:formatCode>
                <c:ptCount val="5"/>
                <c:pt idx="0">
                  <c:v>105</c:v>
                </c:pt>
                <c:pt idx="1">
                  <c:v>110</c:v>
                </c:pt>
                <c:pt idx="2">
                  <c:v>115</c:v>
                </c:pt>
                <c:pt idx="3">
                  <c:v>74</c:v>
                </c:pt>
                <c:pt idx="4">
                  <c:v>52</c:v>
                </c:pt>
              </c:numCache>
            </c:numRef>
          </c:val>
        </c:ser>
        <c:ser>
          <c:idx val="2"/>
          <c:order val="2"/>
          <c:tx>
            <c:strRef>
              <c:f>Sheet1!$A$4</c:f>
              <c:strCache>
                <c:ptCount val="1"/>
                <c:pt idx="0">
                  <c:v>Infant mortality rate</c:v>
                </c:pt>
              </c:strCache>
            </c:strRef>
          </c:tx>
          <c:invertIfNegative val="0"/>
          <c:dLbls>
            <c:spPr>
              <a:noFill/>
              <a:ln>
                <a:noFill/>
              </a:ln>
              <a:effectLst/>
            </c:spPr>
            <c:dLblPos val="ct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Sheet1!$B$1:$F$1</c:f>
              <c:numCache>
                <c:formatCode>General</c:formatCode>
                <c:ptCount val="5"/>
                <c:pt idx="0">
                  <c:v>1993</c:v>
                </c:pt>
                <c:pt idx="1">
                  <c:v>1998</c:v>
                </c:pt>
                <c:pt idx="2">
                  <c:v>2003</c:v>
                </c:pt>
                <c:pt idx="3">
                  <c:v>2008</c:v>
                </c:pt>
                <c:pt idx="4">
                  <c:v>2014</c:v>
                </c:pt>
              </c:numCache>
            </c:numRef>
          </c:cat>
          <c:val>
            <c:numRef>
              <c:f>Sheet1!$B$4:$F$4</c:f>
              <c:numCache>
                <c:formatCode>General</c:formatCode>
                <c:ptCount val="5"/>
                <c:pt idx="0">
                  <c:v>62</c:v>
                </c:pt>
                <c:pt idx="1">
                  <c:v>74</c:v>
                </c:pt>
                <c:pt idx="2">
                  <c:v>77</c:v>
                </c:pt>
                <c:pt idx="3">
                  <c:v>52</c:v>
                </c:pt>
                <c:pt idx="4">
                  <c:v>39</c:v>
                </c:pt>
              </c:numCache>
            </c:numRef>
          </c:val>
        </c:ser>
        <c:ser>
          <c:idx val="3"/>
          <c:order val="3"/>
          <c:tx>
            <c:strRef>
              <c:f>Sheet1!$A$5</c:f>
              <c:strCache>
                <c:ptCount val="1"/>
                <c:pt idx="0">
                  <c:v>Neonatal mortality rate</c:v>
                </c:pt>
              </c:strCache>
            </c:strRef>
          </c:tx>
          <c:invertIfNegative val="0"/>
          <c:dLbls>
            <c:spPr>
              <a:noFill/>
              <a:ln>
                <a:noFill/>
              </a:ln>
              <a:effectLst/>
            </c:spPr>
            <c:dLblPos val="inBase"/>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Sheet1!$B$1:$F$1</c:f>
              <c:numCache>
                <c:formatCode>General</c:formatCode>
                <c:ptCount val="5"/>
                <c:pt idx="0">
                  <c:v>1993</c:v>
                </c:pt>
                <c:pt idx="1">
                  <c:v>1998</c:v>
                </c:pt>
                <c:pt idx="2">
                  <c:v>2003</c:v>
                </c:pt>
                <c:pt idx="3">
                  <c:v>2008</c:v>
                </c:pt>
                <c:pt idx="4">
                  <c:v>2014</c:v>
                </c:pt>
              </c:numCache>
            </c:numRef>
          </c:cat>
          <c:val>
            <c:numRef>
              <c:f>Sheet1!$B$5:$F$5</c:f>
              <c:numCache>
                <c:formatCode>General</c:formatCode>
                <c:ptCount val="5"/>
                <c:pt idx="0">
                  <c:v>26</c:v>
                </c:pt>
                <c:pt idx="1">
                  <c:v>28</c:v>
                </c:pt>
                <c:pt idx="2">
                  <c:v>33</c:v>
                </c:pt>
                <c:pt idx="3">
                  <c:v>31</c:v>
                </c:pt>
                <c:pt idx="4">
                  <c:v>14</c:v>
                </c:pt>
              </c:numCache>
            </c:numRef>
          </c:val>
        </c:ser>
        <c:dLbls>
          <c:showLegendKey val="0"/>
          <c:showVal val="0"/>
          <c:showCatName val="0"/>
          <c:showSerName val="0"/>
          <c:showPercent val="0"/>
          <c:showBubbleSize val="0"/>
        </c:dLbls>
        <c:gapWidth val="300"/>
        <c:axId val="667735352"/>
        <c:axId val="396823200"/>
      </c:barChart>
      <c:lineChart>
        <c:grouping val="standard"/>
        <c:varyColors val="0"/>
        <c:ser>
          <c:idx val="0"/>
          <c:order val="0"/>
          <c:tx>
            <c:strRef>
              <c:f>Sheet1!$A$2</c:f>
              <c:strCache>
                <c:ptCount val="1"/>
                <c:pt idx="0">
                  <c:v>Maternal Mortality Ratio</c:v>
                </c:pt>
              </c:strCache>
            </c:strRef>
          </c:tx>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Sheet1!$B$1:$F$1</c:f>
              <c:numCache>
                <c:formatCode>General</c:formatCode>
                <c:ptCount val="5"/>
                <c:pt idx="0">
                  <c:v>1993</c:v>
                </c:pt>
                <c:pt idx="1">
                  <c:v>1998</c:v>
                </c:pt>
                <c:pt idx="2">
                  <c:v>2003</c:v>
                </c:pt>
                <c:pt idx="3">
                  <c:v>2008</c:v>
                </c:pt>
                <c:pt idx="4">
                  <c:v>2014</c:v>
                </c:pt>
              </c:numCache>
            </c:numRef>
          </c:cat>
          <c:val>
            <c:numRef>
              <c:f>Sheet1!$B$2:$F$2</c:f>
              <c:numCache>
                <c:formatCode>General</c:formatCode>
                <c:ptCount val="5"/>
                <c:pt idx="0">
                  <c:v>365</c:v>
                </c:pt>
                <c:pt idx="1">
                  <c:v>590</c:v>
                </c:pt>
                <c:pt idx="2">
                  <c:v>414</c:v>
                </c:pt>
                <c:pt idx="3">
                  <c:v>488</c:v>
                </c:pt>
                <c:pt idx="4">
                  <c:v>350</c:v>
                </c:pt>
              </c:numCache>
            </c:numRef>
          </c:val>
          <c:smooth val="0"/>
        </c:ser>
        <c:dLbls>
          <c:showLegendKey val="0"/>
          <c:showVal val="0"/>
          <c:showCatName val="0"/>
          <c:showSerName val="0"/>
          <c:showPercent val="0"/>
          <c:showBubbleSize val="0"/>
        </c:dLbls>
        <c:hiLowLines/>
        <c:marker val="1"/>
        <c:smooth val="0"/>
        <c:axId val="706899456"/>
        <c:axId val="706897104"/>
      </c:lineChart>
      <c:catAx>
        <c:axId val="667735352"/>
        <c:scaling>
          <c:orientation val="minMax"/>
        </c:scaling>
        <c:delete val="0"/>
        <c:axPos val="b"/>
        <c:numFmt formatCode="General" sourceLinked="1"/>
        <c:majorTickMark val="none"/>
        <c:minorTickMark val="none"/>
        <c:tickLblPos val="nextTo"/>
        <c:crossAx val="396823200"/>
        <c:crosses val="autoZero"/>
        <c:auto val="1"/>
        <c:lblAlgn val="ctr"/>
        <c:lblOffset val="100"/>
        <c:noMultiLvlLbl val="0"/>
      </c:catAx>
      <c:valAx>
        <c:axId val="396823200"/>
        <c:scaling>
          <c:orientation val="minMax"/>
        </c:scaling>
        <c:delete val="0"/>
        <c:axPos val="l"/>
        <c:majorGridlines/>
        <c:title>
          <c:tx>
            <c:rich>
              <a:bodyPr/>
              <a:lstStyle/>
              <a:p>
                <a:pPr>
                  <a:defRPr/>
                </a:pPr>
                <a:r>
                  <a:rPr lang="en-US"/>
                  <a:t>IMR, U5MR, NMR</a:t>
                </a:r>
              </a:p>
            </c:rich>
          </c:tx>
          <c:layout>
            <c:manualLayout>
              <c:xMode val="edge"/>
              <c:yMode val="edge"/>
              <c:x val="1.3888956188168787E-2"/>
              <c:y val="0.20998989602580251"/>
            </c:manualLayout>
          </c:layout>
          <c:overlay val="0"/>
        </c:title>
        <c:numFmt formatCode="General" sourceLinked="1"/>
        <c:majorTickMark val="out"/>
        <c:minorTickMark val="none"/>
        <c:tickLblPos val="nextTo"/>
        <c:crossAx val="667735352"/>
        <c:crosses val="autoZero"/>
        <c:crossBetween val="between"/>
      </c:valAx>
      <c:valAx>
        <c:axId val="706897104"/>
        <c:scaling>
          <c:orientation val="minMax"/>
        </c:scaling>
        <c:delete val="0"/>
        <c:axPos val="r"/>
        <c:numFmt formatCode="General" sourceLinked="1"/>
        <c:majorTickMark val="out"/>
        <c:minorTickMark val="none"/>
        <c:tickLblPos val="nextTo"/>
        <c:crossAx val="706899456"/>
        <c:crosses val="max"/>
        <c:crossBetween val="between"/>
      </c:valAx>
      <c:catAx>
        <c:axId val="706899456"/>
        <c:scaling>
          <c:orientation val="minMax"/>
        </c:scaling>
        <c:delete val="1"/>
        <c:axPos val="b"/>
        <c:numFmt formatCode="General" sourceLinked="1"/>
        <c:majorTickMark val="out"/>
        <c:minorTickMark val="none"/>
        <c:tickLblPos val="nextTo"/>
        <c:crossAx val="706897104"/>
        <c:crosses val="autoZero"/>
        <c:auto val="1"/>
        <c:lblAlgn val="ctr"/>
        <c:lblOffset val="100"/>
        <c:noMultiLvlLbl val="0"/>
      </c:catAx>
    </c:plotArea>
    <c:legend>
      <c:legendPos val="b"/>
      <c:overlay val="0"/>
    </c:legend>
    <c:plotVisOnly val="1"/>
    <c:dispBlanksAs val="gap"/>
    <c:showDLblsOverMax val="0"/>
  </c:chart>
  <c:externalData r:id="rId2">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6.4891846921797003E-2"/>
          <c:y val="6.2222222222222241E-2"/>
          <c:w val="0.90848585690515804"/>
          <c:h val="0.6388980716253444"/>
        </c:manualLayout>
      </c:layout>
      <c:barChart>
        <c:barDir val="col"/>
        <c:grouping val="clustered"/>
        <c:varyColors val="0"/>
        <c:ser>
          <c:idx val="0"/>
          <c:order val="0"/>
          <c:tx>
            <c:strRef>
              <c:f>Sheet1!$I$3</c:f>
              <c:strCache>
                <c:ptCount val="1"/>
                <c:pt idx="0">
                  <c:v>% of the Population Reporting Being Ill and Not Seeking Treatment</c:v>
                </c:pt>
              </c:strCache>
            </c:strRef>
          </c:tx>
          <c:invertIfNegative val="0"/>
          <c:cat>
            <c:strRef>
              <c:f>Sheet1!$H$4:$H$26</c:f>
              <c:strCache>
                <c:ptCount val="23"/>
                <c:pt idx="0">
                  <c:v>Homa Bay</c:v>
                </c:pt>
                <c:pt idx="1">
                  <c:v>Migori</c:v>
                </c:pt>
                <c:pt idx="2">
                  <c:v>Kisii</c:v>
                </c:pt>
                <c:pt idx="3">
                  <c:v>Nyamira</c:v>
                </c:pt>
                <c:pt idx="4">
                  <c:v>Turkana</c:v>
                </c:pt>
                <c:pt idx="5">
                  <c:v>West Pokot</c:v>
                </c:pt>
                <c:pt idx="6">
                  <c:v>Samburu</c:v>
                </c:pt>
                <c:pt idx="7">
                  <c:v>Trans-Nzoia</c:v>
                </c:pt>
                <c:pt idx="8">
                  <c:v>Baringo</c:v>
                </c:pt>
                <c:pt idx="9">
                  <c:v>Uasin-Gishu</c:v>
                </c:pt>
                <c:pt idx="10">
                  <c:v>Elgeyo-Marakwet</c:v>
                </c:pt>
                <c:pt idx="11">
                  <c:v>Nandi</c:v>
                </c:pt>
                <c:pt idx="12">
                  <c:v>Laikipia</c:v>
                </c:pt>
                <c:pt idx="13">
                  <c:v>Nakuru</c:v>
                </c:pt>
                <c:pt idx="14">
                  <c:v>Narok</c:v>
                </c:pt>
                <c:pt idx="15">
                  <c:v>Kajiado</c:v>
                </c:pt>
                <c:pt idx="16">
                  <c:v>Kericho</c:v>
                </c:pt>
                <c:pt idx="17">
                  <c:v>Bomet</c:v>
                </c:pt>
                <c:pt idx="18">
                  <c:v>Kakamega</c:v>
                </c:pt>
                <c:pt idx="19">
                  <c:v>Vihiga</c:v>
                </c:pt>
                <c:pt idx="20">
                  <c:v>Bungoma</c:v>
                </c:pt>
                <c:pt idx="21">
                  <c:v>Busia</c:v>
                </c:pt>
                <c:pt idx="22">
                  <c:v>Overall</c:v>
                </c:pt>
              </c:strCache>
            </c:strRef>
          </c:cat>
          <c:val>
            <c:numRef>
              <c:f>Sheet1!$I$4:$I$26</c:f>
              <c:numCache>
                <c:formatCode>General</c:formatCode>
                <c:ptCount val="23"/>
                <c:pt idx="0">
                  <c:v>11.2</c:v>
                </c:pt>
                <c:pt idx="1">
                  <c:v>7.3</c:v>
                </c:pt>
                <c:pt idx="2">
                  <c:v>17.899999999999999</c:v>
                </c:pt>
                <c:pt idx="3">
                  <c:v>5.4</c:v>
                </c:pt>
                <c:pt idx="4">
                  <c:v>13.9</c:v>
                </c:pt>
                <c:pt idx="5">
                  <c:v>13.4</c:v>
                </c:pt>
                <c:pt idx="6">
                  <c:v>40.4</c:v>
                </c:pt>
                <c:pt idx="7">
                  <c:v>33.9</c:v>
                </c:pt>
                <c:pt idx="8">
                  <c:v>12</c:v>
                </c:pt>
                <c:pt idx="9">
                  <c:v>8.1999999999999993</c:v>
                </c:pt>
                <c:pt idx="10">
                  <c:v>7.2</c:v>
                </c:pt>
                <c:pt idx="11">
                  <c:v>5.6</c:v>
                </c:pt>
                <c:pt idx="12">
                  <c:v>18</c:v>
                </c:pt>
                <c:pt idx="13">
                  <c:v>27.1</c:v>
                </c:pt>
                <c:pt idx="14">
                  <c:v>10.7</c:v>
                </c:pt>
                <c:pt idx="15">
                  <c:v>8</c:v>
                </c:pt>
                <c:pt idx="16">
                  <c:v>32.9</c:v>
                </c:pt>
                <c:pt idx="17">
                  <c:v>11.6</c:v>
                </c:pt>
                <c:pt idx="18">
                  <c:v>9.9</c:v>
                </c:pt>
                <c:pt idx="19">
                  <c:v>6.3</c:v>
                </c:pt>
                <c:pt idx="20">
                  <c:v>13.3</c:v>
                </c:pt>
                <c:pt idx="21">
                  <c:v>13.4</c:v>
                </c:pt>
                <c:pt idx="22">
                  <c:v>12.7</c:v>
                </c:pt>
              </c:numCache>
            </c:numRef>
          </c:val>
        </c:ser>
        <c:dLbls>
          <c:showLegendKey val="0"/>
          <c:showVal val="0"/>
          <c:showCatName val="0"/>
          <c:showSerName val="0"/>
          <c:showPercent val="0"/>
          <c:showBubbleSize val="0"/>
        </c:dLbls>
        <c:gapWidth val="150"/>
        <c:axId val="706900632"/>
        <c:axId val="706898280"/>
      </c:barChart>
      <c:catAx>
        <c:axId val="706900632"/>
        <c:scaling>
          <c:orientation val="minMax"/>
        </c:scaling>
        <c:delete val="0"/>
        <c:axPos val="b"/>
        <c:numFmt formatCode="General" sourceLinked="1"/>
        <c:majorTickMark val="out"/>
        <c:minorTickMark val="none"/>
        <c:tickLblPos val="nextTo"/>
        <c:txPr>
          <a:bodyPr/>
          <a:lstStyle/>
          <a:p>
            <a:pPr>
              <a:defRPr sz="800">
                <a:latin typeface="Arial Narrow" panose="020B0606020202030204" pitchFamily="34" charset="0"/>
              </a:defRPr>
            </a:pPr>
            <a:endParaRPr lang="en-US"/>
          </a:p>
        </c:txPr>
        <c:crossAx val="706898280"/>
        <c:crosses val="autoZero"/>
        <c:auto val="1"/>
        <c:lblAlgn val="ctr"/>
        <c:lblOffset val="100"/>
        <c:noMultiLvlLbl val="0"/>
      </c:catAx>
      <c:valAx>
        <c:axId val="706898280"/>
        <c:scaling>
          <c:orientation val="minMax"/>
        </c:scaling>
        <c:delete val="0"/>
        <c:axPos val="l"/>
        <c:numFmt formatCode="General" sourceLinked="1"/>
        <c:majorTickMark val="out"/>
        <c:minorTickMark val="none"/>
        <c:tickLblPos val="nextTo"/>
        <c:crossAx val="706900632"/>
        <c:crosses val="autoZero"/>
        <c:crossBetween val="between"/>
      </c:valAx>
    </c:plotArea>
    <c:plotVisOnly val="1"/>
    <c:dispBlanksAs val="gap"/>
    <c:showDLblsOverMax val="0"/>
  </c:chart>
  <c:externalData r:id="rId2">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stacked"/>
        <c:varyColors val="0"/>
        <c:ser>
          <c:idx val="0"/>
          <c:order val="0"/>
          <c:tx>
            <c:strRef>
              <c:f>David!$A$214</c:f>
              <c:strCache>
                <c:ptCount val="1"/>
                <c:pt idx="0">
                  <c:v>Government</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David!$B$213:$F$213</c:f>
              <c:strCache>
                <c:ptCount val="5"/>
                <c:pt idx="0">
                  <c:v>2001/02</c:v>
                </c:pt>
                <c:pt idx="1">
                  <c:v>2005/06</c:v>
                </c:pt>
                <c:pt idx="2">
                  <c:v>2009/10</c:v>
                </c:pt>
                <c:pt idx="3">
                  <c:v>2012/13</c:v>
                </c:pt>
                <c:pt idx="4">
                  <c:v>2015/16</c:v>
                </c:pt>
              </c:strCache>
            </c:strRef>
          </c:cat>
          <c:val>
            <c:numRef>
              <c:f>David!$B$214:$F$214</c:f>
              <c:numCache>
                <c:formatCode>0%</c:formatCode>
                <c:ptCount val="5"/>
                <c:pt idx="0">
                  <c:v>0.3</c:v>
                </c:pt>
                <c:pt idx="1">
                  <c:v>0.28999999999999998</c:v>
                </c:pt>
                <c:pt idx="2">
                  <c:v>0.28999999999999998</c:v>
                </c:pt>
                <c:pt idx="3">
                  <c:v>0.34</c:v>
                </c:pt>
                <c:pt idx="4">
                  <c:v>0.4</c:v>
                </c:pt>
              </c:numCache>
            </c:numRef>
          </c:val>
        </c:ser>
        <c:ser>
          <c:idx val="1"/>
          <c:order val="1"/>
          <c:tx>
            <c:strRef>
              <c:f>David!$A$215</c:f>
              <c:strCache>
                <c:ptCount val="1"/>
                <c:pt idx="0">
                  <c:v>Households</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David!$B$213:$F$213</c:f>
              <c:strCache>
                <c:ptCount val="5"/>
                <c:pt idx="0">
                  <c:v>2001/02</c:v>
                </c:pt>
                <c:pt idx="1">
                  <c:v>2005/06</c:v>
                </c:pt>
                <c:pt idx="2">
                  <c:v>2009/10</c:v>
                </c:pt>
                <c:pt idx="3">
                  <c:v>2012/13</c:v>
                </c:pt>
                <c:pt idx="4">
                  <c:v>2015/16</c:v>
                </c:pt>
              </c:strCache>
            </c:strRef>
          </c:cat>
          <c:val>
            <c:numRef>
              <c:f>David!$B$215:$F$215</c:f>
              <c:numCache>
                <c:formatCode>0%</c:formatCode>
                <c:ptCount val="5"/>
                <c:pt idx="0">
                  <c:v>0.51</c:v>
                </c:pt>
                <c:pt idx="1">
                  <c:v>0.36</c:v>
                </c:pt>
                <c:pt idx="2">
                  <c:v>0.3</c:v>
                </c:pt>
                <c:pt idx="3">
                  <c:v>0.32</c:v>
                </c:pt>
                <c:pt idx="4">
                  <c:v>0.31</c:v>
                </c:pt>
              </c:numCache>
            </c:numRef>
          </c:val>
        </c:ser>
        <c:ser>
          <c:idx val="2"/>
          <c:order val="2"/>
          <c:tx>
            <c:strRef>
              <c:f>David!$A$216</c:f>
              <c:strCache>
                <c:ptCount val="1"/>
                <c:pt idx="0">
                  <c:v>Private</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David!$B$213:$F$213</c:f>
              <c:strCache>
                <c:ptCount val="5"/>
                <c:pt idx="0">
                  <c:v>2001/02</c:v>
                </c:pt>
                <c:pt idx="1">
                  <c:v>2005/06</c:v>
                </c:pt>
                <c:pt idx="2">
                  <c:v>2009/10</c:v>
                </c:pt>
                <c:pt idx="3">
                  <c:v>2012/13</c:v>
                </c:pt>
                <c:pt idx="4">
                  <c:v>2015/16</c:v>
                </c:pt>
              </c:strCache>
            </c:strRef>
          </c:cat>
          <c:val>
            <c:numRef>
              <c:f>David!$B$216:$F$216</c:f>
              <c:numCache>
                <c:formatCode>0%</c:formatCode>
                <c:ptCount val="5"/>
                <c:pt idx="0">
                  <c:v>0.02</c:v>
                </c:pt>
                <c:pt idx="1">
                  <c:v>0.03</c:v>
                </c:pt>
                <c:pt idx="2">
                  <c:v>7.0000000000000007E-2</c:v>
                </c:pt>
                <c:pt idx="3">
                  <c:v>0.08</c:v>
                </c:pt>
                <c:pt idx="4">
                  <c:v>0.06</c:v>
                </c:pt>
              </c:numCache>
            </c:numRef>
          </c:val>
        </c:ser>
        <c:ser>
          <c:idx val="3"/>
          <c:order val="3"/>
          <c:tx>
            <c:strRef>
              <c:f>David!$A$217</c:f>
              <c:strCache>
                <c:ptCount val="1"/>
                <c:pt idx="0">
                  <c:v>Donors</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David!$B$213:$F$213</c:f>
              <c:strCache>
                <c:ptCount val="5"/>
                <c:pt idx="0">
                  <c:v>2001/02</c:v>
                </c:pt>
                <c:pt idx="1">
                  <c:v>2005/06</c:v>
                </c:pt>
                <c:pt idx="2">
                  <c:v>2009/10</c:v>
                </c:pt>
                <c:pt idx="3">
                  <c:v>2012/13</c:v>
                </c:pt>
                <c:pt idx="4">
                  <c:v>2015/16</c:v>
                </c:pt>
              </c:strCache>
            </c:strRef>
          </c:cat>
          <c:val>
            <c:numRef>
              <c:f>David!$B$217:$F$217</c:f>
              <c:numCache>
                <c:formatCode>0%</c:formatCode>
                <c:ptCount val="5"/>
                <c:pt idx="0">
                  <c:v>0.16</c:v>
                </c:pt>
                <c:pt idx="1">
                  <c:v>0.31</c:v>
                </c:pt>
                <c:pt idx="2">
                  <c:v>0.35</c:v>
                </c:pt>
                <c:pt idx="3">
                  <c:v>0.26</c:v>
                </c:pt>
                <c:pt idx="4">
                  <c:v>0.23</c:v>
                </c:pt>
              </c:numCache>
            </c:numRef>
          </c:val>
        </c:ser>
        <c:dLbls>
          <c:showLegendKey val="0"/>
          <c:showVal val="0"/>
          <c:showCatName val="0"/>
          <c:showSerName val="0"/>
          <c:showPercent val="0"/>
          <c:showBubbleSize val="0"/>
        </c:dLbls>
        <c:gapWidth val="50"/>
        <c:overlap val="100"/>
        <c:axId val="706897496"/>
        <c:axId val="706901808"/>
      </c:barChart>
      <c:catAx>
        <c:axId val="706897496"/>
        <c:scaling>
          <c:orientation val="minMax"/>
        </c:scaling>
        <c:delete val="0"/>
        <c:axPos val="b"/>
        <c:numFmt formatCode="General" sourceLinked="0"/>
        <c:majorTickMark val="out"/>
        <c:minorTickMark val="none"/>
        <c:tickLblPos val="nextTo"/>
        <c:txPr>
          <a:bodyPr/>
          <a:lstStyle/>
          <a:p>
            <a:pPr>
              <a:defRPr b="1"/>
            </a:pPr>
            <a:endParaRPr lang="en-US"/>
          </a:p>
        </c:txPr>
        <c:crossAx val="706901808"/>
        <c:crosses val="autoZero"/>
        <c:auto val="1"/>
        <c:lblAlgn val="ctr"/>
        <c:lblOffset val="100"/>
        <c:noMultiLvlLbl val="0"/>
      </c:catAx>
      <c:valAx>
        <c:axId val="706901808"/>
        <c:scaling>
          <c:orientation val="minMax"/>
          <c:max val="1"/>
        </c:scaling>
        <c:delete val="0"/>
        <c:axPos val="l"/>
        <c:title>
          <c:tx>
            <c:rich>
              <a:bodyPr rot="-5400000" vert="horz"/>
              <a:lstStyle/>
              <a:p>
                <a:pPr>
                  <a:defRPr/>
                </a:pPr>
                <a:r>
                  <a:rPr lang="en-US"/>
                  <a:t>Percent</a:t>
                </a:r>
              </a:p>
            </c:rich>
          </c:tx>
          <c:overlay val="0"/>
        </c:title>
        <c:numFmt formatCode="0%" sourceLinked="1"/>
        <c:majorTickMark val="out"/>
        <c:minorTickMark val="none"/>
        <c:tickLblPos val="nextTo"/>
        <c:crossAx val="706897496"/>
        <c:crosses val="autoZero"/>
        <c:crossBetween val="between"/>
      </c:valAx>
    </c:plotArea>
    <c:legend>
      <c:legendPos val="r"/>
      <c:overlay val="0"/>
    </c:legend>
    <c:plotVisOnly val="1"/>
    <c:dispBlanksAs val="gap"/>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22041136824655921"/>
          <c:y val="5.5555555555555552E-2"/>
          <c:w val="0.63917195599857501"/>
          <c:h val="0.57654696572019404"/>
        </c:manualLayout>
      </c:layout>
      <c:barChart>
        <c:barDir val="col"/>
        <c:grouping val="clustered"/>
        <c:varyColors val="0"/>
        <c:ser>
          <c:idx val="0"/>
          <c:order val="0"/>
          <c:tx>
            <c:strRef>
              <c:f>Sheet1!$A$2</c:f>
              <c:strCache>
                <c:ptCount val="1"/>
                <c:pt idx="0">
                  <c:v> MOH Budget</c:v>
                </c:pt>
              </c:strCache>
            </c:strRef>
          </c:tx>
          <c:invertIfNegative val="0"/>
          <c:dLbls>
            <c:spPr>
              <a:noFill/>
              <a:ln>
                <a:noFill/>
              </a:ln>
              <a:effectLst/>
            </c:spPr>
            <c:txPr>
              <a:bodyPr/>
              <a:lstStyle/>
              <a:p>
                <a:pPr>
                  <a:defRPr sz="800"/>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Sheet1!$B$1:$D$1</c:f>
              <c:strCache>
                <c:ptCount val="3"/>
                <c:pt idx="0">
                  <c:v>FY 2014/15</c:v>
                </c:pt>
                <c:pt idx="1">
                  <c:v>FY 2015/16</c:v>
                </c:pt>
                <c:pt idx="2">
                  <c:v>FY 2016/17</c:v>
                </c:pt>
              </c:strCache>
            </c:strRef>
          </c:cat>
          <c:val>
            <c:numRef>
              <c:f>Sheet1!$B$2:$D$2</c:f>
              <c:numCache>
                <c:formatCode>_(* #,##0_);_(* \(#,##0\);_(* "-"??_);_(@_)</c:formatCode>
                <c:ptCount val="3"/>
                <c:pt idx="0">
                  <c:v>47362761263</c:v>
                </c:pt>
                <c:pt idx="1">
                  <c:v>59183879823</c:v>
                </c:pt>
                <c:pt idx="2">
                  <c:v>60269930022</c:v>
                </c:pt>
              </c:numCache>
            </c:numRef>
          </c:val>
        </c:ser>
        <c:ser>
          <c:idx val="1"/>
          <c:order val="1"/>
          <c:tx>
            <c:strRef>
              <c:f>Sheet1!$A$3</c:f>
              <c:strCache>
                <c:ptCount val="1"/>
                <c:pt idx="0">
                  <c:v>Total National Govt Budget (TNGB)</c:v>
                </c:pt>
              </c:strCache>
            </c:strRef>
          </c:tx>
          <c:spPr>
            <a:solidFill>
              <a:schemeClr val="accent3">
                <a:lumMod val="60000"/>
                <a:lumOff val="40000"/>
              </a:schemeClr>
            </a:solidFill>
          </c:spPr>
          <c:invertIfNegative val="0"/>
          <c:dLbls>
            <c:dLbl>
              <c:idx val="0"/>
              <c:layout>
                <c:manualLayout>
                  <c:x val="5.7870370370370405E-2"/>
                  <c:y val="2.3809523809523846E-2"/>
                </c:manualLayout>
              </c:layout>
              <c:showLegendKey val="0"/>
              <c:showVal val="1"/>
              <c:showCatName val="0"/>
              <c:showSerName val="0"/>
              <c:showPercent val="0"/>
              <c:showBubbleSize val="0"/>
              <c:extLst>
                <c:ext xmlns:c15="http://schemas.microsoft.com/office/drawing/2012/chart" uri="{CE6537A1-D6FC-4f65-9D91-7224C49458BB}"/>
              </c:extLst>
            </c:dLbl>
            <c:dLbl>
              <c:idx val="1"/>
              <c:layout>
                <c:manualLayout>
                  <c:x val="5.7870370370370447E-2"/>
                  <c:y val="1.1904761904761921E-2"/>
                </c:manualLayout>
              </c:layout>
              <c:showLegendKey val="0"/>
              <c:showVal val="1"/>
              <c:showCatName val="0"/>
              <c:showSerName val="0"/>
              <c:showPercent val="0"/>
              <c:showBubbleSize val="0"/>
              <c:extLst>
                <c:ext xmlns:c15="http://schemas.microsoft.com/office/drawing/2012/chart" uri="{CE6537A1-D6FC-4f65-9D91-7224C49458BB}"/>
              </c:extLst>
            </c:dLbl>
            <c:dLbl>
              <c:idx val="2"/>
              <c:layout>
                <c:manualLayout>
                  <c:x val="6.0185185185185147E-2"/>
                  <c:y val="2.7777777777777981E-2"/>
                </c:manualLayout>
              </c:layou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a:lstStyle/>
              <a:p>
                <a:pPr>
                  <a:defRPr sz="800"/>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Sheet1!$B$1:$D$1</c:f>
              <c:strCache>
                <c:ptCount val="3"/>
                <c:pt idx="0">
                  <c:v>FY 2014/15</c:v>
                </c:pt>
                <c:pt idx="1">
                  <c:v>FY 2015/16</c:v>
                </c:pt>
                <c:pt idx="2">
                  <c:v>FY 2016/17</c:v>
                </c:pt>
              </c:strCache>
            </c:strRef>
          </c:cat>
          <c:val>
            <c:numRef>
              <c:f>Sheet1!$B$3:$D$3</c:f>
              <c:numCache>
                <c:formatCode>_(* #,##0_);_(* \(#,##0\);_(* "-"??_);_(@_)</c:formatCode>
                <c:ptCount val="3"/>
                <c:pt idx="0">
                  <c:v>1182432255639</c:v>
                </c:pt>
                <c:pt idx="1">
                  <c:v>1505492181340</c:v>
                </c:pt>
                <c:pt idx="2">
                  <c:v>1626901778027</c:v>
                </c:pt>
              </c:numCache>
            </c:numRef>
          </c:val>
        </c:ser>
        <c:dLbls>
          <c:showLegendKey val="0"/>
          <c:showVal val="0"/>
          <c:showCatName val="0"/>
          <c:showSerName val="0"/>
          <c:showPercent val="0"/>
          <c:showBubbleSize val="0"/>
        </c:dLbls>
        <c:gapWidth val="150"/>
        <c:axId val="706902592"/>
        <c:axId val="706902984"/>
      </c:barChart>
      <c:lineChart>
        <c:grouping val="standard"/>
        <c:varyColors val="0"/>
        <c:ser>
          <c:idx val="2"/>
          <c:order val="2"/>
          <c:tx>
            <c:strRef>
              <c:f>Sheet1!$A$4</c:f>
              <c:strCache>
                <c:ptCount val="1"/>
                <c:pt idx="0">
                  <c:v>Percent MOH of TNGB</c:v>
                </c:pt>
              </c:strCache>
            </c:strRef>
          </c:tx>
          <c:spPr>
            <a:ln>
              <a:solidFill>
                <a:srgbClr val="C00000"/>
              </a:solidFill>
            </a:ln>
          </c:spPr>
          <c:marker>
            <c:symbol val="none"/>
          </c:marker>
          <c:dLbls>
            <c:dLbl>
              <c:idx val="0"/>
              <c:layout>
                <c:manualLayout>
                  <c:x val="-5.885425780110843E-2"/>
                  <c:y val="-1.9375078115235686E-2"/>
                </c:manualLayout>
              </c:layout>
              <c:dLblPos val="r"/>
              <c:showLegendKey val="0"/>
              <c:showVal val="1"/>
              <c:showCatName val="0"/>
              <c:showSerName val="0"/>
              <c:showPercent val="0"/>
              <c:showBubbleSize val="0"/>
              <c:extLst>
                <c:ext xmlns:c15="http://schemas.microsoft.com/office/drawing/2012/chart" uri="{CE6537A1-D6FC-4f65-9D91-7224C49458BB}"/>
              </c:extLst>
            </c:dLbl>
            <c:dLbl>
              <c:idx val="1"/>
              <c:layout>
                <c:manualLayout>
                  <c:x val="-7.0428331875182312E-2"/>
                  <c:y val="-1.9375078115235686E-2"/>
                </c:manualLayout>
              </c:layout>
              <c:dLblPos val="r"/>
              <c:showLegendKey val="0"/>
              <c:showVal val="1"/>
              <c:showCatName val="0"/>
              <c:showSerName val="0"/>
              <c:showPercent val="0"/>
              <c:showBubbleSize val="0"/>
              <c:extLst>
                <c:ext xmlns:c15="http://schemas.microsoft.com/office/drawing/2012/chart" uri="{CE6537A1-D6FC-4f65-9D91-7224C49458BB}"/>
              </c:extLst>
            </c:dLbl>
            <c:dLbl>
              <c:idx val="2"/>
              <c:layout>
                <c:manualLayout>
                  <c:x val="-6.8113517060367459E-2"/>
                  <c:y val="-2.7311586051743532E-2"/>
                </c:manualLayout>
              </c:layout>
              <c:dLblPos val="r"/>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a:lstStyle/>
              <a:p>
                <a:pPr>
                  <a:defRPr sz="800"/>
                </a:pPr>
                <a:endParaRPr lang="en-US"/>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Sheet1!$B$1:$D$1</c:f>
              <c:strCache>
                <c:ptCount val="3"/>
                <c:pt idx="0">
                  <c:v>FY 2014/15</c:v>
                </c:pt>
                <c:pt idx="1">
                  <c:v>FY 2015/16</c:v>
                </c:pt>
                <c:pt idx="2">
                  <c:v>FY 2016/17</c:v>
                </c:pt>
              </c:strCache>
            </c:strRef>
          </c:cat>
          <c:val>
            <c:numRef>
              <c:f>Sheet1!$B$4:$D$4</c:f>
              <c:numCache>
                <c:formatCode>0.0%</c:formatCode>
                <c:ptCount val="3"/>
                <c:pt idx="0">
                  <c:v>4.0055369799942252E-2</c:v>
                </c:pt>
                <c:pt idx="1">
                  <c:v>3.9311980863508664E-2</c:v>
                </c:pt>
                <c:pt idx="2">
                  <c:v>3.7045832044692611E-2</c:v>
                </c:pt>
              </c:numCache>
            </c:numRef>
          </c:val>
          <c:smooth val="0"/>
        </c:ser>
        <c:dLbls>
          <c:showLegendKey val="0"/>
          <c:showVal val="0"/>
          <c:showCatName val="0"/>
          <c:showSerName val="0"/>
          <c:showPercent val="0"/>
          <c:showBubbleSize val="0"/>
        </c:dLbls>
        <c:marker val="1"/>
        <c:smooth val="0"/>
        <c:axId val="706899848"/>
        <c:axId val="706903376"/>
      </c:lineChart>
      <c:catAx>
        <c:axId val="706902592"/>
        <c:scaling>
          <c:orientation val="minMax"/>
        </c:scaling>
        <c:delete val="0"/>
        <c:axPos val="b"/>
        <c:numFmt formatCode="General" sourceLinked="0"/>
        <c:majorTickMark val="out"/>
        <c:minorTickMark val="none"/>
        <c:tickLblPos val="nextTo"/>
        <c:txPr>
          <a:bodyPr/>
          <a:lstStyle/>
          <a:p>
            <a:pPr>
              <a:defRPr sz="800"/>
            </a:pPr>
            <a:endParaRPr lang="en-US"/>
          </a:p>
        </c:txPr>
        <c:crossAx val="706902984"/>
        <c:crosses val="autoZero"/>
        <c:auto val="1"/>
        <c:lblAlgn val="ctr"/>
        <c:lblOffset val="100"/>
        <c:noMultiLvlLbl val="0"/>
      </c:catAx>
      <c:valAx>
        <c:axId val="706902984"/>
        <c:scaling>
          <c:orientation val="minMax"/>
        </c:scaling>
        <c:delete val="0"/>
        <c:axPos val="l"/>
        <c:majorGridlines>
          <c:spPr>
            <a:ln>
              <a:noFill/>
            </a:ln>
          </c:spPr>
        </c:majorGridlines>
        <c:numFmt formatCode="_(* #,##0_);_(* \(#,##0\);_(* &quot;-&quot;??_);_(@_)" sourceLinked="1"/>
        <c:majorTickMark val="out"/>
        <c:minorTickMark val="none"/>
        <c:tickLblPos val="nextTo"/>
        <c:txPr>
          <a:bodyPr/>
          <a:lstStyle/>
          <a:p>
            <a:pPr>
              <a:defRPr sz="800"/>
            </a:pPr>
            <a:endParaRPr lang="en-US"/>
          </a:p>
        </c:txPr>
        <c:crossAx val="706902592"/>
        <c:crosses val="autoZero"/>
        <c:crossBetween val="between"/>
        <c:dispUnits>
          <c:builtInUnit val="billions"/>
          <c:dispUnitsLbl>
            <c:layout>
              <c:manualLayout>
                <c:xMode val="edge"/>
                <c:yMode val="edge"/>
                <c:x val="2.3148148148148147E-2"/>
                <c:y val="0.30952380952381098"/>
              </c:manualLayout>
            </c:layout>
            <c:tx>
              <c:rich>
                <a:bodyPr/>
                <a:lstStyle/>
                <a:p>
                  <a:pPr>
                    <a:defRPr sz="900" b="0"/>
                  </a:pPr>
                  <a:r>
                    <a:rPr lang="en-US" sz="900" b="0"/>
                    <a:t>KSh Billions</a:t>
                  </a:r>
                </a:p>
              </c:rich>
            </c:tx>
          </c:dispUnitsLbl>
        </c:dispUnits>
      </c:valAx>
      <c:valAx>
        <c:axId val="706903376"/>
        <c:scaling>
          <c:orientation val="minMax"/>
          <c:max val="0.1"/>
          <c:min val="0"/>
        </c:scaling>
        <c:delete val="0"/>
        <c:axPos val="r"/>
        <c:numFmt formatCode="0.0%" sourceLinked="1"/>
        <c:majorTickMark val="out"/>
        <c:minorTickMark val="none"/>
        <c:tickLblPos val="nextTo"/>
        <c:txPr>
          <a:bodyPr/>
          <a:lstStyle/>
          <a:p>
            <a:pPr>
              <a:defRPr sz="700"/>
            </a:pPr>
            <a:endParaRPr lang="en-US"/>
          </a:p>
        </c:txPr>
        <c:crossAx val="706899848"/>
        <c:crosses val="max"/>
        <c:crossBetween val="between"/>
      </c:valAx>
      <c:catAx>
        <c:axId val="706899848"/>
        <c:scaling>
          <c:orientation val="minMax"/>
        </c:scaling>
        <c:delete val="1"/>
        <c:axPos val="b"/>
        <c:numFmt formatCode="General" sourceLinked="1"/>
        <c:majorTickMark val="out"/>
        <c:minorTickMark val="none"/>
        <c:tickLblPos val="none"/>
        <c:crossAx val="706903376"/>
        <c:crosses val="autoZero"/>
        <c:auto val="1"/>
        <c:lblAlgn val="ctr"/>
        <c:lblOffset val="100"/>
        <c:noMultiLvlLbl val="0"/>
      </c:catAx>
    </c:plotArea>
    <c:legend>
      <c:legendPos val="b"/>
      <c:overlay val="0"/>
      <c:txPr>
        <a:bodyPr/>
        <a:lstStyle/>
        <a:p>
          <a:pPr>
            <a:defRPr sz="800"/>
          </a:pPr>
          <a:endParaRPr lang="en-US"/>
        </a:p>
      </c:txPr>
    </c:legend>
    <c:plotVisOnly val="1"/>
    <c:dispBlanksAs val="gap"/>
    <c:showDLblsOverMax val="0"/>
  </c:chart>
  <c:spPr>
    <a:ln>
      <a:noFill/>
    </a:ln>
  </c:sp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Sheet1!$B$95</c:f>
              <c:strCache>
                <c:ptCount val="1"/>
                <c:pt idx="0">
                  <c:v>Total County Govt Budget (TCGB)</c:v>
                </c:pt>
              </c:strCache>
            </c:strRef>
          </c:tx>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8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Sheet1!$A$96:$A$98</c:f>
              <c:strCache>
                <c:ptCount val="3"/>
                <c:pt idx="0">
                  <c:v>FY 2014/15</c:v>
                </c:pt>
                <c:pt idx="1">
                  <c:v>FY 2015/16</c:v>
                </c:pt>
                <c:pt idx="2">
                  <c:v>FY 2016/17</c:v>
                </c:pt>
              </c:strCache>
            </c:strRef>
          </c:cat>
          <c:val>
            <c:numRef>
              <c:f>Sheet1!$B$96:$B$98</c:f>
              <c:numCache>
                <c:formatCode>#,##0</c:formatCode>
                <c:ptCount val="3"/>
                <c:pt idx="0">
                  <c:v>234</c:v>
                </c:pt>
                <c:pt idx="1">
                  <c:v>278</c:v>
                </c:pt>
                <c:pt idx="2">
                  <c:v>273</c:v>
                </c:pt>
              </c:numCache>
            </c:numRef>
          </c:val>
        </c:ser>
        <c:ser>
          <c:idx val="1"/>
          <c:order val="1"/>
          <c:tx>
            <c:strRef>
              <c:f>Sheet1!$C$95</c:f>
              <c:strCache>
                <c:ptCount val="1"/>
                <c:pt idx="0">
                  <c:v>County health budget</c:v>
                </c:pt>
              </c:strCache>
            </c:strRef>
          </c:tx>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8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Sheet1!$A$96:$A$98</c:f>
              <c:strCache>
                <c:ptCount val="3"/>
                <c:pt idx="0">
                  <c:v>FY 2014/15</c:v>
                </c:pt>
                <c:pt idx="1">
                  <c:v>FY 2015/16</c:v>
                </c:pt>
                <c:pt idx="2">
                  <c:v>FY 2016/17</c:v>
                </c:pt>
              </c:strCache>
            </c:strRef>
          </c:cat>
          <c:val>
            <c:numRef>
              <c:f>Sheet1!$C$96:$C$98</c:f>
              <c:numCache>
                <c:formatCode>#,##0</c:formatCode>
                <c:ptCount val="3"/>
                <c:pt idx="0">
                  <c:v>64</c:v>
                </c:pt>
                <c:pt idx="1">
                  <c:v>85</c:v>
                </c:pt>
                <c:pt idx="2">
                  <c:v>92</c:v>
                </c:pt>
              </c:numCache>
            </c:numRef>
          </c:val>
        </c:ser>
        <c:dLbls>
          <c:showLegendKey val="0"/>
          <c:showVal val="0"/>
          <c:showCatName val="0"/>
          <c:showSerName val="0"/>
          <c:showPercent val="0"/>
          <c:showBubbleSize val="0"/>
        </c:dLbls>
        <c:gapWidth val="150"/>
        <c:axId val="706896320"/>
        <c:axId val="706899064"/>
      </c:barChart>
      <c:lineChart>
        <c:grouping val="standard"/>
        <c:varyColors val="0"/>
        <c:ser>
          <c:idx val="2"/>
          <c:order val="2"/>
          <c:tx>
            <c:strRef>
              <c:f>Sheet1!$D$95</c:f>
              <c:strCache>
                <c:ptCount val="1"/>
                <c:pt idx="0">
                  <c:v>Percent County health of TCHB</c:v>
                </c:pt>
              </c:strCache>
            </c:strRef>
          </c:tx>
          <c:spPr>
            <a:ln w="34925" cap="rnd">
              <a:solidFill>
                <a:schemeClr val="accent3"/>
              </a:solidFill>
              <a:round/>
            </a:ln>
            <a:effectLst>
              <a:outerShdw blurRad="57150" dist="19050" dir="5400000" algn="ctr" rotWithShape="0">
                <a:srgbClr val="000000">
                  <a:alpha val="63000"/>
                </a:srgbClr>
              </a:outerShdw>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8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Sheet1!$A$96:$A$98</c:f>
              <c:strCache>
                <c:ptCount val="3"/>
                <c:pt idx="0">
                  <c:v>FY 2014/15</c:v>
                </c:pt>
                <c:pt idx="1">
                  <c:v>FY 2015/16</c:v>
                </c:pt>
                <c:pt idx="2">
                  <c:v>FY 2016/17</c:v>
                </c:pt>
              </c:strCache>
            </c:strRef>
          </c:cat>
          <c:val>
            <c:numRef>
              <c:f>Sheet1!$D$96:$D$98</c:f>
              <c:numCache>
                <c:formatCode>0%</c:formatCode>
                <c:ptCount val="3"/>
                <c:pt idx="0">
                  <c:v>0.215</c:v>
                </c:pt>
                <c:pt idx="1">
                  <c:v>0.23400000000000001</c:v>
                </c:pt>
                <c:pt idx="2">
                  <c:v>0.252</c:v>
                </c:pt>
              </c:numCache>
            </c:numRef>
          </c:val>
          <c:smooth val="0"/>
        </c:ser>
        <c:dLbls>
          <c:showLegendKey val="0"/>
          <c:showVal val="0"/>
          <c:showCatName val="0"/>
          <c:showSerName val="0"/>
          <c:showPercent val="0"/>
          <c:showBubbleSize val="0"/>
        </c:dLbls>
        <c:marker val="1"/>
        <c:smooth val="0"/>
        <c:axId val="706897888"/>
        <c:axId val="706902200"/>
      </c:lineChart>
      <c:catAx>
        <c:axId val="706896320"/>
        <c:scaling>
          <c:orientation val="minMax"/>
        </c:scaling>
        <c:delete val="0"/>
        <c:axPos val="b"/>
        <c:numFmt formatCode="General" sourceLinked="1"/>
        <c:majorTickMark val="none"/>
        <c:minorTickMark val="none"/>
        <c:tickLblPos val="nextTo"/>
        <c:spPr>
          <a:noFill/>
          <a:ln w="12700"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crossAx val="706899064"/>
        <c:crosses val="autoZero"/>
        <c:auto val="1"/>
        <c:lblAlgn val="ctr"/>
        <c:lblOffset val="100"/>
        <c:noMultiLvlLbl val="0"/>
      </c:catAx>
      <c:valAx>
        <c:axId val="706899064"/>
        <c:scaling>
          <c:orientation val="minMax"/>
        </c:scaling>
        <c:delete val="0"/>
        <c:axPos val="l"/>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crossAx val="706896320"/>
        <c:crosses val="autoZero"/>
        <c:crossBetween val="between"/>
      </c:valAx>
      <c:valAx>
        <c:axId val="706902200"/>
        <c:scaling>
          <c:orientation val="minMax"/>
        </c:scaling>
        <c:delete val="0"/>
        <c:axPos val="r"/>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crossAx val="706897888"/>
        <c:crosses val="max"/>
        <c:crossBetween val="between"/>
      </c:valAx>
      <c:catAx>
        <c:axId val="706897888"/>
        <c:scaling>
          <c:orientation val="minMax"/>
        </c:scaling>
        <c:delete val="1"/>
        <c:axPos val="b"/>
        <c:numFmt formatCode="General" sourceLinked="1"/>
        <c:majorTickMark val="none"/>
        <c:minorTickMark val="none"/>
        <c:tickLblPos val="nextTo"/>
        <c:crossAx val="706902200"/>
        <c:crosses val="autoZero"/>
        <c:auto val="1"/>
        <c:lblAlgn val="ctr"/>
        <c:lblOffset val="100"/>
        <c:noMultiLvlLbl val="0"/>
      </c:catAx>
      <c:spPr>
        <a:noFill/>
        <a:ln>
          <a:noFill/>
        </a:ln>
        <a:effectLst/>
      </c:spPr>
    </c:plotArea>
    <c:legend>
      <c:legendPos val="b"/>
      <c:overlay val="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Sheet1!$A$77</c:f>
              <c:strCache>
                <c:ptCount val="1"/>
                <c:pt idx="0">
                  <c:v>Government - MOH</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Sheet1!$B$76:$D$76</c:f>
              <c:strCache>
                <c:ptCount val="3"/>
                <c:pt idx="0">
                  <c:v>2009/10</c:v>
                </c:pt>
                <c:pt idx="1">
                  <c:v>2012/13</c:v>
                </c:pt>
                <c:pt idx="2">
                  <c:v>2015/16</c:v>
                </c:pt>
              </c:strCache>
            </c:strRef>
          </c:cat>
          <c:val>
            <c:numRef>
              <c:f>Sheet1!$B$77:$D$77</c:f>
              <c:numCache>
                <c:formatCode>0.00%</c:formatCode>
                <c:ptCount val="3"/>
                <c:pt idx="0">
                  <c:v>0.23100000000000001</c:v>
                </c:pt>
                <c:pt idx="1">
                  <c:v>0.309</c:v>
                </c:pt>
                <c:pt idx="2">
                  <c:v>0.193</c:v>
                </c:pt>
              </c:numCache>
            </c:numRef>
          </c:val>
        </c:ser>
        <c:ser>
          <c:idx val="1"/>
          <c:order val="1"/>
          <c:tx>
            <c:strRef>
              <c:f>Sheet1!$A$78</c:f>
              <c:strCache>
                <c:ptCount val="1"/>
                <c:pt idx="0">
                  <c:v>Government - sub national</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Sheet1!$B$76:$D$76</c:f>
              <c:strCache>
                <c:ptCount val="3"/>
                <c:pt idx="0">
                  <c:v>2009/10</c:v>
                </c:pt>
                <c:pt idx="1">
                  <c:v>2012/13</c:v>
                </c:pt>
                <c:pt idx="2">
                  <c:v>2015/16</c:v>
                </c:pt>
              </c:strCache>
            </c:strRef>
          </c:cat>
          <c:val>
            <c:numRef>
              <c:f>Sheet1!$B$78:$D$78</c:f>
              <c:numCache>
                <c:formatCode>0.00%</c:formatCode>
                <c:ptCount val="3"/>
                <c:pt idx="0">
                  <c:v>8.0000000000000002E-3</c:v>
                </c:pt>
                <c:pt idx="1">
                  <c:v>8.9999999999999993E-3</c:v>
                </c:pt>
                <c:pt idx="2">
                  <c:v>0.188</c:v>
                </c:pt>
              </c:numCache>
            </c:numRef>
          </c:val>
        </c:ser>
        <c:ser>
          <c:idx val="2"/>
          <c:order val="2"/>
          <c:tx>
            <c:strRef>
              <c:f>Sheet1!$A$79</c:f>
              <c:strCache>
                <c:ptCount val="1"/>
                <c:pt idx="0">
                  <c:v>Government - non-MOH</c:v>
                </c:pt>
              </c:strCache>
            </c:strRef>
          </c:tx>
          <c:spPr>
            <a:solidFill>
              <a:schemeClr val="accent3"/>
            </a:solidFill>
            <a:ln>
              <a:noFill/>
            </a:ln>
            <a:effectLst/>
          </c:spPr>
          <c:invertIfNegative val="0"/>
          <c:cat>
            <c:strRef>
              <c:f>Sheet1!$B$76:$D$76</c:f>
              <c:strCache>
                <c:ptCount val="3"/>
                <c:pt idx="0">
                  <c:v>2009/10</c:v>
                </c:pt>
                <c:pt idx="1">
                  <c:v>2012/13</c:v>
                </c:pt>
                <c:pt idx="2">
                  <c:v>2015/16</c:v>
                </c:pt>
              </c:strCache>
            </c:strRef>
          </c:cat>
          <c:val>
            <c:numRef>
              <c:f>Sheet1!$B$79:$D$79</c:f>
              <c:numCache>
                <c:formatCode>0.00%</c:formatCode>
                <c:ptCount val="3"/>
                <c:pt idx="0">
                  <c:v>3.5000000000000003E-2</c:v>
                </c:pt>
                <c:pt idx="1">
                  <c:v>4.1999999999999996E-2</c:v>
                </c:pt>
                <c:pt idx="2">
                  <c:v>3.4000000000000002E-2</c:v>
                </c:pt>
              </c:numCache>
            </c:numRef>
          </c:val>
        </c:ser>
        <c:ser>
          <c:idx val="3"/>
          <c:order val="3"/>
          <c:tx>
            <c:strRef>
              <c:f>Sheet1!$A$80</c:f>
              <c:strCache>
                <c:ptCount val="1"/>
                <c:pt idx="0">
                  <c:v>Insurance - Public (NHIF)</c:v>
                </c:pt>
              </c:strCache>
            </c:strRef>
          </c:tx>
          <c:spPr>
            <a:solidFill>
              <a:schemeClr val="accent4"/>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Sheet1!$B$76:$D$76</c:f>
              <c:strCache>
                <c:ptCount val="3"/>
                <c:pt idx="0">
                  <c:v>2009/10</c:v>
                </c:pt>
                <c:pt idx="1">
                  <c:v>2012/13</c:v>
                </c:pt>
                <c:pt idx="2">
                  <c:v>2015/16</c:v>
                </c:pt>
              </c:strCache>
            </c:strRef>
          </c:cat>
          <c:val>
            <c:numRef>
              <c:f>Sheet1!$B$80:$D$80</c:f>
              <c:numCache>
                <c:formatCode>0.00%</c:formatCode>
                <c:ptCount val="3"/>
                <c:pt idx="0">
                  <c:v>4.5999999999999999E-2</c:v>
                </c:pt>
                <c:pt idx="1">
                  <c:v>4.4999999999999998E-2</c:v>
                </c:pt>
                <c:pt idx="2">
                  <c:v>4.8000000000000001E-2</c:v>
                </c:pt>
              </c:numCache>
            </c:numRef>
          </c:val>
        </c:ser>
        <c:ser>
          <c:idx val="4"/>
          <c:order val="4"/>
          <c:tx>
            <c:strRef>
              <c:f>Sheet1!$A$81</c:f>
              <c:strCache>
                <c:ptCount val="1"/>
                <c:pt idx="0">
                  <c:v>Insurance - private</c:v>
                </c:pt>
              </c:strCache>
            </c:strRef>
          </c:tx>
          <c:spPr>
            <a:solidFill>
              <a:schemeClr val="accent5"/>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Sheet1!$B$76:$D$76</c:f>
              <c:strCache>
                <c:ptCount val="3"/>
                <c:pt idx="0">
                  <c:v>2009/10</c:v>
                </c:pt>
                <c:pt idx="1">
                  <c:v>2012/13</c:v>
                </c:pt>
                <c:pt idx="2">
                  <c:v>2015/16</c:v>
                </c:pt>
              </c:strCache>
            </c:strRef>
          </c:cat>
          <c:val>
            <c:numRef>
              <c:f>Sheet1!$B$81:$D$81</c:f>
              <c:numCache>
                <c:formatCode>0.00%</c:formatCode>
                <c:ptCount val="3"/>
                <c:pt idx="0">
                  <c:v>6.5000000000000002E-2</c:v>
                </c:pt>
                <c:pt idx="1">
                  <c:v>8.6999999999999994E-2</c:v>
                </c:pt>
                <c:pt idx="2">
                  <c:v>0.111</c:v>
                </c:pt>
              </c:numCache>
            </c:numRef>
          </c:val>
        </c:ser>
        <c:ser>
          <c:idx val="5"/>
          <c:order val="5"/>
          <c:tx>
            <c:strRef>
              <c:f>Sheet1!$A$82</c:f>
              <c:strCache>
                <c:ptCount val="1"/>
                <c:pt idx="0">
                  <c:v>Non Profit Institutions servicing HHs</c:v>
                </c:pt>
              </c:strCache>
            </c:strRef>
          </c:tx>
          <c:spPr>
            <a:solidFill>
              <a:schemeClr val="accent6"/>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Sheet1!$B$76:$D$76</c:f>
              <c:strCache>
                <c:ptCount val="3"/>
                <c:pt idx="0">
                  <c:v>2009/10</c:v>
                </c:pt>
                <c:pt idx="1">
                  <c:v>2012/13</c:v>
                </c:pt>
                <c:pt idx="2">
                  <c:v>2015/16</c:v>
                </c:pt>
              </c:strCache>
            </c:strRef>
          </c:cat>
          <c:val>
            <c:numRef>
              <c:f>Sheet1!$B$82:$D$82</c:f>
              <c:numCache>
                <c:formatCode>0.00%</c:formatCode>
                <c:ptCount val="3"/>
                <c:pt idx="0">
                  <c:v>0.26800000000000002</c:v>
                </c:pt>
                <c:pt idx="1">
                  <c:v>0.185</c:v>
                </c:pt>
                <c:pt idx="2">
                  <c:v>0.13700000000000001</c:v>
                </c:pt>
              </c:numCache>
            </c:numRef>
          </c:val>
        </c:ser>
        <c:ser>
          <c:idx val="6"/>
          <c:order val="6"/>
          <c:tx>
            <c:strRef>
              <c:f>Sheet1!$A$83</c:f>
              <c:strCache>
                <c:ptCount val="1"/>
                <c:pt idx="0">
                  <c:v>Households </c:v>
                </c:pt>
              </c:strCache>
            </c:strRef>
          </c:tx>
          <c:spPr>
            <a:solidFill>
              <a:schemeClr val="accent1">
                <a:lumMod val="60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Sheet1!$B$76:$D$76</c:f>
              <c:strCache>
                <c:ptCount val="3"/>
                <c:pt idx="0">
                  <c:v>2009/10</c:v>
                </c:pt>
                <c:pt idx="1">
                  <c:v>2012/13</c:v>
                </c:pt>
                <c:pt idx="2">
                  <c:v>2015/16</c:v>
                </c:pt>
              </c:strCache>
            </c:strRef>
          </c:cat>
          <c:val>
            <c:numRef>
              <c:f>Sheet1!$B$83:$D$83</c:f>
              <c:numCache>
                <c:formatCode>0.00%</c:formatCode>
                <c:ptCount val="3"/>
                <c:pt idx="0">
                  <c:v>0.30199999999999999</c:v>
                </c:pt>
                <c:pt idx="1">
                  <c:v>0.32100000000000001</c:v>
                </c:pt>
                <c:pt idx="2">
                  <c:v>0.28599999999999998</c:v>
                </c:pt>
              </c:numCache>
            </c:numRef>
          </c:val>
        </c:ser>
        <c:ser>
          <c:idx val="7"/>
          <c:order val="7"/>
          <c:tx>
            <c:strRef>
              <c:f>Sheet1!$A$84</c:f>
              <c:strCache>
                <c:ptCount val="1"/>
                <c:pt idx="0">
                  <c:v>Employers - private</c:v>
                </c:pt>
              </c:strCache>
            </c:strRef>
          </c:tx>
          <c:spPr>
            <a:solidFill>
              <a:schemeClr val="accent2">
                <a:lumMod val="60000"/>
              </a:schemeClr>
            </a:solidFill>
            <a:ln>
              <a:noFill/>
            </a:ln>
            <a:effectLst/>
          </c:spPr>
          <c:invertIfNegative val="0"/>
          <c:cat>
            <c:strRef>
              <c:f>Sheet1!$B$76:$D$76</c:f>
              <c:strCache>
                <c:ptCount val="3"/>
                <c:pt idx="0">
                  <c:v>2009/10</c:v>
                </c:pt>
                <c:pt idx="1">
                  <c:v>2012/13</c:v>
                </c:pt>
                <c:pt idx="2">
                  <c:v>2015/16</c:v>
                </c:pt>
              </c:strCache>
            </c:strRef>
          </c:cat>
          <c:val>
            <c:numRef>
              <c:f>Sheet1!$B$84:$D$84</c:f>
              <c:numCache>
                <c:formatCode>0.00%</c:formatCode>
                <c:ptCount val="3"/>
                <c:pt idx="0">
                  <c:v>2.5999999999999999E-2</c:v>
                </c:pt>
                <c:pt idx="1">
                  <c:v>2E-3</c:v>
                </c:pt>
                <c:pt idx="2">
                  <c:v>3.0000000000000001E-3</c:v>
                </c:pt>
              </c:numCache>
            </c:numRef>
          </c:val>
        </c:ser>
        <c:ser>
          <c:idx val="8"/>
          <c:order val="8"/>
          <c:tx>
            <c:strRef>
              <c:f>Sheet1!$A$85</c:f>
              <c:strCache>
                <c:ptCount val="1"/>
                <c:pt idx="0">
                  <c:v>Rest of the world</c:v>
                </c:pt>
              </c:strCache>
            </c:strRef>
          </c:tx>
          <c:spPr>
            <a:solidFill>
              <a:schemeClr val="accent3">
                <a:lumMod val="60000"/>
              </a:schemeClr>
            </a:solidFill>
            <a:ln>
              <a:noFill/>
            </a:ln>
            <a:effectLst/>
          </c:spPr>
          <c:invertIfNegative val="0"/>
          <c:cat>
            <c:strRef>
              <c:f>Sheet1!$B$76:$D$76</c:f>
              <c:strCache>
                <c:ptCount val="3"/>
                <c:pt idx="0">
                  <c:v>2009/10</c:v>
                </c:pt>
                <c:pt idx="1">
                  <c:v>2012/13</c:v>
                </c:pt>
                <c:pt idx="2">
                  <c:v>2015/16</c:v>
                </c:pt>
              </c:strCache>
            </c:strRef>
          </c:cat>
          <c:val>
            <c:numRef>
              <c:f>Sheet1!$B$85:$D$85</c:f>
              <c:numCache>
                <c:formatCode>0.00%</c:formatCode>
                <c:ptCount val="3"/>
                <c:pt idx="0">
                  <c:v>0.02</c:v>
                </c:pt>
                <c:pt idx="1">
                  <c:v>0</c:v>
                </c:pt>
                <c:pt idx="2">
                  <c:v>0</c:v>
                </c:pt>
              </c:numCache>
            </c:numRef>
          </c:val>
        </c:ser>
        <c:dLbls>
          <c:showLegendKey val="0"/>
          <c:showVal val="0"/>
          <c:showCatName val="0"/>
          <c:showSerName val="0"/>
          <c:showPercent val="0"/>
          <c:showBubbleSize val="0"/>
        </c:dLbls>
        <c:gapWidth val="150"/>
        <c:overlap val="100"/>
        <c:axId val="706900240"/>
        <c:axId val="492210856"/>
      </c:barChart>
      <c:catAx>
        <c:axId val="7069002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92210856"/>
        <c:crosses val="autoZero"/>
        <c:auto val="1"/>
        <c:lblAlgn val="ctr"/>
        <c:lblOffset val="100"/>
        <c:noMultiLvlLbl val="0"/>
      </c:catAx>
      <c:valAx>
        <c:axId val="492210856"/>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06900240"/>
        <c:crosses val="autoZero"/>
        <c:crossBetween val="between"/>
      </c:valAx>
      <c:spPr>
        <a:noFill/>
        <a:ln>
          <a:noFill/>
        </a:ln>
        <a:effectLst/>
      </c:spPr>
    </c:plotArea>
    <c:legend>
      <c:legendPos val="b"/>
      <c:layout>
        <c:manualLayout>
          <c:xMode val="edge"/>
          <c:yMode val="edge"/>
          <c:x val="3.2285214348206477E-2"/>
          <c:y val="0.83853893263342083"/>
          <c:w val="0.93820734908136483"/>
          <c:h val="0.13368328958880141"/>
        </c:manualLayout>
      </c:layout>
      <c:overlay val="0"/>
      <c:spPr>
        <a:noFill/>
        <a:ln>
          <a:noFill/>
        </a:ln>
        <a:effectLst/>
      </c:spPr>
      <c:txPr>
        <a:bodyPr rot="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0.12152771027078406"/>
          <c:y val="5.5415326605301095E-2"/>
          <c:w val="0.78250909994275408"/>
          <c:h val="0.67348447481800622"/>
        </c:manualLayout>
      </c:layout>
      <c:barChart>
        <c:barDir val="col"/>
        <c:grouping val="percentStacked"/>
        <c:varyColors val="0"/>
        <c:ser>
          <c:idx val="0"/>
          <c:order val="0"/>
          <c:tx>
            <c:strRef>
              <c:f>Sheet1!$B$1</c:f>
              <c:strCache>
                <c:ptCount val="1"/>
                <c:pt idx="0">
                  <c:v>NHIF</c:v>
                </c:pt>
              </c:strCache>
            </c:strRef>
          </c:tx>
          <c:spPr>
            <a:solidFill>
              <a:srgbClr val="375FAC"/>
            </a:solidFill>
          </c:spPr>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Sheet1!$A$2:$A$6</c:f>
              <c:strCache>
                <c:ptCount val="5"/>
                <c:pt idx="0">
                  <c:v>Poorest</c:v>
                </c:pt>
                <c:pt idx="1">
                  <c:v>Second</c:v>
                </c:pt>
                <c:pt idx="2">
                  <c:v>Middle</c:v>
                </c:pt>
                <c:pt idx="3">
                  <c:v>Fourth</c:v>
                </c:pt>
                <c:pt idx="4">
                  <c:v>Richest</c:v>
                </c:pt>
              </c:strCache>
            </c:strRef>
          </c:cat>
          <c:val>
            <c:numRef>
              <c:f>Sheet1!$B$2:$B$6</c:f>
              <c:numCache>
                <c:formatCode>0.0</c:formatCode>
                <c:ptCount val="5"/>
                <c:pt idx="0">
                  <c:v>92.920922649320403</c:v>
                </c:pt>
                <c:pt idx="1">
                  <c:v>92.511557870956466</c:v>
                </c:pt>
                <c:pt idx="2">
                  <c:v>90.267070596120774</c:v>
                </c:pt>
                <c:pt idx="3">
                  <c:v>94.78557689328089</c:v>
                </c:pt>
                <c:pt idx="4">
                  <c:v>82.978709588528034</c:v>
                </c:pt>
              </c:numCache>
            </c:numRef>
          </c:val>
        </c:ser>
        <c:ser>
          <c:idx val="1"/>
          <c:order val="1"/>
          <c:tx>
            <c:strRef>
              <c:f>Sheet1!$C$1</c:f>
              <c:strCache>
                <c:ptCount val="1"/>
                <c:pt idx="0">
                  <c:v>Private Insurance</c:v>
                </c:pt>
              </c:strCache>
            </c:strRef>
          </c:tx>
          <c:spPr>
            <a:solidFill>
              <a:srgbClr val="B7B728"/>
            </a:solidFill>
          </c:spPr>
          <c:invertIfNegative val="0"/>
          <c:dLbls>
            <c:dLbl>
              <c:idx val="4"/>
              <c:layout>
                <c:manualLayout>
                  <c:x val="0"/>
                  <c:y val="-3.2828282828282832E-2"/>
                </c:manualLayout>
              </c:layout>
              <c:spPr/>
              <c:txPr>
                <a:bodyPr/>
                <a:lstStyle/>
                <a:p>
                  <a:pPr>
                    <a:defRPr sz="500"/>
                  </a:pPr>
                  <a:endParaRPr lang="en-US"/>
                </a:p>
              </c:txPr>
              <c:dLblPos val="ctr"/>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wrap="square" lIns="38100" tIns="19050" rIns="38100" bIns="19050" anchor="ctr">
                <a:spAutoFit/>
              </a:bodyPr>
              <a:lstStyle/>
              <a:p>
                <a:pPr>
                  <a:defRPr sz="500"/>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Sheet1!$A$2:$A$6</c:f>
              <c:strCache>
                <c:ptCount val="5"/>
                <c:pt idx="0">
                  <c:v>Poorest</c:v>
                </c:pt>
                <c:pt idx="1">
                  <c:v>Second</c:v>
                </c:pt>
                <c:pt idx="2">
                  <c:v>Middle</c:v>
                </c:pt>
                <c:pt idx="3">
                  <c:v>Fourth</c:v>
                </c:pt>
                <c:pt idx="4">
                  <c:v>Richest</c:v>
                </c:pt>
              </c:strCache>
            </c:strRef>
          </c:cat>
          <c:val>
            <c:numRef>
              <c:f>Sheet1!$C$2:$C$6</c:f>
              <c:numCache>
                <c:formatCode>0.0</c:formatCode>
                <c:ptCount val="5"/>
                <c:pt idx="0">
                  <c:v>3.6410022409206171</c:v>
                </c:pt>
                <c:pt idx="1">
                  <c:v>3.1956571573181707</c:v>
                </c:pt>
                <c:pt idx="2">
                  <c:v>3.3470645404451251</c:v>
                </c:pt>
                <c:pt idx="3">
                  <c:v>3.7200717219583388</c:v>
                </c:pt>
                <c:pt idx="4">
                  <c:v>15.995851911245829</c:v>
                </c:pt>
              </c:numCache>
            </c:numRef>
          </c:val>
        </c:ser>
        <c:ser>
          <c:idx val="2"/>
          <c:order val="2"/>
          <c:tx>
            <c:strRef>
              <c:f>Sheet1!$D$1</c:f>
              <c:strCache>
                <c:ptCount val="1"/>
                <c:pt idx="0">
                  <c:v>Others ( Community based health  insurance etc)</c:v>
                </c:pt>
              </c:strCache>
            </c:strRef>
          </c:tx>
          <c:spPr>
            <a:solidFill>
              <a:srgbClr val="9F248F"/>
            </a:solidFill>
          </c:spPr>
          <c:invertIfNegative val="0"/>
          <c:dLbls>
            <c:dLbl>
              <c:idx val="3"/>
              <c:layout>
                <c:manualLayout>
                  <c:x val="0"/>
                  <c:y val="-2.02020202020202E-2"/>
                </c:manualLayout>
              </c:layout>
              <c:spPr/>
              <c:txPr>
                <a:bodyPr/>
                <a:lstStyle/>
                <a:p>
                  <a:pPr>
                    <a:defRPr sz="800"/>
                  </a:pPr>
                  <a:endParaRPr lang="en-US"/>
                </a:p>
              </c:txPr>
              <c:dLblPos val="ctr"/>
              <c:showLegendKey val="0"/>
              <c:showVal val="1"/>
              <c:showCatName val="0"/>
              <c:showSerName val="0"/>
              <c:showPercent val="0"/>
              <c:showBubbleSize val="0"/>
              <c:extLst>
                <c:ext xmlns:c15="http://schemas.microsoft.com/office/drawing/2012/chart" uri="{CE6537A1-D6FC-4f65-9D91-7224C49458BB}"/>
              </c:extLst>
            </c:dLbl>
            <c:dLbl>
              <c:idx val="4"/>
              <c:layout>
                <c:manualLayout>
                  <c:x val="0"/>
                  <c:y val="-1.7676767676767676E-2"/>
                </c:manualLayout>
              </c:layout>
              <c:spPr/>
              <c:txPr>
                <a:bodyPr/>
                <a:lstStyle/>
                <a:p>
                  <a:pPr>
                    <a:defRPr sz="800"/>
                  </a:pPr>
                  <a:endParaRPr lang="en-US"/>
                </a:p>
              </c:txPr>
              <c:dLblPos val="ctr"/>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wrap="square" lIns="38100" tIns="19050" rIns="38100" bIns="19050" anchor="ctr">
                <a:spAutoFit/>
              </a:bodyPr>
              <a:lstStyle/>
              <a:p>
                <a:pPr>
                  <a:defRPr sz="800"/>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Sheet1!$A$2:$A$6</c:f>
              <c:strCache>
                <c:ptCount val="5"/>
                <c:pt idx="0">
                  <c:v>Poorest</c:v>
                </c:pt>
                <c:pt idx="1">
                  <c:v>Second</c:v>
                </c:pt>
                <c:pt idx="2">
                  <c:v>Middle</c:v>
                </c:pt>
                <c:pt idx="3">
                  <c:v>Fourth</c:v>
                </c:pt>
                <c:pt idx="4">
                  <c:v>Richest</c:v>
                </c:pt>
              </c:strCache>
            </c:strRef>
          </c:cat>
          <c:val>
            <c:numRef>
              <c:f>Sheet1!$D$2:$D$6</c:f>
              <c:numCache>
                <c:formatCode>0.0</c:formatCode>
                <c:ptCount val="5"/>
                <c:pt idx="0">
                  <c:v>3.4380751097589712</c:v>
                </c:pt>
                <c:pt idx="1">
                  <c:v>4.2927849717253768</c:v>
                </c:pt>
                <c:pt idx="2">
                  <c:v>6.3858648634340991</c:v>
                </c:pt>
                <c:pt idx="3">
                  <c:v>1.4943513847607783</c:v>
                </c:pt>
                <c:pt idx="4">
                  <c:v>1.0254385002261421</c:v>
                </c:pt>
              </c:numCache>
            </c:numRef>
          </c:val>
        </c:ser>
        <c:dLbls>
          <c:showLegendKey val="0"/>
          <c:showVal val="0"/>
          <c:showCatName val="0"/>
          <c:showSerName val="0"/>
          <c:showPercent val="0"/>
          <c:showBubbleSize val="0"/>
        </c:dLbls>
        <c:gapWidth val="150"/>
        <c:overlap val="100"/>
        <c:axId val="492211248"/>
        <c:axId val="492211640"/>
      </c:barChart>
      <c:lineChart>
        <c:grouping val="standard"/>
        <c:varyColors val="0"/>
        <c:ser>
          <c:idx val="3"/>
          <c:order val="3"/>
          <c:tx>
            <c:strRef>
              <c:f>Sheet1!$E$1</c:f>
              <c:strCache>
                <c:ptCount val="1"/>
                <c:pt idx="0">
                  <c:v>Percent Insured</c:v>
                </c:pt>
              </c:strCache>
            </c:strRef>
          </c:tx>
          <c:spPr>
            <a:ln w="38070">
              <a:solidFill>
                <a:srgbClr val="001D49"/>
              </a:solidFill>
            </a:ln>
          </c:spPr>
          <c:marker>
            <c:symbol val="none"/>
          </c:marker>
          <c:dLbls>
            <c:dLbl>
              <c:idx val="0"/>
              <c:layout>
                <c:manualLayout>
                  <c:x val="2.0734908136482939E-2"/>
                  <c:y val="7.5755587369760596E-3"/>
                </c:manualLayout>
              </c:layout>
              <c:spPr/>
              <c:txPr>
                <a:bodyPr/>
                <a:lstStyle/>
                <a:p>
                  <a:pPr>
                    <a:defRPr/>
                  </a:pPr>
                  <a:endParaRPr lang="en-US"/>
                </a:p>
              </c:txPr>
              <c:dLblPos val="r"/>
              <c:showLegendKey val="0"/>
              <c:showVal val="1"/>
              <c:showCatName val="0"/>
              <c:showSerName val="0"/>
              <c:showPercent val="0"/>
              <c:showBubbleSize val="0"/>
              <c:extLst>
                <c:ext xmlns:c15="http://schemas.microsoft.com/office/drawing/2012/chart" uri="{CE6537A1-D6FC-4f65-9D91-7224C49458BB}"/>
              </c:extLst>
            </c:dLbl>
            <c:dLbl>
              <c:idx val="1"/>
              <c:layout>
                <c:manualLayout>
                  <c:x val="2.3049722951297754E-2"/>
                  <c:y val="0"/>
                </c:manualLayout>
              </c:layout>
              <c:spPr/>
              <c:txPr>
                <a:bodyPr/>
                <a:lstStyle/>
                <a:p>
                  <a:pPr>
                    <a:defRPr/>
                  </a:pPr>
                  <a:endParaRPr lang="en-US"/>
                </a:p>
              </c:txPr>
              <c:dLblPos val="r"/>
              <c:showLegendKey val="0"/>
              <c:showVal val="1"/>
              <c:showCatName val="0"/>
              <c:showSerName val="0"/>
              <c:showPercent val="0"/>
              <c:showBubbleSize val="0"/>
              <c:extLst>
                <c:ext xmlns:c15="http://schemas.microsoft.com/office/drawing/2012/chart" uri="{CE6537A1-D6FC-4f65-9D91-7224C49458BB}"/>
              </c:extLst>
            </c:dLbl>
            <c:dLbl>
              <c:idx val="2"/>
              <c:layout>
                <c:manualLayout>
                  <c:x val="2.2546296296296297E-2"/>
                  <c:y val="-2.0202020202020204E-2"/>
                </c:manualLayout>
              </c:layout>
              <c:spPr/>
              <c:txPr>
                <a:bodyPr/>
                <a:lstStyle/>
                <a:p>
                  <a:pPr>
                    <a:defRPr/>
                  </a:pPr>
                  <a:endParaRPr lang="en-US"/>
                </a:p>
              </c:txPr>
              <c:dLblPos val="r"/>
              <c:showLegendKey val="0"/>
              <c:showVal val="1"/>
              <c:showCatName val="0"/>
              <c:showSerName val="0"/>
              <c:showPercent val="0"/>
              <c:showBubbleSize val="0"/>
              <c:extLst>
                <c:ext xmlns:c15="http://schemas.microsoft.com/office/drawing/2012/chart" uri="{CE6537A1-D6FC-4f65-9D91-7224C49458BB}"/>
              </c:extLst>
            </c:dLbl>
            <c:dLbl>
              <c:idx val="3"/>
              <c:layout>
                <c:manualLayout>
                  <c:x val="2.4861111111111112E-2"/>
                  <c:y val="-1.2626461465044189E-2"/>
                </c:manualLayout>
              </c:layout>
              <c:spPr/>
              <c:txPr>
                <a:bodyPr/>
                <a:lstStyle/>
                <a:p>
                  <a:pPr>
                    <a:defRPr/>
                  </a:pPr>
                  <a:endParaRPr lang="en-US"/>
                </a:p>
              </c:txPr>
              <c:dLblPos val="r"/>
              <c:showLegendKey val="0"/>
              <c:showVal val="1"/>
              <c:showCatName val="0"/>
              <c:showSerName val="0"/>
              <c:showPercent val="0"/>
              <c:showBubbleSize val="0"/>
              <c:extLst>
                <c:ext xmlns:c15="http://schemas.microsoft.com/office/drawing/2012/chart" uri="{CE6537A1-D6FC-4f65-9D91-7224C49458BB}"/>
              </c:extLst>
            </c:dLbl>
            <c:dLbl>
              <c:idx val="4"/>
              <c:layout>
                <c:manualLayout>
                  <c:x val="1.7916666666666668E-2"/>
                  <c:y val="1.0100976961213171E-2"/>
                </c:manualLayout>
              </c:layout>
              <c:spPr/>
              <c:txPr>
                <a:bodyPr/>
                <a:lstStyle/>
                <a:p>
                  <a:pPr>
                    <a:defRPr/>
                  </a:pPr>
                  <a:endParaRPr lang="en-US"/>
                </a:p>
              </c:txPr>
              <c:dLblPos val="r"/>
              <c:showLegendKey val="0"/>
              <c:showVal val="1"/>
              <c:showCatName val="0"/>
              <c:showSerName val="0"/>
              <c:showPercent val="0"/>
              <c:showBubbleSize val="0"/>
              <c:extLst>
                <c:ext xmlns:c15="http://schemas.microsoft.com/office/drawing/2012/chart" uri="{CE6537A1-D6FC-4f65-9D91-7224C49458BB}"/>
              </c:extLst>
            </c:dLbl>
            <c:spPr>
              <a:noFill/>
              <a:ln>
                <a:noFill/>
              </a:ln>
              <a:effectLst/>
            </c:spPr>
            <c:showLegendKey val="0"/>
            <c:showVal val="0"/>
            <c:showCatName val="0"/>
            <c:showSerName val="0"/>
            <c:showPercent val="0"/>
            <c:showBubbleSize val="0"/>
            <c:extLst>
              <c:ext xmlns:c15="http://schemas.microsoft.com/office/drawing/2012/chart" uri="{CE6537A1-D6FC-4f65-9D91-7224C49458BB}">
                <c15:showLeaderLines val="0"/>
              </c:ext>
            </c:extLst>
          </c:dLbls>
          <c:cat>
            <c:strRef>
              <c:f>Sheet1!$A$2:$A$6</c:f>
              <c:strCache>
                <c:ptCount val="5"/>
                <c:pt idx="0">
                  <c:v>Poorest</c:v>
                </c:pt>
                <c:pt idx="1">
                  <c:v>Second</c:v>
                </c:pt>
                <c:pt idx="2">
                  <c:v>Middle</c:v>
                </c:pt>
                <c:pt idx="3">
                  <c:v>Fourth</c:v>
                </c:pt>
                <c:pt idx="4">
                  <c:v>Richest</c:v>
                </c:pt>
              </c:strCache>
            </c:strRef>
          </c:cat>
          <c:val>
            <c:numRef>
              <c:f>Sheet1!$E$2:$E$6</c:f>
              <c:numCache>
                <c:formatCode>General</c:formatCode>
                <c:ptCount val="5"/>
                <c:pt idx="0">
                  <c:v>2.9</c:v>
                </c:pt>
                <c:pt idx="1">
                  <c:v>6.4</c:v>
                </c:pt>
                <c:pt idx="2">
                  <c:v>12.4</c:v>
                </c:pt>
                <c:pt idx="3">
                  <c:v>25.4</c:v>
                </c:pt>
                <c:pt idx="4">
                  <c:v>41.5</c:v>
                </c:pt>
              </c:numCache>
            </c:numRef>
          </c:val>
          <c:smooth val="0"/>
        </c:ser>
        <c:dLbls>
          <c:showLegendKey val="0"/>
          <c:showVal val="0"/>
          <c:showCatName val="0"/>
          <c:showSerName val="0"/>
          <c:showPercent val="0"/>
          <c:showBubbleSize val="0"/>
        </c:dLbls>
        <c:marker val="1"/>
        <c:smooth val="0"/>
        <c:axId val="492213992"/>
        <c:axId val="492212032"/>
      </c:lineChart>
      <c:catAx>
        <c:axId val="492211248"/>
        <c:scaling>
          <c:orientation val="minMax"/>
        </c:scaling>
        <c:delete val="0"/>
        <c:axPos val="b"/>
        <c:numFmt formatCode="General" sourceLinked="1"/>
        <c:majorTickMark val="none"/>
        <c:minorTickMark val="none"/>
        <c:tickLblPos val="nextTo"/>
        <c:crossAx val="492211640"/>
        <c:crosses val="autoZero"/>
        <c:auto val="1"/>
        <c:lblAlgn val="ctr"/>
        <c:lblOffset val="100"/>
        <c:noMultiLvlLbl val="0"/>
      </c:catAx>
      <c:valAx>
        <c:axId val="492211640"/>
        <c:scaling>
          <c:orientation val="minMax"/>
        </c:scaling>
        <c:delete val="0"/>
        <c:axPos val="l"/>
        <c:numFmt formatCode="0%" sourceLinked="1"/>
        <c:majorTickMark val="none"/>
        <c:minorTickMark val="none"/>
        <c:tickLblPos val="nextTo"/>
        <c:crossAx val="492211248"/>
        <c:crosses val="autoZero"/>
        <c:crossBetween val="between"/>
      </c:valAx>
      <c:catAx>
        <c:axId val="492213992"/>
        <c:scaling>
          <c:orientation val="minMax"/>
        </c:scaling>
        <c:delete val="1"/>
        <c:axPos val="b"/>
        <c:numFmt formatCode="General" sourceLinked="1"/>
        <c:majorTickMark val="out"/>
        <c:minorTickMark val="none"/>
        <c:tickLblPos val="nextTo"/>
        <c:crossAx val="492212032"/>
        <c:crosses val="autoZero"/>
        <c:auto val="1"/>
        <c:lblAlgn val="ctr"/>
        <c:lblOffset val="100"/>
        <c:noMultiLvlLbl val="0"/>
      </c:catAx>
      <c:valAx>
        <c:axId val="492212032"/>
        <c:scaling>
          <c:orientation val="minMax"/>
        </c:scaling>
        <c:delete val="0"/>
        <c:axPos val="r"/>
        <c:title>
          <c:tx>
            <c:rich>
              <a:bodyPr rot="-5400000" vert="horz"/>
              <a:lstStyle/>
              <a:p>
                <a:pPr>
                  <a:defRPr/>
                </a:pPr>
                <a:r>
                  <a:rPr lang="en-US"/>
                  <a:t>Percenr Insured</a:t>
                </a:r>
              </a:p>
            </c:rich>
          </c:tx>
          <c:layout>
            <c:manualLayout>
              <c:xMode val="edge"/>
              <c:yMode val="edge"/>
              <c:x val="0.96420221087999181"/>
              <c:y val="0.37736127599434682"/>
            </c:manualLayout>
          </c:layout>
          <c:overlay val="0"/>
        </c:title>
        <c:numFmt formatCode="General" sourceLinked="1"/>
        <c:majorTickMark val="none"/>
        <c:minorTickMark val="none"/>
        <c:tickLblPos val="nextTo"/>
        <c:crossAx val="492213992"/>
        <c:crosses val="max"/>
        <c:crossBetween val="between"/>
      </c:valAx>
    </c:plotArea>
    <c:legend>
      <c:legendPos val="b"/>
      <c:legendEntry>
        <c:idx val="0"/>
        <c:txPr>
          <a:bodyPr/>
          <a:lstStyle/>
          <a:p>
            <a:pPr>
              <a:defRPr sz="700"/>
            </a:pPr>
            <a:endParaRPr lang="en-US"/>
          </a:p>
        </c:txPr>
      </c:legendEntry>
      <c:layout>
        <c:manualLayout>
          <c:xMode val="edge"/>
          <c:yMode val="edge"/>
          <c:x val="0"/>
          <c:y val="0.80225583122864363"/>
          <c:w val="1"/>
          <c:h val="0.19774416877135642"/>
        </c:manualLayout>
      </c:layout>
      <c:overlay val="0"/>
      <c:txPr>
        <a:bodyPr/>
        <a:lstStyle/>
        <a:p>
          <a:pPr>
            <a:defRPr sz="700"/>
          </a:pPr>
          <a:endParaRPr lang="en-US"/>
        </a:p>
      </c:txPr>
    </c:legend>
    <c:plotVisOnly val="1"/>
    <c:dispBlanksAs val="gap"/>
    <c:showDLblsOverMax val="0"/>
  </c:chart>
  <c:spPr>
    <a:ln>
      <a:noFill/>
    </a:ln>
  </c:spPr>
  <c:txPr>
    <a:bodyPr/>
    <a:lstStyle/>
    <a:p>
      <a:pPr>
        <a:defRPr sz="1100"/>
      </a:pPr>
      <a:endParaRPr lang="en-US"/>
    </a:p>
  </c:txPr>
  <c:externalData r:id="rId2">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sz="1200"/>
            </a:pPr>
            <a:r>
              <a:rPr lang="en-US" sz="1200"/>
              <a:t>NHIF Membership</a:t>
            </a:r>
          </a:p>
        </c:rich>
      </c:tx>
      <c:layout>
        <c:manualLayout>
          <c:xMode val="edge"/>
          <c:yMode val="edge"/>
          <c:x val="0.34240266841644795"/>
          <c:y val="2.7777777777777776E-2"/>
        </c:manualLayout>
      </c:layout>
      <c:overlay val="1"/>
    </c:title>
    <c:autoTitleDeleted val="0"/>
    <c:plotArea>
      <c:layout/>
      <c:lineChart>
        <c:grouping val="standard"/>
        <c:varyColors val="0"/>
        <c:ser>
          <c:idx val="0"/>
          <c:order val="0"/>
          <c:tx>
            <c:strRef>
              <c:f>Sheet1!$C$37</c:f>
              <c:strCache>
                <c:ptCount val="1"/>
                <c:pt idx="0">
                  <c:v>Informal</c:v>
                </c:pt>
              </c:strCache>
            </c:strRef>
          </c:tx>
          <c:cat>
            <c:strRef>
              <c:f>Sheet1!$B$38:$B$45</c:f>
              <c:strCache>
                <c:ptCount val="8"/>
                <c:pt idx="0">
                  <c:v>2008/09</c:v>
                </c:pt>
                <c:pt idx="1">
                  <c:v>2009/10</c:v>
                </c:pt>
                <c:pt idx="2">
                  <c:v>2010/11</c:v>
                </c:pt>
                <c:pt idx="3">
                  <c:v>2011/12</c:v>
                </c:pt>
                <c:pt idx="4">
                  <c:v>2012/13</c:v>
                </c:pt>
                <c:pt idx="5">
                  <c:v>2013/14</c:v>
                </c:pt>
                <c:pt idx="6">
                  <c:v>2014/15</c:v>
                </c:pt>
                <c:pt idx="7">
                  <c:v>2015/16</c:v>
                </c:pt>
              </c:strCache>
            </c:strRef>
          </c:cat>
          <c:val>
            <c:numRef>
              <c:f>Sheet1!$C$38:$C$45</c:f>
              <c:numCache>
                <c:formatCode>#,##0</c:formatCode>
                <c:ptCount val="8"/>
                <c:pt idx="0">
                  <c:v>376470</c:v>
                </c:pt>
                <c:pt idx="1">
                  <c:v>555730</c:v>
                </c:pt>
                <c:pt idx="2">
                  <c:v>688746</c:v>
                </c:pt>
                <c:pt idx="3">
                  <c:v>898364</c:v>
                </c:pt>
                <c:pt idx="4">
                  <c:v>1115424</c:v>
                </c:pt>
                <c:pt idx="5">
                  <c:v>1499246</c:v>
                </c:pt>
                <c:pt idx="6">
                  <c:v>1991614</c:v>
                </c:pt>
                <c:pt idx="7">
                  <c:v>2341984</c:v>
                </c:pt>
              </c:numCache>
            </c:numRef>
          </c:val>
          <c:smooth val="0"/>
        </c:ser>
        <c:ser>
          <c:idx val="1"/>
          <c:order val="1"/>
          <c:tx>
            <c:strRef>
              <c:f>Sheet1!$D$37</c:f>
              <c:strCache>
                <c:ptCount val="1"/>
                <c:pt idx="0">
                  <c:v>Formal</c:v>
                </c:pt>
              </c:strCache>
            </c:strRef>
          </c:tx>
          <c:cat>
            <c:strRef>
              <c:f>Sheet1!$B$38:$B$45</c:f>
              <c:strCache>
                <c:ptCount val="8"/>
                <c:pt idx="0">
                  <c:v>2008/09</c:v>
                </c:pt>
                <c:pt idx="1">
                  <c:v>2009/10</c:v>
                </c:pt>
                <c:pt idx="2">
                  <c:v>2010/11</c:v>
                </c:pt>
                <c:pt idx="3">
                  <c:v>2011/12</c:v>
                </c:pt>
                <c:pt idx="4">
                  <c:v>2012/13</c:v>
                </c:pt>
                <c:pt idx="5">
                  <c:v>2013/14</c:v>
                </c:pt>
                <c:pt idx="6">
                  <c:v>2014/15</c:v>
                </c:pt>
                <c:pt idx="7">
                  <c:v>2015/16</c:v>
                </c:pt>
              </c:strCache>
            </c:strRef>
          </c:cat>
          <c:val>
            <c:numRef>
              <c:f>Sheet1!$D$38:$D$45</c:f>
              <c:numCache>
                <c:formatCode>#,##0</c:formatCode>
                <c:ptCount val="8"/>
                <c:pt idx="0">
                  <c:v>1800000</c:v>
                </c:pt>
                <c:pt idx="1">
                  <c:v>2286205</c:v>
                </c:pt>
                <c:pt idx="2">
                  <c:v>2197940</c:v>
                </c:pt>
                <c:pt idx="3">
                  <c:v>2441795</c:v>
                </c:pt>
                <c:pt idx="4">
                  <c:v>2679370</c:v>
                </c:pt>
                <c:pt idx="5">
                  <c:v>2951142</c:v>
                </c:pt>
                <c:pt idx="6">
                  <c:v>3221621</c:v>
                </c:pt>
                <c:pt idx="7">
                  <c:v>3551612</c:v>
                </c:pt>
              </c:numCache>
            </c:numRef>
          </c:val>
          <c:smooth val="0"/>
        </c:ser>
        <c:ser>
          <c:idx val="2"/>
          <c:order val="2"/>
          <c:tx>
            <c:strRef>
              <c:f>Sheet1!$E$37</c:f>
              <c:strCache>
                <c:ptCount val="1"/>
                <c:pt idx="0">
                  <c:v>Total</c:v>
                </c:pt>
              </c:strCache>
            </c:strRef>
          </c:tx>
          <c:cat>
            <c:strRef>
              <c:f>Sheet1!$B$38:$B$45</c:f>
              <c:strCache>
                <c:ptCount val="8"/>
                <c:pt idx="0">
                  <c:v>2008/09</c:v>
                </c:pt>
                <c:pt idx="1">
                  <c:v>2009/10</c:v>
                </c:pt>
                <c:pt idx="2">
                  <c:v>2010/11</c:v>
                </c:pt>
                <c:pt idx="3">
                  <c:v>2011/12</c:v>
                </c:pt>
                <c:pt idx="4">
                  <c:v>2012/13</c:v>
                </c:pt>
                <c:pt idx="5">
                  <c:v>2013/14</c:v>
                </c:pt>
                <c:pt idx="6">
                  <c:v>2014/15</c:v>
                </c:pt>
                <c:pt idx="7">
                  <c:v>2015/16</c:v>
                </c:pt>
              </c:strCache>
            </c:strRef>
          </c:cat>
          <c:val>
            <c:numRef>
              <c:f>Sheet1!$E$38:$E$45</c:f>
              <c:numCache>
                <c:formatCode>#,##0</c:formatCode>
                <c:ptCount val="8"/>
                <c:pt idx="0">
                  <c:v>2176470</c:v>
                </c:pt>
                <c:pt idx="1">
                  <c:v>2841935</c:v>
                </c:pt>
                <c:pt idx="2">
                  <c:v>2886686</c:v>
                </c:pt>
                <c:pt idx="3">
                  <c:v>3340159</c:v>
                </c:pt>
                <c:pt idx="4">
                  <c:v>3794794</c:v>
                </c:pt>
                <c:pt idx="5">
                  <c:v>4468649</c:v>
                </c:pt>
                <c:pt idx="6">
                  <c:v>5268649</c:v>
                </c:pt>
                <c:pt idx="7">
                  <c:v>5893596</c:v>
                </c:pt>
              </c:numCache>
            </c:numRef>
          </c:val>
          <c:smooth val="0"/>
        </c:ser>
        <c:dLbls>
          <c:showLegendKey val="0"/>
          <c:showVal val="0"/>
          <c:showCatName val="0"/>
          <c:showSerName val="0"/>
          <c:showPercent val="0"/>
          <c:showBubbleSize val="0"/>
        </c:dLbls>
        <c:marker val="1"/>
        <c:smooth val="0"/>
        <c:axId val="492207720"/>
        <c:axId val="492212424"/>
      </c:lineChart>
      <c:catAx>
        <c:axId val="492207720"/>
        <c:scaling>
          <c:orientation val="minMax"/>
        </c:scaling>
        <c:delete val="0"/>
        <c:axPos val="b"/>
        <c:numFmt formatCode="General" sourceLinked="0"/>
        <c:majorTickMark val="out"/>
        <c:minorTickMark val="none"/>
        <c:tickLblPos val="nextTo"/>
        <c:crossAx val="492212424"/>
        <c:crosses val="autoZero"/>
        <c:auto val="1"/>
        <c:lblAlgn val="ctr"/>
        <c:lblOffset val="100"/>
        <c:noMultiLvlLbl val="0"/>
      </c:catAx>
      <c:valAx>
        <c:axId val="492212424"/>
        <c:scaling>
          <c:orientation val="minMax"/>
        </c:scaling>
        <c:delete val="0"/>
        <c:axPos val="l"/>
        <c:numFmt formatCode="#,##0" sourceLinked="1"/>
        <c:majorTickMark val="out"/>
        <c:minorTickMark val="none"/>
        <c:tickLblPos val="nextTo"/>
        <c:crossAx val="492207720"/>
        <c:crosses val="autoZero"/>
        <c:crossBetween val="between"/>
      </c:valAx>
    </c:plotArea>
    <c:legend>
      <c:legendPos val="b"/>
      <c:overlay val="0"/>
    </c:legend>
    <c:plotVisOnly val="1"/>
    <c:dispBlanksAs val="gap"/>
    <c:showDLblsOverMax val="0"/>
  </c:chart>
  <c:externalData r:id="rId2">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32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352">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tx1"/>
    </cs:fontRef>
  </cs:dataPoint>
  <cs:dataPoint3D>
    <cs:lnRef idx="0"/>
    <cs:fillRef idx="3">
      <cs:styleClr val="auto"/>
    </cs:fillRef>
    <cs:effectRef idx="3"/>
    <cs:fontRef idx="minor">
      <a:schemeClr val="tx1"/>
    </cs:fontRef>
  </cs:dataPoint3D>
  <cs:dataPointLine>
    <cs:lnRef idx="0">
      <cs:styleClr val="auto"/>
    </cs:lnRef>
    <cs:fillRef idx="3"/>
    <cs:effectRef idx="3"/>
    <cs:fontRef idx="minor">
      <a:schemeClr val="tx1"/>
    </cs:fontRef>
    <cs:spPr>
      <a:ln w="34925" cap="rnd">
        <a:solidFill>
          <a:schemeClr val="phClr"/>
        </a:solidFill>
        <a:round/>
      </a:ln>
    </cs:spPr>
  </cs:dataPointLine>
  <cs:dataPointMarker>
    <cs:lnRef idx="0">
      <cs:styleClr val="auto"/>
    </cs:lnRef>
    <cs:fillRef idx="3">
      <cs:styleClr val="auto"/>
    </cs:fillRef>
    <cs:effectRef idx="3"/>
    <cs:fontRef idx="minor">
      <a:schemeClr val="tx1"/>
    </cs:fontRef>
    <cs:spPr>
      <a:ln w="9525">
        <a:solidFill>
          <a:schemeClr val="phClr"/>
        </a:solidFill>
        <a:round/>
      </a:ln>
    </cs:spPr>
  </cs:dataPointMarker>
  <cs:dataPointMarkerLayout symbol="circle" size="6"/>
  <cs:dataPointWireframe>
    <cs:lnRef idx="0">
      <cs:styleClr val="auto"/>
    </cs:lnRef>
    <cs:fillRef idx="3"/>
    <cs:effectRef idx="3"/>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lt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cs:lnRef idx="0"/>
    <cs:fillRef idx="0"/>
    <cs:effectRef idx="0"/>
    <cs:fontRef idx="minor">
      <a:schemeClr val="lt1"/>
    </cs:fontRef>
  </cs:plotArea>
  <cs:plotArea3D>
    <cs:lnRef idx="0"/>
    <cs:fillRef idx="0"/>
    <cs:effectRef idx="0"/>
    <cs:fontRef idx="minor">
      <a:schemeClr val="lt1"/>
    </cs:fontRef>
  </cs:plotArea3D>
  <cs:series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baseline="0"/>
  </cs:title>
  <cs:trendline>
    <cs:lnRef idx="0">
      <cs:styleClr val="auto"/>
    </cs:lnRef>
    <cs:fillRef idx="0"/>
    <cs:effectRef idx="0"/>
    <cs:fontRef idx="minor">
      <a:schemeClr val="lt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lt1"/>
    </cs:fontRef>
  </cs:wall>
</cs:chartStyle>
</file>

<file path=word/charts/style3.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A626A2DD-6279-445E-B4B1-67B29455CA32}" type="doc">
      <dgm:prSet loTypeId="urn:microsoft.com/office/officeart/2011/layout/TabList#1" loCatId="list" qsTypeId="urn:microsoft.com/office/officeart/2005/8/quickstyle/simple1" qsCatId="simple" csTypeId="urn:microsoft.com/office/officeart/2005/8/colors/accent1_2" csCatId="accent1" phldr="1"/>
      <dgm:spPr/>
      <dgm:t>
        <a:bodyPr/>
        <a:lstStyle/>
        <a:p>
          <a:endParaRPr lang="en-US"/>
        </a:p>
      </dgm:t>
    </dgm:pt>
    <dgm:pt modelId="{86093836-6C51-4136-A813-146E1FF573D1}">
      <dgm:prSet phldrT="[Text]"/>
      <dgm:spPr/>
      <dgm:t>
        <a:bodyPr/>
        <a:lstStyle/>
        <a:p>
          <a:r>
            <a:rPr lang="en-US"/>
            <a:t>ADEQUACY OF RESOURCES MOBILIZED</a:t>
          </a:r>
        </a:p>
      </dgm:t>
    </dgm:pt>
    <dgm:pt modelId="{8A13E852-E3F6-464B-955F-0DD56AC17B37}" type="parTrans" cxnId="{07027117-DA0B-4F55-B0A3-81B058C74826}">
      <dgm:prSet/>
      <dgm:spPr/>
      <dgm:t>
        <a:bodyPr/>
        <a:lstStyle/>
        <a:p>
          <a:endParaRPr lang="en-US"/>
        </a:p>
      </dgm:t>
    </dgm:pt>
    <dgm:pt modelId="{E1E5F231-D40B-4740-AE41-05583F9D30C8}" type="sibTrans" cxnId="{07027117-DA0B-4F55-B0A3-81B058C74826}">
      <dgm:prSet/>
      <dgm:spPr/>
      <dgm:t>
        <a:bodyPr/>
        <a:lstStyle/>
        <a:p>
          <a:endParaRPr lang="en-US"/>
        </a:p>
      </dgm:t>
    </dgm:pt>
    <dgm:pt modelId="{E0FB3494-F51F-4B2B-AA6B-6295ED3F6412}">
      <dgm:prSet phldrT="[Text]"/>
      <dgm:spPr/>
      <dgm:t>
        <a:bodyPr/>
        <a:lstStyle/>
        <a:p>
          <a:r>
            <a:rPr lang="en-US"/>
            <a:t>EFFICIENCY IN RESOURCE ALLOCATION AND USE</a:t>
          </a:r>
        </a:p>
      </dgm:t>
    </dgm:pt>
    <dgm:pt modelId="{494AC094-B4FE-4172-B266-A2379A1963DA}" type="parTrans" cxnId="{05BF5923-86B9-4068-B393-51B85278B3A2}">
      <dgm:prSet/>
      <dgm:spPr/>
      <dgm:t>
        <a:bodyPr/>
        <a:lstStyle/>
        <a:p>
          <a:endParaRPr lang="en-US"/>
        </a:p>
      </dgm:t>
    </dgm:pt>
    <dgm:pt modelId="{0323C904-8F12-4B3B-8D01-5C16C55E0A1A}" type="sibTrans" cxnId="{05BF5923-86B9-4068-B393-51B85278B3A2}">
      <dgm:prSet/>
      <dgm:spPr/>
      <dgm:t>
        <a:bodyPr/>
        <a:lstStyle/>
        <a:p>
          <a:endParaRPr lang="en-US"/>
        </a:p>
      </dgm:t>
    </dgm:pt>
    <dgm:pt modelId="{9EA87689-6460-4385-8959-699200128F5B}">
      <dgm:prSet phldrT="[Text]"/>
      <dgm:spPr/>
      <dgm:t>
        <a:bodyPr/>
        <a:lstStyle/>
        <a:p>
          <a:r>
            <a:rPr lang="en-US"/>
            <a:t>EQUITY IN RESOURCE DISTRIBUTION</a:t>
          </a:r>
        </a:p>
      </dgm:t>
    </dgm:pt>
    <dgm:pt modelId="{09A9C825-2531-40E9-87A8-580A93DD5F65}" type="parTrans" cxnId="{EE010C2F-B8D1-4AD7-8B5C-5C2EC98437F9}">
      <dgm:prSet/>
      <dgm:spPr/>
      <dgm:t>
        <a:bodyPr/>
        <a:lstStyle/>
        <a:p>
          <a:endParaRPr lang="en-US"/>
        </a:p>
      </dgm:t>
    </dgm:pt>
    <dgm:pt modelId="{39944D17-2DC1-458A-88F4-31488C5F9E85}" type="sibTrans" cxnId="{EE010C2F-B8D1-4AD7-8B5C-5C2EC98437F9}">
      <dgm:prSet/>
      <dgm:spPr/>
      <dgm:t>
        <a:bodyPr/>
        <a:lstStyle/>
        <a:p>
          <a:endParaRPr lang="en-US"/>
        </a:p>
      </dgm:t>
    </dgm:pt>
    <dgm:pt modelId="{EE1AE6C1-A55D-4006-9AD5-94F68839ED71}">
      <dgm:prSet phldrT="[Text]"/>
      <dgm:spPr/>
      <dgm:t>
        <a:bodyPr/>
        <a:lstStyle/>
        <a:p>
          <a:r>
            <a:rPr lang="en-US" b="1"/>
            <a:t>Resource base appropriate for delivery of essential services</a:t>
          </a:r>
        </a:p>
      </dgm:t>
    </dgm:pt>
    <dgm:pt modelId="{42888F2A-4DA7-44E8-B373-E89B28685431}" type="parTrans" cxnId="{910D86CE-37DD-450D-8F50-9A3023AE08C8}">
      <dgm:prSet/>
      <dgm:spPr/>
      <dgm:t>
        <a:bodyPr/>
        <a:lstStyle/>
        <a:p>
          <a:endParaRPr lang="en-US"/>
        </a:p>
      </dgm:t>
    </dgm:pt>
    <dgm:pt modelId="{F888E2F7-7853-48A4-9C5E-5C3329D70FDA}" type="sibTrans" cxnId="{910D86CE-37DD-450D-8F50-9A3023AE08C8}">
      <dgm:prSet/>
      <dgm:spPr/>
      <dgm:t>
        <a:bodyPr/>
        <a:lstStyle/>
        <a:p>
          <a:endParaRPr lang="en-US"/>
        </a:p>
      </dgm:t>
    </dgm:pt>
    <dgm:pt modelId="{A75D50E3-0CA7-4D11-A90E-8DE00D1A8900}">
      <dgm:prSet phldrT="[Text]"/>
      <dgm:spPr/>
      <dgm:t>
        <a:bodyPr/>
        <a:lstStyle/>
        <a:p>
          <a:r>
            <a:rPr lang="en-US"/>
            <a:t>Increased domestic resources for health that improve predictiability and sustainability</a:t>
          </a:r>
        </a:p>
      </dgm:t>
    </dgm:pt>
    <dgm:pt modelId="{0D954267-15C8-4A3A-813D-63D8171706B1}" type="parTrans" cxnId="{65F38832-81E7-437A-AC99-62B200417018}">
      <dgm:prSet/>
      <dgm:spPr/>
      <dgm:t>
        <a:bodyPr/>
        <a:lstStyle/>
        <a:p>
          <a:endParaRPr lang="en-US"/>
        </a:p>
      </dgm:t>
    </dgm:pt>
    <dgm:pt modelId="{A09F7C7A-B535-4A7F-840B-ABC81761CDA2}" type="sibTrans" cxnId="{65F38832-81E7-437A-AC99-62B200417018}">
      <dgm:prSet/>
      <dgm:spPr/>
      <dgm:t>
        <a:bodyPr/>
        <a:lstStyle/>
        <a:p>
          <a:endParaRPr lang="en-US"/>
        </a:p>
      </dgm:t>
    </dgm:pt>
    <dgm:pt modelId="{F514D391-FD49-41B6-9820-ACC20A664A08}">
      <dgm:prSet phldrT="[Text]"/>
      <dgm:spPr/>
      <dgm:t>
        <a:bodyPr/>
        <a:lstStyle/>
        <a:p>
          <a:r>
            <a:rPr lang="en-US" b="1"/>
            <a:t>Value for money for available resources</a:t>
          </a:r>
        </a:p>
      </dgm:t>
    </dgm:pt>
    <dgm:pt modelId="{0E7D2EB9-31F8-41B4-8965-C99030A58F6C}" type="parTrans" cxnId="{E44F160F-4345-4555-BE92-8041C6184540}">
      <dgm:prSet/>
      <dgm:spPr/>
      <dgm:t>
        <a:bodyPr/>
        <a:lstStyle/>
        <a:p>
          <a:endParaRPr lang="en-US"/>
        </a:p>
      </dgm:t>
    </dgm:pt>
    <dgm:pt modelId="{BE507287-E412-4AC7-924A-40AA4BCAC002}" type="sibTrans" cxnId="{E44F160F-4345-4555-BE92-8041C6184540}">
      <dgm:prSet/>
      <dgm:spPr/>
      <dgm:t>
        <a:bodyPr/>
        <a:lstStyle/>
        <a:p>
          <a:endParaRPr lang="en-US"/>
        </a:p>
      </dgm:t>
    </dgm:pt>
    <dgm:pt modelId="{3C4CD11A-DCED-4A1B-95E2-1CC404AC6CA4}">
      <dgm:prSet phldrT="[Text]"/>
      <dgm:spPr/>
      <dgm:t>
        <a:bodyPr/>
        <a:lstStyle/>
        <a:p>
          <a:r>
            <a:rPr lang="en-US"/>
            <a:t>Efficient allocation and use of resources, with minimal wastage and leakage</a:t>
          </a:r>
        </a:p>
      </dgm:t>
    </dgm:pt>
    <dgm:pt modelId="{8850FBB2-C829-4854-BEE8-1C6BB5C89080}" type="parTrans" cxnId="{E45E4C9D-DFEB-4B69-9E2F-ABEF8DB59E72}">
      <dgm:prSet/>
      <dgm:spPr/>
      <dgm:t>
        <a:bodyPr/>
        <a:lstStyle/>
        <a:p>
          <a:endParaRPr lang="en-US"/>
        </a:p>
      </dgm:t>
    </dgm:pt>
    <dgm:pt modelId="{DC0FDC91-FF37-458C-BC99-C1E106CCB280}" type="sibTrans" cxnId="{E45E4C9D-DFEB-4B69-9E2F-ABEF8DB59E72}">
      <dgm:prSet/>
      <dgm:spPr/>
      <dgm:t>
        <a:bodyPr/>
        <a:lstStyle/>
        <a:p>
          <a:endParaRPr lang="en-US"/>
        </a:p>
      </dgm:t>
    </dgm:pt>
    <dgm:pt modelId="{6C8F9F20-FD43-4A76-B0F8-A2561EC36A96}">
      <dgm:prSet phldrT="[Text]"/>
      <dgm:spPr/>
      <dgm:t>
        <a:bodyPr/>
        <a:lstStyle/>
        <a:p>
          <a:r>
            <a:rPr lang="en-US"/>
            <a:t>External resources rationally allocated for high impact interventions.</a:t>
          </a:r>
        </a:p>
      </dgm:t>
    </dgm:pt>
    <dgm:pt modelId="{6E9605FD-D783-4C0D-AB9B-A91723A34465}" type="parTrans" cxnId="{1E413616-FB40-40A7-8696-24E2E91F6671}">
      <dgm:prSet/>
      <dgm:spPr/>
      <dgm:t>
        <a:bodyPr/>
        <a:lstStyle/>
        <a:p>
          <a:endParaRPr lang="en-US"/>
        </a:p>
      </dgm:t>
    </dgm:pt>
    <dgm:pt modelId="{C2632923-027A-4B78-9C6E-7A5858E241F5}" type="sibTrans" cxnId="{1E413616-FB40-40A7-8696-24E2E91F6671}">
      <dgm:prSet/>
      <dgm:spPr/>
      <dgm:t>
        <a:bodyPr/>
        <a:lstStyle/>
        <a:p>
          <a:endParaRPr lang="en-US"/>
        </a:p>
      </dgm:t>
    </dgm:pt>
    <dgm:pt modelId="{C7F60BBB-504D-4845-918E-F11853CAD6B6}">
      <dgm:prSet phldrT="[Text]"/>
      <dgm:spPr/>
      <dgm:t>
        <a:bodyPr/>
        <a:lstStyle/>
        <a:p>
          <a:r>
            <a:rPr lang="en-US" b="1"/>
            <a:t>Fairness in mobilization, and allocation of resources</a:t>
          </a:r>
        </a:p>
      </dgm:t>
    </dgm:pt>
    <dgm:pt modelId="{B131AA5D-6760-483F-B872-B637681E1A5F}" type="parTrans" cxnId="{84D1562E-C060-4574-A578-07A062EF3728}">
      <dgm:prSet/>
      <dgm:spPr/>
      <dgm:t>
        <a:bodyPr/>
        <a:lstStyle/>
        <a:p>
          <a:endParaRPr lang="en-US"/>
        </a:p>
      </dgm:t>
    </dgm:pt>
    <dgm:pt modelId="{B7E12FC0-9721-4E5D-9229-D0589AE50893}" type="sibTrans" cxnId="{84D1562E-C060-4574-A578-07A062EF3728}">
      <dgm:prSet/>
      <dgm:spPr/>
      <dgm:t>
        <a:bodyPr/>
        <a:lstStyle/>
        <a:p>
          <a:endParaRPr lang="en-US"/>
        </a:p>
      </dgm:t>
    </dgm:pt>
    <dgm:pt modelId="{26AB2488-B1C9-468E-A1E5-9068D76F9E95}">
      <dgm:prSet phldrT="[Text]"/>
      <dgm:spPr/>
      <dgm:t>
        <a:bodyPr/>
        <a:lstStyle/>
        <a:p>
          <a:r>
            <a:rPr lang="en-US"/>
            <a:t>Financial risk protection for all Kenyans</a:t>
          </a:r>
        </a:p>
      </dgm:t>
    </dgm:pt>
    <dgm:pt modelId="{3CAE9B5C-1328-42B7-A434-AD05E7CBEA7A}" type="parTrans" cxnId="{94D07960-8760-4F45-9964-2BBF7B834551}">
      <dgm:prSet/>
      <dgm:spPr/>
      <dgm:t>
        <a:bodyPr/>
        <a:lstStyle/>
        <a:p>
          <a:endParaRPr lang="en-US"/>
        </a:p>
      </dgm:t>
    </dgm:pt>
    <dgm:pt modelId="{9EF0DBC2-E862-436A-9880-3CDB4F7A2FC2}" type="sibTrans" cxnId="{94D07960-8760-4F45-9964-2BBF7B834551}">
      <dgm:prSet/>
      <dgm:spPr/>
      <dgm:t>
        <a:bodyPr/>
        <a:lstStyle/>
        <a:p>
          <a:endParaRPr lang="en-US"/>
        </a:p>
      </dgm:t>
    </dgm:pt>
    <dgm:pt modelId="{2C83C1DA-F340-4B71-B16E-5293E2BB0365}">
      <dgm:prSet phldrT="[Text]"/>
      <dgm:spPr/>
      <dgm:t>
        <a:bodyPr/>
        <a:lstStyle/>
        <a:p>
          <a:r>
            <a:rPr lang="en-US"/>
            <a:t>Fairness in the distribution of Health Sector resources</a:t>
          </a:r>
        </a:p>
      </dgm:t>
    </dgm:pt>
    <dgm:pt modelId="{D97B3DAA-0F81-4EF8-B7CA-3B7082C42035}" type="parTrans" cxnId="{B669307A-A471-49F2-948B-5C4869535AD6}">
      <dgm:prSet/>
      <dgm:spPr/>
      <dgm:t>
        <a:bodyPr/>
        <a:lstStyle/>
        <a:p>
          <a:endParaRPr lang="en-US"/>
        </a:p>
      </dgm:t>
    </dgm:pt>
    <dgm:pt modelId="{5BB4CFA9-4814-473B-A380-6B51227E7717}" type="sibTrans" cxnId="{B669307A-A471-49F2-948B-5C4869535AD6}">
      <dgm:prSet/>
      <dgm:spPr/>
      <dgm:t>
        <a:bodyPr/>
        <a:lstStyle/>
        <a:p>
          <a:endParaRPr lang="en-US"/>
        </a:p>
      </dgm:t>
    </dgm:pt>
    <dgm:pt modelId="{F684F6DE-F15D-424F-9859-4CD630C6406B}">
      <dgm:prSet phldrT="[Text]"/>
      <dgm:spPr/>
      <dgm:t>
        <a:bodyPr/>
        <a:lstStyle/>
        <a:p>
          <a:r>
            <a:rPr lang="en-US"/>
            <a:t>Value based health care delivery and incentivized financing.</a:t>
          </a:r>
        </a:p>
      </dgm:t>
    </dgm:pt>
    <dgm:pt modelId="{4641A1A4-7D5D-43DD-8BB3-B2E36B8550BF}" type="parTrans" cxnId="{57B1E632-B8A6-4A84-B3F7-7D698D76E884}">
      <dgm:prSet/>
      <dgm:spPr/>
      <dgm:t>
        <a:bodyPr/>
        <a:lstStyle/>
        <a:p>
          <a:endParaRPr lang="en-US"/>
        </a:p>
      </dgm:t>
    </dgm:pt>
    <dgm:pt modelId="{63389FB2-6B24-4DF3-A2E6-CA444B776AC1}" type="sibTrans" cxnId="{57B1E632-B8A6-4A84-B3F7-7D698D76E884}">
      <dgm:prSet/>
      <dgm:spPr/>
      <dgm:t>
        <a:bodyPr/>
        <a:lstStyle/>
        <a:p>
          <a:endParaRPr lang="en-US"/>
        </a:p>
      </dgm:t>
    </dgm:pt>
    <dgm:pt modelId="{E7AB9638-BEF0-4E0E-AFF8-4D42F23D5662}">
      <dgm:prSet phldrT="[Text]"/>
      <dgm:spPr/>
      <dgm:t>
        <a:bodyPr/>
        <a:lstStyle/>
        <a:p>
          <a:r>
            <a:rPr lang="en-US"/>
            <a:t>Effective governance, accountability and transparency </a:t>
          </a:r>
        </a:p>
      </dgm:t>
    </dgm:pt>
    <dgm:pt modelId="{3C45415C-23FD-4DA9-A634-1D6516C80F0C}" type="parTrans" cxnId="{A45E3D74-4E73-4E18-99FE-44B7B644E718}">
      <dgm:prSet/>
      <dgm:spPr/>
      <dgm:t>
        <a:bodyPr/>
        <a:lstStyle/>
        <a:p>
          <a:endParaRPr lang="en-US"/>
        </a:p>
      </dgm:t>
    </dgm:pt>
    <dgm:pt modelId="{511A319F-E3C3-43D2-A31B-592504A8761C}" type="sibTrans" cxnId="{A45E3D74-4E73-4E18-99FE-44B7B644E718}">
      <dgm:prSet/>
      <dgm:spPr/>
      <dgm:t>
        <a:bodyPr/>
        <a:lstStyle/>
        <a:p>
          <a:endParaRPr lang="en-US"/>
        </a:p>
      </dgm:t>
    </dgm:pt>
    <dgm:pt modelId="{5EABEF4A-1017-4FC4-8AA3-79668B16A8F2}">
      <dgm:prSet phldrT="[Text]"/>
      <dgm:spPr/>
      <dgm:t>
        <a:bodyPr/>
        <a:lstStyle/>
        <a:p>
          <a:r>
            <a:rPr lang="en-US"/>
            <a:t>All essential services with adequate financing</a:t>
          </a:r>
        </a:p>
      </dgm:t>
    </dgm:pt>
    <dgm:pt modelId="{BC9B45D3-9346-4392-A39C-572694A4501E}" type="parTrans" cxnId="{AE90464D-9299-477D-A509-18A36C74C28E}">
      <dgm:prSet/>
      <dgm:spPr/>
      <dgm:t>
        <a:bodyPr/>
        <a:lstStyle/>
        <a:p>
          <a:endParaRPr lang="en-US"/>
        </a:p>
      </dgm:t>
    </dgm:pt>
    <dgm:pt modelId="{777E1241-E919-4877-A0AA-F5669B284652}" type="sibTrans" cxnId="{AE90464D-9299-477D-A509-18A36C74C28E}">
      <dgm:prSet/>
      <dgm:spPr/>
      <dgm:t>
        <a:bodyPr/>
        <a:lstStyle/>
        <a:p>
          <a:endParaRPr lang="en-US"/>
        </a:p>
      </dgm:t>
    </dgm:pt>
    <dgm:pt modelId="{DE4BA99E-03F2-4FDE-A53E-C86E2371BEA0}">
      <dgm:prSet phldrT="[Text]"/>
      <dgm:spPr/>
      <dgm:t>
        <a:bodyPr/>
        <a:lstStyle/>
        <a:p>
          <a:r>
            <a:rPr lang="en-US"/>
            <a:t>Targeted external resources that are predictable and guided to specific intervenitons best financed through these funds</a:t>
          </a:r>
        </a:p>
      </dgm:t>
    </dgm:pt>
    <dgm:pt modelId="{B255D093-1C28-4C47-9B38-B71EF71BF648}" type="parTrans" cxnId="{09EA9A49-CF18-4485-A564-A5D520DF3597}">
      <dgm:prSet/>
      <dgm:spPr/>
      <dgm:t>
        <a:bodyPr/>
        <a:lstStyle/>
        <a:p>
          <a:endParaRPr lang="en-US"/>
        </a:p>
      </dgm:t>
    </dgm:pt>
    <dgm:pt modelId="{E446CB9A-AC7E-498A-848C-26B6C1825A6B}" type="sibTrans" cxnId="{09EA9A49-CF18-4485-A564-A5D520DF3597}">
      <dgm:prSet/>
      <dgm:spPr/>
      <dgm:t>
        <a:bodyPr/>
        <a:lstStyle/>
        <a:p>
          <a:endParaRPr lang="en-US"/>
        </a:p>
      </dgm:t>
    </dgm:pt>
    <dgm:pt modelId="{D8C7D882-1A71-47C2-B11C-435613587F71}">
      <dgm:prSet phldrT="[Text]"/>
      <dgm:spPr/>
      <dgm:t>
        <a:bodyPr/>
        <a:lstStyle/>
        <a:p>
          <a:r>
            <a:rPr lang="en-US"/>
            <a:t>Effective safety nets for the poor and vulnerable</a:t>
          </a:r>
        </a:p>
      </dgm:t>
    </dgm:pt>
    <dgm:pt modelId="{7B7CA1DB-78B7-4CA7-8CBD-C7D56CDE34F5}" type="parTrans" cxnId="{ACB49025-B50C-42BE-925A-D9A79D5BFE7E}">
      <dgm:prSet/>
      <dgm:spPr/>
      <dgm:t>
        <a:bodyPr/>
        <a:lstStyle/>
        <a:p>
          <a:endParaRPr lang="en-US"/>
        </a:p>
      </dgm:t>
    </dgm:pt>
    <dgm:pt modelId="{A9EEF1C0-2FF7-4A47-B953-EF77EFD138FD}" type="sibTrans" cxnId="{ACB49025-B50C-42BE-925A-D9A79D5BFE7E}">
      <dgm:prSet/>
      <dgm:spPr/>
      <dgm:t>
        <a:bodyPr/>
        <a:lstStyle/>
        <a:p>
          <a:endParaRPr lang="en-US"/>
        </a:p>
      </dgm:t>
    </dgm:pt>
    <dgm:pt modelId="{AE449C7A-86FB-4081-9B62-9C09A18DB566}" type="pres">
      <dgm:prSet presAssocID="{A626A2DD-6279-445E-B4B1-67B29455CA32}" presName="Name0" presStyleCnt="0">
        <dgm:presLayoutVars>
          <dgm:chMax/>
          <dgm:chPref val="3"/>
          <dgm:dir/>
          <dgm:animOne val="branch"/>
          <dgm:animLvl val="lvl"/>
        </dgm:presLayoutVars>
      </dgm:prSet>
      <dgm:spPr/>
      <dgm:t>
        <a:bodyPr/>
        <a:lstStyle/>
        <a:p>
          <a:endParaRPr lang="en-US"/>
        </a:p>
      </dgm:t>
    </dgm:pt>
    <dgm:pt modelId="{3AA92AF3-8300-44E0-AFE0-497EE2B53AA7}" type="pres">
      <dgm:prSet presAssocID="{86093836-6C51-4136-A813-146E1FF573D1}" presName="composite" presStyleCnt="0"/>
      <dgm:spPr/>
    </dgm:pt>
    <dgm:pt modelId="{2B9877AB-8E9D-4C26-9F24-9B2D4490B63D}" type="pres">
      <dgm:prSet presAssocID="{86093836-6C51-4136-A813-146E1FF573D1}" presName="FirstChild" presStyleLbl="revTx" presStyleIdx="0" presStyleCnt="3">
        <dgm:presLayoutVars>
          <dgm:chMax val="0"/>
          <dgm:chPref val="0"/>
          <dgm:bulletEnabled val="1"/>
        </dgm:presLayoutVars>
      </dgm:prSet>
      <dgm:spPr/>
      <dgm:t>
        <a:bodyPr/>
        <a:lstStyle/>
        <a:p>
          <a:endParaRPr lang="en-US"/>
        </a:p>
      </dgm:t>
    </dgm:pt>
    <dgm:pt modelId="{2C929AF4-1011-44F8-8612-A03C8E39295D}" type="pres">
      <dgm:prSet presAssocID="{86093836-6C51-4136-A813-146E1FF573D1}" presName="Parent" presStyleLbl="alignNode1" presStyleIdx="0" presStyleCnt="3">
        <dgm:presLayoutVars>
          <dgm:chMax val="3"/>
          <dgm:chPref val="3"/>
          <dgm:bulletEnabled val="1"/>
        </dgm:presLayoutVars>
      </dgm:prSet>
      <dgm:spPr/>
      <dgm:t>
        <a:bodyPr/>
        <a:lstStyle/>
        <a:p>
          <a:endParaRPr lang="en-US"/>
        </a:p>
      </dgm:t>
    </dgm:pt>
    <dgm:pt modelId="{EA309244-62F0-42D6-BF2F-2F95EC6B1213}" type="pres">
      <dgm:prSet presAssocID="{86093836-6C51-4136-A813-146E1FF573D1}" presName="Accent" presStyleLbl="parChTrans1D1" presStyleIdx="0" presStyleCnt="3"/>
      <dgm:spPr/>
    </dgm:pt>
    <dgm:pt modelId="{7D6A8154-CAB2-4F4F-B811-75E51807BB77}" type="pres">
      <dgm:prSet presAssocID="{E1E5F231-D40B-4740-AE41-05583F9D30C8}" presName="sibTrans" presStyleCnt="0"/>
      <dgm:spPr/>
    </dgm:pt>
    <dgm:pt modelId="{2CFFD288-718F-465F-9CB9-ED22A9E0CA42}" type="pres">
      <dgm:prSet presAssocID="{E0FB3494-F51F-4B2B-AA6B-6295ED3F6412}" presName="composite" presStyleCnt="0"/>
      <dgm:spPr/>
    </dgm:pt>
    <dgm:pt modelId="{4FECF2E3-372E-430C-BF85-873DBA537052}" type="pres">
      <dgm:prSet presAssocID="{E0FB3494-F51F-4B2B-AA6B-6295ED3F6412}" presName="FirstChild" presStyleLbl="revTx" presStyleIdx="1" presStyleCnt="3">
        <dgm:presLayoutVars>
          <dgm:chMax val="0"/>
          <dgm:chPref val="0"/>
          <dgm:bulletEnabled val="1"/>
        </dgm:presLayoutVars>
      </dgm:prSet>
      <dgm:spPr/>
      <dgm:t>
        <a:bodyPr/>
        <a:lstStyle/>
        <a:p>
          <a:endParaRPr lang="en-US"/>
        </a:p>
      </dgm:t>
    </dgm:pt>
    <dgm:pt modelId="{5132562F-B25B-4364-AD5F-687C2CCBDD6F}" type="pres">
      <dgm:prSet presAssocID="{E0FB3494-F51F-4B2B-AA6B-6295ED3F6412}" presName="Parent" presStyleLbl="alignNode1" presStyleIdx="1" presStyleCnt="3">
        <dgm:presLayoutVars>
          <dgm:chMax val="3"/>
          <dgm:chPref val="3"/>
          <dgm:bulletEnabled val="1"/>
        </dgm:presLayoutVars>
      </dgm:prSet>
      <dgm:spPr/>
      <dgm:t>
        <a:bodyPr/>
        <a:lstStyle/>
        <a:p>
          <a:endParaRPr lang="en-US"/>
        </a:p>
      </dgm:t>
    </dgm:pt>
    <dgm:pt modelId="{08C11732-3389-4203-A3D9-A8B11BCA970A}" type="pres">
      <dgm:prSet presAssocID="{E0FB3494-F51F-4B2B-AA6B-6295ED3F6412}" presName="Accent" presStyleLbl="parChTrans1D1" presStyleIdx="1" presStyleCnt="3"/>
      <dgm:spPr/>
    </dgm:pt>
    <dgm:pt modelId="{FC4252B2-05EC-4C0C-87E5-309E99F4DC9C}" type="pres">
      <dgm:prSet presAssocID="{0323C904-8F12-4B3B-8D01-5C16C55E0A1A}" presName="sibTrans" presStyleCnt="0"/>
      <dgm:spPr/>
    </dgm:pt>
    <dgm:pt modelId="{0556691C-62CC-4B3F-84B3-15D788AF5880}" type="pres">
      <dgm:prSet presAssocID="{9EA87689-6460-4385-8959-699200128F5B}" presName="composite" presStyleCnt="0"/>
      <dgm:spPr/>
    </dgm:pt>
    <dgm:pt modelId="{C3964980-6819-48E6-953B-55B313582768}" type="pres">
      <dgm:prSet presAssocID="{9EA87689-6460-4385-8959-699200128F5B}" presName="FirstChild" presStyleLbl="revTx" presStyleIdx="2" presStyleCnt="3">
        <dgm:presLayoutVars>
          <dgm:chMax val="0"/>
          <dgm:chPref val="0"/>
          <dgm:bulletEnabled val="1"/>
        </dgm:presLayoutVars>
      </dgm:prSet>
      <dgm:spPr/>
      <dgm:t>
        <a:bodyPr/>
        <a:lstStyle/>
        <a:p>
          <a:endParaRPr lang="en-US"/>
        </a:p>
      </dgm:t>
    </dgm:pt>
    <dgm:pt modelId="{98FE40BA-819D-4C7C-9BED-DF0ACAEE449B}" type="pres">
      <dgm:prSet presAssocID="{9EA87689-6460-4385-8959-699200128F5B}" presName="Parent" presStyleLbl="alignNode1" presStyleIdx="2" presStyleCnt="3">
        <dgm:presLayoutVars>
          <dgm:chMax val="3"/>
          <dgm:chPref val="3"/>
          <dgm:bulletEnabled val="1"/>
        </dgm:presLayoutVars>
      </dgm:prSet>
      <dgm:spPr/>
      <dgm:t>
        <a:bodyPr/>
        <a:lstStyle/>
        <a:p>
          <a:endParaRPr lang="en-US"/>
        </a:p>
      </dgm:t>
    </dgm:pt>
    <dgm:pt modelId="{0C174888-02D9-4CA9-8C2D-36B5B5FC4FBF}" type="pres">
      <dgm:prSet presAssocID="{9EA87689-6460-4385-8959-699200128F5B}" presName="Accent" presStyleLbl="parChTrans1D1" presStyleIdx="2" presStyleCnt="3"/>
      <dgm:spPr/>
    </dgm:pt>
  </dgm:ptLst>
  <dgm:cxnLst>
    <dgm:cxn modelId="{3D1F3D8B-0D97-4672-AEF5-53C0D1E5BCC6}" type="presOf" srcId="{DE4BA99E-03F2-4FDE-A53E-C86E2371BEA0}" destId="{2B9877AB-8E9D-4C26-9F24-9B2D4490B63D}" srcOrd="0" destOrd="3" presId="urn:microsoft.com/office/officeart/2011/layout/TabList#1"/>
    <dgm:cxn modelId="{E121F2EA-0EC9-46CC-9413-A67AB904E8D9}" type="presOf" srcId="{A75D50E3-0CA7-4D11-A90E-8DE00D1A8900}" destId="{2B9877AB-8E9D-4C26-9F24-9B2D4490B63D}" srcOrd="0" destOrd="1" presId="urn:microsoft.com/office/officeart/2011/layout/TabList#1"/>
    <dgm:cxn modelId="{910D86CE-37DD-450D-8F50-9A3023AE08C8}" srcId="{86093836-6C51-4136-A813-146E1FF573D1}" destId="{EE1AE6C1-A55D-4006-9AD5-94F68839ED71}" srcOrd="0" destOrd="0" parTransId="{42888F2A-4DA7-44E8-B373-E89B28685431}" sibTransId="{F888E2F7-7853-48A4-9C5E-5C3329D70FDA}"/>
    <dgm:cxn modelId="{E44F160F-4345-4555-BE92-8041C6184540}" srcId="{E0FB3494-F51F-4B2B-AA6B-6295ED3F6412}" destId="{F514D391-FD49-41B6-9820-ACC20A664A08}" srcOrd="0" destOrd="0" parTransId="{0E7D2EB9-31F8-41B4-8965-C99030A58F6C}" sibTransId="{BE507287-E412-4AC7-924A-40AA4BCAC002}"/>
    <dgm:cxn modelId="{1383493E-85CA-4C77-8B9C-030D4645B42D}" type="presOf" srcId="{EE1AE6C1-A55D-4006-9AD5-94F68839ED71}" destId="{2B9877AB-8E9D-4C26-9F24-9B2D4490B63D}" srcOrd="0" destOrd="0" presId="urn:microsoft.com/office/officeart/2011/layout/TabList#1"/>
    <dgm:cxn modelId="{1E413616-FB40-40A7-8696-24E2E91F6671}" srcId="{F514D391-FD49-41B6-9820-ACC20A664A08}" destId="{6C8F9F20-FD43-4A76-B0F8-A2561EC36A96}" srcOrd="1" destOrd="0" parTransId="{6E9605FD-D783-4C0D-AB9B-A91723A34465}" sibTransId="{C2632923-027A-4B78-9C6E-7A5858E241F5}"/>
    <dgm:cxn modelId="{FB6ED9E2-3FF1-4D12-8624-AE68D64450EE}" type="presOf" srcId="{3C4CD11A-DCED-4A1B-95E2-1CC404AC6CA4}" destId="{4FECF2E3-372E-430C-BF85-873DBA537052}" srcOrd="0" destOrd="1" presId="urn:microsoft.com/office/officeart/2011/layout/TabList#1"/>
    <dgm:cxn modelId="{217B1947-1948-474B-988C-CE2C91FE26ED}" type="presOf" srcId="{E7AB9638-BEF0-4E0E-AFF8-4D42F23D5662}" destId="{4FECF2E3-372E-430C-BF85-873DBA537052}" srcOrd="0" destOrd="4" presId="urn:microsoft.com/office/officeart/2011/layout/TabList#1"/>
    <dgm:cxn modelId="{635D0714-90F2-493E-81B8-E1A6DE83D94E}" type="presOf" srcId="{2C83C1DA-F340-4B71-B16E-5293E2BB0365}" destId="{C3964980-6819-48E6-953B-55B313582768}" srcOrd="0" destOrd="2" presId="urn:microsoft.com/office/officeart/2011/layout/TabList#1"/>
    <dgm:cxn modelId="{94D07960-8760-4F45-9964-2BBF7B834551}" srcId="{C7F60BBB-504D-4845-918E-F11853CAD6B6}" destId="{26AB2488-B1C9-468E-A1E5-9068D76F9E95}" srcOrd="0" destOrd="0" parTransId="{3CAE9B5C-1328-42B7-A434-AD05E7CBEA7A}" sibTransId="{9EF0DBC2-E862-436A-9880-3CDB4F7A2FC2}"/>
    <dgm:cxn modelId="{EE010C2F-B8D1-4AD7-8B5C-5C2EC98437F9}" srcId="{A626A2DD-6279-445E-B4B1-67B29455CA32}" destId="{9EA87689-6460-4385-8959-699200128F5B}" srcOrd="2" destOrd="0" parTransId="{09A9C825-2531-40E9-87A8-580A93DD5F65}" sibTransId="{39944D17-2DC1-458A-88F4-31488C5F9E85}"/>
    <dgm:cxn modelId="{84D1562E-C060-4574-A578-07A062EF3728}" srcId="{9EA87689-6460-4385-8959-699200128F5B}" destId="{C7F60BBB-504D-4845-918E-F11853CAD6B6}" srcOrd="0" destOrd="0" parTransId="{B131AA5D-6760-483F-B872-B637681E1A5F}" sibTransId="{B7E12FC0-9721-4E5D-9229-D0589AE50893}"/>
    <dgm:cxn modelId="{33F41034-9E81-43EB-B78A-1023EACF6FCD}" type="presOf" srcId="{6C8F9F20-FD43-4A76-B0F8-A2561EC36A96}" destId="{4FECF2E3-372E-430C-BF85-873DBA537052}" srcOrd="0" destOrd="2" presId="urn:microsoft.com/office/officeart/2011/layout/TabList#1"/>
    <dgm:cxn modelId="{4CF25FFE-E6D1-4D0D-BBA6-9C4F457F9EAC}" type="presOf" srcId="{F514D391-FD49-41B6-9820-ACC20A664A08}" destId="{4FECF2E3-372E-430C-BF85-873DBA537052}" srcOrd="0" destOrd="0" presId="urn:microsoft.com/office/officeart/2011/layout/TabList#1"/>
    <dgm:cxn modelId="{E45E4C9D-DFEB-4B69-9E2F-ABEF8DB59E72}" srcId="{F514D391-FD49-41B6-9820-ACC20A664A08}" destId="{3C4CD11A-DCED-4A1B-95E2-1CC404AC6CA4}" srcOrd="0" destOrd="0" parTransId="{8850FBB2-C829-4854-BEE8-1C6BB5C89080}" sibTransId="{DC0FDC91-FF37-458C-BC99-C1E106CCB280}"/>
    <dgm:cxn modelId="{8266C5BE-ED9A-40B1-B582-49C020EE100B}" type="presOf" srcId="{F684F6DE-F15D-424F-9859-4CD630C6406B}" destId="{4FECF2E3-372E-430C-BF85-873DBA537052}" srcOrd="0" destOrd="3" presId="urn:microsoft.com/office/officeart/2011/layout/TabList#1"/>
    <dgm:cxn modelId="{A45E3D74-4E73-4E18-99FE-44B7B644E718}" srcId="{F514D391-FD49-41B6-9820-ACC20A664A08}" destId="{E7AB9638-BEF0-4E0E-AFF8-4D42F23D5662}" srcOrd="3" destOrd="0" parTransId="{3C45415C-23FD-4DA9-A634-1D6516C80F0C}" sibTransId="{511A319F-E3C3-43D2-A31B-592504A8761C}"/>
    <dgm:cxn modelId="{09EA9A49-CF18-4485-A564-A5D520DF3597}" srcId="{EE1AE6C1-A55D-4006-9AD5-94F68839ED71}" destId="{DE4BA99E-03F2-4FDE-A53E-C86E2371BEA0}" srcOrd="2" destOrd="0" parTransId="{B255D093-1C28-4C47-9B38-B71EF71BF648}" sibTransId="{E446CB9A-AC7E-498A-848C-26B6C1825A6B}"/>
    <dgm:cxn modelId="{05BF5923-86B9-4068-B393-51B85278B3A2}" srcId="{A626A2DD-6279-445E-B4B1-67B29455CA32}" destId="{E0FB3494-F51F-4B2B-AA6B-6295ED3F6412}" srcOrd="1" destOrd="0" parTransId="{494AC094-B4FE-4172-B266-A2379A1963DA}" sibTransId="{0323C904-8F12-4B3B-8D01-5C16C55E0A1A}"/>
    <dgm:cxn modelId="{57B1E632-B8A6-4A84-B3F7-7D698D76E884}" srcId="{F514D391-FD49-41B6-9820-ACC20A664A08}" destId="{F684F6DE-F15D-424F-9859-4CD630C6406B}" srcOrd="2" destOrd="0" parTransId="{4641A1A4-7D5D-43DD-8BB3-B2E36B8550BF}" sibTransId="{63389FB2-6B24-4DF3-A2E6-CA444B776AC1}"/>
    <dgm:cxn modelId="{07027117-DA0B-4F55-B0A3-81B058C74826}" srcId="{A626A2DD-6279-445E-B4B1-67B29455CA32}" destId="{86093836-6C51-4136-A813-146E1FF573D1}" srcOrd="0" destOrd="0" parTransId="{8A13E852-E3F6-464B-955F-0DD56AC17B37}" sibTransId="{E1E5F231-D40B-4740-AE41-05583F9D30C8}"/>
    <dgm:cxn modelId="{9F5442E1-B50F-4746-9CC9-C49E5DC10114}" type="presOf" srcId="{D8C7D882-1A71-47C2-B11C-435613587F71}" destId="{C3964980-6819-48E6-953B-55B313582768}" srcOrd="0" destOrd="3" presId="urn:microsoft.com/office/officeart/2011/layout/TabList#1"/>
    <dgm:cxn modelId="{8C76F894-4D66-489B-8FA5-880B1BFCBEEC}" type="presOf" srcId="{5EABEF4A-1017-4FC4-8AA3-79668B16A8F2}" destId="{2B9877AB-8E9D-4C26-9F24-9B2D4490B63D}" srcOrd="0" destOrd="2" presId="urn:microsoft.com/office/officeart/2011/layout/TabList#1"/>
    <dgm:cxn modelId="{AE90464D-9299-477D-A509-18A36C74C28E}" srcId="{EE1AE6C1-A55D-4006-9AD5-94F68839ED71}" destId="{5EABEF4A-1017-4FC4-8AA3-79668B16A8F2}" srcOrd="1" destOrd="0" parTransId="{BC9B45D3-9346-4392-A39C-572694A4501E}" sibTransId="{777E1241-E919-4877-A0AA-F5669B284652}"/>
    <dgm:cxn modelId="{712D0D2E-1FB8-4C3C-99E2-60100469505E}" type="presOf" srcId="{9EA87689-6460-4385-8959-699200128F5B}" destId="{98FE40BA-819D-4C7C-9BED-DF0ACAEE449B}" srcOrd="0" destOrd="0" presId="urn:microsoft.com/office/officeart/2011/layout/TabList#1"/>
    <dgm:cxn modelId="{3DCC18C4-DFDB-4E07-BEDB-B43775B691FA}" type="presOf" srcId="{A626A2DD-6279-445E-B4B1-67B29455CA32}" destId="{AE449C7A-86FB-4081-9B62-9C09A18DB566}" srcOrd="0" destOrd="0" presId="urn:microsoft.com/office/officeart/2011/layout/TabList#1"/>
    <dgm:cxn modelId="{46D4DDC7-AC67-4342-9873-EC260D49A3B2}" type="presOf" srcId="{86093836-6C51-4136-A813-146E1FF573D1}" destId="{2C929AF4-1011-44F8-8612-A03C8E39295D}" srcOrd="0" destOrd="0" presId="urn:microsoft.com/office/officeart/2011/layout/TabList#1"/>
    <dgm:cxn modelId="{ABE4216B-8D3E-4D69-95DB-16D5360FCEA4}" type="presOf" srcId="{C7F60BBB-504D-4845-918E-F11853CAD6B6}" destId="{C3964980-6819-48E6-953B-55B313582768}" srcOrd="0" destOrd="0" presId="urn:microsoft.com/office/officeart/2011/layout/TabList#1"/>
    <dgm:cxn modelId="{65F38832-81E7-437A-AC99-62B200417018}" srcId="{EE1AE6C1-A55D-4006-9AD5-94F68839ED71}" destId="{A75D50E3-0CA7-4D11-A90E-8DE00D1A8900}" srcOrd="0" destOrd="0" parTransId="{0D954267-15C8-4A3A-813D-63D8171706B1}" sibTransId="{A09F7C7A-B535-4A7F-840B-ABC81761CDA2}"/>
    <dgm:cxn modelId="{ACB49025-B50C-42BE-925A-D9A79D5BFE7E}" srcId="{C7F60BBB-504D-4845-918E-F11853CAD6B6}" destId="{D8C7D882-1A71-47C2-B11C-435613587F71}" srcOrd="2" destOrd="0" parTransId="{7B7CA1DB-78B7-4CA7-8CBD-C7D56CDE34F5}" sibTransId="{A9EEF1C0-2FF7-4A47-B953-EF77EFD138FD}"/>
    <dgm:cxn modelId="{B669307A-A471-49F2-948B-5C4869535AD6}" srcId="{C7F60BBB-504D-4845-918E-F11853CAD6B6}" destId="{2C83C1DA-F340-4B71-B16E-5293E2BB0365}" srcOrd="1" destOrd="0" parTransId="{D97B3DAA-0F81-4EF8-B7CA-3B7082C42035}" sibTransId="{5BB4CFA9-4814-473B-A380-6B51227E7717}"/>
    <dgm:cxn modelId="{4D7382AC-1C29-4072-84F4-1A9A8E314E2B}" type="presOf" srcId="{E0FB3494-F51F-4B2B-AA6B-6295ED3F6412}" destId="{5132562F-B25B-4364-AD5F-687C2CCBDD6F}" srcOrd="0" destOrd="0" presId="urn:microsoft.com/office/officeart/2011/layout/TabList#1"/>
    <dgm:cxn modelId="{D79E1233-B5C5-41F8-AAC7-045B1BE87F00}" type="presOf" srcId="{26AB2488-B1C9-468E-A1E5-9068D76F9E95}" destId="{C3964980-6819-48E6-953B-55B313582768}" srcOrd="0" destOrd="1" presId="urn:microsoft.com/office/officeart/2011/layout/TabList#1"/>
    <dgm:cxn modelId="{A4ED5888-6764-44B4-80C3-47114F792A73}" type="presParOf" srcId="{AE449C7A-86FB-4081-9B62-9C09A18DB566}" destId="{3AA92AF3-8300-44E0-AFE0-497EE2B53AA7}" srcOrd="0" destOrd="0" presId="urn:microsoft.com/office/officeart/2011/layout/TabList#1"/>
    <dgm:cxn modelId="{DAEF3A6E-04DC-465D-8873-B4F66A986302}" type="presParOf" srcId="{3AA92AF3-8300-44E0-AFE0-497EE2B53AA7}" destId="{2B9877AB-8E9D-4C26-9F24-9B2D4490B63D}" srcOrd="0" destOrd="0" presId="urn:microsoft.com/office/officeart/2011/layout/TabList#1"/>
    <dgm:cxn modelId="{727A2EF7-AE89-406A-87A5-E22AB06A0CB1}" type="presParOf" srcId="{3AA92AF3-8300-44E0-AFE0-497EE2B53AA7}" destId="{2C929AF4-1011-44F8-8612-A03C8E39295D}" srcOrd="1" destOrd="0" presId="urn:microsoft.com/office/officeart/2011/layout/TabList#1"/>
    <dgm:cxn modelId="{F3E89A3C-17DD-4F08-88BD-94046B8B9E4C}" type="presParOf" srcId="{3AA92AF3-8300-44E0-AFE0-497EE2B53AA7}" destId="{EA309244-62F0-42D6-BF2F-2F95EC6B1213}" srcOrd="2" destOrd="0" presId="urn:microsoft.com/office/officeart/2011/layout/TabList#1"/>
    <dgm:cxn modelId="{FC705EDB-34F3-459C-93CB-B2C583FAD60D}" type="presParOf" srcId="{AE449C7A-86FB-4081-9B62-9C09A18DB566}" destId="{7D6A8154-CAB2-4F4F-B811-75E51807BB77}" srcOrd="1" destOrd="0" presId="urn:microsoft.com/office/officeart/2011/layout/TabList#1"/>
    <dgm:cxn modelId="{58630EC7-11DA-49CA-9BAD-CA2387EA132C}" type="presParOf" srcId="{AE449C7A-86FB-4081-9B62-9C09A18DB566}" destId="{2CFFD288-718F-465F-9CB9-ED22A9E0CA42}" srcOrd="2" destOrd="0" presId="urn:microsoft.com/office/officeart/2011/layout/TabList#1"/>
    <dgm:cxn modelId="{630434C2-5582-4187-A1E7-364CA2E2FD61}" type="presParOf" srcId="{2CFFD288-718F-465F-9CB9-ED22A9E0CA42}" destId="{4FECF2E3-372E-430C-BF85-873DBA537052}" srcOrd="0" destOrd="0" presId="urn:microsoft.com/office/officeart/2011/layout/TabList#1"/>
    <dgm:cxn modelId="{8DDB3E0C-00CD-407C-BFD5-EFCCF6544159}" type="presParOf" srcId="{2CFFD288-718F-465F-9CB9-ED22A9E0CA42}" destId="{5132562F-B25B-4364-AD5F-687C2CCBDD6F}" srcOrd="1" destOrd="0" presId="urn:microsoft.com/office/officeart/2011/layout/TabList#1"/>
    <dgm:cxn modelId="{2B93003D-4627-401B-A6A1-99FE01C0CF89}" type="presParOf" srcId="{2CFFD288-718F-465F-9CB9-ED22A9E0CA42}" destId="{08C11732-3389-4203-A3D9-A8B11BCA970A}" srcOrd="2" destOrd="0" presId="urn:microsoft.com/office/officeart/2011/layout/TabList#1"/>
    <dgm:cxn modelId="{450641F6-B578-43BE-B0A8-8A39BCD58630}" type="presParOf" srcId="{AE449C7A-86FB-4081-9B62-9C09A18DB566}" destId="{FC4252B2-05EC-4C0C-87E5-309E99F4DC9C}" srcOrd="3" destOrd="0" presId="urn:microsoft.com/office/officeart/2011/layout/TabList#1"/>
    <dgm:cxn modelId="{78787B08-E85C-46B7-BB0F-1C4D2891963D}" type="presParOf" srcId="{AE449C7A-86FB-4081-9B62-9C09A18DB566}" destId="{0556691C-62CC-4B3F-84B3-15D788AF5880}" srcOrd="4" destOrd="0" presId="urn:microsoft.com/office/officeart/2011/layout/TabList#1"/>
    <dgm:cxn modelId="{3C126568-3866-413D-BA22-36E4072D16E6}" type="presParOf" srcId="{0556691C-62CC-4B3F-84B3-15D788AF5880}" destId="{C3964980-6819-48E6-953B-55B313582768}" srcOrd="0" destOrd="0" presId="urn:microsoft.com/office/officeart/2011/layout/TabList#1"/>
    <dgm:cxn modelId="{DBE4E3C3-2061-40A6-AF77-3FC6908BCA61}" type="presParOf" srcId="{0556691C-62CC-4B3F-84B3-15D788AF5880}" destId="{98FE40BA-819D-4C7C-9BED-DF0ACAEE449B}" srcOrd="1" destOrd="0" presId="urn:microsoft.com/office/officeart/2011/layout/TabList#1"/>
    <dgm:cxn modelId="{4BED5447-3EBB-488A-A831-DAC91FA69D6F}" type="presParOf" srcId="{0556691C-62CC-4B3F-84B3-15D788AF5880}" destId="{0C174888-02D9-4CA9-8C2D-36B5B5FC4FBF}" srcOrd="2" destOrd="0" presId="urn:microsoft.com/office/officeart/2011/layout/TabList#1"/>
  </dgm:cxnLst>
  <dgm:bg/>
  <dgm:whole/>
  <dgm:extLst>
    <a:ext uri="http://schemas.microsoft.com/office/drawing/2008/diagram">
      <dsp:dataModelExt xmlns:dsp="http://schemas.microsoft.com/office/drawing/2008/diagram" relId="rId18"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C557FC92-FD8B-4A36-AA27-52EB9643EA1B}" type="doc">
      <dgm:prSet loTypeId="urn:microsoft.com/office/officeart/2005/8/layout/hProcess9" loCatId="process" qsTypeId="urn:microsoft.com/office/officeart/2005/8/quickstyle/3d1" qsCatId="3D" csTypeId="urn:microsoft.com/office/officeart/2005/8/colors/accent1_2" csCatId="accent1" phldr="1"/>
      <dgm:spPr/>
    </dgm:pt>
    <dgm:pt modelId="{50E173A6-D33D-41FB-BA9B-E0B6F2601230}">
      <dgm:prSet phldrT="[Text]" custT="1"/>
      <dgm:spPr/>
      <dgm:t>
        <a:bodyPr/>
        <a:lstStyle/>
        <a:p>
          <a:r>
            <a:rPr lang="en-US" sz="1200"/>
            <a:t>COLLECTION:</a:t>
          </a:r>
          <a:br>
            <a:rPr lang="en-US" sz="1200"/>
          </a:br>
          <a:r>
            <a:rPr lang="en-US" sz="1200"/>
            <a:t>Resource generation</a:t>
          </a:r>
        </a:p>
      </dgm:t>
    </dgm:pt>
    <dgm:pt modelId="{A29EC6A0-5801-46D0-ADFE-A5733FD5DB5B}" type="parTrans" cxnId="{9D3E54BE-F6B0-49F8-8CE8-7DB25E3E6AAA}">
      <dgm:prSet/>
      <dgm:spPr/>
      <dgm:t>
        <a:bodyPr/>
        <a:lstStyle/>
        <a:p>
          <a:endParaRPr lang="en-US"/>
        </a:p>
      </dgm:t>
    </dgm:pt>
    <dgm:pt modelId="{275F2A8A-5F1D-4A95-8DDD-2986D6D790A3}" type="sibTrans" cxnId="{9D3E54BE-F6B0-49F8-8CE8-7DB25E3E6AAA}">
      <dgm:prSet/>
      <dgm:spPr/>
      <dgm:t>
        <a:bodyPr/>
        <a:lstStyle/>
        <a:p>
          <a:endParaRPr lang="en-US"/>
        </a:p>
      </dgm:t>
    </dgm:pt>
    <dgm:pt modelId="{8E804AF1-BCEF-476B-ACC1-AA423AB5CBE0}">
      <dgm:prSet phldrT="[Text]" custT="1"/>
      <dgm:spPr/>
      <dgm:t>
        <a:bodyPr/>
        <a:lstStyle/>
        <a:p>
          <a:r>
            <a:rPr lang="en-US" sz="1200"/>
            <a:t>MANAGEMENT:</a:t>
          </a:r>
          <a:br>
            <a:rPr lang="en-US" sz="1200"/>
          </a:br>
          <a:r>
            <a:rPr lang="en-US" sz="1200"/>
            <a:t>Resource allocation</a:t>
          </a:r>
        </a:p>
      </dgm:t>
    </dgm:pt>
    <dgm:pt modelId="{B21CB0D9-75CB-4FF0-95CA-B3CEED8F72BC}" type="parTrans" cxnId="{CB78A651-2905-4953-AB2E-AF6868FE18F5}">
      <dgm:prSet/>
      <dgm:spPr/>
      <dgm:t>
        <a:bodyPr/>
        <a:lstStyle/>
        <a:p>
          <a:endParaRPr lang="en-US"/>
        </a:p>
      </dgm:t>
    </dgm:pt>
    <dgm:pt modelId="{BCF36683-5F55-475F-94F8-897D22C04897}" type="sibTrans" cxnId="{CB78A651-2905-4953-AB2E-AF6868FE18F5}">
      <dgm:prSet/>
      <dgm:spPr/>
      <dgm:t>
        <a:bodyPr/>
        <a:lstStyle/>
        <a:p>
          <a:endParaRPr lang="en-US"/>
        </a:p>
      </dgm:t>
    </dgm:pt>
    <dgm:pt modelId="{2B04DB0A-BD03-4325-B4DA-545CFECFF9CA}">
      <dgm:prSet phldrT="[Text]" custT="1"/>
      <dgm:spPr/>
      <dgm:t>
        <a:bodyPr/>
        <a:lstStyle/>
        <a:p>
          <a:r>
            <a:rPr lang="en-US" sz="1200"/>
            <a:t>USE:</a:t>
          </a:r>
          <a:br>
            <a:rPr lang="en-US" sz="1200"/>
          </a:br>
          <a:r>
            <a:rPr lang="en-US" sz="1200"/>
            <a:t>Resource utilization</a:t>
          </a:r>
          <a:endParaRPr lang="en-US" sz="1800"/>
        </a:p>
      </dgm:t>
    </dgm:pt>
    <dgm:pt modelId="{428A2034-E6A5-4055-8087-579767F954DF}" type="parTrans" cxnId="{322F41C9-C4E3-4594-9EEA-CB651D54A65E}">
      <dgm:prSet/>
      <dgm:spPr/>
      <dgm:t>
        <a:bodyPr/>
        <a:lstStyle/>
        <a:p>
          <a:endParaRPr lang="en-US"/>
        </a:p>
      </dgm:t>
    </dgm:pt>
    <dgm:pt modelId="{FB7F53AD-2F0E-4788-901B-D8C2B59F9A77}" type="sibTrans" cxnId="{322F41C9-C4E3-4594-9EEA-CB651D54A65E}">
      <dgm:prSet/>
      <dgm:spPr/>
      <dgm:t>
        <a:bodyPr/>
        <a:lstStyle/>
        <a:p>
          <a:endParaRPr lang="en-US"/>
        </a:p>
      </dgm:t>
    </dgm:pt>
    <dgm:pt modelId="{1E221DFF-D53F-4A56-89E5-36B98DC39B91}" type="pres">
      <dgm:prSet presAssocID="{C557FC92-FD8B-4A36-AA27-52EB9643EA1B}" presName="CompostProcess" presStyleCnt="0">
        <dgm:presLayoutVars>
          <dgm:dir/>
          <dgm:resizeHandles val="exact"/>
        </dgm:presLayoutVars>
      </dgm:prSet>
      <dgm:spPr/>
    </dgm:pt>
    <dgm:pt modelId="{E176F2AB-5C38-4F9C-BCFB-673F8B941E50}" type="pres">
      <dgm:prSet presAssocID="{C557FC92-FD8B-4A36-AA27-52EB9643EA1B}" presName="arrow" presStyleLbl="bgShp" presStyleIdx="0" presStyleCnt="1"/>
      <dgm:spPr/>
    </dgm:pt>
    <dgm:pt modelId="{8ACF6F14-A4F9-4DF7-9D2D-FB11F740F57A}" type="pres">
      <dgm:prSet presAssocID="{C557FC92-FD8B-4A36-AA27-52EB9643EA1B}" presName="linearProcess" presStyleCnt="0"/>
      <dgm:spPr/>
    </dgm:pt>
    <dgm:pt modelId="{CD96BB94-25CA-4D7E-8DB0-B71187B6D699}" type="pres">
      <dgm:prSet presAssocID="{50E173A6-D33D-41FB-BA9B-E0B6F2601230}" presName="textNode" presStyleLbl="node1" presStyleIdx="0" presStyleCnt="3">
        <dgm:presLayoutVars>
          <dgm:bulletEnabled val="1"/>
        </dgm:presLayoutVars>
      </dgm:prSet>
      <dgm:spPr/>
      <dgm:t>
        <a:bodyPr/>
        <a:lstStyle/>
        <a:p>
          <a:endParaRPr lang="en-US"/>
        </a:p>
      </dgm:t>
    </dgm:pt>
    <dgm:pt modelId="{5C42102C-5FBF-4B80-AC59-4744EFF7C9E5}" type="pres">
      <dgm:prSet presAssocID="{275F2A8A-5F1D-4A95-8DDD-2986D6D790A3}" presName="sibTrans" presStyleCnt="0"/>
      <dgm:spPr/>
    </dgm:pt>
    <dgm:pt modelId="{8BD234A0-8682-4563-983F-850ACA98F1DC}" type="pres">
      <dgm:prSet presAssocID="{8E804AF1-BCEF-476B-ACC1-AA423AB5CBE0}" presName="textNode" presStyleLbl="node1" presStyleIdx="1" presStyleCnt="3">
        <dgm:presLayoutVars>
          <dgm:bulletEnabled val="1"/>
        </dgm:presLayoutVars>
      </dgm:prSet>
      <dgm:spPr/>
      <dgm:t>
        <a:bodyPr/>
        <a:lstStyle/>
        <a:p>
          <a:endParaRPr lang="en-US"/>
        </a:p>
      </dgm:t>
    </dgm:pt>
    <dgm:pt modelId="{85FB8800-F4DC-44BD-B63F-6D04C58728C6}" type="pres">
      <dgm:prSet presAssocID="{BCF36683-5F55-475F-94F8-897D22C04897}" presName="sibTrans" presStyleCnt="0"/>
      <dgm:spPr/>
    </dgm:pt>
    <dgm:pt modelId="{B4C38365-9D4F-4096-87B6-756C490337B3}" type="pres">
      <dgm:prSet presAssocID="{2B04DB0A-BD03-4325-B4DA-545CFECFF9CA}" presName="textNode" presStyleLbl="node1" presStyleIdx="2" presStyleCnt="3">
        <dgm:presLayoutVars>
          <dgm:bulletEnabled val="1"/>
        </dgm:presLayoutVars>
      </dgm:prSet>
      <dgm:spPr/>
      <dgm:t>
        <a:bodyPr/>
        <a:lstStyle/>
        <a:p>
          <a:endParaRPr lang="en-US"/>
        </a:p>
      </dgm:t>
    </dgm:pt>
  </dgm:ptLst>
  <dgm:cxnLst>
    <dgm:cxn modelId="{0902F4B2-792C-422C-934F-26D44A472597}" type="presOf" srcId="{50E173A6-D33D-41FB-BA9B-E0B6F2601230}" destId="{CD96BB94-25CA-4D7E-8DB0-B71187B6D699}" srcOrd="0" destOrd="0" presId="urn:microsoft.com/office/officeart/2005/8/layout/hProcess9"/>
    <dgm:cxn modelId="{FD5C86DD-7DD4-4E25-91CC-7F89D131A9F1}" type="presOf" srcId="{C557FC92-FD8B-4A36-AA27-52EB9643EA1B}" destId="{1E221DFF-D53F-4A56-89E5-36B98DC39B91}" srcOrd="0" destOrd="0" presId="urn:microsoft.com/office/officeart/2005/8/layout/hProcess9"/>
    <dgm:cxn modelId="{B7BFBFDB-A555-45E9-B641-11EDD4B5FC1B}" type="presOf" srcId="{2B04DB0A-BD03-4325-B4DA-545CFECFF9CA}" destId="{B4C38365-9D4F-4096-87B6-756C490337B3}" srcOrd="0" destOrd="0" presId="urn:microsoft.com/office/officeart/2005/8/layout/hProcess9"/>
    <dgm:cxn modelId="{CB78A651-2905-4953-AB2E-AF6868FE18F5}" srcId="{C557FC92-FD8B-4A36-AA27-52EB9643EA1B}" destId="{8E804AF1-BCEF-476B-ACC1-AA423AB5CBE0}" srcOrd="1" destOrd="0" parTransId="{B21CB0D9-75CB-4FF0-95CA-B3CEED8F72BC}" sibTransId="{BCF36683-5F55-475F-94F8-897D22C04897}"/>
    <dgm:cxn modelId="{322F41C9-C4E3-4594-9EEA-CB651D54A65E}" srcId="{C557FC92-FD8B-4A36-AA27-52EB9643EA1B}" destId="{2B04DB0A-BD03-4325-B4DA-545CFECFF9CA}" srcOrd="2" destOrd="0" parTransId="{428A2034-E6A5-4055-8087-579767F954DF}" sibTransId="{FB7F53AD-2F0E-4788-901B-D8C2B59F9A77}"/>
    <dgm:cxn modelId="{9D3E54BE-F6B0-49F8-8CE8-7DB25E3E6AAA}" srcId="{C557FC92-FD8B-4A36-AA27-52EB9643EA1B}" destId="{50E173A6-D33D-41FB-BA9B-E0B6F2601230}" srcOrd="0" destOrd="0" parTransId="{A29EC6A0-5801-46D0-ADFE-A5733FD5DB5B}" sibTransId="{275F2A8A-5F1D-4A95-8DDD-2986D6D790A3}"/>
    <dgm:cxn modelId="{14B4585A-1C34-4560-BDE8-7C25CA2A4321}" type="presOf" srcId="{8E804AF1-BCEF-476B-ACC1-AA423AB5CBE0}" destId="{8BD234A0-8682-4563-983F-850ACA98F1DC}" srcOrd="0" destOrd="0" presId="urn:microsoft.com/office/officeart/2005/8/layout/hProcess9"/>
    <dgm:cxn modelId="{F81D8302-80AD-4271-8170-ECBCF42AD8C7}" type="presParOf" srcId="{1E221DFF-D53F-4A56-89E5-36B98DC39B91}" destId="{E176F2AB-5C38-4F9C-BCFB-673F8B941E50}" srcOrd="0" destOrd="0" presId="urn:microsoft.com/office/officeart/2005/8/layout/hProcess9"/>
    <dgm:cxn modelId="{DE944356-0804-4A9D-A669-F736B47A2F12}" type="presParOf" srcId="{1E221DFF-D53F-4A56-89E5-36B98DC39B91}" destId="{8ACF6F14-A4F9-4DF7-9D2D-FB11F740F57A}" srcOrd="1" destOrd="0" presId="urn:microsoft.com/office/officeart/2005/8/layout/hProcess9"/>
    <dgm:cxn modelId="{3F01899F-7B97-43C3-8349-C250F4BB89F5}" type="presParOf" srcId="{8ACF6F14-A4F9-4DF7-9D2D-FB11F740F57A}" destId="{CD96BB94-25CA-4D7E-8DB0-B71187B6D699}" srcOrd="0" destOrd="0" presId="urn:microsoft.com/office/officeart/2005/8/layout/hProcess9"/>
    <dgm:cxn modelId="{A4D75617-1A02-4CA6-8730-2EBE1AF63BE0}" type="presParOf" srcId="{8ACF6F14-A4F9-4DF7-9D2D-FB11F740F57A}" destId="{5C42102C-5FBF-4B80-AC59-4744EFF7C9E5}" srcOrd="1" destOrd="0" presId="urn:microsoft.com/office/officeart/2005/8/layout/hProcess9"/>
    <dgm:cxn modelId="{9AD6C684-BB97-4CE1-8AF9-E0422A958A9C}" type="presParOf" srcId="{8ACF6F14-A4F9-4DF7-9D2D-FB11F740F57A}" destId="{8BD234A0-8682-4563-983F-850ACA98F1DC}" srcOrd="2" destOrd="0" presId="urn:microsoft.com/office/officeart/2005/8/layout/hProcess9"/>
    <dgm:cxn modelId="{976CDD36-0AA3-4F37-AD9F-461DFF2365C7}" type="presParOf" srcId="{8ACF6F14-A4F9-4DF7-9D2D-FB11F740F57A}" destId="{85FB8800-F4DC-44BD-B63F-6D04C58728C6}" srcOrd="3" destOrd="0" presId="urn:microsoft.com/office/officeart/2005/8/layout/hProcess9"/>
    <dgm:cxn modelId="{FE6F9127-054D-4A64-BAEE-EA41D7AD4810}" type="presParOf" srcId="{8ACF6F14-A4F9-4DF7-9D2D-FB11F740F57A}" destId="{B4C38365-9D4F-4096-87B6-756C490337B3}" srcOrd="4" destOrd="0" presId="urn:microsoft.com/office/officeart/2005/8/layout/hProcess9"/>
  </dgm:cxnLst>
  <dgm:bg/>
  <dgm:whole/>
  <dgm:extLst>
    <a:ext uri="http://schemas.microsoft.com/office/drawing/2008/diagram">
      <dsp:dataModelExt xmlns:dsp="http://schemas.microsoft.com/office/drawing/2008/diagram" relId="rId23"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2091CC3F-80A3-4F1A-939F-B6463C82BC6D}" type="doc">
      <dgm:prSet loTypeId="urn:microsoft.com/office/officeart/2005/8/layout/hProcess9" loCatId="process" qsTypeId="urn:microsoft.com/office/officeart/2005/8/quickstyle/simple3" qsCatId="simple" csTypeId="urn:microsoft.com/office/officeart/2005/8/colors/accent1_2" csCatId="accent1" phldr="1"/>
      <dgm:spPr/>
    </dgm:pt>
    <dgm:pt modelId="{2FC6A2CD-F13E-400F-992F-BD1E4C5DEBAE}">
      <dgm:prSet phldrT="[Text]"/>
      <dgm:spPr/>
      <dgm:t>
        <a:bodyPr/>
        <a:lstStyle/>
        <a:p>
          <a:pPr algn="ctr"/>
          <a:r>
            <a:rPr lang="en-US"/>
            <a:t>Which essential services</a:t>
          </a:r>
        </a:p>
      </dgm:t>
    </dgm:pt>
    <dgm:pt modelId="{8E8B645A-3DBF-40D2-A0E7-16E8037C2C65}" type="parTrans" cxnId="{C3DD0DD4-B51C-42D6-A322-484201921C1F}">
      <dgm:prSet/>
      <dgm:spPr/>
      <dgm:t>
        <a:bodyPr/>
        <a:lstStyle/>
        <a:p>
          <a:pPr algn="ctr"/>
          <a:endParaRPr lang="en-US"/>
        </a:p>
      </dgm:t>
    </dgm:pt>
    <dgm:pt modelId="{5F61406C-DB39-471D-8A94-1B2565509046}" type="sibTrans" cxnId="{C3DD0DD4-B51C-42D6-A322-484201921C1F}">
      <dgm:prSet/>
      <dgm:spPr/>
      <dgm:t>
        <a:bodyPr/>
        <a:lstStyle/>
        <a:p>
          <a:pPr algn="ctr"/>
          <a:endParaRPr lang="en-US"/>
        </a:p>
      </dgm:t>
    </dgm:pt>
    <dgm:pt modelId="{CD00503B-C1CF-4AE1-AF65-EA142509D194}">
      <dgm:prSet phldrT="[Text]"/>
      <dgm:spPr/>
      <dgm:t>
        <a:bodyPr/>
        <a:lstStyle/>
        <a:p>
          <a:pPr algn="ctr"/>
          <a:r>
            <a:rPr lang="en-US"/>
            <a:t>Who provides the services</a:t>
          </a:r>
        </a:p>
      </dgm:t>
    </dgm:pt>
    <dgm:pt modelId="{11E42FE1-0922-4387-87A7-817954A6643F}" type="parTrans" cxnId="{0B92EC38-BF16-4EA1-8284-7CEB16843CC0}">
      <dgm:prSet/>
      <dgm:spPr/>
      <dgm:t>
        <a:bodyPr/>
        <a:lstStyle/>
        <a:p>
          <a:pPr algn="ctr"/>
          <a:endParaRPr lang="en-US"/>
        </a:p>
      </dgm:t>
    </dgm:pt>
    <dgm:pt modelId="{B3C93285-DA8D-422B-91B0-B17DCD26E095}" type="sibTrans" cxnId="{0B92EC38-BF16-4EA1-8284-7CEB16843CC0}">
      <dgm:prSet/>
      <dgm:spPr/>
      <dgm:t>
        <a:bodyPr/>
        <a:lstStyle/>
        <a:p>
          <a:pPr algn="ctr"/>
          <a:endParaRPr lang="en-US"/>
        </a:p>
      </dgm:t>
    </dgm:pt>
    <dgm:pt modelId="{0FC13847-A862-418A-8557-973F22472976}">
      <dgm:prSet phldrT="[Text]"/>
      <dgm:spPr/>
      <dgm:t>
        <a:bodyPr/>
        <a:lstStyle/>
        <a:p>
          <a:pPr algn="ctr"/>
          <a:r>
            <a:rPr lang="en-US"/>
            <a:t>How is the provider remunerated</a:t>
          </a:r>
        </a:p>
      </dgm:t>
    </dgm:pt>
    <dgm:pt modelId="{9D968B96-1958-4B67-8C6C-11E279E54BA4}" type="parTrans" cxnId="{CF798428-86AB-4A38-97D6-45DE630C148D}">
      <dgm:prSet/>
      <dgm:spPr/>
      <dgm:t>
        <a:bodyPr/>
        <a:lstStyle/>
        <a:p>
          <a:pPr algn="ctr"/>
          <a:endParaRPr lang="en-US"/>
        </a:p>
      </dgm:t>
    </dgm:pt>
    <dgm:pt modelId="{115BECB4-862E-47A1-A9E4-6604DA5AD0F4}" type="sibTrans" cxnId="{CF798428-86AB-4A38-97D6-45DE630C148D}">
      <dgm:prSet/>
      <dgm:spPr/>
      <dgm:t>
        <a:bodyPr/>
        <a:lstStyle/>
        <a:p>
          <a:pPr algn="ctr"/>
          <a:endParaRPr lang="en-US"/>
        </a:p>
      </dgm:t>
    </dgm:pt>
    <dgm:pt modelId="{F1A90592-07B5-48C2-9B21-E3C97442A8A2}" type="pres">
      <dgm:prSet presAssocID="{2091CC3F-80A3-4F1A-939F-B6463C82BC6D}" presName="CompostProcess" presStyleCnt="0">
        <dgm:presLayoutVars>
          <dgm:dir/>
          <dgm:resizeHandles val="exact"/>
        </dgm:presLayoutVars>
      </dgm:prSet>
      <dgm:spPr/>
    </dgm:pt>
    <dgm:pt modelId="{DC521DEC-AECA-43A9-A8EA-25477138A31E}" type="pres">
      <dgm:prSet presAssocID="{2091CC3F-80A3-4F1A-939F-B6463C82BC6D}" presName="arrow" presStyleLbl="bgShp" presStyleIdx="0" presStyleCnt="1"/>
      <dgm:spPr/>
    </dgm:pt>
    <dgm:pt modelId="{224BB8A8-4DE5-4C50-A288-A090DAA51CB9}" type="pres">
      <dgm:prSet presAssocID="{2091CC3F-80A3-4F1A-939F-B6463C82BC6D}" presName="linearProcess" presStyleCnt="0"/>
      <dgm:spPr/>
    </dgm:pt>
    <dgm:pt modelId="{AC62B536-ADB8-4D59-838A-1AA6E0E24365}" type="pres">
      <dgm:prSet presAssocID="{2FC6A2CD-F13E-400F-992F-BD1E4C5DEBAE}" presName="textNode" presStyleLbl="node1" presStyleIdx="0" presStyleCnt="3">
        <dgm:presLayoutVars>
          <dgm:bulletEnabled val="1"/>
        </dgm:presLayoutVars>
      </dgm:prSet>
      <dgm:spPr/>
    </dgm:pt>
    <dgm:pt modelId="{02B14C81-5A85-486A-8DEE-B1A4372C33EE}" type="pres">
      <dgm:prSet presAssocID="{5F61406C-DB39-471D-8A94-1B2565509046}" presName="sibTrans" presStyleCnt="0"/>
      <dgm:spPr/>
    </dgm:pt>
    <dgm:pt modelId="{5F921002-54B4-40C5-AECA-946F3F9FF897}" type="pres">
      <dgm:prSet presAssocID="{CD00503B-C1CF-4AE1-AF65-EA142509D194}" presName="textNode" presStyleLbl="node1" presStyleIdx="1" presStyleCnt="3">
        <dgm:presLayoutVars>
          <dgm:bulletEnabled val="1"/>
        </dgm:presLayoutVars>
      </dgm:prSet>
      <dgm:spPr/>
    </dgm:pt>
    <dgm:pt modelId="{423C56D1-E1D5-4F7D-B722-32EEBC7145FC}" type="pres">
      <dgm:prSet presAssocID="{B3C93285-DA8D-422B-91B0-B17DCD26E095}" presName="sibTrans" presStyleCnt="0"/>
      <dgm:spPr/>
    </dgm:pt>
    <dgm:pt modelId="{5A55D6C9-CE24-454A-984B-BF60AF6BFB7E}" type="pres">
      <dgm:prSet presAssocID="{0FC13847-A862-418A-8557-973F22472976}" presName="textNode" presStyleLbl="node1" presStyleIdx="2" presStyleCnt="3">
        <dgm:presLayoutVars>
          <dgm:bulletEnabled val="1"/>
        </dgm:presLayoutVars>
      </dgm:prSet>
      <dgm:spPr/>
    </dgm:pt>
  </dgm:ptLst>
  <dgm:cxnLst>
    <dgm:cxn modelId="{C3DD0DD4-B51C-42D6-A322-484201921C1F}" srcId="{2091CC3F-80A3-4F1A-939F-B6463C82BC6D}" destId="{2FC6A2CD-F13E-400F-992F-BD1E4C5DEBAE}" srcOrd="0" destOrd="0" parTransId="{8E8B645A-3DBF-40D2-A0E7-16E8037C2C65}" sibTransId="{5F61406C-DB39-471D-8A94-1B2565509046}"/>
    <dgm:cxn modelId="{0BE9D038-CCD5-4BA1-8FB2-1947BE1D1DC0}" type="presOf" srcId="{2FC6A2CD-F13E-400F-992F-BD1E4C5DEBAE}" destId="{AC62B536-ADB8-4D59-838A-1AA6E0E24365}" srcOrd="0" destOrd="0" presId="urn:microsoft.com/office/officeart/2005/8/layout/hProcess9"/>
    <dgm:cxn modelId="{0B92EC38-BF16-4EA1-8284-7CEB16843CC0}" srcId="{2091CC3F-80A3-4F1A-939F-B6463C82BC6D}" destId="{CD00503B-C1CF-4AE1-AF65-EA142509D194}" srcOrd="1" destOrd="0" parTransId="{11E42FE1-0922-4387-87A7-817954A6643F}" sibTransId="{B3C93285-DA8D-422B-91B0-B17DCD26E095}"/>
    <dgm:cxn modelId="{CF798428-86AB-4A38-97D6-45DE630C148D}" srcId="{2091CC3F-80A3-4F1A-939F-B6463C82BC6D}" destId="{0FC13847-A862-418A-8557-973F22472976}" srcOrd="2" destOrd="0" parTransId="{9D968B96-1958-4B67-8C6C-11E279E54BA4}" sibTransId="{115BECB4-862E-47A1-A9E4-6604DA5AD0F4}"/>
    <dgm:cxn modelId="{21AC54EE-8878-472F-B4C2-2394D19C8E9C}" type="presOf" srcId="{CD00503B-C1CF-4AE1-AF65-EA142509D194}" destId="{5F921002-54B4-40C5-AECA-946F3F9FF897}" srcOrd="0" destOrd="0" presId="urn:microsoft.com/office/officeart/2005/8/layout/hProcess9"/>
    <dgm:cxn modelId="{1C355979-F81E-40DC-B654-46B2D31A4DFF}" type="presOf" srcId="{2091CC3F-80A3-4F1A-939F-B6463C82BC6D}" destId="{F1A90592-07B5-48C2-9B21-E3C97442A8A2}" srcOrd="0" destOrd="0" presId="urn:microsoft.com/office/officeart/2005/8/layout/hProcess9"/>
    <dgm:cxn modelId="{AFFC015C-3419-4274-A49B-0C1009BEA0EB}" type="presOf" srcId="{0FC13847-A862-418A-8557-973F22472976}" destId="{5A55D6C9-CE24-454A-984B-BF60AF6BFB7E}" srcOrd="0" destOrd="0" presId="urn:microsoft.com/office/officeart/2005/8/layout/hProcess9"/>
    <dgm:cxn modelId="{3399291D-5CF1-430C-B8C3-503BD612252F}" type="presParOf" srcId="{F1A90592-07B5-48C2-9B21-E3C97442A8A2}" destId="{DC521DEC-AECA-43A9-A8EA-25477138A31E}" srcOrd="0" destOrd="0" presId="urn:microsoft.com/office/officeart/2005/8/layout/hProcess9"/>
    <dgm:cxn modelId="{618CC68C-1E08-49D8-AF40-C6739B670BBD}" type="presParOf" srcId="{F1A90592-07B5-48C2-9B21-E3C97442A8A2}" destId="{224BB8A8-4DE5-4C50-A288-A090DAA51CB9}" srcOrd="1" destOrd="0" presId="urn:microsoft.com/office/officeart/2005/8/layout/hProcess9"/>
    <dgm:cxn modelId="{0C2799A8-9570-4944-BF69-39F55680AEE7}" type="presParOf" srcId="{224BB8A8-4DE5-4C50-A288-A090DAA51CB9}" destId="{AC62B536-ADB8-4D59-838A-1AA6E0E24365}" srcOrd="0" destOrd="0" presId="urn:microsoft.com/office/officeart/2005/8/layout/hProcess9"/>
    <dgm:cxn modelId="{565F5D63-F81E-4D2F-8EFE-871485837F8A}" type="presParOf" srcId="{224BB8A8-4DE5-4C50-A288-A090DAA51CB9}" destId="{02B14C81-5A85-486A-8DEE-B1A4372C33EE}" srcOrd="1" destOrd="0" presId="urn:microsoft.com/office/officeart/2005/8/layout/hProcess9"/>
    <dgm:cxn modelId="{5A3BAA34-6E34-4F3B-852C-07CA86CE4502}" type="presParOf" srcId="{224BB8A8-4DE5-4C50-A288-A090DAA51CB9}" destId="{5F921002-54B4-40C5-AECA-946F3F9FF897}" srcOrd="2" destOrd="0" presId="urn:microsoft.com/office/officeart/2005/8/layout/hProcess9"/>
    <dgm:cxn modelId="{675C51CE-86BC-41AC-9F6E-07D6850B6093}" type="presParOf" srcId="{224BB8A8-4DE5-4C50-A288-A090DAA51CB9}" destId="{423C56D1-E1D5-4F7D-B722-32EEBC7145FC}" srcOrd="3" destOrd="0" presId="urn:microsoft.com/office/officeart/2005/8/layout/hProcess9"/>
    <dgm:cxn modelId="{C010E021-4FA9-4288-8B18-B0299E304EF6}" type="presParOf" srcId="{224BB8A8-4DE5-4C50-A288-A090DAA51CB9}" destId="{5A55D6C9-CE24-454A-984B-BF60AF6BFB7E}" srcOrd="4" destOrd="0" presId="urn:microsoft.com/office/officeart/2005/8/layout/hProcess9"/>
  </dgm:cxnLst>
  <dgm:bg/>
  <dgm:whole/>
  <dgm:extLst>
    <a:ext uri="http://schemas.microsoft.com/office/drawing/2008/diagram">
      <dsp:dataModelExt xmlns:dsp="http://schemas.microsoft.com/office/drawing/2008/diagram" relId="rId42"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83D6CB1A-61AF-42A4-A819-B207F4906CBB}" type="doc">
      <dgm:prSet loTypeId="urn:microsoft.com/office/officeart/2009/3/layout/StepUpProcess" loCatId="process" qsTypeId="urn:microsoft.com/office/officeart/2005/8/quickstyle/3d4" qsCatId="3D" csTypeId="urn:microsoft.com/office/officeart/2005/8/colors/accent1_2" csCatId="accent1" phldr="1"/>
      <dgm:spPr/>
      <dgm:t>
        <a:bodyPr/>
        <a:lstStyle/>
        <a:p>
          <a:endParaRPr lang="en-US"/>
        </a:p>
      </dgm:t>
    </dgm:pt>
    <dgm:pt modelId="{6D393890-C605-4BD1-93E4-EBBDD781B529}">
      <dgm:prSet phldrT="[Text]"/>
      <dgm:spPr/>
      <dgm:t>
        <a:bodyPr/>
        <a:lstStyle/>
        <a:p>
          <a:pPr algn="ctr"/>
          <a:r>
            <a:rPr lang="en-US" b="1"/>
            <a:t>LICENSURE</a:t>
          </a:r>
        </a:p>
      </dgm:t>
    </dgm:pt>
    <dgm:pt modelId="{2793043D-973C-492C-82D5-A4961CF82D12}" type="parTrans" cxnId="{B7A9534D-57D4-4A6D-B20F-AA6DC4FBBD9A}">
      <dgm:prSet/>
      <dgm:spPr/>
      <dgm:t>
        <a:bodyPr/>
        <a:lstStyle/>
        <a:p>
          <a:endParaRPr lang="en-US"/>
        </a:p>
      </dgm:t>
    </dgm:pt>
    <dgm:pt modelId="{967BC57B-385F-4B22-A83E-29328854362F}" type="sibTrans" cxnId="{B7A9534D-57D4-4A6D-B20F-AA6DC4FBBD9A}">
      <dgm:prSet/>
      <dgm:spPr/>
      <dgm:t>
        <a:bodyPr/>
        <a:lstStyle/>
        <a:p>
          <a:endParaRPr lang="en-US"/>
        </a:p>
      </dgm:t>
    </dgm:pt>
    <dgm:pt modelId="{2CD9E5EA-61F5-4FCF-83AF-AC8A05925CAB}">
      <dgm:prSet phldrT="[Text]"/>
      <dgm:spPr/>
      <dgm:t>
        <a:bodyPr/>
        <a:lstStyle/>
        <a:p>
          <a:pPr algn="ctr"/>
          <a:r>
            <a:rPr lang="en-US" b="1"/>
            <a:t>LEVEL 1 ACCREDITATION</a:t>
          </a:r>
          <a:r>
            <a:rPr lang="en-US"/>
            <a:t/>
          </a:r>
          <a:br>
            <a:rPr lang="en-US"/>
          </a:br>
          <a:r>
            <a:rPr lang="en-US" i="1"/>
            <a:t>(partial reimbursement)</a:t>
          </a:r>
        </a:p>
      </dgm:t>
    </dgm:pt>
    <dgm:pt modelId="{671E6942-95FE-4D2B-8728-4A32B18B7140}" type="parTrans" cxnId="{7385D1CB-43EC-43FE-9351-3A9C9859CD0A}">
      <dgm:prSet/>
      <dgm:spPr/>
      <dgm:t>
        <a:bodyPr/>
        <a:lstStyle/>
        <a:p>
          <a:endParaRPr lang="en-US"/>
        </a:p>
      </dgm:t>
    </dgm:pt>
    <dgm:pt modelId="{8C663E64-B848-48B7-9AB9-4F249A10F138}" type="sibTrans" cxnId="{7385D1CB-43EC-43FE-9351-3A9C9859CD0A}">
      <dgm:prSet/>
      <dgm:spPr/>
      <dgm:t>
        <a:bodyPr/>
        <a:lstStyle/>
        <a:p>
          <a:endParaRPr lang="en-US"/>
        </a:p>
      </dgm:t>
    </dgm:pt>
    <dgm:pt modelId="{3BAC35AB-0D3D-4F91-A4DF-D64C2C0D6D7F}">
      <dgm:prSet phldrT="[Text]"/>
      <dgm:spPr/>
      <dgm:t>
        <a:bodyPr/>
        <a:lstStyle/>
        <a:p>
          <a:pPr algn="ctr"/>
          <a:r>
            <a:rPr lang="en-US" b="1"/>
            <a:t>LEVEL 2 ACCREDITATION</a:t>
          </a:r>
          <a:r>
            <a:rPr lang="en-US"/>
            <a:t/>
          </a:r>
          <a:br>
            <a:rPr lang="en-US"/>
          </a:br>
          <a:r>
            <a:rPr lang="en-US" i="1"/>
            <a:t>(partial reimbursement)</a:t>
          </a:r>
        </a:p>
      </dgm:t>
    </dgm:pt>
    <dgm:pt modelId="{F9A1D119-F216-4C21-A965-0E76EACF36E1}" type="parTrans" cxnId="{C77CF259-BA5E-437E-AC4D-B5265B96F0D7}">
      <dgm:prSet/>
      <dgm:spPr/>
      <dgm:t>
        <a:bodyPr/>
        <a:lstStyle/>
        <a:p>
          <a:endParaRPr lang="en-US"/>
        </a:p>
      </dgm:t>
    </dgm:pt>
    <dgm:pt modelId="{20DAE3E4-9D0C-4FEB-8DF3-B358F3DB5443}" type="sibTrans" cxnId="{C77CF259-BA5E-437E-AC4D-B5265B96F0D7}">
      <dgm:prSet/>
      <dgm:spPr/>
      <dgm:t>
        <a:bodyPr/>
        <a:lstStyle/>
        <a:p>
          <a:endParaRPr lang="en-US"/>
        </a:p>
      </dgm:t>
    </dgm:pt>
    <dgm:pt modelId="{6CA47AAA-3C0B-4983-9244-B9D6D58FF329}">
      <dgm:prSet phldrT="[Text]"/>
      <dgm:spPr/>
      <dgm:t>
        <a:bodyPr/>
        <a:lstStyle/>
        <a:p>
          <a:pPr algn="ctr"/>
          <a:r>
            <a:rPr lang="en-US" b="1"/>
            <a:t>LEVEL 3 ACCREDITATION</a:t>
          </a:r>
          <a:r>
            <a:rPr lang="en-US"/>
            <a:t/>
          </a:r>
          <a:br>
            <a:rPr lang="en-US"/>
          </a:br>
          <a:r>
            <a:rPr lang="en-US" i="1"/>
            <a:t>(partial reimbursement)</a:t>
          </a:r>
        </a:p>
      </dgm:t>
    </dgm:pt>
    <dgm:pt modelId="{081D90BE-F26C-4DCB-B44D-2DFFB4AAA655}" type="parTrans" cxnId="{725B2F3F-E55B-4CA1-ADE8-6F3C7BCC92D2}">
      <dgm:prSet/>
      <dgm:spPr/>
      <dgm:t>
        <a:bodyPr/>
        <a:lstStyle/>
        <a:p>
          <a:endParaRPr lang="en-US"/>
        </a:p>
      </dgm:t>
    </dgm:pt>
    <dgm:pt modelId="{C9B31A2A-91EB-4072-B097-3C6A1F167C4D}" type="sibTrans" cxnId="{725B2F3F-E55B-4CA1-ADE8-6F3C7BCC92D2}">
      <dgm:prSet/>
      <dgm:spPr/>
      <dgm:t>
        <a:bodyPr/>
        <a:lstStyle/>
        <a:p>
          <a:endParaRPr lang="en-US"/>
        </a:p>
      </dgm:t>
    </dgm:pt>
    <dgm:pt modelId="{4AB01201-6F6F-48BA-88E5-CD6258F41EA5}">
      <dgm:prSet phldrT="[Text]"/>
      <dgm:spPr/>
      <dgm:t>
        <a:bodyPr/>
        <a:lstStyle/>
        <a:p>
          <a:pPr algn="ctr"/>
          <a:r>
            <a:rPr lang="en-US" b="1"/>
            <a:t>FULL ACCREDITATION</a:t>
          </a:r>
          <a:r>
            <a:rPr lang="en-US"/>
            <a:t/>
          </a:r>
          <a:br>
            <a:rPr lang="en-US"/>
          </a:br>
          <a:r>
            <a:rPr lang="en-US" i="1"/>
            <a:t>(full reimbursement)</a:t>
          </a:r>
        </a:p>
      </dgm:t>
    </dgm:pt>
    <dgm:pt modelId="{27812581-432C-4EAF-AEC3-6CE46D11A792}" type="parTrans" cxnId="{DF21EFBC-E402-4FF9-9E4D-6005CD5B8FDD}">
      <dgm:prSet/>
      <dgm:spPr/>
      <dgm:t>
        <a:bodyPr/>
        <a:lstStyle/>
        <a:p>
          <a:endParaRPr lang="en-US"/>
        </a:p>
      </dgm:t>
    </dgm:pt>
    <dgm:pt modelId="{44D8E274-31D7-439D-82F1-38B65AEEB703}" type="sibTrans" cxnId="{DF21EFBC-E402-4FF9-9E4D-6005CD5B8FDD}">
      <dgm:prSet/>
      <dgm:spPr/>
      <dgm:t>
        <a:bodyPr/>
        <a:lstStyle/>
        <a:p>
          <a:endParaRPr lang="en-US"/>
        </a:p>
      </dgm:t>
    </dgm:pt>
    <dgm:pt modelId="{60BAC609-4DFA-4D90-B5D7-4DE88A5A113D}" type="pres">
      <dgm:prSet presAssocID="{83D6CB1A-61AF-42A4-A819-B207F4906CBB}" presName="rootnode" presStyleCnt="0">
        <dgm:presLayoutVars>
          <dgm:chMax/>
          <dgm:chPref/>
          <dgm:dir/>
          <dgm:animLvl val="lvl"/>
        </dgm:presLayoutVars>
      </dgm:prSet>
      <dgm:spPr/>
    </dgm:pt>
    <dgm:pt modelId="{43B50855-4FC6-4257-A766-8367FA3CE630}" type="pres">
      <dgm:prSet presAssocID="{6D393890-C605-4BD1-93E4-EBBDD781B529}" presName="composite" presStyleCnt="0"/>
      <dgm:spPr/>
    </dgm:pt>
    <dgm:pt modelId="{D99DBA50-5BB1-4AD8-B57E-CE8F686AC339}" type="pres">
      <dgm:prSet presAssocID="{6D393890-C605-4BD1-93E4-EBBDD781B529}" presName="LShape" presStyleLbl="alignNode1" presStyleIdx="0" presStyleCnt="9"/>
      <dgm:spPr/>
    </dgm:pt>
    <dgm:pt modelId="{4B442F29-34AE-43E0-8643-23CB50837868}" type="pres">
      <dgm:prSet presAssocID="{6D393890-C605-4BD1-93E4-EBBDD781B529}" presName="ParentText" presStyleLbl="revTx" presStyleIdx="0" presStyleCnt="5">
        <dgm:presLayoutVars>
          <dgm:chMax val="0"/>
          <dgm:chPref val="0"/>
          <dgm:bulletEnabled val="1"/>
        </dgm:presLayoutVars>
      </dgm:prSet>
      <dgm:spPr/>
      <dgm:t>
        <a:bodyPr/>
        <a:lstStyle/>
        <a:p>
          <a:endParaRPr lang="en-US"/>
        </a:p>
      </dgm:t>
    </dgm:pt>
    <dgm:pt modelId="{A82A84A9-08B7-4045-A57D-0E20A43DC474}" type="pres">
      <dgm:prSet presAssocID="{6D393890-C605-4BD1-93E4-EBBDD781B529}" presName="Triangle" presStyleLbl="alignNode1" presStyleIdx="1" presStyleCnt="9"/>
      <dgm:spPr/>
    </dgm:pt>
    <dgm:pt modelId="{3694E808-9EA4-475D-90A6-0D9770EA8F53}" type="pres">
      <dgm:prSet presAssocID="{967BC57B-385F-4B22-A83E-29328854362F}" presName="sibTrans" presStyleCnt="0"/>
      <dgm:spPr/>
    </dgm:pt>
    <dgm:pt modelId="{6C21CA12-B8E3-4B46-A1FE-8092617C5FC4}" type="pres">
      <dgm:prSet presAssocID="{967BC57B-385F-4B22-A83E-29328854362F}" presName="space" presStyleCnt="0"/>
      <dgm:spPr/>
    </dgm:pt>
    <dgm:pt modelId="{E579C32A-53D5-437B-AA33-716A4CFBAAB2}" type="pres">
      <dgm:prSet presAssocID="{2CD9E5EA-61F5-4FCF-83AF-AC8A05925CAB}" presName="composite" presStyleCnt="0"/>
      <dgm:spPr/>
    </dgm:pt>
    <dgm:pt modelId="{B7A7CF7D-02BA-448D-A64B-3A7900350759}" type="pres">
      <dgm:prSet presAssocID="{2CD9E5EA-61F5-4FCF-83AF-AC8A05925CAB}" presName="LShape" presStyleLbl="alignNode1" presStyleIdx="2" presStyleCnt="9"/>
      <dgm:spPr/>
    </dgm:pt>
    <dgm:pt modelId="{5130686B-D524-41B0-8F56-8CB4A13CBE39}" type="pres">
      <dgm:prSet presAssocID="{2CD9E5EA-61F5-4FCF-83AF-AC8A05925CAB}" presName="ParentText" presStyleLbl="revTx" presStyleIdx="1" presStyleCnt="5">
        <dgm:presLayoutVars>
          <dgm:chMax val="0"/>
          <dgm:chPref val="0"/>
          <dgm:bulletEnabled val="1"/>
        </dgm:presLayoutVars>
      </dgm:prSet>
      <dgm:spPr/>
      <dgm:t>
        <a:bodyPr/>
        <a:lstStyle/>
        <a:p>
          <a:endParaRPr lang="en-US"/>
        </a:p>
      </dgm:t>
    </dgm:pt>
    <dgm:pt modelId="{10A338E7-D6DC-47C4-A1D4-CF2E0AE2ED33}" type="pres">
      <dgm:prSet presAssocID="{2CD9E5EA-61F5-4FCF-83AF-AC8A05925CAB}" presName="Triangle" presStyleLbl="alignNode1" presStyleIdx="3" presStyleCnt="9"/>
      <dgm:spPr/>
    </dgm:pt>
    <dgm:pt modelId="{7FBC77AE-4B87-430A-8E79-B2DDF5AC7567}" type="pres">
      <dgm:prSet presAssocID="{8C663E64-B848-48B7-9AB9-4F249A10F138}" presName="sibTrans" presStyleCnt="0"/>
      <dgm:spPr/>
    </dgm:pt>
    <dgm:pt modelId="{30ED8D83-C31C-477E-B89D-8DA799D43186}" type="pres">
      <dgm:prSet presAssocID="{8C663E64-B848-48B7-9AB9-4F249A10F138}" presName="space" presStyleCnt="0"/>
      <dgm:spPr/>
    </dgm:pt>
    <dgm:pt modelId="{FF4ADB8B-3ADC-4B2D-A5AA-45648AC770DD}" type="pres">
      <dgm:prSet presAssocID="{3BAC35AB-0D3D-4F91-A4DF-D64C2C0D6D7F}" presName="composite" presStyleCnt="0"/>
      <dgm:spPr/>
    </dgm:pt>
    <dgm:pt modelId="{A2E5B6F6-65FD-42AB-8436-1F40C847B954}" type="pres">
      <dgm:prSet presAssocID="{3BAC35AB-0D3D-4F91-A4DF-D64C2C0D6D7F}" presName="LShape" presStyleLbl="alignNode1" presStyleIdx="4" presStyleCnt="9"/>
      <dgm:spPr/>
    </dgm:pt>
    <dgm:pt modelId="{D9D81655-2CA0-49C4-B10F-D92913E1FE55}" type="pres">
      <dgm:prSet presAssocID="{3BAC35AB-0D3D-4F91-A4DF-D64C2C0D6D7F}" presName="ParentText" presStyleLbl="revTx" presStyleIdx="2" presStyleCnt="5">
        <dgm:presLayoutVars>
          <dgm:chMax val="0"/>
          <dgm:chPref val="0"/>
          <dgm:bulletEnabled val="1"/>
        </dgm:presLayoutVars>
      </dgm:prSet>
      <dgm:spPr/>
    </dgm:pt>
    <dgm:pt modelId="{DDF6074A-7BD4-4005-A34B-5DAC4F00840D}" type="pres">
      <dgm:prSet presAssocID="{3BAC35AB-0D3D-4F91-A4DF-D64C2C0D6D7F}" presName="Triangle" presStyleLbl="alignNode1" presStyleIdx="5" presStyleCnt="9"/>
      <dgm:spPr/>
    </dgm:pt>
    <dgm:pt modelId="{B53DA501-1D78-498F-96FC-5BFD4CD5F30A}" type="pres">
      <dgm:prSet presAssocID="{20DAE3E4-9D0C-4FEB-8DF3-B358F3DB5443}" presName="sibTrans" presStyleCnt="0"/>
      <dgm:spPr/>
    </dgm:pt>
    <dgm:pt modelId="{D2915357-98C9-466D-A9CD-D6EB910950FD}" type="pres">
      <dgm:prSet presAssocID="{20DAE3E4-9D0C-4FEB-8DF3-B358F3DB5443}" presName="space" presStyleCnt="0"/>
      <dgm:spPr/>
    </dgm:pt>
    <dgm:pt modelId="{EB385918-B710-44E5-A78C-2C1E7B2FAB49}" type="pres">
      <dgm:prSet presAssocID="{6CA47AAA-3C0B-4983-9244-B9D6D58FF329}" presName="composite" presStyleCnt="0"/>
      <dgm:spPr/>
    </dgm:pt>
    <dgm:pt modelId="{3F21FA1F-3937-46EA-AA9A-8A385F5A2DEF}" type="pres">
      <dgm:prSet presAssocID="{6CA47AAA-3C0B-4983-9244-B9D6D58FF329}" presName="LShape" presStyleLbl="alignNode1" presStyleIdx="6" presStyleCnt="9"/>
      <dgm:spPr/>
    </dgm:pt>
    <dgm:pt modelId="{E8F6FD86-30E5-472D-BE0A-3D94E6417935}" type="pres">
      <dgm:prSet presAssocID="{6CA47AAA-3C0B-4983-9244-B9D6D58FF329}" presName="ParentText" presStyleLbl="revTx" presStyleIdx="3" presStyleCnt="5">
        <dgm:presLayoutVars>
          <dgm:chMax val="0"/>
          <dgm:chPref val="0"/>
          <dgm:bulletEnabled val="1"/>
        </dgm:presLayoutVars>
      </dgm:prSet>
      <dgm:spPr/>
    </dgm:pt>
    <dgm:pt modelId="{EA63465C-D3D3-4961-B591-D00EF66DA91B}" type="pres">
      <dgm:prSet presAssocID="{6CA47AAA-3C0B-4983-9244-B9D6D58FF329}" presName="Triangle" presStyleLbl="alignNode1" presStyleIdx="7" presStyleCnt="9"/>
      <dgm:spPr/>
    </dgm:pt>
    <dgm:pt modelId="{D5EEA7BF-6830-4A44-940D-BCE12FC38445}" type="pres">
      <dgm:prSet presAssocID="{C9B31A2A-91EB-4072-B097-3C6A1F167C4D}" presName="sibTrans" presStyleCnt="0"/>
      <dgm:spPr/>
    </dgm:pt>
    <dgm:pt modelId="{3EC27E0C-47B0-4A04-B90B-D36DE3C9511F}" type="pres">
      <dgm:prSet presAssocID="{C9B31A2A-91EB-4072-B097-3C6A1F167C4D}" presName="space" presStyleCnt="0"/>
      <dgm:spPr/>
    </dgm:pt>
    <dgm:pt modelId="{9A77492C-BE0A-4466-902E-317555B9EFD4}" type="pres">
      <dgm:prSet presAssocID="{4AB01201-6F6F-48BA-88E5-CD6258F41EA5}" presName="composite" presStyleCnt="0"/>
      <dgm:spPr/>
    </dgm:pt>
    <dgm:pt modelId="{38BBAD83-1FB7-42B0-8447-C2395B8DE758}" type="pres">
      <dgm:prSet presAssocID="{4AB01201-6F6F-48BA-88E5-CD6258F41EA5}" presName="LShape" presStyleLbl="alignNode1" presStyleIdx="8" presStyleCnt="9"/>
      <dgm:spPr/>
    </dgm:pt>
    <dgm:pt modelId="{040E1A09-0F6D-4E67-9304-A7C4F717D4AB}" type="pres">
      <dgm:prSet presAssocID="{4AB01201-6F6F-48BA-88E5-CD6258F41EA5}" presName="ParentText" presStyleLbl="revTx" presStyleIdx="4" presStyleCnt="5">
        <dgm:presLayoutVars>
          <dgm:chMax val="0"/>
          <dgm:chPref val="0"/>
          <dgm:bulletEnabled val="1"/>
        </dgm:presLayoutVars>
      </dgm:prSet>
      <dgm:spPr/>
    </dgm:pt>
  </dgm:ptLst>
  <dgm:cxnLst>
    <dgm:cxn modelId="{A50D2D49-89DD-4E56-A287-22367FA76A0D}" type="presOf" srcId="{6CA47AAA-3C0B-4983-9244-B9D6D58FF329}" destId="{E8F6FD86-30E5-472D-BE0A-3D94E6417935}" srcOrd="0" destOrd="0" presId="urn:microsoft.com/office/officeart/2009/3/layout/StepUpProcess"/>
    <dgm:cxn modelId="{DF21EFBC-E402-4FF9-9E4D-6005CD5B8FDD}" srcId="{83D6CB1A-61AF-42A4-A819-B207F4906CBB}" destId="{4AB01201-6F6F-48BA-88E5-CD6258F41EA5}" srcOrd="4" destOrd="0" parTransId="{27812581-432C-4EAF-AEC3-6CE46D11A792}" sibTransId="{44D8E274-31D7-439D-82F1-38B65AEEB703}"/>
    <dgm:cxn modelId="{725B2F3F-E55B-4CA1-ADE8-6F3C7BCC92D2}" srcId="{83D6CB1A-61AF-42A4-A819-B207F4906CBB}" destId="{6CA47AAA-3C0B-4983-9244-B9D6D58FF329}" srcOrd="3" destOrd="0" parTransId="{081D90BE-F26C-4DCB-B44D-2DFFB4AAA655}" sibTransId="{C9B31A2A-91EB-4072-B097-3C6A1F167C4D}"/>
    <dgm:cxn modelId="{F0E763AE-B836-48B6-B1AC-1C97DADB2590}" type="presOf" srcId="{2CD9E5EA-61F5-4FCF-83AF-AC8A05925CAB}" destId="{5130686B-D524-41B0-8F56-8CB4A13CBE39}" srcOrd="0" destOrd="0" presId="urn:microsoft.com/office/officeart/2009/3/layout/StepUpProcess"/>
    <dgm:cxn modelId="{73AF3A20-759C-4AFA-8AF0-2A61CA636E6A}" type="presOf" srcId="{3BAC35AB-0D3D-4F91-A4DF-D64C2C0D6D7F}" destId="{D9D81655-2CA0-49C4-B10F-D92913E1FE55}" srcOrd="0" destOrd="0" presId="urn:microsoft.com/office/officeart/2009/3/layout/StepUpProcess"/>
    <dgm:cxn modelId="{B7A9534D-57D4-4A6D-B20F-AA6DC4FBBD9A}" srcId="{83D6CB1A-61AF-42A4-A819-B207F4906CBB}" destId="{6D393890-C605-4BD1-93E4-EBBDD781B529}" srcOrd="0" destOrd="0" parTransId="{2793043D-973C-492C-82D5-A4961CF82D12}" sibTransId="{967BC57B-385F-4B22-A83E-29328854362F}"/>
    <dgm:cxn modelId="{D4B08CB6-8461-4241-B44E-D65987F1BE21}" type="presOf" srcId="{4AB01201-6F6F-48BA-88E5-CD6258F41EA5}" destId="{040E1A09-0F6D-4E67-9304-A7C4F717D4AB}" srcOrd="0" destOrd="0" presId="urn:microsoft.com/office/officeart/2009/3/layout/StepUpProcess"/>
    <dgm:cxn modelId="{FCD38A64-6E80-4339-86AE-244F4A3DEC72}" type="presOf" srcId="{6D393890-C605-4BD1-93E4-EBBDD781B529}" destId="{4B442F29-34AE-43E0-8643-23CB50837868}" srcOrd="0" destOrd="0" presId="urn:microsoft.com/office/officeart/2009/3/layout/StepUpProcess"/>
    <dgm:cxn modelId="{42B1BA58-4577-44A2-97C1-76363C114B83}" type="presOf" srcId="{83D6CB1A-61AF-42A4-A819-B207F4906CBB}" destId="{60BAC609-4DFA-4D90-B5D7-4DE88A5A113D}" srcOrd="0" destOrd="0" presId="urn:microsoft.com/office/officeart/2009/3/layout/StepUpProcess"/>
    <dgm:cxn modelId="{7385D1CB-43EC-43FE-9351-3A9C9859CD0A}" srcId="{83D6CB1A-61AF-42A4-A819-B207F4906CBB}" destId="{2CD9E5EA-61F5-4FCF-83AF-AC8A05925CAB}" srcOrd="1" destOrd="0" parTransId="{671E6942-95FE-4D2B-8728-4A32B18B7140}" sibTransId="{8C663E64-B848-48B7-9AB9-4F249A10F138}"/>
    <dgm:cxn modelId="{C77CF259-BA5E-437E-AC4D-B5265B96F0D7}" srcId="{83D6CB1A-61AF-42A4-A819-B207F4906CBB}" destId="{3BAC35AB-0D3D-4F91-A4DF-D64C2C0D6D7F}" srcOrd="2" destOrd="0" parTransId="{F9A1D119-F216-4C21-A965-0E76EACF36E1}" sibTransId="{20DAE3E4-9D0C-4FEB-8DF3-B358F3DB5443}"/>
    <dgm:cxn modelId="{65141653-45F1-494A-9750-B497CFC85DA4}" type="presParOf" srcId="{60BAC609-4DFA-4D90-B5D7-4DE88A5A113D}" destId="{43B50855-4FC6-4257-A766-8367FA3CE630}" srcOrd="0" destOrd="0" presId="urn:microsoft.com/office/officeart/2009/3/layout/StepUpProcess"/>
    <dgm:cxn modelId="{415FF489-28DF-4B47-8AA4-2E1B9A7A88F3}" type="presParOf" srcId="{43B50855-4FC6-4257-A766-8367FA3CE630}" destId="{D99DBA50-5BB1-4AD8-B57E-CE8F686AC339}" srcOrd="0" destOrd="0" presId="urn:microsoft.com/office/officeart/2009/3/layout/StepUpProcess"/>
    <dgm:cxn modelId="{61A0EF0A-9DDD-4505-BEE1-B2B4DAB333DD}" type="presParOf" srcId="{43B50855-4FC6-4257-A766-8367FA3CE630}" destId="{4B442F29-34AE-43E0-8643-23CB50837868}" srcOrd="1" destOrd="0" presId="urn:microsoft.com/office/officeart/2009/3/layout/StepUpProcess"/>
    <dgm:cxn modelId="{4BD891C2-245F-49F9-8F18-F1FDAED36243}" type="presParOf" srcId="{43B50855-4FC6-4257-A766-8367FA3CE630}" destId="{A82A84A9-08B7-4045-A57D-0E20A43DC474}" srcOrd="2" destOrd="0" presId="urn:microsoft.com/office/officeart/2009/3/layout/StepUpProcess"/>
    <dgm:cxn modelId="{1B15ED3D-1740-4254-8B32-BB7798CB36B3}" type="presParOf" srcId="{60BAC609-4DFA-4D90-B5D7-4DE88A5A113D}" destId="{3694E808-9EA4-475D-90A6-0D9770EA8F53}" srcOrd="1" destOrd="0" presId="urn:microsoft.com/office/officeart/2009/3/layout/StepUpProcess"/>
    <dgm:cxn modelId="{EB70185B-08C0-48F5-9267-197CAC8BE468}" type="presParOf" srcId="{3694E808-9EA4-475D-90A6-0D9770EA8F53}" destId="{6C21CA12-B8E3-4B46-A1FE-8092617C5FC4}" srcOrd="0" destOrd="0" presId="urn:microsoft.com/office/officeart/2009/3/layout/StepUpProcess"/>
    <dgm:cxn modelId="{857ABFAE-AFD5-4F03-8AB1-2B629B7C5C96}" type="presParOf" srcId="{60BAC609-4DFA-4D90-B5D7-4DE88A5A113D}" destId="{E579C32A-53D5-437B-AA33-716A4CFBAAB2}" srcOrd="2" destOrd="0" presId="urn:microsoft.com/office/officeart/2009/3/layout/StepUpProcess"/>
    <dgm:cxn modelId="{896A6CBB-3539-4F52-8F32-B408A3587E2A}" type="presParOf" srcId="{E579C32A-53D5-437B-AA33-716A4CFBAAB2}" destId="{B7A7CF7D-02BA-448D-A64B-3A7900350759}" srcOrd="0" destOrd="0" presId="urn:microsoft.com/office/officeart/2009/3/layout/StepUpProcess"/>
    <dgm:cxn modelId="{E3E1967E-BA41-4736-8904-049A9A5276E3}" type="presParOf" srcId="{E579C32A-53D5-437B-AA33-716A4CFBAAB2}" destId="{5130686B-D524-41B0-8F56-8CB4A13CBE39}" srcOrd="1" destOrd="0" presId="urn:microsoft.com/office/officeart/2009/3/layout/StepUpProcess"/>
    <dgm:cxn modelId="{78A3BA99-42E1-4EB2-8CF6-8752C1BDDFAF}" type="presParOf" srcId="{E579C32A-53D5-437B-AA33-716A4CFBAAB2}" destId="{10A338E7-D6DC-47C4-A1D4-CF2E0AE2ED33}" srcOrd="2" destOrd="0" presId="urn:microsoft.com/office/officeart/2009/3/layout/StepUpProcess"/>
    <dgm:cxn modelId="{75C0B6AD-E6C3-4948-9DB9-9344F29625EA}" type="presParOf" srcId="{60BAC609-4DFA-4D90-B5D7-4DE88A5A113D}" destId="{7FBC77AE-4B87-430A-8E79-B2DDF5AC7567}" srcOrd="3" destOrd="0" presId="urn:microsoft.com/office/officeart/2009/3/layout/StepUpProcess"/>
    <dgm:cxn modelId="{FBC7F2DF-9B5C-4807-8791-EA09D0E99DB1}" type="presParOf" srcId="{7FBC77AE-4B87-430A-8E79-B2DDF5AC7567}" destId="{30ED8D83-C31C-477E-B89D-8DA799D43186}" srcOrd="0" destOrd="0" presId="urn:microsoft.com/office/officeart/2009/3/layout/StepUpProcess"/>
    <dgm:cxn modelId="{D74B5BD6-9E2A-4CAB-AC04-9FD1CF28EA4B}" type="presParOf" srcId="{60BAC609-4DFA-4D90-B5D7-4DE88A5A113D}" destId="{FF4ADB8B-3ADC-4B2D-A5AA-45648AC770DD}" srcOrd="4" destOrd="0" presId="urn:microsoft.com/office/officeart/2009/3/layout/StepUpProcess"/>
    <dgm:cxn modelId="{15FF6992-45AF-4F9A-A96E-3C9C024E4FE6}" type="presParOf" srcId="{FF4ADB8B-3ADC-4B2D-A5AA-45648AC770DD}" destId="{A2E5B6F6-65FD-42AB-8436-1F40C847B954}" srcOrd="0" destOrd="0" presId="urn:microsoft.com/office/officeart/2009/3/layout/StepUpProcess"/>
    <dgm:cxn modelId="{04FF9E1E-405F-4106-82BC-226D8DE138E9}" type="presParOf" srcId="{FF4ADB8B-3ADC-4B2D-A5AA-45648AC770DD}" destId="{D9D81655-2CA0-49C4-B10F-D92913E1FE55}" srcOrd="1" destOrd="0" presId="urn:microsoft.com/office/officeart/2009/3/layout/StepUpProcess"/>
    <dgm:cxn modelId="{39CEED40-98D9-4DED-8C35-71069F99E618}" type="presParOf" srcId="{FF4ADB8B-3ADC-4B2D-A5AA-45648AC770DD}" destId="{DDF6074A-7BD4-4005-A34B-5DAC4F00840D}" srcOrd="2" destOrd="0" presId="urn:microsoft.com/office/officeart/2009/3/layout/StepUpProcess"/>
    <dgm:cxn modelId="{8A48797E-11CC-4A64-AE60-C4ECC3AACEC0}" type="presParOf" srcId="{60BAC609-4DFA-4D90-B5D7-4DE88A5A113D}" destId="{B53DA501-1D78-498F-96FC-5BFD4CD5F30A}" srcOrd="5" destOrd="0" presId="urn:microsoft.com/office/officeart/2009/3/layout/StepUpProcess"/>
    <dgm:cxn modelId="{88AC532A-5EE4-43A5-81E1-C87B7146B743}" type="presParOf" srcId="{B53DA501-1D78-498F-96FC-5BFD4CD5F30A}" destId="{D2915357-98C9-466D-A9CD-D6EB910950FD}" srcOrd="0" destOrd="0" presId="urn:microsoft.com/office/officeart/2009/3/layout/StepUpProcess"/>
    <dgm:cxn modelId="{84F1571A-6FAA-425D-9C8F-F9D0F8860C1E}" type="presParOf" srcId="{60BAC609-4DFA-4D90-B5D7-4DE88A5A113D}" destId="{EB385918-B710-44E5-A78C-2C1E7B2FAB49}" srcOrd="6" destOrd="0" presId="urn:microsoft.com/office/officeart/2009/3/layout/StepUpProcess"/>
    <dgm:cxn modelId="{0BB96D44-9D6B-415F-A284-982CFA0857D3}" type="presParOf" srcId="{EB385918-B710-44E5-A78C-2C1E7B2FAB49}" destId="{3F21FA1F-3937-46EA-AA9A-8A385F5A2DEF}" srcOrd="0" destOrd="0" presId="urn:microsoft.com/office/officeart/2009/3/layout/StepUpProcess"/>
    <dgm:cxn modelId="{ADEB8FAE-8A38-4F11-A9F9-27A42F0A676D}" type="presParOf" srcId="{EB385918-B710-44E5-A78C-2C1E7B2FAB49}" destId="{E8F6FD86-30E5-472D-BE0A-3D94E6417935}" srcOrd="1" destOrd="0" presId="urn:microsoft.com/office/officeart/2009/3/layout/StepUpProcess"/>
    <dgm:cxn modelId="{05A8C040-83EF-45B9-824F-B02C0ECBC8B7}" type="presParOf" srcId="{EB385918-B710-44E5-A78C-2C1E7B2FAB49}" destId="{EA63465C-D3D3-4961-B591-D00EF66DA91B}" srcOrd="2" destOrd="0" presId="urn:microsoft.com/office/officeart/2009/3/layout/StepUpProcess"/>
    <dgm:cxn modelId="{15AD5132-85F3-43FE-A680-7776AD83C629}" type="presParOf" srcId="{60BAC609-4DFA-4D90-B5D7-4DE88A5A113D}" destId="{D5EEA7BF-6830-4A44-940D-BCE12FC38445}" srcOrd="7" destOrd="0" presId="urn:microsoft.com/office/officeart/2009/3/layout/StepUpProcess"/>
    <dgm:cxn modelId="{29AD763B-22FB-4E37-B779-F63F4CE7341E}" type="presParOf" srcId="{D5EEA7BF-6830-4A44-940D-BCE12FC38445}" destId="{3EC27E0C-47B0-4A04-B90B-D36DE3C9511F}" srcOrd="0" destOrd="0" presId="urn:microsoft.com/office/officeart/2009/3/layout/StepUpProcess"/>
    <dgm:cxn modelId="{0691600E-EC03-4053-9C2B-929DB27FAB46}" type="presParOf" srcId="{60BAC609-4DFA-4D90-B5D7-4DE88A5A113D}" destId="{9A77492C-BE0A-4466-902E-317555B9EFD4}" srcOrd="8" destOrd="0" presId="urn:microsoft.com/office/officeart/2009/3/layout/StepUpProcess"/>
    <dgm:cxn modelId="{8FDE6C17-79C2-4AC2-A622-B8B56709AB21}" type="presParOf" srcId="{9A77492C-BE0A-4466-902E-317555B9EFD4}" destId="{38BBAD83-1FB7-42B0-8447-C2395B8DE758}" srcOrd="0" destOrd="0" presId="urn:microsoft.com/office/officeart/2009/3/layout/StepUpProcess"/>
    <dgm:cxn modelId="{CC559088-CEC9-471A-A532-09C010C11259}" type="presParOf" srcId="{9A77492C-BE0A-4466-902E-317555B9EFD4}" destId="{040E1A09-0F6D-4E67-9304-A7C4F717D4AB}" srcOrd="1" destOrd="0" presId="urn:microsoft.com/office/officeart/2009/3/layout/StepUpProcess"/>
  </dgm:cxnLst>
  <dgm:bg/>
  <dgm:whole/>
  <dgm:extLst>
    <a:ext uri="http://schemas.microsoft.com/office/drawing/2008/diagram">
      <dsp:dataModelExt xmlns:dsp="http://schemas.microsoft.com/office/drawing/2008/diagram" relId="rId47"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C174888-02D9-4CA9-8C2D-36B5B5FC4FBF}">
      <dsp:nvSpPr>
        <dsp:cNvPr id="0" name=""/>
        <dsp:cNvSpPr/>
      </dsp:nvSpPr>
      <dsp:spPr>
        <a:xfrm>
          <a:off x="0" y="2562138"/>
          <a:ext cx="5524500" cy="0"/>
        </a:xfrm>
        <a:prstGeom prst="line">
          <a:avLst/>
        </a:pr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08C11732-3389-4203-A3D9-A8B11BCA970A}">
      <dsp:nvSpPr>
        <dsp:cNvPr id="0" name=""/>
        <dsp:cNvSpPr/>
      </dsp:nvSpPr>
      <dsp:spPr>
        <a:xfrm>
          <a:off x="0" y="1694346"/>
          <a:ext cx="5524500" cy="0"/>
        </a:xfrm>
        <a:prstGeom prst="line">
          <a:avLst/>
        </a:pr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EA309244-62F0-42D6-BF2F-2F95EC6B1213}">
      <dsp:nvSpPr>
        <dsp:cNvPr id="0" name=""/>
        <dsp:cNvSpPr/>
      </dsp:nvSpPr>
      <dsp:spPr>
        <a:xfrm>
          <a:off x="0" y="826554"/>
          <a:ext cx="5524500" cy="0"/>
        </a:xfrm>
        <a:prstGeom prst="line">
          <a:avLst/>
        </a:pr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2B9877AB-8E9D-4C26-9F24-9B2D4490B63D}">
      <dsp:nvSpPr>
        <dsp:cNvPr id="0" name=""/>
        <dsp:cNvSpPr/>
      </dsp:nvSpPr>
      <dsp:spPr>
        <a:xfrm>
          <a:off x="1436370" y="86"/>
          <a:ext cx="4088130" cy="826468"/>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9050" tIns="19050" rIns="19050" bIns="19050" numCol="1" spcCol="1270" anchor="b" anchorCtr="0">
          <a:noAutofit/>
        </a:bodyPr>
        <a:lstStyle/>
        <a:p>
          <a:pPr lvl="0" algn="l" defTabSz="444500">
            <a:lnSpc>
              <a:spcPct val="90000"/>
            </a:lnSpc>
            <a:spcBef>
              <a:spcPct val="0"/>
            </a:spcBef>
            <a:spcAft>
              <a:spcPct val="35000"/>
            </a:spcAft>
          </a:pPr>
          <a:r>
            <a:rPr lang="en-US" sz="1000" b="1" kern="1200"/>
            <a:t>Resource base appropriate for delivery of essential services</a:t>
          </a:r>
        </a:p>
        <a:p>
          <a:pPr marL="57150" lvl="1" indent="-57150" algn="l" defTabSz="355600">
            <a:lnSpc>
              <a:spcPct val="90000"/>
            </a:lnSpc>
            <a:spcBef>
              <a:spcPct val="0"/>
            </a:spcBef>
            <a:spcAft>
              <a:spcPct val="15000"/>
            </a:spcAft>
            <a:buChar char="••"/>
          </a:pPr>
          <a:r>
            <a:rPr lang="en-US" sz="800" kern="1200"/>
            <a:t>Increased domestic resources for health that improve predictiability and sustainability</a:t>
          </a:r>
        </a:p>
        <a:p>
          <a:pPr marL="57150" lvl="1" indent="-57150" algn="l" defTabSz="355600">
            <a:lnSpc>
              <a:spcPct val="90000"/>
            </a:lnSpc>
            <a:spcBef>
              <a:spcPct val="0"/>
            </a:spcBef>
            <a:spcAft>
              <a:spcPct val="15000"/>
            </a:spcAft>
            <a:buChar char="••"/>
          </a:pPr>
          <a:r>
            <a:rPr lang="en-US" sz="800" kern="1200"/>
            <a:t>All essential services with adequate financing</a:t>
          </a:r>
        </a:p>
        <a:p>
          <a:pPr marL="57150" lvl="1" indent="-57150" algn="l" defTabSz="355600">
            <a:lnSpc>
              <a:spcPct val="90000"/>
            </a:lnSpc>
            <a:spcBef>
              <a:spcPct val="0"/>
            </a:spcBef>
            <a:spcAft>
              <a:spcPct val="15000"/>
            </a:spcAft>
            <a:buChar char="••"/>
          </a:pPr>
          <a:r>
            <a:rPr lang="en-US" sz="800" kern="1200"/>
            <a:t>Targeted external resources that are predictable and guided to specific intervenitons best financed through these funds</a:t>
          </a:r>
        </a:p>
      </dsp:txBody>
      <dsp:txXfrm>
        <a:off x="1436370" y="86"/>
        <a:ext cx="4088130" cy="826468"/>
      </dsp:txXfrm>
    </dsp:sp>
    <dsp:sp modelId="{2C929AF4-1011-44F8-8612-A03C8E39295D}">
      <dsp:nvSpPr>
        <dsp:cNvPr id="0" name=""/>
        <dsp:cNvSpPr/>
      </dsp:nvSpPr>
      <dsp:spPr>
        <a:xfrm>
          <a:off x="0" y="86"/>
          <a:ext cx="1436370" cy="826468"/>
        </a:xfrm>
        <a:prstGeom prst="round2SameRect">
          <a:avLst>
            <a:gd name="adj1" fmla="val 16670"/>
            <a:gd name="adj2" fmla="val 0"/>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4765" tIns="24765" rIns="24765" bIns="24765" numCol="1" spcCol="1270" anchor="ctr" anchorCtr="0">
          <a:noAutofit/>
        </a:bodyPr>
        <a:lstStyle/>
        <a:p>
          <a:pPr lvl="0" algn="ctr" defTabSz="577850">
            <a:lnSpc>
              <a:spcPct val="90000"/>
            </a:lnSpc>
            <a:spcBef>
              <a:spcPct val="0"/>
            </a:spcBef>
            <a:spcAft>
              <a:spcPct val="35000"/>
            </a:spcAft>
          </a:pPr>
          <a:r>
            <a:rPr lang="en-US" sz="1300" kern="1200"/>
            <a:t>ADEQUACY OF RESOURCES MOBILIZED</a:t>
          </a:r>
        </a:p>
      </dsp:txBody>
      <dsp:txXfrm>
        <a:off x="40352" y="40438"/>
        <a:ext cx="1355666" cy="786116"/>
      </dsp:txXfrm>
    </dsp:sp>
    <dsp:sp modelId="{4FECF2E3-372E-430C-BF85-873DBA537052}">
      <dsp:nvSpPr>
        <dsp:cNvPr id="0" name=""/>
        <dsp:cNvSpPr/>
      </dsp:nvSpPr>
      <dsp:spPr>
        <a:xfrm>
          <a:off x="1436370" y="867878"/>
          <a:ext cx="4088130" cy="826468"/>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9050" tIns="19050" rIns="19050" bIns="19050" numCol="1" spcCol="1270" anchor="b" anchorCtr="0">
          <a:noAutofit/>
        </a:bodyPr>
        <a:lstStyle/>
        <a:p>
          <a:pPr lvl="0" algn="l" defTabSz="444500">
            <a:lnSpc>
              <a:spcPct val="90000"/>
            </a:lnSpc>
            <a:spcBef>
              <a:spcPct val="0"/>
            </a:spcBef>
            <a:spcAft>
              <a:spcPct val="35000"/>
            </a:spcAft>
          </a:pPr>
          <a:r>
            <a:rPr lang="en-US" sz="1000" b="1" kern="1200"/>
            <a:t>Value for money for available resources</a:t>
          </a:r>
        </a:p>
        <a:p>
          <a:pPr marL="57150" lvl="1" indent="-57150" algn="l" defTabSz="355600">
            <a:lnSpc>
              <a:spcPct val="90000"/>
            </a:lnSpc>
            <a:spcBef>
              <a:spcPct val="0"/>
            </a:spcBef>
            <a:spcAft>
              <a:spcPct val="15000"/>
            </a:spcAft>
            <a:buChar char="••"/>
          </a:pPr>
          <a:r>
            <a:rPr lang="en-US" sz="800" kern="1200"/>
            <a:t>Efficient allocation and use of resources, with minimal wastage and leakage</a:t>
          </a:r>
        </a:p>
        <a:p>
          <a:pPr marL="57150" lvl="1" indent="-57150" algn="l" defTabSz="355600">
            <a:lnSpc>
              <a:spcPct val="90000"/>
            </a:lnSpc>
            <a:spcBef>
              <a:spcPct val="0"/>
            </a:spcBef>
            <a:spcAft>
              <a:spcPct val="15000"/>
            </a:spcAft>
            <a:buChar char="••"/>
          </a:pPr>
          <a:r>
            <a:rPr lang="en-US" sz="800" kern="1200"/>
            <a:t>External resources rationally allocated for high impact interventions.</a:t>
          </a:r>
        </a:p>
        <a:p>
          <a:pPr marL="57150" lvl="1" indent="-57150" algn="l" defTabSz="355600">
            <a:lnSpc>
              <a:spcPct val="90000"/>
            </a:lnSpc>
            <a:spcBef>
              <a:spcPct val="0"/>
            </a:spcBef>
            <a:spcAft>
              <a:spcPct val="15000"/>
            </a:spcAft>
            <a:buChar char="••"/>
          </a:pPr>
          <a:r>
            <a:rPr lang="en-US" sz="800" kern="1200"/>
            <a:t>Value based health care delivery and incentivized financing.</a:t>
          </a:r>
        </a:p>
        <a:p>
          <a:pPr marL="57150" lvl="1" indent="-57150" algn="l" defTabSz="355600">
            <a:lnSpc>
              <a:spcPct val="90000"/>
            </a:lnSpc>
            <a:spcBef>
              <a:spcPct val="0"/>
            </a:spcBef>
            <a:spcAft>
              <a:spcPct val="15000"/>
            </a:spcAft>
            <a:buChar char="••"/>
          </a:pPr>
          <a:r>
            <a:rPr lang="en-US" sz="800" kern="1200"/>
            <a:t>Effective governance, accountability and transparency </a:t>
          </a:r>
        </a:p>
      </dsp:txBody>
      <dsp:txXfrm>
        <a:off x="1436370" y="867878"/>
        <a:ext cx="4088130" cy="826468"/>
      </dsp:txXfrm>
    </dsp:sp>
    <dsp:sp modelId="{5132562F-B25B-4364-AD5F-687C2CCBDD6F}">
      <dsp:nvSpPr>
        <dsp:cNvPr id="0" name=""/>
        <dsp:cNvSpPr/>
      </dsp:nvSpPr>
      <dsp:spPr>
        <a:xfrm>
          <a:off x="0" y="867878"/>
          <a:ext cx="1436370" cy="826468"/>
        </a:xfrm>
        <a:prstGeom prst="round2SameRect">
          <a:avLst>
            <a:gd name="adj1" fmla="val 16670"/>
            <a:gd name="adj2" fmla="val 0"/>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4765" tIns="24765" rIns="24765" bIns="24765" numCol="1" spcCol="1270" anchor="ctr" anchorCtr="0">
          <a:noAutofit/>
        </a:bodyPr>
        <a:lstStyle/>
        <a:p>
          <a:pPr lvl="0" algn="ctr" defTabSz="577850">
            <a:lnSpc>
              <a:spcPct val="90000"/>
            </a:lnSpc>
            <a:spcBef>
              <a:spcPct val="0"/>
            </a:spcBef>
            <a:spcAft>
              <a:spcPct val="35000"/>
            </a:spcAft>
          </a:pPr>
          <a:r>
            <a:rPr lang="en-US" sz="1300" kern="1200"/>
            <a:t>EFFICIENCY IN RESOURCE ALLOCATION AND USE</a:t>
          </a:r>
        </a:p>
      </dsp:txBody>
      <dsp:txXfrm>
        <a:off x="40352" y="908230"/>
        <a:ext cx="1355666" cy="786116"/>
      </dsp:txXfrm>
    </dsp:sp>
    <dsp:sp modelId="{C3964980-6819-48E6-953B-55B313582768}">
      <dsp:nvSpPr>
        <dsp:cNvPr id="0" name=""/>
        <dsp:cNvSpPr/>
      </dsp:nvSpPr>
      <dsp:spPr>
        <a:xfrm>
          <a:off x="1436370" y="1735670"/>
          <a:ext cx="4088130" cy="826468"/>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9050" tIns="19050" rIns="19050" bIns="19050" numCol="1" spcCol="1270" anchor="b" anchorCtr="0">
          <a:noAutofit/>
        </a:bodyPr>
        <a:lstStyle/>
        <a:p>
          <a:pPr lvl="0" algn="l" defTabSz="444500">
            <a:lnSpc>
              <a:spcPct val="90000"/>
            </a:lnSpc>
            <a:spcBef>
              <a:spcPct val="0"/>
            </a:spcBef>
            <a:spcAft>
              <a:spcPct val="35000"/>
            </a:spcAft>
          </a:pPr>
          <a:r>
            <a:rPr lang="en-US" sz="1000" b="1" kern="1200"/>
            <a:t>Fairness in mobilization, and allocation of resources</a:t>
          </a:r>
        </a:p>
        <a:p>
          <a:pPr marL="57150" lvl="1" indent="-57150" algn="l" defTabSz="355600">
            <a:lnSpc>
              <a:spcPct val="90000"/>
            </a:lnSpc>
            <a:spcBef>
              <a:spcPct val="0"/>
            </a:spcBef>
            <a:spcAft>
              <a:spcPct val="15000"/>
            </a:spcAft>
            <a:buChar char="••"/>
          </a:pPr>
          <a:r>
            <a:rPr lang="en-US" sz="800" kern="1200"/>
            <a:t>Financial risk protection for all Kenyans</a:t>
          </a:r>
        </a:p>
        <a:p>
          <a:pPr marL="57150" lvl="1" indent="-57150" algn="l" defTabSz="355600">
            <a:lnSpc>
              <a:spcPct val="90000"/>
            </a:lnSpc>
            <a:spcBef>
              <a:spcPct val="0"/>
            </a:spcBef>
            <a:spcAft>
              <a:spcPct val="15000"/>
            </a:spcAft>
            <a:buChar char="••"/>
          </a:pPr>
          <a:r>
            <a:rPr lang="en-US" sz="800" kern="1200"/>
            <a:t>Fairness in the distribution of Health Sector resources</a:t>
          </a:r>
        </a:p>
        <a:p>
          <a:pPr marL="57150" lvl="1" indent="-57150" algn="l" defTabSz="355600">
            <a:lnSpc>
              <a:spcPct val="90000"/>
            </a:lnSpc>
            <a:spcBef>
              <a:spcPct val="0"/>
            </a:spcBef>
            <a:spcAft>
              <a:spcPct val="15000"/>
            </a:spcAft>
            <a:buChar char="••"/>
          </a:pPr>
          <a:r>
            <a:rPr lang="en-US" sz="800" kern="1200"/>
            <a:t>Effective safety nets for the poor and vulnerable</a:t>
          </a:r>
        </a:p>
      </dsp:txBody>
      <dsp:txXfrm>
        <a:off x="1436370" y="1735670"/>
        <a:ext cx="4088130" cy="826468"/>
      </dsp:txXfrm>
    </dsp:sp>
    <dsp:sp modelId="{98FE40BA-819D-4C7C-9BED-DF0ACAEE449B}">
      <dsp:nvSpPr>
        <dsp:cNvPr id="0" name=""/>
        <dsp:cNvSpPr/>
      </dsp:nvSpPr>
      <dsp:spPr>
        <a:xfrm>
          <a:off x="0" y="1735670"/>
          <a:ext cx="1436370" cy="826468"/>
        </a:xfrm>
        <a:prstGeom prst="round2SameRect">
          <a:avLst>
            <a:gd name="adj1" fmla="val 16670"/>
            <a:gd name="adj2" fmla="val 0"/>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4765" tIns="24765" rIns="24765" bIns="24765" numCol="1" spcCol="1270" anchor="ctr" anchorCtr="0">
          <a:noAutofit/>
        </a:bodyPr>
        <a:lstStyle/>
        <a:p>
          <a:pPr lvl="0" algn="ctr" defTabSz="577850">
            <a:lnSpc>
              <a:spcPct val="90000"/>
            </a:lnSpc>
            <a:spcBef>
              <a:spcPct val="0"/>
            </a:spcBef>
            <a:spcAft>
              <a:spcPct val="35000"/>
            </a:spcAft>
          </a:pPr>
          <a:r>
            <a:rPr lang="en-US" sz="1300" kern="1200"/>
            <a:t>EQUITY IN RESOURCE DISTRIBUTION</a:t>
          </a:r>
        </a:p>
      </dsp:txBody>
      <dsp:txXfrm>
        <a:off x="40352" y="1776022"/>
        <a:ext cx="1355666" cy="786116"/>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176F2AB-5C38-4F9C-BCFB-673F8B941E50}">
      <dsp:nvSpPr>
        <dsp:cNvPr id="0" name=""/>
        <dsp:cNvSpPr/>
      </dsp:nvSpPr>
      <dsp:spPr>
        <a:xfrm>
          <a:off x="411479" y="0"/>
          <a:ext cx="4663440" cy="971550"/>
        </a:xfrm>
        <a:prstGeom prst="rightArrow">
          <a:avLst/>
        </a:prstGeom>
        <a:gradFill rotWithShape="0">
          <a:gsLst>
            <a:gs pos="0">
              <a:schemeClr val="accent1">
                <a:tint val="40000"/>
                <a:hueOff val="0"/>
                <a:satOff val="0"/>
                <a:lumOff val="0"/>
                <a:alphaOff val="0"/>
                <a:satMod val="103000"/>
                <a:lumMod val="102000"/>
                <a:tint val="94000"/>
              </a:schemeClr>
            </a:gs>
            <a:gs pos="50000">
              <a:schemeClr val="accent1">
                <a:tint val="40000"/>
                <a:hueOff val="0"/>
                <a:satOff val="0"/>
                <a:lumOff val="0"/>
                <a:alphaOff val="0"/>
                <a:satMod val="110000"/>
                <a:lumMod val="100000"/>
                <a:shade val="100000"/>
              </a:schemeClr>
            </a:gs>
            <a:gs pos="100000">
              <a:schemeClr val="accent1">
                <a:tint val="40000"/>
                <a:hueOff val="0"/>
                <a:satOff val="0"/>
                <a:lumOff val="0"/>
                <a:alphaOff val="0"/>
                <a:lumMod val="99000"/>
                <a:satMod val="120000"/>
                <a:shade val="78000"/>
              </a:schemeClr>
            </a:gs>
          </a:gsLst>
          <a:lin ang="5400000" scaled="0"/>
        </a:gradFill>
        <a:ln>
          <a:noFill/>
        </a:ln>
        <a:effectLst/>
        <a:scene3d>
          <a:camera prst="orthographicFront"/>
          <a:lightRig rig="flat" dir="t"/>
        </a:scene3d>
        <a:sp3d z="-190500" extrusionH="12700" prstMaterial="plastic">
          <a:bevelT w="50800" h="50800"/>
        </a:sp3d>
      </dsp:spPr>
      <dsp:style>
        <a:lnRef idx="0">
          <a:scrgbClr r="0" g="0" b="0"/>
        </a:lnRef>
        <a:fillRef idx="3">
          <a:scrgbClr r="0" g="0" b="0"/>
        </a:fillRef>
        <a:effectRef idx="0">
          <a:scrgbClr r="0" g="0" b="0"/>
        </a:effectRef>
        <a:fontRef idx="minor"/>
      </dsp:style>
    </dsp:sp>
    <dsp:sp modelId="{CD96BB94-25CA-4D7E-8DB0-B71187B6D699}">
      <dsp:nvSpPr>
        <dsp:cNvPr id="0" name=""/>
        <dsp:cNvSpPr/>
      </dsp:nvSpPr>
      <dsp:spPr>
        <a:xfrm>
          <a:off x="0" y="291465"/>
          <a:ext cx="1645920" cy="388620"/>
        </a:xfrm>
        <a:prstGeom prst="roundRect">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n-US" sz="1200" kern="1200"/>
            <a:t>COLLECTION:</a:t>
          </a:r>
          <a:br>
            <a:rPr lang="en-US" sz="1200" kern="1200"/>
          </a:br>
          <a:r>
            <a:rPr lang="en-US" sz="1200" kern="1200"/>
            <a:t>Resource generation</a:t>
          </a:r>
        </a:p>
      </dsp:txBody>
      <dsp:txXfrm>
        <a:off x="18971" y="310436"/>
        <a:ext cx="1607978" cy="350678"/>
      </dsp:txXfrm>
    </dsp:sp>
    <dsp:sp modelId="{8BD234A0-8682-4563-983F-850ACA98F1DC}">
      <dsp:nvSpPr>
        <dsp:cNvPr id="0" name=""/>
        <dsp:cNvSpPr/>
      </dsp:nvSpPr>
      <dsp:spPr>
        <a:xfrm>
          <a:off x="1920240" y="291465"/>
          <a:ext cx="1645920" cy="388620"/>
        </a:xfrm>
        <a:prstGeom prst="roundRect">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n-US" sz="1200" kern="1200"/>
            <a:t>MANAGEMENT:</a:t>
          </a:r>
          <a:br>
            <a:rPr lang="en-US" sz="1200" kern="1200"/>
          </a:br>
          <a:r>
            <a:rPr lang="en-US" sz="1200" kern="1200"/>
            <a:t>Resource allocation</a:t>
          </a:r>
        </a:p>
      </dsp:txBody>
      <dsp:txXfrm>
        <a:off x="1939211" y="310436"/>
        <a:ext cx="1607978" cy="350678"/>
      </dsp:txXfrm>
    </dsp:sp>
    <dsp:sp modelId="{B4C38365-9D4F-4096-87B6-756C490337B3}">
      <dsp:nvSpPr>
        <dsp:cNvPr id="0" name=""/>
        <dsp:cNvSpPr/>
      </dsp:nvSpPr>
      <dsp:spPr>
        <a:xfrm>
          <a:off x="3840480" y="291465"/>
          <a:ext cx="1645920" cy="388620"/>
        </a:xfrm>
        <a:prstGeom prst="roundRect">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n-US" sz="1200" kern="1200"/>
            <a:t>USE:</a:t>
          </a:r>
          <a:br>
            <a:rPr lang="en-US" sz="1200" kern="1200"/>
          </a:br>
          <a:r>
            <a:rPr lang="en-US" sz="1200" kern="1200"/>
            <a:t>Resource utilization</a:t>
          </a:r>
          <a:endParaRPr lang="en-US" sz="1800" kern="1200"/>
        </a:p>
      </dsp:txBody>
      <dsp:txXfrm>
        <a:off x="3859451" y="310436"/>
        <a:ext cx="1607978" cy="350678"/>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C521DEC-AECA-43A9-A8EA-25477138A31E}">
      <dsp:nvSpPr>
        <dsp:cNvPr id="0" name=""/>
        <dsp:cNvSpPr/>
      </dsp:nvSpPr>
      <dsp:spPr>
        <a:xfrm>
          <a:off x="423624" y="0"/>
          <a:ext cx="4801076" cy="1838325"/>
        </a:xfrm>
        <a:prstGeom prst="rightArrow">
          <a:avLst/>
        </a:prstGeom>
        <a:solidFill>
          <a:schemeClr val="accent1">
            <a:tint val="40000"/>
            <a:hueOff val="0"/>
            <a:satOff val="0"/>
            <a:lumOff val="0"/>
            <a:alphaOff val="0"/>
          </a:schemeClr>
        </a:solidFill>
        <a:ln>
          <a:noFill/>
        </a:ln>
        <a:effectLst/>
      </dsp:spPr>
      <dsp:style>
        <a:lnRef idx="0">
          <a:scrgbClr r="0" g="0" b="0"/>
        </a:lnRef>
        <a:fillRef idx="1">
          <a:scrgbClr r="0" g="0" b="0"/>
        </a:fillRef>
        <a:effectRef idx="1">
          <a:scrgbClr r="0" g="0" b="0"/>
        </a:effectRef>
        <a:fontRef idx="minor"/>
      </dsp:style>
    </dsp:sp>
    <dsp:sp modelId="{AC62B536-ADB8-4D59-838A-1AA6E0E24365}">
      <dsp:nvSpPr>
        <dsp:cNvPr id="0" name=""/>
        <dsp:cNvSpPr/>
      </dsp:nvSpPr>
      <dsp:spPr>
        <a:xfrm>
          <a:off x="6067" y="551497"/>
          <a:ext cx="1818054" cy="735330"/>
        </a:xfrm>
        <a:prstGeom prst="roundRect">
          <a:avLst/>
        </a:prstGeom>
        <a:gradFill rotWithShape="0">
          <a:gsLst>
            <a:gs pos="0">
              <a:schemeClr val="accent1">
                <a:hueOff val="0"/>
                <a:satOff val="0"/>
                <a:lumOff val="0"/>
                <a:alphaOff val="0"/>
                <a:lumMod val="110000"/>
                <a:satMod val="105000"/>
                <a:tint val="67000"/>
              </a:schemeClr>
            </a:gs>
            <a:gs pos="50000">
              <a:schemeClr val="accent1">
                <a:hueOff val="0"/>
                <a:satOff val="0"/>
                <a:lumOff val="0"/>
                <a:alphaOff val="0"/>
                <a:lumMod val="105000"/>
                <a:satMod val="103000"/>
                <a:tint val="73000"/>
              </a:schemeClr>
            </a:gs>
            <a:gs pos="100000">
              <a:schemeClr val="accent1">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0960" tIns="60960" rIns="60960" bIns="60960" numCol="1" spcCol="1270" anchor="ctr" anchorCtr="0">
          <a:noAutofit/>
        </a:bodyPr>
        <a:lstStyle/>
        <a:p>
          <a:pPr lvl="0" algn="ctr" defTabSz="711200">
            <a:lnSpc>
              <a:spcPct val="90000"/>
            </a:lnSpc>
            <a:spcBef>
              <a:spcPct val="0"/>
            </a:spcBef>
            <a:spcAft>
              <a:spcPct val="35000"/>
            </a:spcAft>
          </a:pPr>
          <a:r>
            <a:rPr lang="en-US" sz="1600" kern="1200"/>
            <a:t>Which essential services</a:t>
          </a:r>
        </a:p>
      </dsp:txBody>
      <dsp:txXfrm>
        <a:off x="41963" y="587393"/>
        <a:ext cx="1746262" cy="663538"/>
      </dsp:txXfrm>
    </dsp:sp>
    <dsp:sp modelId="{5F921002-54B4-40C5-AECA-946F3F9FF897}">
      <dsp:nvSpPr>
        <dsp:cNvPr id="0" name=""/>
        <dsp:cNvSpPr/>
      </dsp:nvSpPr>
      <dsp:spPr>
        <a:xfrm>
          <a:off x="1915135" y="551497"/>
          <a:ext cx="1818054" cy="735330"/>
        </a:xfrm>
        <a:prstGeom prst="roundRect">
          <a:avLst/>
        </a:prstGeom>
        <a:gradFill rotWithShape="0">
          <a:gsLst>
            <a:gs pos="0">
              <a:schemeClr val="accent1">
                <a:hueOff val="0"/>
                <a:satOff val="0"/>
                <a:lumOff val="0"/>
                <a:alphaOff val="0"/>
                <a:lumMod val="110000"/>
                <a:satMod val="105000"/>
                <a:tint val="67000"/>
              </a:schemeClr>
            </a:gs>
            <a:gs pos="50000">
              <a:schemeClr val="accent1">
                <a:hueOff val="0"/>
                <a:satOff val="0"/>
                <a:lumOff val="0"/>
                <a:alphaOff val="0"/>
                <a:lumMod val="105000"/>
                <a:satMod val="103000"/>
                <a:tint val="73000"/>
              </a:schemeClr>
            </a:gs>
            <a:gs pos="100000">
              <a:schemeClr val="accent1">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0960" tIns="60960" rIns="60960" bIns="60960" numCol="1" spcCol="1270" anchor="ctr" anchorCtr="0">
          <a:noAutofit/>
        </a:bodyPr>
        <a:lstStyle/>
        <a:p>
          <a:pPr lvl="0" algn="ctr" defTabSz="711200">
            <a:lnSpc>
              <a:spcPct val="90000"/>
            </a:lnSpc>
            <a:spcBef>
              <a:spcPct val="0"/>
            </a:spcBef>
            <a:spcAft>
              <a:spcPct val="35000"/>
            </a:spcAft>
          </a:pPr>
          <a:r>
            <a:rPr lang="en-US" sz="1600" kern="1200"/>
            <a:t>Who provides the services</a:t>
          </a:r>
        </a:p>
      </dsp:txBody>
      <dsp:txXfrm>
        <a:off x="1951031" y="587393"/>
        <a:ext cx="1746262" cy="663538"/>
      </dsp:txXfrm>
    </dsp:sp>
    <dsp:sp modelId="{5A55D6C9-CE24-454A-984B-BF60AF6BFB7E}">
      <dsp:nvSpPr>
        <dsp:cNvPr id="0" name=""/>
        <dsp:cNvSpPr/>
      </dsp:nvSpPr>
      <dsp:spPr>
        <a:xfrm>
          <a:off x="3824202" y="551497"/>
          <a:ext cx="1818054" cy="735330"/>
        </a:xfrm>
        <a:prstGeom prst="roundRect">
          <a:avLst/>
        </a:prstGeom>
        <a:gradFill rotWithShape="0">
          <a:gsLst>
            <a:gs pos="0">
              <a:schemeClr val="accent1">
                <a:hueOff val="0"/>
                <a:satOff val="0"/>
                <a:lumOff val="0"/>
                <a:alphaOff val="0"/>
                <a:lumMod val="110000"/>
                <a:satMod val="105000"/>
                <a:tint val="67000"/>
              </a:schemeClr>
            </a:gs>
            <a:gs pos="50000">
              <a:schemeClr val="accent1">
                <a:hueOff val="0"/>
                <a:satOff val="0"/>
                <a:lumOff val="0"/>
                <a:alphaOff val="0"/>
                <a:lumMod val="105000"/>
                <a:satMod val="103000"/>
                <a:tint val="73000"/>
              </a:schemeClr>
            </a:gs>
            <a:gs pos="100000">
              <a:schemeClr val="accent1">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0960" tIns="60960" rIns="60960" bIns="60960" numCol="1" spcCol="1270" anchor="ctr" anchorCtr="0">
          <a:noAutofit/>
        </a:bodyPr>
        <a:lstStyle/>
        <a:p>
          <a:pPr lvl="0" algn="ctr" defTabSz="711200">
            <a:lnSpc>
              <a:spcPct val="90000"/>
            </a:lnSpc>
            <a:spcBef>
              <a:spcPct val="0"/>
            </a:spcBef>
            <a:spcAft>
              <a:spcPct val="35000"/>
            </a:spcAft>
          </a:pPr>
          <a:r>
            <a:rPr lang="en-US" sz="1600" kern="1200"/>
            <a:t>How is the provider remunerated</a:t>
          </a:r>
        </a:p>
      </dsp:txBody>
      <dsp:txXfrm>
        <a:off x="3860098" y="587393"/>
        <a:ext cx="1746262" cy="663538"/>
      </dsp:txXfrm>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99DBA50-5BB1-4AD8-B57E-CE8F686AC339}">
      <dsp:nvSpPr>
        <dsp:cNvPr id="0" name=""/>
        <dsp:cNvSpPr/>
      </dsp:nvSpPr>
      <dsp:spPr>
        <a:xfrm rot="5400000">
          <a:off x="779093" y="789947"/>
          <a:ext cx="530298" cy="882404"/>
        </a:xfrm>
        <a:prstGeom prst="corner">
          <a:avLst>
            <a:gd name="adj1" fmla="val 16120"/>
            <a:gd name="adj2" fmla="val 16110"/>
          </a:avLst>
        </a:prstGeom>
        <a:solidFill>
          <a:schemeClr val="accent1">
            <a:hueOff val="0"/>
            <a:satOff val="0"/>
            <a:lumOff val="0"/>
            <a:alphaOff val="0"/>
          </a:schemeClr>
        </a:solidFill>
        <a:ln w="6350" cap="flat" cmpd="sng" algn="ctr">
          <a:solidFill>
            <a:schemeClr val="accent1">
              <a:hueOff val="0"/>
              <a:satOff val="0"/>
              <a:lumOff val="0"/>
              <a:alphaOff val="0"/>
            </a:schemeClr>
          </a:solidFill>
          <a:prstDash val="solid"/>
          <a:miter lim="800000"/>
        </a:ln>
        <a:effectLst/>
        <a:scene3d>
          <a:camera prst="orthographicFront"/>
          <a:lightRig rig="chilly" dir="t"/>
        </a:scene3d>
        <a:sp3d prstMaterial="translucentPowder">
          <a:bevelT w="127000" h="25400" prst="softRound"/>
        </a:sp3d>
      </dsp:spPr>
      <dsp:style>
        <a:lnRef idx="1">
          <a:scrgbClr r="0" g="0" b="0"/>
        </a:lnRef>
        <a:fillRef idx="1">
          <a:scrgbClr r="0" g="0" b="0"/>
        </a:fillRef>
        <a:effectRef idx="0">
          <a:scrgbClr r="0" g="0" b="0"/>
        </a:effectRef>
        <a:fontRef idx="minor">
          <a:schemeClr val="lt1"/>
        </a:fontRef>
      </dsp:style>
    </dsp:sp>
    <dsp:sp modelId="{4B442F29-34AE-43E0-8643-23CB50837868}">
      <dsp:nvSpPr>
        <dsp:cNvPr id="0" name=""/>
        <dsp:cNvSpPr/>
      </dsp:nvSpPr>
      <dsp:spPr>
        <a:xfrm>
          <a:off x="690573" y="1053596"/>
          <a:ext cx="796639" cy="698301"/>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30480" tIns="30480" rIns="30480" bIns="30480" numCol="1" spcCol="1270" anchor="t" anchorCtr="0">
          <a:noAutofit/>
        </a:bodyPr>
        <a:lstStyle/>
        <a:p>
          <a:pPr lvl="0" algn="ctr" defTabSz="355600">
            <a:lnSpc>
              <a:spcPct val="90000"/>
            </a:lnSpc>
            <a:spcBef>
              <a:spcPct val="0"/>
            </a:spcBef>
            <a:spcAft>
              <a:spcPct val="35000"/>
            </a:spcAft>
          </a:pPr>
          <a:r>
            <a:rPr lang="en-US" sz="800" b="1" kern="1200"/>
            <a:t>LICENSURE</a:t>
          </a:r>
        </a:p>
      </dsp:txBody>
      <dsp:txXfrm>
        <a:off x="690573" y="1053596"/>
        <a:ext cx="796639" cy="698301"/>
      </dsp:txXfrm>
    </dsp:sp>
    <dsp:sp modelId="{A82A84A9-08B7-4045-A57D-0E20A43DC474}">
      <dsp:nvSpPr>
        <dsp:cNvPr id="0" name=""/>
        <dsp:cNvSpPr/>
      </dsp:nvSpPr>
      <dsp:spPr>
        <a:xfrm>
          <a:off x="1336903" y="724984"/>
          <a:ext cx="150309" cy="150309"/>
        </a:xfrm>
        <a:prstGeom prst="triangle">
          <a:avLst>
            <a:gd name="adj" fmla="val 100000"/>
          </a:avLst>
        </a:prstGeom>
        <a:solidFill>
          <a:schemeClr val="accent1">
            <a:hueOff val="0"/>
            <a:satOff val="0"/>
            <a:lumOff val="0"/>
            <a:alphaOff val="0"/>
          </a:schemeClr>
        </a:solidFill>
        <a:ln w="6350" cap="flat" cmpd="sng" algn="ctr">
          <a:solidFill>
            <a:schemeClr val="accent1">
              <a:hueOff val="0"/>
              <a:satOff val="0"/>
              <a:lumOff val="0"/>
              <a:alphaOff val="0"/>
            </a:schemeClr>
          </a:solidFill>
          <a:prstDash val="solid"/>
          <a:miter lim="800000"/>
        </a:ln>
        <a:effectLst/>
        <a:scene3d>
          <a:camera prst="orthographicFront"/>
          <a:lightRig rig="chilly" dir="t"/>
        </a:scene3d>
        <a:sp3d prstMaterial="translucentPowder">
          <a:bevelT w="127000" h="25400" prst="softRound"/>
        </a:sp3d>
      </dsp:spPr>
      <dsp:style>
        <a:lnRef idx="1">
          <a:scrgbClr r="0" g="0" b="0"/>
        </a:lnRef>
        <a:fillRef idx="1">
          <a:scrgbClr r="0" g="0" b="0"/>
        </a:fillRef>
        <a:effectRef idx="0">
          <a:scrgbClr r="0" g="0" b="0"/>
        </a:effectRef>
        <a:fontRef idx="minor">
          <a:schemeClr val="lt1"/>
        </a:fontRef>
      </dsp:style>
    </dsp:sp>
    <dsp:sp modelId="{B7A7CF7D-02BA-448D-A64B-3A7900350759}">
      <dsp:nvSpPr>
        <dsp:cNvPr id="0" name=""/>
        <dsp:cNvSpPr/>
      </dsp:nvSpPr>
      <dsp:spPr>
        <a:xfrm rot="5400000">
          <a:off x="1754336" y="548623"/>
          <a:ext cx="530298" cy="882404"/>
        </a:xfrm>
        <a:prstGeom prst="corner">
          <a:avLst>
            <a:gd name="adj1" fmla="val 16120"/>
            <a:gd name="adj2" fmla="val 16110"/>
          </a:avLst>
        </a:prstGeom>
        <a:solidFill>
          <a:schemeClr val="accent1">
            <a:hueOff val="0"/>
            <a:satOff val="0"/>
            <a:lumOff val="0"/>
            <a:alphaOff val="0"/>
          </a:schemeClr>
        </a:solidFill>
        <a:ln w="6350" cap="flat" cmpd="sng" algn="ctr">
          <a:solidFill>
            <a:schemeClr val="accent1">
              <a:hueOff val="0"/>
              <a:satOff val="0"/>
              <a:lumOff val="0"/>
              <a:alphaOff val="0"/>
            </a:schemeClr>
          </a:solidFill>
          <a:prstDash val="solid"/>
          <a:miter lim="800000"/>
        </a:ln>
        <a:effectLst/>
        <a:scene3d>
          <a:camera prst="orthographicFront"/>
          <a:lightRig rig="chilly" dir="t"/>
        </a:scene3d>
        <a:sp3d prstMaterial="translucentPowder">
          <a:bevelT w="127000" h="25400" prst="softRound"/>
        </a:sp3d>
      </dsp:spPr>
      <dsp:style>
        <a:lnRef idx="1">
          <a:scrgbClr r="0" g="0" b="0"/>
        </a:lnRef>
        <a:fillRef idx="1">
          <a:scrgbClr r="0" g="0" b="0"/>
        </a:fillRef>
        <a:effectRef idx="0">
          <a:scrgbClr r="0" g="0" b="0"/>
        </a:effectRef>
        <a:fontRef idx="minor">
          <a:schemeClr val="lt1"/>
        </a:fontRef>
      </dsp:style>
    </dsp:sp>
    <dsp:sp modelId="{5130686B-D524-41B0-8F56-8CB4A13CBE39}">
      <dsp:nvSpPr>
        <dsp:cNvPr id="0" name=""/>
        <dsp:cNvSpPr/>
      </dsp:nvSpPr>
      <dsp:spPr>
        <a:xfrm>
          <a:off x="1665816" y="812271"/>
          <a:ext cx="796639" cy="698301"/>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30480" tIns="30480" rIns="30480" bIns="30480" numCol="1" spcCol="1270" anchor="t" anchorCtr="0">
          <a:noAutofit/>
        </a:bodyPr>
        <a:lstStyle/>
        <a:p>
          <a:pPr lvl="0" algn="ctr" defTabSz="355600">
            <a:lnSpc>
              <a:spcPct val="90000"/>
            </a:lnSpc>
            <a:spcBef>
              <a:spcPct val="0"/>
            </a:spcBef>
            <a:spcAft>
              <a:spcPct val="35000"/>
            </a:spcAft>
          </a:pPr>
          <a:r>
            <a:rPr lang="en-US" sz="800" b="1" kern="1200"/>
            <a:t>LEVEL 1 ACCREDITATION</a:t>
          </a:r>
          <a:r>
            <a:rPr lang="en-US" sz="800" kern="1200"/>
            <a:t/>
          </a:r>
          <a:br>
            <a:rPr lang="en-US" sz="800" kern="1200"/>
          </a:br>
          <a:r>
            <a:rPr lang="en-US" sz="800" i="1" kern="1200"/>
            <a:t>(partial reimbursement)</a:t>
          </a:r>
        </a:p>
      </dsp:txBody>
      <dsp:txXfrm>
        <a:off x="1665816" y="812271"/>
        <a:ext cx="796639" cy="698301"/>
      </dsp:txXfrm>
    </dsp:sp>
    <dsp:sp modelId="{10A338E7-D6DC-47C4-A1D4-CF2E0AE2ED33}">
      <dsp:nvSpPr>
        <dsp:cNvPr id="0" name=""/>
        <dsp:cNvSpPr/>
      </dsp:nvSpPr>
      <dsp:spPr>
        <a:xfrm>
          <a:off x="2312146" y="483659"/>
          <a:ext cx="150309" cy="150309"/>
        </a:xfrm>
        <a:prstGeom prst="triangle">
          <a:avLst>
            <a:gd name="adj" fmla="val 100000"/>
          </a:avLst>
        </a:prstGeom>
        <a:solidFill>
          <a:schemeClr val="accent1">
            <a:hueOff val="0"/>
            <a:satOff val="0"/>
            <a:lumOff val="0"/>
            <a:alphaOff val="0"/>
          </a:schemeClr>
        </a:solidFill>
        <a:ln w="6350" cap="flat" cmpd="sng" algn="ctr">
          <a:solidFill>
            <a:schemeClr val="accent1">
              <a:hueOff val="0"/>
              <a:satOff val="0"/>
              <a:lumOff val="0"/>
              <a:alphaOff val="0"/>
            </a:schemeClr>
          </a:solidFill>
          <a:prstDash val="solid"/>
          <a:miter lim="800000"/>
        </a:ln>
        <a:effectLst/>
        <a:scene3d>
          <a:camera prst="orthographicFront"/>
          <a:lightRig rig="chilly" dir="t"/>
        </a:scene3d>
        <a:sp3d prstMaterial="translucentPowder">
          <a:bevelT w="127000" h="25400" prst="softRound"/>
        </a:sp3d>
      </dsp:spPr>
      <dsp:style>
        <a:lnRef idx="1">
          <a:scrgbClr r="0" g="0" b="0"/>
        </a:lnRef>
        <a:fillRef idx="1">
          <a:scrgbClr r="0" g="0" b="0"/>
        </a:fillRef>
        <a:effectRef idx="0">
          <a:scrgbClr r="0" g="0" b="0"/>
        </a:effectRef>
        <a:fontRef idx="minor">
          <a:schemeClr val="lt1"/>
        </a:fontRef>
      </dsp:style>
    </dsp:sp>
    <dsp:sp modelId="{A2E5B6F6-65FD-42AB-8436-1F40C847B954}">
      <dsp:nvSpPr>
        <dsp:cNvPr id="0" name=""/>
        <dsp:cNvSpPr/>
      </dsp:nvSpPr>
      <dsp:spPr>
        <a:xfrm rot="5400000">
          <a:off x="2729579" y="307298"/>
          <a:ext cx="530298" cy="882404"/>
        </a:xfrm>
        <a:prstGeom prst="corner">
          <a:avLst>
            <a:gd name="adj1" fmla="val 16120"/>
            <a:gd name="adj2" fmla="val 16110"/>
          </a:avLst>
        </a:prstGeom>
        <a:solidFill>
          <a:schemeClr val="accent1">
            <a:hueOff val="0"/>
            <a:satOff val="0"/>
            <a:lumOff val="0"/>
            <a:alphaOff val="0"/>
          </a:schemeClr>
        </a:solidFill>
        <a:ln w="6350" cap="flat" cmpd="sng" algn="ctr">
          <a:solidFill>
            <a:schemeClr val="accent1">
              <a:hueOff val="0"/>
              <a:satOff val="0"/>
              <a:lumOff val="0"/>
              <a:alphaOff val="0"/>
            </a:schemeClr>
          </a:solidFill>
          <a:prstDash val="solid"/>
          <a:miter lim="800000"/>
        </a:ln>
        <a:effectLst/>
        <a:scene3d>
          <a:camera prst="orthographicFront"/>
          <a:lightRig rig="chilly" dir="t"/>
        </a:scene3d>
        <a:sp3d prstMaterial="translucentPowder">
          <a:bevelT w="127000" h="25400" prst="softRound"/>
        </a:sp3d>
      </dsp:spPr>
      <dsp:style>
        <a:lnRef idx="1">
          <a:scrgbClr r="0" g="0" b="0"/>
        </a:lnRef>
        <a:fillRef idx="1">
          <a:scrgbClr r="0" g="0" b="0"/>
        </a:fillRef>
        <a:effectRef idx="0">
          <a:scrgbClr r="0" g="0" b="0"/>
        </a:effectRef>
        <a:fontRef idx="minor">
          <a:schemeClr val="lt1"/>
        </a:fontRef>
      </dsp:style>
    </dsp:sp>
    <dsp:sp modelId="{D9D81655-2CA0-49C4-B10F-D92913E1FE55}">
      <dsp:nvSpPr>
        <dsp:cNvPr id="0" name=""/>
        <dsp:cNvSpPr/>
      </dsp:nvSpPr>
      <dsp:spPr>
        <a:xfrm>
          <a:off x="2641059" y="570947"/>
          <a:ext cx="796639" cy="698301"/>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30480" tIns="30480" rIns="30480" bIns="30480" numCol="1" spcCol="1270" anchor="t" anchorCtr="0">
          <a:noAutofit/>
        </a:bodyPr>
        <a:lstStyle/>
        <a:p>
          <a:pPr lvl="0" algn="ctr" defTabSz="355600">
            <a:lnSpc>
              <a:spcPct val="90000"/>
            </a:lnSpc>
            <a:spcBef>
              <a:spcPct val="0"/>
            </a:spcBef>
            <a:spcAft>
              <a:spcPct val="35000"/>
            </a:spcAft>
          </a:pPr>
          <a:r>
            <a:rPr lang="en-US" sz="800" b="1" kern="1200"/>
            <a:t>LEVEL 2 ACCREDITATION</a:t>
          </a:r>
          <a:r>
            <a:rPr lang="en-US" sz="800" kern="1200"/>
            <a:t/>
          </a:r>
          <a:br>
            <a:rPr lang="en-US" sz="800" kern="1200"/>
          </a:br>
          <a:r>
            <a:rPr lang="en-US" sz="800" i="1" kern="1200"/>
            <a:t>(partial reimbursement)</a:t>
          </a:r>
        </a:p>
      </dsp:txBody>
      <dsp:txXfrm>
        <a:off x="2641059" y="570947"/>
        <a:ext cx="796639" cy="698301"/>
      </dsp:txXfrm>
    </dsp:sp>
    <dsp:sp modelId="{DDF6074A-7BD4-4005-A34B-5DAC4F00840D}">
      <dsp:nvSpPr>
        <dsp:cNvPr id="0" name=""/>
        <dsp:cNvSpPr/>
      </dsp:nvSpPr>
      <dsp:spPr>
        <a:xfrm>
          <a:off x="3287389" y="242334"/>
          <a:ext cx="150309" cy="150309"/>
        </a:xfrm>
        <a:prstGeom prst="triangle">
          <a:avLst>
            <a:gd name="adj" fmla="val 100000"/>
          </a:avLst>
        </a:prstGeom>
        <a:solidFill>
          <a:schemeClr val="accent1">
            <a:hueOff val="0"/>
            <a:satOff val="0"/>
            <a:lumOff val="0"/>
            <a:alphaOff val="0"/>
          </a:schemeClr>
        </a:solidFill>
        <a:ln w="6350" cap="flat" cmpd="sng" algn="ctr">
          <a:solidFill>
            <a:schemeClr val="accent1">
              <a:hueOff val="0"/>
              <a:satOff val="0"/>
              <a:lumOff val="0"/>
              <a:alphaOff val="0"/>
            </a:schemeClr>
          </a:solidFill>
          <a:prstDash val="solid"/>
          <a:miter lim="800000"/>
        </a:ln>
        <a:effectLst/>
        <a:scene3d>
          <a:camera prst="orthographicFront"/>
          <a:lightRig rig="chilly" dir="t"/>
        </a:scene3d>
        <a:sp3d prstMaterial="translucentPowder">
          <a:bevelT w="127000" h="25400" prst="softRound"/>
        </a:sp3d>
      </dsp:spPr>
      <dsp:style>
        <a:lnRef idx="1">
          <a:scrgbClr r="0" g="0" b="0"/>
        </a:lnRef>
        <a:fillRef idx="1">
          <a:scrgbClr r="0" g="0" b="0"/>
        </a:fillRef>
        <a:effectRef idx="0">
          <a:scrgbClr r="0" g="0" b="0"/>
        </a:effectRef>
        <a:fontRef idx="minor">
          <a:schemeClr val="lt1"/>
        </a:fontRef>
      </dsp:style>
    </dsp:sp>
    <dsp:sp modelId="{3F21FA1F-3937-46EA-AA9A-8A385F5A2DEF}">
      <dsp:nvSpPr>
        <dsp:cNvPr id="0" name=""/>
        <dsp:cNvSpPr/>
      </dsp:nvSpPr>
      <dsp:spPr>
        <a:xfrm rot="5400000">
          <a:off x="3704821" y="65973"/>
          <a:ext cx="530298" cy="882404"/>
        </a:xfrm>
        <a:prstGeom prst="corner">
          <a:avLst>
            <a:gd name="adj1" fmla="val 16120"/>
            <a:gd name="adj2" fmla="val 16110"/>
          </a:avLst>
        </a:prstGeom>
        <a:solidFill>
          <a:schemeClr val="accent1">
            <a:hueOff val="0"/>
            <a:satOff val="0"/>
            <a:lumOff val="0"/>
            <a:alphaOff val="0"/>
          </a:schemeClr>
        </a:solidFill>
        <a:ln w="6350" cap="flat" cmpd="sng" algn="ctr">
          <a:solidFill>
            <a:schemeClr val="accent1">
              <a:hueOff val="0"/>
              <a:satOff val="0"/>
              <a:lumOff val="0"/>
              <a:alphaOff val="0"/>
            </a:schemeClr>
          </a:solidFill>
          <a:prstDash val="solid"/>
          <a:miter lim="800000"/>
        </a:ln>
        <a:effectLst/>
        <a:scene3d>
          <a:camera prst="orthographicFront"/>
          <a:lightRig rig="chilly" dir="t"/>
        </a:scene3d>
        <a:sp3d prstMaterial="translucentPowder">
          <a:bevelT w="127000" h="25400" prst="softRound"/>
        </a:sp3d>
      </dsp:spPr>
      <dsp:style>
        <a:lnRef idx="1">
          <a:scrgbClr r="0" g="0" b="0"/>
        </a:lnRef>
        <a:fillRef idx="1">
          <a:scrgbClr r="0" g="0" b="0"/>
        </a:fillRef>
        <a:effectRef idx="0">
          <a:scrgbClr r="0" g="0" b="0"/>
        </a:effectRef>
        <a:fontRef idx="minor">
          <a:schemeClr val="lt1"/>
        </a:fontRef>
      </dsp:style>
    </dsp:sp>
    <dsp:sp modelId="{E8F6FD86-30E5-472D-BE0A-3D94E6417935}">
      <dsp:nvSpPr>
        <dsp:cNvPr id="0" name=""/>
        <dsp:cNvSpPr/>
      </dsp:nvSpPr>
      <dsp:spPr>
        <a:xfrm>
          <a:off x="3616301" y="329622"/>
          <a:ext cx="796639" cy="698301"/>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30480" tIns="30480" rIns="30480" bIns="30480" numCol="1" spcCol="1270" anchor="t" anchorCtr="0">
          <a:noAutofit/>
        </a:bodyPr>
        <a:lstStyle/>
        <a:p>
          <a:pPr lvl="0" algn="ctr" defTabSz="355600">
            <a:lnSpc>
              <a:spcPct val="90000"/>
            </a:lnSpc>
            <a:spcBef>
              <a:spcPct val="0"/>
            </a:spcBef>
            <a:spcAft>
              <a:spcPct val="35000"/>
            </a:spcAft>
          </a:pPr>
          <a:r>
            <a:rPr lang="en-US" sz="800" b="1" kern="1200"/>
            <a:t>LEVEL 3 ACCREDITATION</a:t>
          </a:r>
          <a:r>
            <a:rPr lang="en-US" sz="800" kern="1200"/>
            <a:t/>
          </a:r>
          <a:br>
            <a:rPr lang="en-US" sz="800" kern="1200"/>
          </a:br>
          <a:r>
            <a:rPr lang="en-US" sz="800" i="1" kern="1200"/>
            <a:t>(partial reimbursement)</a:t>
          </a:r>
        </a:p>
      </dsp:txBody>
      <dsp:txXfrm>
        <a:off x="3616301" y="329622"/>
        <a:ext cx="796639" cy="698301"/>
      </dsp:txXfrm>
    </dsp:sp>
    <dsp:sp modelId="{EA63465C-D3D3-4961-B591-D00EF66DA91B}">
      <dsp:nvSpPr>
        <dsp:cNvPr id="0" name=""/>
        <dsp:cNvSpPr/>
      </dsp:nvSpPr>
      <dsp:spPr>
        <a:xfrm>
          <a:off x="4262632" y="1009"/>
          <a:ext cx="150309" cy="150309"/>
        </a:xfrm>
        <a:prstGeom prst="triangle">
          <a:avLst>
            <a:gd name="adj" fmla="val 100000"/>
          </a:avLst>
        </a:prstGeom>
        <a:solidFill>
          <a:schemeClr val="accent1">
            <a:hueOff val="0"/>
            <a:satOff val="0"/>
            <a:lumOff val="0"/>
            <a:alphaOff val="0"/>
          </a:schemeClr>
        </a:solidFill>
        <a:ln w="6350" cap="flat" cmpd="sng" algn="ctr">
          <a:solidFill>
            <a:schemeClr val="accent1">
              <a:hueOff val="0"/>
              <a:satOff val="0"/>
              <a:lumOff val="0"/>
              <a:alphaOff val="0"/>
            </a:schemeClr>
          </a:solidFill>
          <a:prstDash val="solid"/>
          <a:miter lim="800000"/>
        </a:ln>
        <a:effectLst/>
        <a:scene3d>
          <a:camera prst="orthographicFront"/>
          <a:lightRig rig="chilly" dir="t"/>
        </a:scene3d>
        <a:sp3d prstMaterial="translucentPowder">
          <a:bevelT w="127000" h="25400" prst="softRound"/>
        </a:sp3d>
      </dsp:spPr>
      <dsp:style>
        <a:lnRef idx="1">
          <a:scrgbClr r="0" g="0" b="0"/>
        </a:lnRef>
        <a:fillRef idx="1">
          <a:scrgbClr r="0" g="0" b="0"/>
        </a:fillRef>
        <a:effectRef idx="0">
          <a:scrgbClr r="0" g="0" b="0"/>
        </a:effectRef>
        <a:fontRef idx="minor">
          <a:schemeClr val="lt1"/>
        </a:fontRef>
      </dsp:style>
    </dsp:sp>
    <dsp:sp modelId="{38BBAD83-1FB7-42B0-8447-C2395B8DE758}">
      <dsp:nvSpPr>
        <dsp:cNvPr id="0" name=""/>
        <dsp:cNvSpPr/>
      </dsp:nvSpPr>
      <dsp:spPr>
        <a:xfrm rot="5400000">
          <a:off x="4680064" y="-175351"/>
          <a:ext cx="530298" cy="882404"/>
        </a:xfrm>
        <a:prstGeom prst="corner">
          <a:avLst>
            <a:gd name="adj1" fmla="val 16120"/>
            <a:gd name="adj2" fmla="val 16110"/>
          </a:avLst>
        </a:prstGeom>
        <a:solidFill>
          <a:schemeClr val="accent1">
            <a:hueOff val="0"/>
            <a:satOff val="0"/>
            <a:lumOff val="0"/>
            <a:alphaOff val="0"/>
          </a:schemeClr>
        </a:solidFill>
        <a:ln w="6350" cap="flat" cmpd="sng" algn="ctr">
          <a:solidFill>
            <a:schemeClr val="accent1">
              <a:hueOff val="0"/>
              <a:satOff val="0"/>
              <a:lumOff val="0"/>
              <a:alphaOff val="0"/>
            </a:schemeClr>
          </a:solidFill>
          <a:prstDash val="solid"/>
          <a:miter lim="800000"/>
        </a:ln>
        <a:effectLst/>
        <a:scene3d>
          <a:camera prst="orthographicFront"/>
          <a:lightRig rig="chilly" dir="t"/>
        </a:scene3d>
        <a:sp3d prstMaterial="translucentPowder">
          <a:bevelT w="127000" h="25400" prst="softRound"/>
        </a:sp3d>
      </dsp:spPr>
      <dsp:style>
        <a:lnRef idx="1">
          <a:scrgbClr r="0" g="0" b="0"/>
        </a:lnRef>
        <a:fillRef idx="1">
          <a:scrgbClr r="0" g="0" b="0"/>
        </a:fillRef>
        <a:effectRef idx="0">
          <a:scrgbClr r="0" g="0" b="0"/>
        </a:effectRef>
        <a:fontRef idx="minor">
          <a:schemeClr val="lt1"/>
        </a:fontRef>
      </dsp:style>
    </dsp:sp>
    <dsp:sp modelId="{040E1A09-0F6D-4E67-9304-A7C4F717D4AB}">
      <dsp:nvSpPr>
        <dsp:cNvPr id="0" name=""/>
        <dsp:cNvSpPr/>
      </dsp:nvSpPr>
      <dsp:spPr>
        <a:xfrm>
          <a:off x="4591544" y="88297"/>
          <a:ext cx="796639" cy="698301"/>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30480" tIns="30480" rIns="30480" bIns="30480" numCol="1" spcCol="1270" anchor="t" anchorCtr="0">
          <a:noAutofit/>
        </a:bodyPr>
        <a:lstStyle/>
        <a:p>
          <a:pPr lvl="0" algn="ctr" defTabSz="355600">
            <a:lnSpc>
              <a:spcPct val="90000"/>
            </a:lnSpc>
            <a:spcBef>
              <a:spcPct val="0"/>
            </a:spcBef>
            <a:spcAft>
              <a:spcPct val="35000"/>
            </a:spcAft>
          </a:pPr>
          <a:r>
            <a:rPr lang="en-US" sz="800" b="1" kern="1200"/>
            <a:t>FULL ACCREDITATION</a:t>
          </a:r>
          <a:r>
            <a:rPr lang="en-US" sz="800" kern="1200"/>
            <a:t/>
          </a:r>
          <a:br>
            <a:rPr lang="en-US" sz="800" kern="1200"/>
          </a:br>
          <a:r>
            <a:rPr lang="en-US" sz="800" i="1" kern="1200"/>
            <a:t>(full reimbursement)</a:t>
          </a:r>
        </a:p>
      </dsp:txBody>
      <dsp:txXfrm>
        <a:off x="4591544" y="88297"/>
        <a:ext cx="796639" cy="698301"/>
      </dsp:txXfrm>
    </dsp:sp>
  </dsp:spTree>
</dsp:drawing>
</file>

<file path=word/diagrams/layout1.xml><?xml version="1.0" encoding="utf-8"?>
<dgm:layoutDef xmlns:dgm="http://schemas.openxmlformats.org/drawingml/2006/diagram" xmlns:a="http://schemas.openxmlformats.org/drawingml/2006/main" uniqueId="urn:microsoft.com/office/officeart/2011/layout/TabList#1">
  <dgm:title val="Tab List"/>
  <dgm:desc val="Use to show non-sequential or grouped blocks of information. Works well for lists with a small amount of Level 1 text. The first Level 2 displays next to the Level 1 text  and the remaining Level 2 text appears beneath the Level 1 text."/>
  <dgm:catLst>
    <dgm:cat type="list" pri="4500"/>
    <dgm:cat type="officeonline" pri="11000"/>
  </dgm:catLst>
  <dgm:sampData>
    <dgm:dataModel>
      <dgm:ptLst>
        <dgm:pt modelId="0" type="doc"/>
        <dgm:pt modelId="10">
          <dgm:prSet phldr="1"/>
        </dgm:pt>
        <dgm:pt modelId="11">
          <dgm:prSet phldr="1"/>
        </dgm:pt>
        <dgm:pt modelId="12">
          <dgm:prSet phldr="1"/>
        </dgm:pt>
        <dgm:pt modelId="20">
          <dgm:prSet phldr="1"/>
        </dgm:pt>
        <dgm:pt modelId="21">
          <dgm:prSet phldr="1"/>
        </dgm:pt>
        <dgm:pt modelId="22">
          <dgm:prSet phldr="1"/>
        </dgm:pt>
        <dgm:pt modelId="30">
          <dgm:prSet phldr="1"/>
        </dgm:pt>
        <dgm:pt modelId="31">
          <dgm:prSet phldr="1"/>
        </dgm:pt>
        <dgm:pt modelId="32">
          <dgm:prSet phldr="1"/>
        </dgm:pt>
      </dgm:ptLst>
      <dgm:cxnLst>
        <dgm:cxn modelId="40" srcId="0" destId="10" srcOrd="0" destOrd="0"/>
        <dgm:cxn modelId="41" srcId="10" destId="11" srcOrd="0" destOrd="0"/>
        <dgm:cxn modelId="42" srcId="10" destId="12" srcOrd="0" destOrd="0"/>
        <dgm:cxn modelId="50" srcId="0" destId="20" srcOrd="1" destOrd="0"/>
        <dgm:cxn modelId="51" srcId="20" destId="21" srcOrd="1" destOrd="0"/>
        <dgm:cxn modelId="52" srcId="20" destId="22" srcOrd="1" destOrd="0"/>
        <dgm:cxn modelId="60" srcId="0" destId="30" srcOrd="2" destOrd="0"/>
        <dgm:cxn modelId="61" srcId="30" destId="31" srcOrd="2" destOrd="0"/>
        <dgm:cxn modelId="62" srcId="30" destId="32" srcOrd="2" destOrd="0"/>
      </dgm:cxnLst>
      <dgm:bg/>
      <dgm:whole/>
    </dgm:dataModel>
  </dgm:sampData>
  <dgm:styleData>
    <dgm:dataModel>
      <dgm:ptLst>
        <dgm:pt modelId="0" type="doc"/>
        <dgm:pt modelId="10">
          <dgm:prSet phldr="1"/>
        </dgm:pt>
        <dgm:pt modelId="20">
          <dgm:prSet phldr="1"/>
        </dgm:pt>
      </dgm:ptLst>
      <dgm:cxnLst>
        <dgm:cxn modelId="30" srcId="0" destId="10" srcOrd="0" destOrd="0"/>
        <dgm:cxn modelId="40" srcId="0" destId="20" srcOrd="1" destOrd="0"/>
      </dgm:cxnLst>
      <dgm:bg/>
      <dgm:whole/>
    </dgm:dataModel>
  </dgm:styleData>
  <dgm:clrData>
    <dgm:dataModel>
      <dgm:ptLst>
        <dgm:pt modelId="0" type="doc"/>
        <dgm:pt modelId="10">
          <dgm:prSet phldr="1"/>
        </dgm:pt>
        <dgm:pt modelId="20">
          <dgm:prSet phldr="1"/>
        </dgm:pt>
        <dgm:pt modelId="30">
          <dgm:prSet phldr="1"/>
        </dgm:pt>
        <dgm:pt modelId="40">
          <dgm:prSet phldr="1"/>
        </dgm:pt>
      </dgm:ptLst>
      <dgm:cxnLst>
        <dgm:cxn modelId="50" srcId="0" destId="10" srcOrd="0" destOrd="0"/>
        <dgm:cxn modelId="60" srcId="0" destId="20" srcOrd="1" destOrd="0"/>
        <dgm:cxn modelId="70" srcId="0" destId="30" srcOrd="2" destOrd="0"/>
        <dgm:cxn modelId="80" srcId="0" destId="40" srcOrd="3" destOrd="0"/>
      </dgm:cxnLst>
      <dgm:bg/>
      <dgm:whole/>
    </dgm:dataModel>
  </dgm:clrData>
  <dgm:layoutNode name="Name0">
    <dgm:varLst>
      <dgm:chMax/>
      <dgm:chPref val="3"/>
      <dgm:dir/>
      <dgm:animOne val="branch"/>
      <dgm:animLvl val="lvl"/>
    </dgm:varLst>
    <dgm:alg type="lin">
      <dgm:param type="linDir" val="fromT"/>
    </dgm:alg>
    <dgm:shape xmlns:r="http://schemas.openxmlformats.org/officeDocument/2006/relationships" r:blip="">
      <dgm:adjLst/>
    </dgm:shape>
    <dgm:constrLst>
      <dgm:constr type="w" for="ch" forName="Child" refType="w"/>
      <dgm:constr type="h" for="ch" forName="Child" refType="h" fact="0.6667"/>
      <dgm:constr type="primFontSz" for="des" forName="Parent" op="equ" val="65"/>
      <dgm:constr type="primFontSz" for="des" forName="Child" op="equ" val="65"/>
      <dgm:constr type="primFontSz" for="des" forName="FirstChild" op="equ" val="65"/>
      <dgm:constr type="primFontSz" for="des" forName="Child" refType="primFontSz" refFor="des" refForName="Parent" op="lte"/>
      <dgm:constr type="primFontSz" for="des" forName="FirstChild" refType="primFontSz" refFor="des" refForName="Parent" op="lte"/>
      <dgm:constr type="primFontSz" for="des" forName="Child" refType="primFontSz" refFor="des" refForName="FirstChild" op="lte"/>
      <dgm:constr type="w" for="ch" forName="composite" refType="w"/>
      <dgm:constr type="h" for="ch" forName="composite" refType="h" fact="0.3333"/>
      <dgm:constr type="sp" refType="h" refFor="ch" refForName="composite" op="equ" fact="0.05"/>
      <dgm:constr type="h" for="ch" forName="sibTrans" refType="h" refFor="ch" refForName="composite" op="equ" fact="0.05"/>
      <dgm:constr type="w" for="ch" forName="sibTrans" refType="h" refFor="ch" refForName="sibTrans" op="equ"/>
    </dgm:constrLst>
    <dgm:forEach name="nodesForEach" axis="ch" ptType="node">
      <dgm:layoutNode name="composite">
        <dgm:alg type="composite"/>
        <dgm:shape xmlns:r="http://schemas.openxmlformats.org/officeDocument/2006/relationships" r:blip="">
          <dgm:adjLst/>
        </dgm:shape>
        <dgm:choose name="Name1">
          <dgm:if name="Name2" func="var" arg="dir" op="equ" val="norm">
            <dgm:constrLst>
              <dgm:constr type="l" for="ch" forName="Accent" refType="w" fact="0"/>
              <dgm:constr type="b" for="ch" forName="Accent" refType="h"/>
              <dgm:constr type="w" for="ch" forName="Accent" refType="w"/>
              <dgm:constr type="h" for="ch" forName="Accent" refType="h" fact="0"/>
              <dgm:constr type="l" for="ch" forName="FirstChild" refType="w" fact="0.26"/>
              <dgm:constr type="t" for="ch" forName="FirstChild" refType="h" fact="0"/>
              <dgm:constr type="w" for="ch" forName="FirstChild" refType="w" fact="0.74"/>
              <dgm:constr type="h" for="ch" forName="FirstChild" refType="h"/>
              <dgm:constr type="l" for="ch" forName="Parent" refType="w" fact="0"/>
              <dgm:constr type="t" for="ch" forName="Parent" refType="h" fact="0"/>
              <dgm:constr type="w" for="ch" forName="Parent" refType="w" fact="0.26"/>
              <dgm:constr type="h" for="ch" forName="Parent" refType="h"/>
            </dgm:constrLst>
          </dgm:if>
          <dgm:else name="Name3">
            <dgm:constrLst>
              <dgm:constr type="l" for="ch" forName="Accent" refType="w" fact="0"/>
              <dgm:constr type="b" for="ch" forName="Accent" refType="h"/>
              <dgm:constr type="w" for="ch" forName="Accent" refType="w"/>
              <dgm:constr type="h" for="ch" forName="Accent" refType="h" fact="0"/>
              <dgm:constr type="r" for="ch" forName="FirstChild" refType="w" fact="0.74"/>
              <dgm:constr type="t" for="ch" forName="FirstChild" refType="h" fact="0"/>
              <dgm:constr type="w" for="ch" forName="FirstChild" refType="w" fact="0.74"/>
              <dgm:constr type="h" for="ch" forName="FirstChild" refType="h"/>
              <dgm:constr type="r" for="ch" forName="Parent" refType="w"/>
              <dgm:constr type="t" for="ch" forName="Parent" refType="h" fact="0"/>
              <dgm:constr type="w" for="ch" forName="Parent" refType="w" fact="0.26"/>
              <dgm:constr type="h" for="ch" forName="Parent" refType="h"/>
            </dgm:constrLst>
          </dgm:else>
        </dgm:choose>
        <dgm:layoutNode name="FirstChild" styleLbl="revTx">
          <dgm:varLst>
            <dgm:chMax val="0"/>
            <dgm:chPref val="0"/>
            <dgm:bulletEnabled val="1"/>
          </dgm:varLst>
          <dgm:choose name="Name4">
            <dgm:if name="Name5" func="var" arg="dir" op="equ" val="norm">
              <dgm:alg type="tx">
                <dgm:param type="parTxLTRAlign" val="l"/>
                <dgm:param type="txAnchorVert" val="b"/>
                <dgm:param type="txAnchorVertCh" val="b"/>
                <dgm:param type="parTxRTLAlign" val="l"/>
              </dgm:alg>
            </dgm:if>
            <dgm:else name="Name6">
              <dgm:alg type="tx">
                <dgm:param type="parTxLTRAlign" val="r"/>
                <dgm:param type="shpTxLTRAlignCh" val="r"/>
                <dgm:param type="txAnchorVert" val="b"/>
                <dgm:param type="txAnchorVertCh" val="b"/>
                <dgm:param type="parTxRTLAlign" val="r"/>
              </dgm:alg>
            </dgm:else>
          </dgm:choose>
          <dgm:shape xmlns:r="http://schemas.openxmlformats.org/officeDocument/2006/relationships" type="rect" r:blip="">
            <dgm:adjLst/>
          </dgm:shape>
          <dgm:choose name="Name7">
            <dgm:if name="Name8" axis="ch" ptType="node" func="cnt" op="gte" val="1">
              <dgm:presOf axis="ch desOrSelf" ptType="node node" st="1 1" cnt="1 0"/>
            </dgm:if>
            <dgm:else name="Name9">
              <dgm:presOf/>
            </dgm:else>
          </dgm:choose>
          <dgm:constrLst>
            <dgm:constr type="lMarg" refType="primFontSz" fact="0.15"/>
            <dgm:constr type="rMarg" refType="primFontSz" fact="0.15"/>
            <dgm:constr type="tMarg" refType="primFontSz" fact="0.15"/>
            <dgm:constr type="bMarg" refType="primFontSz" fact="0.15"/>
          </dgm:constrLst>
          <dgm:ruleLst>
            <dgm:rule type="primFontSz" val="5" fact="NaN" max="NaN"/>
          </dgm:ruleLst>
        </dgm:layoutNode>
        <dgm:layoutNode name="Parent" styleLbl="alignNode1">
          <dgm:varLst>
            <dgm:chMax val="3"/>
            <dgm:chPref val="3"/>
            <dgm:bulletEnabled val="1"/>
          </dgm:varLst>
          <dgm:alg type="tx">
            <dgm:param type="shpTxLTRAlignCh" val="ctr"/>
            <dgm:param type="txAnchorVertCh" val="mid"/>
          </dgm:alg>
          <dgm:shape xmlns:r="http://schemas.openxmlformats.org/officeDocument/2006/relationships" type="round2SameRect" r:blip="">
            <dgm:adjLst>
              <dgm:adj idx="1" val="0.1667"/>
              <dgm:adj idx="2" val="0"/>
            </dgm:adjLst>
          </dgm:shape>
          <dgm:presOf axis="self" ptType="node"/>
          <dgm:constrLst>
            <dgm:constr type="lMarg" refType="primFontSz" fact="0.15"/>
            <dgm:constr type="rMarg" refType="primFontSz" fact="0.15"/>
            <dgm:constr type="tMarg" refType="primFontSz" fact="0.15"/>
            <dgm:constr type="bMarg" refType="primFontSz" fact="0.15"/>
          </dgm:constrLst>
          <dgm:ruleLst>
            <dgm:rule type="primFontSz" val="5" fact="NaN" max="NaN"/>
          </dgm:ruleLst>
        </dgm:layoutNode>
        <dgm:layoutNode name="Accent" styleLbl="parChTrans1D1">
          <dgm:alg type="sp"/>
          <dgm:shape xmlns:r="http://schemas.openxmlformats.org/officeDocument/2006/relationships" type="line" r:blip="" zOrderOff="-99999">
            <dgm:adjLst/>
          </dgm:shape>
          <dgm:presOf/>
        </dgm:layoutNode>
      </dgm:layoutNode>
      <dgm:choose name="Name10">
        <dgm:if name="Name11" axis="ch" ptType="node" st="2" cnt="1" func="cnt" op="gte" val="1">
          <dgm:layoutNode name="Child" styleLbl="revTx">
            <dgm:varLst>
              <dgm:chMax val="0"/>
              <dgm:chPref val="0"/>
              <dgm:bulletEnabled val="1"/>
            </dgm:varLst>
            <dgm:choose name="Name12">
              <dgm:if name="Name13" func="var" arg="dir" op="equ" val="norm">
                <dgm:alg type="tx">
                  <dgm:param type="stBulletLvl" val="1"/>
                  <dgm:param type="parTxLTRAlign" val="l"/>
                  <dgm:param type="parTxRTLAlign" val="l"/>
                  <dgm:param type="txAnchorVert" val="t"/>
                </dgm:alg>
              </dgm:if>
              <dgm:else name="Name14">
                <dgm:alg type="tx">
                  <dgm:param type="stBulletLvl" val="1"/>
                  <dgm:param type="parTxLTRAlign" val="r"/>
                  <dgm:param type="shpTxLTRAlignCh" val="r"/>
                  <dgm:param type="txAnchorVert" val="t"/>
                  <dgm:param type="parTxRTLAlign" val="r"/>
                </dgm:alg>
              </dgm:else>
            </dgm:choose>
            <dgm:shape xmlns:r="http://schemas.openxmlformats.org/officeDocument/2006/relationships" type="rect" r:blip="">
              <dgm:adjLst/>
            </dgm:shape>
            <dgm:presOf axis="ch desOrSelf" ptType="node node" st="2 1" cnt="0 0"/>
            <dgm:constrLst>
              <dgm:constr type="lMarg" refType="primFontSz" fact="0.15"/>
              <dgm:constr type="rMarg" refType="primFontSz" fact="0.15"/>
              <dgm:constr type="tMarg" refType="primFontSz" fact="0.15"/>
              <dgm:constr type="bMarg" refType="primFontSz" fact="0.15"/>
            </dgm:constrLst>
            <dgm:ruleLst>
              <dgm:rule type="primFontSz" val="5" fact="NaN" max="NaN"/>
            </dgm:ruleLst>
          </dgm:layoutNode>
        </dgm:if>
        <dgm:else name="Name15"/>
      </dgm:choose>
      <dgm:forEach name="sibTransForEach" axis="followSib" ptType="sibTrans" cnt="1">
        <dgm:layoutNode name="sibTrans">
          <dgm:alg type="sp"/>
          <dgm:shape xmlns:r="http://schemas.openxmlformats.org/officeDocument/2006/relationships" r:blip="">
            <dgm:adjLst/>
          </dgm:shap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hProcess9">
  <dgm:title val=""/>
  <dgm:desc val=""/>
  <dgm:catLst>
    <dgm:cat type="process" pri="5000"/>
    <dgm:cat type="convert" pri="13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CompostProcess">
    <dgm:varLst>
      <dgm:dir/>
      <dgm:resizeHandles val="exact"/>
    </dgm:varLst>
    <dgm:alg type="composite">
      <dgm:param type="horzAlign" val="ctr"/>
      <dgm:param type="vertAlign" val="mid"/>
    </dgm:alg>
    <dgm:shape xmlns:r="http://schemas.openxmlformats.org/officeDocument/2006/relationships" r:blip="">
      <dgm:adjLst/>
    </dgm:shape>
    <dgm:presOf/>
    <dgm:constrLst>
      <dgm:constr type="w" for="ch" forName="arrow" refType="w" fact="0.85"/>
      <dgm:constr type="h" for="ch" forName="arrow" refType="h"/>
      <dgm:constr type="ctrX" for="ch" forName="arrow" refType="w" fact="0.5"/>
      <dgm:constr type="ctrY" for="ch" forName="arrow" refType="h" fact="0.5"/>
      <dgm:constr type="w" for="ch" forName="linearProcess" refType="w"/>
      <dgm:constr type="h" for="ch" forName="linearProcess" refType="h" fact="0.4"/>
      <dgm:constr type="ctrX" for="ch" forName="linearProcess" refType="w" fact="0.5"/>
      <dgm:constr type="ctrY" for="ch" forName="linearProcess" refType="h" fact="0.5"/>
    </dgm:constrLst>
    <dgm:ruleLst/>
    <dgm:layoutNode name="arrow" styleLbl="bgShp">
      <dgm:alg type="sp"/>
      <dgm:choose name="Name0">
        <dgm:if name="Name1" func="var" arg="dir" op="equ" val="norm">
          <dgm:shape xmlns:r="http://schemas.openxmlformats.org/officeDocument/2006/relationships" type="rightArrow" r:blip="">
            <dgm:adjLst/>
          </dgm:shape>
        </dgm:if>
        <dgm:else name="Name2">
          <dgm:shape xmlns:r="http://schemas.openxmlformats.org/officeDocument/2006/relationships" type="leftArrow" r:blip="">
            <dgm:adjLst/>
          </dgm:shape>
        </dgm:else>
      </dgm:choose>
      <dgm:presOf/>
      <dgm:constrLst/>
      <dgm:ruleLst/>
    </dgm:layoutNode>
    <dgm:layoutNode name="linearProcess">
      <dgm:choose name="Name3">
        <dgm:if name="Name4" func="var" arg="dir" op="equ" val="norm">
          <dgm:alg type="lin"/>
        </dgm:if>
        <dgm:else name="Name5">
          <dgm:alg type="lin">
            <dgm:param type="linDir" val="fromR"/>
          </dgm:alg>
        </dgm:else>
      </dgm:choose>
      <dgm:shape xmlns:r="http://schemas.openxmlformats.org/officeDocument/2006/relationships" r:blip="">
        <dgm:adjLst/>
      </dgm:shape>
      <dgm:presOf/>
      <dgm:constrLst>
        <dgm:constr type="userA" for="ch" ptType="node" refType="w"/>
        <dgm:constr type="h" for="ch" ptType="node" refType="h"/>
        <dgm:constr type="w" for="ch" ptType="node" op="equ"/>
        <dgm:constr type="w" for="ch" forName="sibTrans" refType="w" fact="0.05"/>
        <dgm:constr type="primFontSz" for="ch" ptType="node" op="equ" val="65"/>
      </dgm:constrLst>
      <dgm:ruleLst/>
      <dgm:forEach name="Name6" axis="ch" ptType="node">
        <dgm:layoutNode name="textNode" styleLbl="node1">
          <dgm:varLst>
            <dgm:bulletEnabled val="1"/>
          </dgm:varLst>
          <dgm:alg type="tx"/>
          <dgm:shape xmlns:r="http://schemas.openxmlformats.org/officeDocument/2006/relationships" type="roundRect" r:blip="">
            <dgm:adjLst/>
          </dgm:shape>
          <dgm:presOf axis="desOrSelf" ptType="node"/>
          <dgm:constrLst>
            <dgm:constr type="userA"/>
            <dgm:constr type="w" refType="userA" fact="0.3"/>
            <dgm:constr type="tMarg" refType="primFontSz" fact="0.3"/>
            <dgm:constr type="bMarg" refType="primFontSz" fact="0.3"/>
            <dgm:constr type="lMarg" refType="primFontSz" fact="0.3"/>
            <dgm:constr type="rMarg" refType="primFontSz" fact="0.3"/>
          </dgm:constrLst>
          <dgm:ruleLst>
            <dgm:rule type="w" val="NaN" fact="1" max="NaN"/>
            <dgm:rule type="primFontSz" val="5" fact="NaN" max="NaN"/>
          </dgm:ruleLst>
        </dgm:layoutNode>
        <dgm:forEach name="Name7" axis="followSib" ptType="sibTrans" cnt="1">
          <dgm:layoutNode name="sibTrans">
            <dgm:alg type="sp"/>
            <dgm:shape xmlns:r="http://schemas.openxmlformats.org/officeDocument/2006/relationships" r:blip="">
              <dgm:adjLst/>
            </dgm:shape>
            <dgm:presOf/>
            <dgm:constrLst/>
            <dgm:ruleLst/>
          </dgm:layoutNode>
        </dgm:forEach>
      </dgm:forEach>
    </dgm:layoutNode>
  </dgm:layoutNode>
</dgm:layoutDef>
</file>

<file path=word/diagrams/layout3.xml><?xml version="1.0" encoding="utf-8"?>
<dgm:layoutDef xmlns:dgm="http://schemas.openxmlformats.org/drawingml/2006/diagram" xmlns:a="http://schemas.openxmlformats.org/drawingml/2006/main" uniqueId="urn:microsoft.com/office/officeart/2005/8/layout/hProcess9">
  <dgm:title val=""/>
  <dgm:desc val=""/>
  <dgm:catLst>
    <dgm:cat type="process" pri="5000"/>
    <dgm:cat type="convert" pri="13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CompostProcess">
    <dgm:varLst>
      <dgm:dir/>
      <dgm:resizeHandles val="exact"/>
    </dgm:varLst>
    <dgm:alg type="composite">
      <dgm:param type="horzAlign" val="ctr"/>
      <dgm:param type="vertAlign" val="mid"/>
    </dgm:alg>
    <dgm:shape xmlns:r="http://schemas.openxmlformats.org/officeDocument/2006/relationships" r:blip="">
      <dgm:adjLst/>
    </dgm:shape>
    <dgm:presOf/>
    <dgm:constrLst>
      <dgm:constr type="w" for="ch" forName="arrow" refType="w" fact="0.85"/>
      <dgm:constr type="h" for="ch" forName="arrow" refType="h"/>
      <dgm:constr type="ctrX" for="ch" forName="arrow" refType="w" fact="0.5"/>
      <dgm:constr type="ctrY" for="ch" forName="arrow" refType="h" fact="0.5"/>
      <dgm:constr type="w" for="ch" forName="linearProcess" refType="w"/>
      <dgm:constr type="h" for="ch" forName="linearProcess" refType="h" fact="0.4"/>
      <dgm:constr type="ctrX" for="ch" forName="linearProcess" refType="w" fact="0.5"/>
      <dgm:constr type="ctrY" for="ch" forName="linearProcess" refType="h" fact="0.5"/>
    </dgm:constrLst>
    <dgm:ruleLst/>
    <dgm:layoutNode name="arrow" styleLbl="bgShp">
      <dgm:alg type="sp"/>
      <dgm:choose name="Name0">
        <dgm:if name="Name1" func="var" arg="dir" op="equ" val="norm">
          <dgm:shape xmlns:r="http://schemas.openxmlformats.org/officeDocument/2006/relationships" type="rightArrow" r:blip="">
            <dgm:adjLst/>
          </dgm:shape>
        </dgm:if>
        <dgm:else name="Name2">
          <dgm:shape xmlns:r="http://schemas.openxmlformats.org/officeDocument/2006/relationships" type="leftArrow" r:blip="">
            <dgm:adjLst/>
          </dgm:shape>
        </dgm:else>
      </dgm:choose>
      <dgm:presOf/>
      <dgm:constrLst/>
      <dgm:ruleLst/>
    </dgm:layoutNode>
    <dgm:layoutNode name="linearProcess">
      <dgm:choose name="Name3">
        <dgm:if name="Name4" func="var" arg="dir" op="equ" val="norm">
          <dgm:alg type="lin"/>
        </dgm:if>
        <dgm:else name="Name5">
          <dgm:alg type="lin">
            <dgm:param type="linDir" val="fromR"/>
          </dgm:alg>
        </dgm:else>
      </dgm:choose>
      <dgm:shape xmlns:r="http://schemas.openxmlformats.org/officeDocument/2006/relationships" r:blip="">
        <dgm:adjLst/>
      </dgm:shape>
      <dgm:presOf/>
      <dgm:constrLst>
        <dgm:constr type="userA" for="ch" ptType="node" refType="w"/>
        <dgm:constr type="h" for="ch" ptType="node" refType="h"/>
        <dgm:constr type="w" for="ch" ptType="node" op="equ"/>
        <dgm:constr type="w" for="ch" forName="sibTrans" refType="w" fact="0.05"/>
        <dgm:constr type="primFontSz" for="ch" ptType="node" op="equ" val="65"/>
      </dgm:constrLst>
      <dgm:ruleLst/>
      <dgm:forEach name="Name6" axis="ch" ptType="node">
        <dgm:layoutNode name="textNode" styleLbl="node1">
          <dgm:varLst>
            <dgm:bulletEnabled val="1"/>
          </dgm:varLst>
          <dgm:alg type="tx"/>
          <dgm:shape xmlns:r="http://schemas.openxmlformats.org/officeDocument/2006/relationships" type="roundRect" r:blip="">
            <dgm:adjLst/>
          </dgm:shape>
          <dgm:presOf axis="desOrSelf" ptType="node"/>
          <dgm:constrLst>
            <dgm:constr type="userA"/>
            <dgm:constr type="w" refType="userA" fact="0.3"/>
            <dgm:constr type="tMarg" refType="primFontSz" fact="0.3"/>
            <dgm:constr type="bMarg" refType="primFontSz" fact="0.3"/>
            <dgm:constr type="lMarg" refType="primFontSz" fact="0.3"/>
            <dgm:constr type="rMarg" refType="primFontSz" fact="0.3"/>
          </dgm:constrLst>
          <dgm:ruleLst>
            <dgm:rule type="w" val="NaN" fact="1" max="NaN"/>
            <dgm:rule type="primFontSz" val="5" fact="NaN" max="NaN"/>
          </dgm:ruleLst>
        </dgm:layoutNode>
        <dgm:forEach name="Name7" axis="followSib" ptType="sibTrans" cnt="1">
          <dgm:layoutNode name="sibTrans">
            <dgm:alg type="sp"/>
            <dgm:shape xmlns:r="http://schemas.openxmlformats.org/officeDocument/2006/relationships" r:blip="">
              <dgm:adjLst/>
            </dgm:shape>
            <dgm:presOf/>
            <dgm:constrLst/>
            <dgm:ruleLst/>
          </dgm:layoutNode>
        </dgm:forEach>
      </dgm:forEach>
    </dgm:layoutNode>
  </dgm:layoutNode>
</dgm:layoutDef>
</file>

<file path=word/diagrams/layout4.xml><?xml version="1.0" encoding="utf-8"?>
<dgm:layoutDef xmlns:dgm="http://schemas.openxmlformats.org/drawingml/2006/diagram" xmlns:a="http://schemas.openxmlformats.org/drawingml/2006/main" uniqueId="urn:microsoft.com/office/officeart/2009/3/layout/StepUpProcess">
  <dgm:title val=""/>
  <dgm:desc val=""/>
  <dgm:catLst>
    <dgm:cat type="process" pri="1300"/>
  </dgm:catLst>
  <dgm:sampData>
    <dgm:dataModel>
      <dgm:ptLst>
        <dgm:pt modelId="0" type="doc"/>
        <dgm:pt modelId="10">
          <dgm:prSet phldr="1"/>
        </dgm:pt>
        <dgm:pt modelId="20">
          <dgm:prSet phldr="1"/>
        </dgm:pt>
        <dgm:pt modelId="30">
          <dgm:prSet phldr="1"/>
        </dgm:pt>
      </dgm:ptLst>
      <dgm:cxnLst>
        <dgm:cxn modelId="60" srcId="0" destId="10" srcOrd="0" destOrd="0"/>
        <dgm:cxn modelId="70" srcId="0" destId="20" srcOrd="1" destOrd="0"/>
        <dgm:cxn modelId="80" srcId="0" destId="30" srcOrd="2" destOrd="0"/>
      </dgm:cxnLst>
      <dgm:bg/>
      <dgm:whole/>
    </dgm:dataModel>
  </dgm:sampData>
  <dgm:styleData>
    <dgm:dataModel>
      <dgm:ptLst>
        <dgm:pt modelId="0" type="doc"/>
        <dgm:pt modelId="10">
          <dgm:prSet phldr="1"/>
        </dgm:pt>
        <dgm:pt modelId="20">
          <dgm:prSet phldr="1"/>
        </dgm:pt>
      </dgm:ptLst>
      <dgm:cxnLst>
        <dgm:cxn modelId="60" srcId="0" destId="10" srcOrd="0" destOrd="0"/>
        <dgm:cxn modelId="70" srcId="0" destId="20" srcOrd="1" destOrd="0"/>
      </dgm:cxnLst>
      <dgm:bg/>
      <dgm:whole/>
    </dgm:dataModel>
  </dgm:styleData>
  <dgm:clrData>
    <dgm:dataModel>
      <dgm:ptLst>
        <dgm:pt modelId="0" type="doc"/>
        <dgm:pt modelId="10">
          <dgm:prSet phldr="1"/>
        </dgm:pt>
        <dgm:pt modelId="20">
          <dgm:prSet phldr="1"/>
        </dgm:pt>
        <dgm:pt modelId="30">
          <dgm:prSet phldr="1"/>
        </dgm:pt>
        <dgm:pt modelId="40">
          <dgm:prSet phldr="1"/>
        </dgm:pt>
      </dgm:ptLst>
      <dgm:cxnLst>
        <dgm:cxn modelId="60" srcId="0" destId="10" srcOrd="0" destOrd="0"/>
        <dgm:cxn modelId="70" srcId="0" destId="20" srcOrd="1" destOrd="0"/>
        <dgm:cxn modelId="80" srcId="0" destId="30" srcOrd="2" destOrd="0"/>
        <dgm:cxn modelId="90" srcId="0" destId="40" srcOrd="3" destOrd="0"/>
      </dgm:cxnLst>
      <dgm:bg/>
      <dgm:whole/>
    </dgm:dataModel>
  </dgm:clrData>
  <dgm:layoutNode name="rootnode">
    <dgm:varLst>
      <dgm:chMax/>
      <dgm:chPref/>
      <dgm:dir/>
      <dgm:animLvl val="lvl"/>
    </dgm:varLst>
    <dgm:choose name="Name0">
      <dgm:if name="Name1" func="var" arg="dir" op="equ" val="norm">
        <dgm:alg type="snake">
          <dgm:param type="grDir" val="bL"/>
          <dgm:param type="flowDir" val="row"/>
          <dgm:param type="off" val="off"/>
          <dgm:param type="bkpt" val="fixed"/>
          <dgm:param type="bkPtFixedVal" val="1"/>
        </dgm:alg>
      </dgm:if>
      <dgm:else name="Name2">
        <dgm:alg type="snake">
          <dgm:param type="grDir" val="bR"/>
          <dgm:param type="flowDir" val="row"/>
          <dgm:param type="off" val="off"/>
          <dgm:param type="bkpt" val="fixed"/>
          <dgm:param type="bkPtFixedVal" val="1"/>
        </dgm:alg>
      </dgm:else>
    </dgm:choose>
    <dgm:shape xmlns:r="http://schemas.openxmlformats.org/officeDocument/2006/relationships" r:blip="">
      <dgm:adjLst/>
    </dgm:shape>
    <dgm:constrLst>
      <dgm:constr type="alignOff" forName="rootnode" val="1"/>
      <dgm:constr type="primFontSz" for="des" ptType="node" op="equ" val="65"/>
      <dgm:constr type="w" for="ch" forName="composite" refType="w"/>
      <dgm:constr type="h" for="ch" forName="composite" refType="h"/>
      <dgm:constr type="sp" refType="h" refFor="ch" refForName="composite" op="equ" fact="-0.765"/>
      <dgm:constr type="w" for="ch" forName="sibTrans" refType="w" fact="0.103"/>
      <dgm:constr type="h" for="ch" forName="sibTrans" refType="h" fact="0.103"/>
    </dgm:constrLst>
    <dgm:forEach name="nodesForEach" axis="ch" ptType="node">
      <dgm:layoutNode name="composite">
        <dgm:alg type="composite">
          <dgm:param type="ar" val="0.861"/>
        </dgm:alg>
        <dgm:shape xmlns:r="http://schemas.openxmlformats.org/officeDocument/2006/relationships" r:blip="">
          <dgm:adjLst/>
        </dgm:shape>
        <dgm:choose name="Name3">
          <dgm:if name="Name4" func="var" arg="dir" op="equ" val="norm">
            <dgm:constrLst>
              <dgm:constr type="l" for="ch" forName="LShape" refType="w" fact="0"/>
              <dgm:constr type="t" for="ch" forName="LShape" refType="h" fact="0.2347"/>
              <dgm:constr type="w" for="ch" forName="LShape" refType="w" fact="0.998"/>
              <dgm:constr type="h" for="ch" forName="LShape" refType="h" fact="0.5164"/>
              <dgm:constr type="r" for="ch" forName="ParentText" refType="w"/>
              <dgm:constr type="t" for="ch" forName="ParentText" refType="h" fact="0.32"/>
              <dgm:constr type="w" for="ch" forName="ParentText" refType="w" fact="0.901"/>
              <dgm:constr type="h" for="ch" forName="ParentText" refType="h" fact="0.68"/>
              <dgm:constr type="l" for="ch" forName="Triangle" refType="w" fact="0.83"/>
              <dgm:constr type="t" for="ch" forName="Triangle" refType="h" fact="0"/>
              <dgm:constr type="w" for="ch" forName="Triangle" refType="w" fact="0.17"/>
              <dgm:constr type="h" for="ch" forName="Triangle" refType="w" refFor="ch" refForName="Triangle"/>
            </dgm:constrLst>
          </dgm:if>
          <dgm:else name="Name5">
            <dgm:constrLst>
              <dgm:constr type="l" for="ch" forName="LShape" refType="w" fact="0.002"/>
              <dgm:constr type="t" for="ch" forName="LShape" refType="h" fact="0.2347"/>
              <dgm:constr type="w" for="ch" forName="LShape" refType="w"/>
              <dgm:constr type="h" for="ch" forName="LShape" refType="h" fact="0.5164"/>
              <dgm:constr type="l" for="ch" forName="ParentText" refType="w" fact="0"/>
              <dgm:constr type="t" for="ch" forName="ParentText" refType="h" fact="0.32"/>
              <dgm:constr type="w" for="ch" forName="ParentText" refType="w" fact="0.902"/>
              <dgm:constr type="h" for="ch" forName="ParentText" refType="h" fact="0.68"/>
              <dgm:constr type="l" for="ch" forName="Triangle" refType="w" fact="0"/>
              <dgm:constr type="t" for="ch" forName="Triangle" refType="h" fact="0"/>
              <dgm:constr type="w" for="ch" forName="Triangle" refType="w" fact="0.17"/>
              <dgm:constr type="h" for="ch" forName="Triangle" refType="w" refFor="ch" refForName="Triangle"/>
            </dgm:constrLst>
          </dgm:else>
        </dgm:choose>
        <dgm:layoutNode name="LShape" styleLbl="alignNode1">
          <dgm:alg type="sp"/>
          <dgm:choose name="Name6">
            <dgm:if name="Name7" func="var" arg="dir" op="equ" val="norm">
              <dgm:shape xmlns:r="http://schemas.openxmlformats.org/officeDocument/2006/relationships" rot="90" type="corner" r:blip="">
                <dgm:adjLst>
                  <dgm:adj idx="1" val="0.1612"/>
                  <dgm:adj idx="2" val="0.1611"/>
                </dgm:adjLst>
              </dgm:shape>
            </dgm:if>
            <dgm:else name="Name8">
              <dgm:shape xmlns:r="http://schemas.openxmlformats.org/officeDocument/2006/relationships" rot="180" type="corner" r:blip="">
                <dgm:adjLst>
                  <dgm:adj idx="1" val="0.1612"/>
                  <dgm:adj idx="2" val="0.1611"/>
                </dgm:adjLst>
              </dgm:shape>
            </dgm:else>
          </dgm:choose>
          <dgm:presOf/>
        </dgm:layoutNode>
        <dgm:layoutNode name="ParentText" styleLbl="revTx">
          <dgm:varLst>
            <dgm:chMax val="0"/>
            <dgm:chPref val="0"/>
            <dgm:bulletEnabled val="1"/>
          </dgm:varLst>
          <dgm:alg type="tx">
            <dgm:param type="parTxLTRAlign" val="l"/>
            <dgm:param type="txAnchorVert" val="t"/>
          </dgm:alg>
          <dgm:shape xmlns:r="http://schemas.openxmlformats.org/officeDocument/2006/relationships" type="rect" r:blip="">
            <dgm:adjLst/>
          </dgm:shape>
          <dgm:presOf axis="desOrSelf"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choose name="Name9">
          <dgm:if name="Name10" axis="followSib" ptType="node" func="cnt" op="gte" val="1">
            <dgm:layoutNode name="Triangle" styleLbl="alignNode1">
              <dgm:alg type="sp"/>
              <dgm:choose name="Name11">
                <dgm:if name="Name12" func="var" arg="dir" op="equ" val="norm">
                  <dgm:shape xmlns:r="http://schemas.openxmlformats.org/officeDocument/2006/relationships" type="triangle" r:blip="">
                    <dgm:adjLst>
                      <dgm:adj idx="1" val="1"/>
                    </dgm:adjLst>
                  </dgm:shape>
                </dgm:if>
                <dgm:else name="Name13">
                  <dgm:shape xmlns:r="http://schemas.openxmlformats.org/officeDocument/2006/relationships" rot="90" type="triangle" r:blip="">
                    <dgm:adjLst>
                      <dgm:adj idx="1" val="1"/>
                    </dgm:adjLst>
                  </dgm:shape>
                </dgm:else>
              </dgm:choose>
              <dgm:presOf/>
            </dgm:layoutNode>
          </dgm:if>
          <dgm:else name="Name14"/>
        </dgm:choose>
      </dgm:layoutNode>
      <dgm:forEach name="sibTransForEach" axis="followSib" ptType="sibTrans" cnt="1">
        <dgm:layoutNode name="sibTrans">
          <dgm:alg type="composite">
            <dgm:param type="ar" val="0.861"/>
          </dgm:alg>
          <dgm:constrLst>
            <dgm:constr type="w" for="ch" forName="space" refType="w"/>
            <dgm:constr type="h" for="ch" forName="space" refType="w"/>
          </dgm:constrLst>
          <dgm:layoutNode name="space" styleLbl="alignNode1">
            <dgm:alg type="sp"/>
            <dgm:shape xmlns:r="http://schemas.openxmlformats.org/officeDocument/2006/relationships" r:blip="">
              <dgm:adjLst/>
            </dgm:shape>
            <dgm:presOf/>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3d1">
  <dgm:title val=""/>
  <dgm:desc val=""/>
  <dgm:catLst>
    <dgm:cat type="3D" pri="11100"/>
  </dgm:catLst>
  <dgm:scene3d>
    <a:camera prst="orthographicFront"/>
    <a:lightRig rig="threePt" dir="t"/>
  </dgm:scene3d>
  <dgm:styleLbl name="node0">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vennNode1">
    <dgm:scene3d>
      <a:camera prst="orthographicFront"/>
      <a:lightRig rig="flat" dir="t"/>
    </dgm:scene3d>
    <dgm:sp3d prstMaterial="plastic">
      <a:bevelT w="120900" h="88900"/>
      <a:bevelB w="88900" h="31750" prst="angle"/>
    </dgm:sp3d>
    <dgm:txPr/>
    <dgm:style>
      <a:lnRef idx="0">
        <a:scrgbClr r="0" g="0" b="0"/>
      </a:lnRef>
      <a:fillRef idx="1">
        <a:scrgbClr r="0" g="0" b="0"/>
      </a:fillRef>
      <a:effectRef idx="1">
        <a:scrgbClr r="0" g="0" b="0"/>
      </a:effectRef>
      <a:fontRef idx="minor">
        <a:schemeClr val="tx1"/>
      </a:fontRef>
    </dgm:style>
  </dgm:styleLbl>
  <dgm:styleLbl name="alignNode1">
    <dgm:scene3d>
      <a:camera prst="orthographicFront"/>
      <a:lightRig rig="flat" dir="t"/>
    </dgm:scene3d>
    <dgm:sp3d prstMaterial="plastic">
      <a:bevelT w="120900" h="88900"/>
      <a:bevelB w="88900" h="31750" prst="angle"/>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4">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fgImgPlace1">
    <dgm:scene3d>
      <a:camera prst="orthographicFront"/>
      <a:lightRig rig="flat" dir="t"/>
    </dgm:scene3d>
    <dgm:sp3d z="1270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alignImgPlace1">
    <dgm:scene3d>
      <a:camera prst="orthographicFront"/>
      <a:lightRig rig="flat" dir="t"/>
    </dgm:scene3d>
    <dgm:sp3d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bgImgPlace1">
    <dgm:scene3d>
      <a:camera prst="orthographicFront"/>
      <a:lightRig rig="flat" dir="t"/>
    </dgm:scene3d>
    <dgm:sp3d z="-1905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sibTrans2D1">
    <dgm:scene3d>
      <a:camera prst="orthographicFront"/>
      <a:lightRig rig="flat" dir="t"/>
    </dgm:scene3d>
    <dgm:sp3d z="-80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flat" dir="t"/>
    </dgm:scene3d>
    <dgm:sp3d z="127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flat" dir="t"/>
    </dgm:scene3d>
    <dgm:sp3d z="-1905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flat" dir="t"/>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1">
    <dgm:scene3d>
      <a:camera prst="orthographicFront"/>
      <a:lightRig rig="flat" dir="t"/>
    </dgm:scene3d>
    <dgm:sp3d z="-10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2">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3">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con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tr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solid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0">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2">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3">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4">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bgShp">
    <dgm:scene3d>
      <a:camera prst="orthographicFront"/>
      <a:lightRig rig="flat" dir="t"/>
    </dgm:scene3d>
    <dgm:sp3d z="-190500" extrusionH="12700" prstMaterial="plastic">
      <a:bevelT w="50800" h="50800"/>
    </dgm:sp3d>
    <dgm:txPr/>
    <dgm:style>
      <a:lnRef idx="0">
        <a:scrgbClr r="0" g="0" b="0"/>
      </a:lnRef>
      <a:fillRef idx="3">
        <a:scrgbClr r="0" g="0" b="0"/>
      </a:fillRef>
      <a:effectRef idx="0">
        <a:scrgbClr r="0" g="0" b="0"/>
      </a:effectRef>
      <a:fontRef idx="minor"/>
    </dgm:style>
  </dgm:styleLbl>
  <dgm:styleLbl name="dkBgShp">
    <dgm:scene3d>
      <a:camera prst="orthographicFront"/>
      <a:lightRig rig="flat" dir="t"/>
    </dgm:scene3d>
    <dgm:sp3d z="-190500" extrusionH="12700" prstMaterial="plastic">
      <a:bevelT w="50800" h="50800"/>
    </dgm:sp3d>
    <dgm:txPr/>
    <dgm:style>
      <a:lnRef idx="0">
        <a:scrgbClr r="0" g="0" b="0"/>
      </a:lnRef>
      <a:fillRef idx="2">
        <a:scrgbClr r="0" g="0" b="0"/>
      </a:fillRef>
      <a:effectRef idx="0">
        <a:scrgbClr r="0" g="0" b="0"/>
      </a:effectRef>
      <a:fontRef idx="minor"/>
    </dgm:style>
  </dgm:styleLbl>
  <dgm:styleLbl name="trBgShp">
    <dgm:scene3d>
      <a:camera prst="orthographicFront"/>
      <a:lightRig rig="flat" dir="t"/>
    </dgm:scene3d>
    <dgm:sp3d z="-190500" extrusionH="12700" prstMaterial="matte"/>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z="190500" prstMaterial="plastic">
      <a:bevelT w="120900" h="88900"/>
      <a:bevelB w="88900" h="31750" prst="angle"/>
    </dgm:sp3d>
    <dgm:txPr/>
    <dgm:style>
      <a:lnRef idx="0">
        <a:scrgbClr r="0" g="0" b="0"/>
      </a:lnRef>
      <a:fillRef idx="1">
        <a:scrgbClr r="0" g="0" b="0"/>
      </a:fillRef>
      <a:effectRef idx="3">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3d4">
  <dgm:title val=""/>
  <dgm:desc val=""/>
  <dgm:catLst>
    <dgm:cat type="3D" pri="11400"/>
  </dgm:catLst>
  <dgm:scene3d>
    <a:camera prst="orthographicFront"/>
    <a:lightRig rig="threePt" dir="t"/>
  </dgm:scene3d>
  <dgm:styleLbl name="node0">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vennNode1">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tx1"/>
      </a:fontRef>
    </dgm:style>
  </dgm:styleLbl>
  <dgm:styleLbl name="alignNode1">
    <dgm:scene3d>
      <a:camera prst="orthographicFront"/>
      <a:lightRig rig="chilly" dir="t"/>
    </dgm:scene3d>
    <dgm:sp3d prstMaterial="translucentPowder">
      <a:bevelT w="127000" h="25400" prst="softRound"/>
    </dgm:sp3d>
    <dgm:txPr/>
    <dgm:style>
      <a:lnRef idx="1">
        <a:scrgbClr r="0" g="0" b="0"/>
      </a:lnRef>
      <a:fillRef idx="1">
        <a:scrgbClr r="0" g="0" b="0"/>
      </a:fillRef>
      <a:effectRef idx="0">
        <a:scrgbClr r="0" g="0" b="0"/>
      </a:effectRef>
      <a:fontRef idx="minor">
        <a:schemeClr val="lt1"/>
      </a:fontRef>
    </dgm:style>
  </dgm:styleLbl>
  <dgm:styleLbl name="node1">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node2">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node3">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node4">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fgImgPlace1">
    <dgm:scene3d>
      <a:camera prst="orthographicFront"/>
      <a:lightRig rig="chilly" dir="t"/>
    </dgm:scene3d>
    <dgm:sp3d z="12700" extrusionH="12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alignImgPlace1">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bgImgPlace1">
    <dgm:scene3d>
      <a:camera prst="orthographicFront"/>
      <a:lightRig rig="chilly" dir="t"/>
    </dgm:scene3d>
    <dgm:sp3d z="-25700" extrusionH="63500" contourW="12700" prstMaterial="matte">
      <a:contourClr>
        <a:schemeClr val="lt1"/>
      </a:contourClr>
    </dgm:sp3d>
    <dgm:txPr/>
    <dgm:style>
      <a:lnRef idx="0">
        <a:scrgbClr r="0" g="0" b="0"/>
      </a:lnRef>
      <a:fillRef idx="1">
        <a:scrgbClr r="0" g="0" b="0"/>
      </a:fillRef>
      <a:effectRef idx="0">
        <a:scrgbClr r="0" g="0" b="0"/>
      </a:effectRef>
      <a:fontRef idx="minor"/>
    </dgm:style>
  </dgm:styleLbl>
  <dgm:styleLbl name="sibTrans2D1">
    <dgm:scene3d>
      <a:camera prst="orthographicFront"/>
      <a:lightRig rig="chilly" dir="t"/>
    </dgm:scene3d>
    <dgm:sp3d z="-70000" extrusionH="1700" prstMaterial="translucentPowder">
      <a:bevelT w="25400" h="6350" prst="softRound"/>
      <a:bevelB w="0" h="0" prst="convex"/>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chilly" dir="t"/>
    </dgm:scene3d>
    <dgm:sp3d z="12700"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bgSibTrans2D1">
    <dgm:scene3d>
      <a:camera prst="orthographicFront"/>
      <a:lightRig rig="chilly" dir="t"/>
    </dgm:scene3d>
    <dgm:sp3d z="-25700"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sibTrans1D1">
    <dgm:scene3d>
      <a:camera prst="orthographicFront"/>
      <a:lightRig rig="chilly" dir="t"/>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chilly" dir="t"/>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asst1">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asst2">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asst3">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parChTrans2D1">
    <dgm:scene3d>
      <a:camera prst="orthographicFront"/>
      <a:lightRig rig="chilly" dir="t"/>
    </dgm:scene3d>
    <dgm:sp3d z="1700"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parChTrans2D2">
    <dgm:scene3d>
      <a:camera prst="orthographicFront"/>
      <a:lightRig rig="chilly" dir="t"/>
    </dgm:scene3d>
    <dgm:sp3d z="1700"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parChTrans2D3">
    <dgm:scene3d>
      <a:camera prst="orthographicFront"/>
      <a:lightRig rig="chilly" dir="t"/>
    </dgm:scene3d>
    <dgm:sp3d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parChTrans2D4">
    <dgm:scene3d>
      <a:camera prst="orthographicFront"/>
      <a:lightRig rig="chilly" dir="t"/>
    </dgm:scene3d>
    <dgm:sp3d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parChTrans1D1">
    <dgm:scene3d>
      <a:camera prst="orthographicFront"/>
      <a:lightRig rig="chilly" dir="t"/>
    </dgm:scene3d>
    <dgm:sp3d z="-40000"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z="-40000"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chilly" dir="t"/>
    </dgm:scene3d>
    <dgm:sp3d z="-40000"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chilly" dir="t"/>
    </dgm:scene3d>
    <dgm:sp3d z="-40000" prstMaterial="matte"/>
    <dgm:txPr/>
    <dgm:style>
      <a:lnRef idx="2">
        <a:scrgbClr r="0" g="0" b="0"/>
      </a:lnRef>
      <a:fillRef idx="0">
        <a:scrgbClr r="0" g="0" b="0"/>
      </a:fillRef>
      <a:effectRef idx="0">
        <a:scrgbClr r="0" g="0" b="0"/>
      </a:effectRef>
      <a:fontRef idx="minor"/>
    </dgm:style>
  </dgm:styleLbl>
  <dgm:styleLbl name="fgAcc1">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conFgAcc1">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alignAcc1">
    <dgm:scene3d>
      <a:camera prst="orthographicFront"/>
      <a:lightRig rig="chilly" dir="t"/>
    </dgm:scene3d>
    <dgm:sp3d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trAlignAcc1">
    <dgm:scene3d>
      <a:camera prst="orthographicFront"/>
      <a:lightRig rig="chilly" dir="t"/>
    </dgm:scene3d>
    <dgm:sp3d prstMaterial="dkEdge">
      <a:bevelT w="127000" h="25400"/>
    </dgm:sp3d>
    <dgm:txPr/>
    <dgm:style>
      <a:lnRef idx="1">
        <a:scrgbClr r="0" g="0" b="0"/>
      </a:lnRef>
      <a:fillRef idx="1">
        <a:scrgbClr r="0" g="0" b="0"/>
      </a:fillRef>
      <a:effectRef idx="0">
        <a:scrgbClr r="0" g="0" b="0"/>
      </a:effectRef>
      <a:fontRef idx="minor">
        <a:schemeClr val="lt1"/>
      </a:fontRef>
    </dgm:style>
  </dgm:styleLbl>
  <dgm:styleLbl name="bgAcc1">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solidFgAcc1">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solidAlignAcc1">
    <dgm:scene3d>
      <a:camera prst="orthographicFront"/>
      <a:lightRig rig="chilly" dir="t"/>
    </dgm:scene3d>
    <dgm:sp3d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solidBgAcc1">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fgAccFollowNode1">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chilly" dir="t"/>
    </dgm:scene3d>
    <dgm:sp3d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bgAccFollowNode1">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fgAcc0">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fgAcc2">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fgAcc3">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fgAcc4">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bgShp">
    <dgm:scene3d>
      <a:camera prst="orthographicFront"/>
      <a:lightRig rig="chilly" dir="t"/>
    </dgm:scene3d>
    <dgm:sp3d z="-12700"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dkBgShp">
    <dgm:scene3d>
      <a:camera prst="orthographicFront"/>
      <a:lightRig rig="chilly" dir="t"/>
    </dgm:scene3d>
    <dgm:sp3d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trBgShp">
    <dgm:scene3d>
      <a:camera prst="orthographicFront"/>
      <a:lightRig rig="chilly" dir="t"/>
    </dgm:scene3d>
    <dgm:sp3d z="-152400" prstMaterial="matte"/>
    <dgm:txPr/>
    <dgm:style>
      <a:lnRef idx="0">
        <a:scrgbClr r="0" g="0" b="0"/>
      </a:lnRef>
      <a:fillRef idx="1">
        <a:scrgbClr r="0" g="0" b="0"/>
      </a:fillRef>
      <a:effectRef idx="0">
        <a:scrgbClr r="0" g="0" b="0"/>
      </a:effectRef>
      <a:fontRef idx="minor"/>
    </dgm:style>
  </dgm:styleLbl>
  <dgm:styleLbl name="fgShp">
    <dgm:scene3d>
      <a:camera prst="orthographicFront"/>
      <a:lightRig rig="chilly" dir="t"/>
    </dgm:scene3d>
    <dgm:sp3d z="12700"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Gill Sans MT">
    <w:panose1 w:val="020B0502020104020203"/>
    <w:charset w:val="00"/>
    <w:family w:val="swiss"/>
    <w:pitch w:val="variable"/>
    <w:sig w:usb0="00000007" w:usb1="00000000" w:usb2="00000000" w:usb3="00000000" w:csb0="00000003" w:csb1="00000000"/>
  </w:font>
  <w:font w:name="Century Gothic">
    <w:panose1 w:val="020B0502020202020204"/>
    <w:charset w:val="00"/>
    <w:family w:val="swiss"/>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Gungsuh">
    <w:panose1 w:val="02030600000101010101"/>
    <w:charset w:val="81"/>
    <w:family w:val="roman"/>
    <w:pitch w:val="variable"/>
    <w:sig w:usb0="B00002AF" w:usb1="69D77CFB" w:usb2="00000030" w:usb3="00000000" w:csb0="0008009F" w:csb1="00000000"/>
  </w:font>
  <w:font w:name="Maiandra GD">
    <w:panose1 w:val="020E0502030308020204"/>
    <w:charset w:val="00"/>
    <w:family w:val="swiss"/>
    <w:pitch w:val="variable"/>
    <w:sig w:usb0="00000003" w:usb1="00000000" w:usb2="00000000" w:usb3="00000000" w:csb0="00000001" w:csb1="00000000"/>
  </w:font>
  <w:font w:name="GillSans">
    <w:charset w:val="00"/>
    <w:family w:val="swiss"/>
    <w:pitch w:val="variable"/>
    <w:sig w:usb0="00000003"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 w:name="AvantGarde-CondBook">
    <w:panose1 w:val="00000000000000000000"/>
    <w:charset w:val="00"/>
    <w:family w:val="swiss"/>
    <w:notTrueType/>
    <w:pitch w:val="default"/>
    <w:sig w:usb0="00000003" w:usb1="00000000" w:usb2="0000000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795A"/>
    <w:rsid w:val="006E79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E795A"/>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6053CC-7252-47B4-B027-BF1D67D63A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1337</TotalTime>
  <Pages>81</Pages>
  <Words>28145</Words>
  <Characters>160433</Characters>
  <Application>Microsoft Office Word</Application>
  <DocSecurity>0</DocSecurity>
  <Lines>1336</Lines>
  <Paragraphs>376</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188202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Karamagi, Dr. Humphrey</dc:creator>
  <cp:keywords/>
  <dc:description/>
  <cp:lastModifiedBy>Karamagi, Dr. Humphrey</cp:lastModifiedBy>
  <cp:revision>20</cp:revision>
  <cp:lastPrinted>2017-08-09T06:53:00Z</cp:lastPrinted>
  <dcterms:created xsi:type="dcterms:W3CDTF">2017-08-08T13:33:00Z</dcterms:created>
  <dcterms:modified xsi:type="dcterms:W3CDTF">2017-08-09T11:51:00Z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619e6608-dee2-3bd5-a993-96a77144a368</vt:lpwstr>
  </property>
  <property fmtid="{D5CDD505-2E9C-101B-9397-08002B2CF9AE}" pid="4" name="Mendeley Citation Style_1">
    <vt:lpwstr>http://www.zotero.org/styles/ieee</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6th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16th edition (author-date)</vt:lpwstr>
  </property>
  <property fmtid="{D5CDD505-2E9C-101B-9397-08002B2CF9AE}" pid="15" name="Mendeley Recent Style Id 5_1">
    <vt:lpwstr>http://www.zotero.org/styles/harvard1</vt:lpwstr>
  </property>
  <property fmtid="{D5CDD505-2E9C-101B-9397-08002B2CF9AE}" pid="16" name="Mendeley Recent Style Name 5_1">
    <vt:lpwstr>Harvard Reference format 1 (author-date)</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http://www.zotero.org/styles/modern-language-association</vt:lpwstr>
  </property>
  <property fmtid="{D5CDD505-2E9C-101B-9397-08002B2CF9AE}" pid="22" name="Mendeley Recent Style Name 8_1">
    <vt:lpwstr>Modern Language Association 7th edition</vt:lpwstr>
  </property>
  <property fmtid="{D5CDD505-2E9C-101B-9397-08002B2CF9AE}" pid="23" name="Mendeley Recent Style Id 9_1">
    <vt:lpwstr>http://www.zotero.org/styles/nature</vt:lpwstr>
  </property>
  <property fmtid="{D5CDD505-2E9C-101B-9397-08002B2CF9AE}" pid="24" name="Mendeley Recent Style Name 9_1">
    <vt:lpwstr>Nature</vt:lpwstr>
  </property>
</Properties>
</file>