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EC10E8" w14:textId="5BB36C16" w:rsidR="0090051C" w:rsidRDefault="007C5220" w:rsidP="0090051C">
      <w:pPr>
        <w:pStyle w:val="Titre1"/>
      </w:pPr>
      <w:r>
        <w:t xml:space="preserve">Compte-rendu de </w:t>
      </w:r>
      <w:r w:rsidR="009E596F">
        <w:t xml:space="preserve">la </w:t>
      </w:r>
      <w:r w:rsidR="0086317D">
        <w:t>seconde</w:t>
      </w:r>
      <w:r w:rsidR="009E596F">
        <w:t xml:space="preserve"> </w:t>
      </w:r>
      <w:r w:rsidR="0090051C">
        <w:t xml:space="preserve">rencontre technique d’experts sur les options de </w:t>
      </w:r>
      <w:r w:rsidR="006A0827">
        <w:t xml:space="preserve">refonte de </w:t>
      </w:r>
      <w:r w:rsidR="0090051C">
        <w:t>la gratuité</w:t>
      </w:r>
      <w:r>
        <w:t xml:space="preserve"> au Niger du </w:t>
      </w:r>
      <w:r w:rsidR="0086317D">
        <w:t>12 Février 2020</w:t>
      </w:r>
    </w:p>
    <w:p w14:paraId="14518FFE" w14:textId="77777777" w:rsidR="0090051C" w:rsidRDefault="0090051C">
      <w:pPr>
        <w:rPr>
          <w:b/>
        </w:rPr>
      </w:pPr>
    </w:p>
    <w:p w14:paraId="4311FB3B" w14:textId="77777777" w:rsidR="00840F13" w:rsidRDefault="00840F13" w:rsidP="00840F13">
      <w:pPr>
        <w:rPr>
          <w:b/>
        </w:rPr>
      </w:pPr>
      <w:r>
        <w:rPr>
          <w:b/>
        </w:rPr>
        <w:t>Objectif</w:t>
      </w:r>
      <w:r w:rsidRPr="00345EC6">
        <w:rPr>
          <w:b/>
        </w:rPr>
        <w:t> :</w:t>
      </w:r>
    </w:p>
    <w:p w14:paraId="23DFED50" w14:textId="77777777" w:rsidR="00840F13" w:rsidRPr="00345EC6" w:rsidRDefault="00840F13" w:rsidP="00840F13">
      <w:pPr>
        <w:pBdr>
          <w:top w:val="single" w:sz="4" w:space="1" w:color="auto"/>
          <w:left w:val="single" w:sz="4" w:space="4" w:color="auto"/>
          <w:bottom w:val="single" w:sz="4" w:space="1" w:color="auto"/>
          <w:right w:val="single" w:sz="4" w:space="4" w:color="auto"/>
        </w:pBdr>
        <w:rPr>
          <w:b/>
        </w:rPr>
      </w:pPr>
      <w:r>
        <w:rPr>
          <w:b/>
        </w:rPr>
        <w:t>Une</w:t>
      </w:r>
      <w:r w:rsidRPr="0095102A">
        <w:rPr>
          <w:b/>
        </w:rPr>
        <w:t xml:space="preserve"> proposition technique pour la refonte du dispositif de gestion de la gratuité et les modalités de sa mise en œuvre</w:t>
      </w:r>
      <w:r>
        <w:rPr>
          <w:b/>
        </w:rPr>
        <w:t xml:space="preserve"> sont définis</w:t>
      </w:r>
    </w:p>
    <w:p w14:paraId="609FD899" w14:textId="77777777" w:rsidR="00840F13" w:rsidRPr="00BF2264" w:rsidRDefault="00840F13" w:rsidP="00840F13">
      <w:pPr>
        <w:rPr>
          <w:b/>
        </w:rPr>
      </w:pPr>
      <w:r w:rsidRPr="00BF2264">
        <w:rPr>
          <w:b/>
        </w:rPr>
        <w:t>Résultat attendu</w:t>
      </w:r>
    </w:p>
    <w:p w14:paraId="6F454ACF" w14:textId="77777777" w:rsidR="00840F13" w:rsidRDefault="00840F13" w:rsidP="00840F13">
      <w:pPr>
        <w:pBdr>
          <w:top w:val="single" w:sz="4" w:space="1" w:color="auto"/>
          <w:left w:val="single" w:sz="4" w:space="4" w:color="auto"/>
          <w:bottom w:val="single" w:sz="4" w:space="1" w:color="auto"/>
          <w:right w:val="single" w:sz="4" w:space="4" w:color="auto"/>
        </w:pBdr>
      </w:pPr>
      <w:r>
        <w:t>Compte-rendu des propositions + responsabilités dans la mise en œuvre + calendrier de mise en œuvre.</w:t>
      </w:r>
    </w:p>
    <w:p w14:paraId="5053D03F" w14:textId="77777777" w:rsidR="00840F13" w:rsidRPr="00BF2264" w:rsidRDefault="00840F13" w:rsidP="00840F13">
      <w:pPr>
        <w:rPr>
          <w:b/>
        </w:rPr>
      </w:pPr>
      <w:r w:rsidRPr="00BF2264">
        <w:rPr>
          <w:b/>
        </w:rPr>
        <w:t>Personnes conviées</w:t>
      </w:r>
    </w:p>
    <w:p w14:paraId="3A68F434" w14:textId="05198725" w:rsidR="00840F13" w:rsidRPr="00BA3F2E" w:rsidRDefault="00840F13" w:rsidP="00840F13">
      <w:r>
        <w:t>Cf. liste infra</w:t>
      </w:r>
      <w:r w:rsidR="00F43F15">
        <w:t xml:space="preserve"> (35 personnes)</w:t>
      </w:r>
    </w:p>
    <w:p w14:paraId="676D3745" w14:textId="77777777" w:rsidR="00840F13" w:rsidRPr="00BF2264" w:rsidRDefault="00840F13" w:rsidP="00840F13">
      <w:pPr>
        <w:rPr>
          <w:b/>
        </w:rPr>
      </w:pPr>
      <w:r w:rsidRPr="00BF2264">
        <w:rPr>
          <w:b/>
        </w:rPr>
        <w:t>Date, lieu, durée</w:t>
      </w:r>
    </w:p>
    <w:p w14:paraId="63EE3DBD" w14:textId="77777777" w:rsidR="00840F13" w:rsidRDefault="00840F13" w:rsidP="00840F13">
      <w:r>
        <w:t xml:space="preserve">Radisson </w:t>
      </w:r>
      <w:proofErr w:type="spellStart"/>
      <w:r>
        <w:t>Blu</w:t>
      </w:r>
      <w:proofErr w:type="spellEnd"/>
      <w:r>
        <w:t>, le mercredi 12 Février de 8h30 à 17h30.</w:t>
      </w:r>
    </w:p>
    <w:p w14:paraId="23B2FB56" w14:textId="77777777" w:rsidR="007C20CC" w:rsidRPr="00BD51EF" w:rsidRDefault="006E41F5" w:rsidP="00FE1128">
      <w:pPr>
        <w:rPr>
          <w:b/>
        </w:rPr>
      </w:pPr>
      <w:r w:rsidRPr="00BD51EF">
        <w:rPr>
          <w:b/>
        </w:rPr>
        <w:t>Méthodologie</w:t>
      </w:r>
    </w:p>
    <w:p w14:paraId="2460C74B" w14:textId="57E0EE55" w:rsidR="006E41F5" w:rsidRDefault="00840F13" w:rsidP="006E41F5">
      <w:pPr>
        <w:pStyle w:val="Paragraphedeliste"/>
        <w:numPr>
          <w:ilvl w:val="0"/>
          <w:numId w:val="5"/>
        </w:numPr>
      </w:pPr>
      <w:r>
        <w:t>Matinée consacrée à des présentations et à des Q&amp;A d’approfondissement</w:t>
      </w:r>
    </w:p>
    <w:p w14:paraId="2FCA52CD" w14:textId="17EB1ABF" w:rsidR="006E41F5" w:rsidRDefault="00840F13" w:rsidP="006E41F5">
      <w:pPr>
        <w:pStyle w:val="Paragraphedeliste"/>
        <w:numPr>
          <w:ilvl w:val="0"/>
          <w:numId w:val="5"/>
        </w:numPr>
      </w:pPr>
      <w:r>
        <w:t xml:space="preserve">Après-midi consacrée à des échanges et à la définition du dispositif + conditions de mise en œuvre </w:t>
      </w:r>
    </w:p>
    <w:p w14:paraId="7FD7520B" w14:textId="77777777" w:rsidR="00BD51EF" w:rsidRDefault="00BD51EF" w:rsidP="00BD51EF">
      <w:pPr>
        <w:rPr>
          <w:b/>
        </w:rPr>
      </w:pPr>
      <w:r w:rsidRPr="00BD51EF">
        <w:rPr>
          <w:b/>
        </w:rPr>
        <w:t>Résultats</w:t>
      </w:r>
    </w:p>
    <w:p w14:paraId="7EA22B07" w14:textId="200028AA" w:rsidR="00840F13" w:rsidRDefault="00840F13" w:rsidP="00840F13">
      <w:pPr>
        <w:pStyle w:val="Paragraphedeliste"/>
        <w:numPr>
          <w:ilvl w:val="0"/>
          <w:numId w:val="8"/>
        </w:numPr>
      </w:pPr>
      <w:r w:rsidRPr="00840F13">
        <w:t xml:space="preserve">Les 7 présentations qui ont été faites </w:t>
      </w:r>
      <w:r>
        <w:t>sont</w:t>
      </w:r>
      <w:r w:rsidRPr="00840F13">
        <w:t xml:space="preserve"> de grande qualité. Elles abordent</w:t>
      </w:r>
      <w:r w:rsidR="00F43F15">
        <w:t xml:space="preserve"> en particulier</w:t>
      </w:r>
      <w:r w:rsidRPr="00840F13">
        <w:t xml:space="preserve"> les trois thèmes de l’autonomie, du métier (professionnalisation du tiers-payant), et de la gestion fiduciaire. </w:t>
      </w:r>
      <w:r>
        <w:t>Elles sont très explicites ; elles ne font donc pas l’objet d’un résumé ici, toute personne intéressée étant invitée à les parcourir</w:t>
      </w:r>
      <w:r>
        <w:rPr>
          <w:rStyle w:val="Appelnotedebasdep"/>
        </w:rPr>
        <w:footnoteReference w:id="1"/>
      </w:r>
      <w:r>
        <w:t>.</w:t>
      </w:r>
    </w:p>
    <w:p w14:paraId="4124BD1A" w14:textId="5A815356" w:rsidR="00F43F15" w:rsidRDefault="00840F13" w:rsidP="00F43F15">
      <w:pPr>
        <w:pStyle w:val="Paragraphedeliste"/>
        <w:numPr>
          <w:ilvl w:val="0"/>
          <w:numId w:val="8"/>
        </w:numPr>
      </w:pPr>
      <w:r>
        <w:t>Les questions fiduciaires ont été largement abordées. La participation de la DGB/ Ministère des Finances et du contrôleur principal du FCS, ancien du MEF, a enrichi de manière substantielle l</w:t>
      </w:r>
      <w:r w:rsidR="00F43F15">
        <w:t>es connaissances et l</w:t>
      </w:r>
      <w:r>
        <w:t xml:space="preserve">es débats sur </w:t>
      </w:r>
      <w:r w:rsidR="00F43F15">
        <w:t>la gestion des finances publiques</w:t>
      </w:r>
      <w:r>
        <w:t>. Les options et conditions d’autonomie financière, au travers la régie ou par la création d’un compte spécial au Trésor, ont été longuement discutées.</w:t>
      </w:r>
    </w:p>
    <w:p w14:paraId="313378CC" w14:textId="599B4829" w:rsidR="00840F13" w:rsidRDefault="005F0B00" w:rsidP="00840F13">
      <w:pPr>
        <w:pStyle w:val="Paragraphedeliste"/>
        <w:numPr>
          <w:ilvl w:val="0"/>
          <w:numId w:val="8"/>
        </w:numPr>
      </w:pPr>
      <w:r>
        <w:t>Les questions techniques ont été abordées suffisamment pour que les discussions de qualité prennent place su</w:t>
      </w:r>
      <w:r w:rsidR="00F43F15">
        <w:t xml:space="preserve">r l’organisation du dispositif. Celui-ci doit </w:t>
      </w:r>
      <w:r>
        <w:t xml:space="preserve">être en mesure d’assurer son métier (d’assureur /de tiers-payeur / d’acheteur). Mais le sujet n’a pas été approfondi car il a été considéré que l’objectif de la réunion nécessitait surtout de débattre de la question institutionnelle du dispositif. La présentation de Mr </w:t>
      </w:r>
      <w:proofErr w:type="spellStart"/>
      <w:r>
        <w:t>Mourjane</w:t>
      </w:r>
      <w:proofErr w:type="spellEnd"/>
      <w:r>
        <w:t xml:space="preserve"> a par ailleurs clarifié le cadre conceptuel du métier au travers 11 fonctions (cf. présentation n°1).</w:t>
      </w:r>
    </w:p>
    <w:p w14:paraId="1EC3323C" w14:textId="42AB1C72" w:rsidR="005F0B00" w:rsidRDefault="005F0B00" w:rsidP="00840F13">
      <w:pPr>
        <w:pStyle w:val="Paragraphedeliste"/>
        <w:numPr>
          <w:ilvl w:val="0"/>
          <w:numId w:val="8"/>
        </w:numPr>
      </w:pPr>
      <w:r>
        <w:lastRenderedPageBreak/>
        <w:t>Certaines propositions sont venues ou revenues sur la table, qui n’ont pas été suivies : cr</w:t>
      </w:r>
      <w:r w:rsidR="00F43F15">
        <w:t xml:space="preserve">éation d’une cellule à la DRFM ; </w:t>
      </w:r>
      <w:r>
        <w:t xml:space="preserve">création </w:t>
      </w:r>
      <w:r w:rsidR="00F43F15">
        <w:t xml:space="preserve">immédiate </w:t>
      </w:r>
      <w:r>
        <w:t>d’une agence d’assurance maladie.</w:t>
      </w:r>
    </w:p>
    <w:p w14:paraId="0098E2C9" w14:textId="1E93CD8D" w:rsidR="005F0B00" w:rsidRDefault="005F0B00" w:rsidP="00840F13">
      <w:pPr>
        <w:pStyle w:val="Paragraphedeliste"/>
        <w:numPr>
          <w:ilvl w:val="0"/>
          <w:numId w:val="8"/>
        </w:numPr>
      </w:pPr>
      <w:r>
        <w:t>A l’issu des présentations et des premières séries d’échanges, deux propositions de dispositif  sont ressorties :</w:t>
      </w:r>
    </w:p>
    <w:p w14:paraId="14DD1CB6" w14:textId="274153B2" w:rsidR="005F0B00" w:rsidRPr="009D4D31" w:rsidRDefault="005F0B00" w:rsidP="005F0B00">
      <w:pPr>
        <w:ind w:firstLine="360"/>
        <w:rPr>
          <w:b/>
        </w:rPr>
      </w:pPr>
      <w:r w:rsidRPr="009D4D31">
        <w:rPr>
          <w:b/>
        </w:rPr>
        <w:t>Première option : création de l’</w:t>
      </w:r>
      <w:r>
        <w:rPr>
          <w:b/>
        </w:rPr>
        <w:t>UTGG (Unité Technique de Gestion de la Gratuité)</w:t>
      </w:r>
    </w:p>
    <w:p w14:paraId="01A332B6" w14:textId="4A80E2BF" w:rsidR="005F0B00" w:rsidRDefault="005F0B00" w:rsidP="005F0B00">
      <w:pPr>
        <w:pStyle w:val="Paragraphedeliste"/>
        <w:numPr>
          <w:ilvl w:val="0"/>
          <w:numId w:val="10"/>
        </w:numPr>
      </w:pPr>
      <w:r>
        <w:t>Il s’agirait d’une « action » d’un programme (du programme 2 du Ministère de la Santé)</w:t>
      </w:r>
    </w:p>
    <w:p w14:paraId="6CDD1342" w14:textId="45EF2128" w:rsidR="005F0B00" w:rsidRDefault="005F0B00" w:rsidP="005F0B00">
      <w:pPr>
        <w:pStyle w:val="Paragraphedeliste"/>
        <w:numPr>
          <w:ilvl w:val="0"/>
          <w:numId w:val="10"/>
        </w:numPr>
      </w:pPr>
      <w:r>
        <w:t>Sa logique est d’une durée de vie a priori limitée</w:t>
      </w:r>
    </w:p>
    <w:p w14:paraId="312E9698" w14:textId="45DF611F" w:rsidR="005F0B00" w:rsidRDefault="005F0B00" w:rsidP="005F0B00">
      <w:pPr>
        <w:pStyle w:val="Paragraphedeliste"/>
        <w:numPr>
          <w:ilvl w:val="0"/>
          <w:numId w:val="10"/>
        </w:numPr>
      </w:pPr>
      <w:r>
        <w:t>Il pourrait s’agir d’une sous-structure dans l’organisation du Fonds Commun de Santé</w:t>
      </w:r>
    </w:p>
    <w:p w14:paraId="2A97B263" w14:textId="6DE228DA" w:rsidR="005F0B00" w:rsidRDefault="00D6768F" w:rsidP="005F0B00">
      <w:pPr>
        <w:pStyle w:val="Paragraphedeliste"/>
        <w:numPr>
          <w:ilvl w:val="0"/>
          <w:numId w:val="10"/>
        </w:numPr>
      </w:pPr>
      <w:r>
        <w:t xml:space="preserve">Un </w:t>
      </w:r>
      <w:r w:rsidR="005F0B00">
        <w:t>sous</w:t>
      </w:r>
      <w:r w:rsidR="00F43F15">
        <w:t xml:space="preserve"> </w:t>
      </w:r>
      <w:r w:rsidR="005F0B00">
        <w:t xml:space="preserve">compte </w:t>
      </w:r>
      <w:r>
        <w:t xml:space="preserve">pourrait être créé pour elle dans l’organisation fiduciaire du FCS </w:t>
      </w:r>
    </w:p>
    <w:p w14:paraId="52DBD699" w14:textId="0D033F6E" w:rsidR="005F0B00" w:rsidRDefault="00D6768F" w:rsidP="005F0B00">
      <w:pPr>
        <w:pStyle w:val="Paragraphedeliste"/>
        <w:numPr>
          <w:ilvl w:val="0"/>
          <w:numId w:val="10"/>
        </w:numPr>
      </w:pPr>
      <w:r>
        <w:t>La d</w:t>
      </w:r>
      <w:r w:rsidR="005F0B00">
        <w:t>éclinaison territoriale</w:t>
      </w:r>
      <w:r>
        <w:t xml:space="preserve"> pourrait se faire avec un </w:t>
      </w:r>
      <w:r w:rsidR="005F0B00">
        <w:t>renforcement de l’organisation du FCS</w:t>
      </w:r>
    </w:p>
    <w:p w14:paraId="56C491C8" w14:textId="09F535E5" w:rsidR="005F0B00" w:rsidRDefault="00D6768F" w:rsidP="005F0B00">
      <w:pPr>
        <w:pStyle w:val="Paragraphedeliste"/>
        <w:numPr>
          <w:ilvl w:val="0"/>
          <w:numId w:val="10"/>
        </w:numPr>
      </w:pPr>
      <w:r>
        <w:t>Le contrôle</w:t>
      </w:r>
      <w:r w:rsidR="005F0B00">
        <w:t xml:space="preserve"> technique de la prestation </w:t>
      </w:r>
      <w:r>
        <w:t>ne pourrait pas être fait par l’existant du FCS</w:t>
      </w:r>
    </w:p>
    <w:p w14:paraId="47984AA1" w14:textId="77777777" w:rsidR="005F0B00" w:rsidRPr="009D4D31" w:rsidRDefault="005F0B00" w:rsidP="00D6768F">
      <w:pPr>
        <w:ind w:firstLine="360"/>
        <w:rPr>
          <w:b/>
        </w:rPr>
      </w:pPr>
      <w:r w:rsidRPr="009D4D31">
        <w:rPr>
          <w:b/>
        </w:rPr>
        <w:t>Seconde option : création d’un programme</w:t>
      </w:r>
      <w:r>
        <w:rPr>
          <w:b/>
        </w:rPr>
        <w:t xml:space="preserve"> (au sens de programme budgétaire)</w:t>
      </w:r>
    </w:p>
    <w:p w14:paraId="3873E82B" w14:textId="77777777" w:rsidR="005F0B00" w:rsidRDefault="005F0B00" w:rsidP="005F0B00">
      <w:pPr>
        <w:pStyle w:val="Paragraphedeliste"/>
        <w:numPr>
          <w:ilvl w:val="0"/>
          <w:numId w:val="9"/>
        </w:numPr>
      </w:pPr>
      <w:r>
        <w:t>Inspiration : Fonds Commun Education</w:t>
      </w:r>
    </w:p>
    <w:p w14:paraId="519E7FC1" w14:textId="77777777" w:rsidR="005F0B00" w:rsidRDefault="005F0B00" w:rsidP="005F0B00">
      <w:pPr>
        <w:pStyle w:val="Paragraphedeliste"/>
        <w:numPr>
          <w:ilvl w:val="0"/>
          <w:numId w:val="9"/>
        </w:numPr>
      </w:pPr>
      <w:r>
        <w:t>Création et annulation par la LOF</w:t>
      </w:r>
    </w:p>
    <w:p w14:paraId="63AC605F" w14:textId="77777777" w:rsidR="00D6768F" w:rsidRPr="00D6768F" w:rsidRDefault="00D6768F" w:rsidP="00D6768F">
      <w:pPr>
        <w:pStyle w:val="Paragraphedeliste"/>
        <w:numPr>
          <w:ilvl w:val="0"/>
          <w:numId w:val="9"/>
        </w:numPr>
      </w:pPr>
      <w:r>
        <w:t xml:space="preserve">Sa logique est d’une </w:t>
      </w:r>
      <w:r w:rsidR="005F0B00">
        <w:t>durée de vie a priori longue</w:t>
      </w:r>
    </w:p>
    <w:p w14:paraId="2B9EF591" w14:textId="66FA18BE" w:rsidR="00D6768F" w:rsidRPr="00D6768F" w:rsidRDefault="00D6768F" w:rsidP="00D6768F">
      <w:pPr>
        <w:pStyle w:val="Paragraphedeliste"/>
        <w:numPr>
          <w:ilvl w:val="0"/>
          <w:numId w:val="9"/>
        </w:numPr>
      </w:pPr>
      <w:r>
        <w:t>Il s’agirait</w:t>
      </w:r>
      <w:r w:rsidR="005F0B00">
        <w:t xml:space="preserve"> d’une réforme organisationnelle du Ministère de la Santé</w:t>
      </w:r>
    </w:p>
    <w:p w14:paraId="56FACECE" w14:textId="5A0330ED" w:rsidR="00D6768F" w:rsidRPr="00D6768F" w:rsidRDefault="00D6768F" w:rsidP="00D6768F">
      <w:pPr>
        <w:pStyle w:val="Paragraphedeliste"/>
        <w:numPr>
          <w:ilvl w:val="0"/>
          <w:numId w:val="9"/>
        </w:numPr>
      </w:pPr>
      <w:r>
        <w:t>La g</w:t>
      </w:r>
      <w:r w:rsidR="005F0B00">
        <w:t>estion fiduciaire</w:t>
      </w:r>
      <w:r>
        <w:t xml:space="preserve"> pourrait se faire avec un c</w:t>
      </w:r>
      <w:r w:rsidR="005F0B00">
        <w:t xml:space="preserve">ompte d’affectation spécial du Trésor </w:t>
      </w:r>
      <w:r>
        <w:t>(</w:t>
      </w:r>
      <w:r w:rsidR="005F0B00">
        <w:t xml:space="preserve">créé par </w:t>
      </w:r>
      <w:r>
        <w:t>la</w:t>
      </w:r>
      <w:r w:rsidR="005F0B00">
        <w:t xml:space="preserve"> LOF</w:t>
      </w:r>
      <w:r>
        <w:t>), un compte pivot, et des c</w:t>
      </w:r>
      <w:r w:rsidR="005F0B00">
        <w:t xml:space="preserve">omptes séquestres (de niveaux inférieurs pour opérationnaliser notamment </w:t>
      </w:r>
      <w:r>
        <w:t xml:space="preserve">au niveau des </w:t>
      </w:r>
      <w:r w:rsidR="005F0B00">
        <w:t>régions) </w:t>
      </w:r>
    </w:p>
    <w:p w14:paraId="7E38C14C" w14:textId="6EDC8E86" w:rsidR="005F0B00" w:rsidRDefault="00D6768F" w:rsidP="00D6768F">
      <w:pPr>
        <w:pStyle w:val="Paragraphedeliste"/>
        <w:numPr>
          <w:ilvl w:val="0"/>
          <w:numId w:val="9"/>
        </w:numPr>
      </w:pPr>
      <w:r>
        <w:t>Important : un principe du compte spécial et qu’</w:t>
      </w:r>
      <w:r w:rsidR="005F0B00">
        <w:t xml:space="preserve">il doit s’agit de </w:t>
      </w:r>
      <w:r w:rsidR="005F0B00" w:rsidRPr="00D6768F">
        <w:t>recettes spéciales</w:t>
      </w:r>
      <w:r w:rsidR="005F0B00">
        <w:t> </w:t>
      </w:r>
      <w:r w:rsidR="005F0B00" w:rsidRPr="00D6768F">
        <w:t>; la subvention de l’Etat ne doit pas être supérieure à 10% de ces recettes</w:t>
      </w:r>
    </w:p>
    <w:p w14:paraId="4778D67A" w14:textId="43776399" w:rsidR="00D6768F" w:rsidRDefault="00D6768F" w:rsidP="00D6768F">
      <w:pPr>
        <w:rPr>
          <w:b/>
        </w:rPr>
      </w:pPr>
      <w:r w:rsidRPr="00D6768F">
        <w:rPr>
          <w:b/>
        </w:rPr>
        <w:t>Prochaines étapes</w:t>
      </w:r>
    </w:p>
    <w:p w14:paraId="539AB60B" w14:textId="0AF58F5C" w:rsidR="00D6768F" w:rsidRPr="00D6768F" w:rsidRDefault="00D6768F" w:rsidP="00D6768F">
      <w:pPr>
        <w:rPr>
          <w:b/>
          <w:i/>
        </w:rPr>
      </w:pPr>
      <w:r w:rsidRPr="00D6768F">
        <w:rPr>
          <w:b/>
          <w:i/>
        </w:rPr>
        <w:t>Immédiatement :</w:t>
      </w:r>
    </w:p>
    <w:p w14:paraId="47E55194" w14:textId="0F654325" w:rsidR="00D6768F" w:rsidRDefault="00160C98" w:rsidP="00D6768F">
      <w:pPr>
        <w:pStyle w:val="Paragraphedeliste"/>
        <w:numPr>
          <w:ilvl w:val="0"/>
          <w:numId w:val="11"/>
        </w:numPr>
      </w:pPr>
      <w:r>
        <w:t>Il a été demandé à Mr MORJANE</w:t>
      </w:r>
      <w:r w:rsidR="00D6768F">
        <w:t xml:space="preserve"> </w:t>
      </w:r>
      <w:r>
        <w:t xml:space="preserve">et </w:t>
      </w:r>
      <w:r w:rsidR="00D6768F">
        <w:t>de développer l’option n°1 en 3 pages.</w:t>
      </w:r>
    </w:p>
    <w:p w14:paraId="7757453D" w14:textId="12A48038" w:rsidR="00D6768F" w:rsidRDefault="00D6768F" w:rsidP="00D6768F">
      <w:pPr>
        <w:pStyle w:val="Paragraphedeliste"/>
        <w:numPr>
          <w:ilvl w:val="0"/>
          <w:numId w:val="11"/>
        </w:numPr>
      </w:pPr>
      <w:r>
        <w:t>Il a été demandé à Mr AMADOU de développer l’option n°2 en 3 pages.</w:t>
      </w:r>
    </w:p>
    <w:p w14:paraId="02159FEA" w14:textId="0B394734" w:rsidR="00D6768F" w:rsidRDefault="00D6768F" w:rsidP="00D6768F">
      <w:pPr>
        <w:pStyle w:val="Paragraphedeliste"/>
        <w:numPr>
          <w:ilvl w:val="0"/>
          <w:numId w:val="11"/>
        </w:numPr>
      </w:pPr>
      <w:r>
        <w:t>Les rédacteurs pourront demander de l’aide à toute personne jugée utile pour la cause.</w:t>
      </w:r>
    </w:p>
    <w:p w14:paraId="14293094" w14:textId="79EC46A3" w:rsidR="00D6768F" w:rsidRDefault="00D6768F" w:rsidP="00D6768F">
      <w:pPr>
        <w:pStyle w:val="Paragraphedeliste"/>
        <w:numPr>
          <w:ilvl w:val="0"/>
          <w:numId w:val="11"/>
        </w:numPr>
      </w:pPr>
      <w:r>
        <w:t>Le travail devra être présenté et discuté en GTR le Jeudi 20 Février prochain au Ministère de la Santé.</w:t>
      </w:r>
    </w:p>
    <w:p w14:paraId="3839FAB8" w14:textId="0F0E2586" w:rsidR="00D6768F" w:rsidRPr="00160C98" w:rsidRDefault="00D6768F" w:rsidP="00D6768F">
      <w:pPr>
        <w:pStyle w:val="Paragraphedeliste"/>
        <w:numPr>
          <w:ilvl w:val="0"/>
          <w:numId w:val="11"/>
        </w:numPr>
        <w:rPr>
          <w:b/>
        </w:rPr>
      </w:pPr>
      <w:r>
        <w:t>A la suite de la réunion un canevas a été préparé pour les 2 options en 3 pages, ainsi qu’une note sur les dispositions communes aux deux options (</w:t>
      </w:r>
      <w:r w:rsidR="00160C98">
        <w:t>ci-joint en annexe</w:t>
      </w:r>
      <w:r>
        <w:t>).</w:t>
      </w:r>
      <w:r w:rsidR="00160C98">
        <w:t xml:space="preserve"> </w:t>
      </w:r>
      <w:r w:rsidR="00160C98" w:rsidRPr="00160C98">
        <w:rPr>
          <w:b/>
        </w:rPr>
        <w:t>Les dispositions communes reprennent des conclusions de cette rencontre et de la précédente concernant le dispositif, et qui peuvent être appliquées a priori dans les deux options qui seront développées.</w:t>
      </w:r>
    </w:p>
    <w:p w14:paraId="1136AF35" w14:textId="23C545A1" w:rsidR="00D6768F" w:rsidRPr="00D6768F" w:rsidRDefault="00D6768F" w:rsidP="00D6768F">
      <w:pPr>
        <w:rPr>
          <w:b/>
          <w:i/>
        </w:rPr>
      </w:pPr>
      <w:r w:rsidRPr="00D6768F">
        <w:rPr>
          <w:b/>
          <w:i/>
        </w:rPr>
        <w:t>A la suite :</w:t>
      </w:r>
    </w:p>
    <w:p w14:paraId="620CEB42" w14:textId="7AB192C7" w:rsidR="00D6768F" w:rsidRDefault="00D6768F" w:rsidP="00D6768F">
      <w:r>
        <w:t>Le Ministère de la Santé portera ces propositions au plus haut niveau. Pour cela il s’appuiera éventuellement sur le groupe des experts, sur le GTR, et sans aucun doute sur le groupe du programme L4UHC.</w:t>
      </w:r>
    </w:p>
    <w:p w14:paraId="0DB33E69" w14:textId="306DF5B2" w:rsidR="00F43F15" w:rsidRDefault="00F43F15">
      <w:r>
        <w:br w:type="page"/>
      </w:r>
    </w:p>
    <w:p w14:paraId="59EDA5E0" w14:textId="77777777" w:rsidR="00F43F15" w:rsidRDefault="00F43F15" w:rsidP="00D6768F">
      <w:pPr>
        <w:sectPr w:rsidR="00F43F15" w:rsidSect="006E41F5">
          <w:pgSz w:w="11906" w:h="16838"/>
          <w:pgMar w:top="1418" w:right="1418" w:bottom="1418" w:left="1418" w:header="709" w:footer="709" w:gutter="0"/>
          <w:cols w:space="708"/>
          <w:docGrid w:linePitch="360"/>
        </w:sectPr>
      </w:pPr>
    </w:p>
    <w:p w14:paraId="0577864F" w14:textId="5351115F" w:rsidR="00F43F15" w:rsidRPr="00F43F15" w:rsidRDefault="00F43F15" w:rsidP="00D6768F">
      <w:pPr>
        <w:rPr>
          <w:b/>
          <w:u w:val="single"/>
        </w:rPr>
      </w:pPr>
      <w:r w:rsidRPr="00F43F15">
        <w:rPr>
          <w:b/>
          <w:u w:val="single"/>
        </w:rPr>
        <w:lastRenderedPageBreak/>
        <w:t>Liste de présence :</w:t>
      </w:r>
    </w:p>
    <w:p w14:paraId="141F7B6E" w14:textId="26E2C29D" w:rsidR="00160C98" w:rsidRDefault="00F43F15">
      <w:r w:rsidRPr="00F43F15">
        <w:rPr>
          <w:noProof/>
          <w:lang w:eastAsia="fr-FR"/>
        </w:rPr>
        <w:lastRenderedPageBreak/>
        <w:drawing>
          <wp:inline distT="0" distB="0" distL="0" distR="0" wp14:anchorId="5A7E70DB" wp14:editId="67AA200D">
            <wp:extent cx="8891270" cy="5385394"/>
            <wp:effectExtent l="0" t="0" r="508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91270" cy="5385394"/>
                    </a:xfrm>
                    <a:prstGeom prst="rect">
                      <a:avLst/>
                    </a:prstGeom>
                    <a:noFill/>
                    <a:ln>
                      <a:noFill/>
                    </a:ln>
                  </pic:spPr>
                </pic:pic>
              </a:graphicData>
            </a:graphic>
          </wp:inline>
        </w:drawing>
      </w:r>
      <w:r w:rsidR="00160C98">
        <w:br w:type="page"/>
      </w:r>
    </w:p>
    <w:p w14:paraId="1BE181B6" w14:textId="77777777" w:rsidR="00160C98" w:rsidRDefault="00160C98" w:rsidP="00D6768F">
      <w:pPr>
        <w:sectPr w:rsidR="00160C98" w:rsidSect="00F43F15">
          <w:pgSz w:w="16838" w:h="11906" w:orient="landscape"/>
          <w:pgMar w:top="1418" w:right="1418" w:bottom="1418" w:left="1418" w:header="709" w:footer="709" w:gutter="0"/>
          <w:cols w:space="708"/>
          <w:docGrid w:linePitch="360"/>
        </w:sectPr>
      </w:pPr>
    </w:p>
    <w:p w14:paraId="196C3031" w14:textId="77777777" w:rsidR="00160C98" w:rsidRDefault="00160C98" w:rsidP="00160C98">
      <w:pPr>
        <w:pStyle w:val="Titre1"/>
        <w:pBdr>
          <w:top w:val="single" w:sz="4" w:space="1" w:color="auto"/>
          <w:left w:val="single" w:sz="4" w:space="4" w:color="auto"/>
          <w:bottom w:val="single" w:sz="4" w:space="1" w:color="auto"/>
          <w:right w:val="single" w:sz="4" w:space="4" w:color="auto"/>
        </w:pBdr>
        <w:jc w:val="center"/>
      </w:pPr>
      <w:r>
        <w:lastRenderedPageBreak/>
        <w:t>DISPOSITIONS POUR UNE REFONTE DE LA POLITIQUE DE GRATUITE DES FEMMES ENCEINTES ET DES ENFANTS DE MOINS DE 5 ANS</w:t>
      </w:r>
    </w:p>
    <w:p w14:paraId="668185C4" w14:textId="77777777" w:rsidR="00160C98" w:rsidRDefault="00160C98" w:rsidP="00160C98">
      <w:pPr>
        <w:pStyle w:val="Titre1"/>
        <w:pBdr>
          <w:top w:val="single" w:sz="4" w:space="1" w:color="auto"/>
          <w:left w:val="single" w:sz="4" w:space="4" w:color="auto"/>
          <w:bottom w:val="single" w:sz="4" w:space="1" w:color="auto"/>
          <w:right w:val="single" w:sz="4" w:space="4" w:color="auto"/>
        </w:pBdr>
        <w:jc w:val="center"/>
      </w:pPr>
      <w:r>
        <w:t>OPTION n° </w:t>
      </w:r>
      <w:r w:rsidRPr="005145E6">
        <w:rPr>
          <w:color w:val="FF0000"/>
        </w:rPr>
        <w:t>X</w:t>
      </w:r>
      <w:r>
        <w:t xml:space="preserve"> : </w:t>
      </w:r>
      <w:r w:rsidRPr="005145E6">
        <w:rPr>
          <w:color w:val="FF0000"/>
        </w:rPr>
        <w:t>TITRE</w:t>
      </w:r>
    </w:p>
    <w:p w14:paraId="11F5925D" w14:textId="77777777" w:rsidR="00160C98" w:rsidRPr="005145E6" w:rsidRDefault="00160C98" w:rsidP="00160C98"/>
    <w:p w14:paraId="14FCAB51" w14:textId="77777777" w:rsidR="00160C98" w:rsidRPr="0087104C" w:rsidRDefault="00160C98" w:rsidP="00160C98">
      <w:pPr>
        <w:pStyle w:val="Titre2"/>
        <w:rPr>
          <w:u w:val="single"/>
        </w:rPr>
      </w:pPr>
      <w:r w:rsidRPr="0087104C">
        <w:rPr>
          <w:u w:val="single"/>
        </w:rPr>
        <w:t>Résumé de la proposition (environ 5</w:t>
      </w:r>
      <w:r>
        <w:rPr>
          <w:u w:val="single"/>
        </w:rPr>
        <w:t xml:space="preserve"> à 10</w:t>
      </w:r>
      <w:r w:rsidRPr="0087104C">
        <w:rPr>
          <w:u w:val="single"/>
        </w:rPr>
        <w:t xml:space="preserve"> lignes)</w:t>
      </w:r>
    </w:p>
    <w:p w14:paraId="3C44F860" w14:textId="77777777" w:rsidR="00160C98" w:rsidRDefault="00160C98" w:rsidP="00160C98"/>
    <w:p w14:paraId="3CF94C53" w14:textId="77777777" w:rsidR="00160C98" w:rsidRDefault="00160C98" w:rsidP="00160C98"/>
    <w:p w14:paraId="42F1D0A3" w14:textId="77777777" w:rsidR="00160C98" w:rsidRDefault="00160C98" w:rsidP="00160C98"/>
    <w:p w14:paraId="51DDD7CD" w14:textId="77777777" w:rsidR="00160C98" w:rsidRDefault="00160C98" w:rsidP="00160C98"/>
    <w:p w14:paraId="46ACC477" w14:textId="77777777" w:rsidR="00160C98" w:rsidRDefault="00160C98" w:rsidP="00160C98"/>
    <w:p w14:paraId="6CF9DFC5" w14:textId="77777777" w:rsidR="00160C98" w:rsidRDefault="00160C98" w:rsidP="00160C98"/>
    <w:p w14:paraId="490A80E7" w14:textId="77777777" w:rsidR="00160C98" w:rsidRDefault="00160C98" w:rsidP="00160C98"/>
    <w:p w14:paraId="32FFECF8" w14:textId="77777777" w:rsidR="00160C98" w:rsidRDefault="00160C98" w:rsidP="00160C98"/>
    <w:p w14:paraId="1F32B1C6" w14:textId="77777777" w:rsidR="00160C98" w:rsidRDefault="00160C98" w:rsidP="00160C98">
      <w:pPr>
        <w:pStyle w:val="Titre3"/>
        <w:rPr>
          <w:u w:val="single"/>
        </w:rPr>
      </w:pPr>
      <w:r w:rsidRPr="0087104C">
        <w:rPr>
          <w:u w:val="single"/>
        </w:rPr>
        <w:t xml:space="preserve">Schéma : </w:t>
      </w:r>
    </w:p>
    <w:p w14:paraId="76DABDF0" w14:textId="77777777" w:rsidR="00160C98" w:rsidRDefault="00160C98" w:rsidP="00160C98"/>
    <w:p w14:paraId="40B58531" w14:textId="77777777" w:rsidR="00160C98" w:rsidRDefault="00160C98" w:rsidP="00160C98"/>
    <w:p w14:paraId="0EC37CF3" w14:textId="77777777" w:rsidR="00160C98" w:rsidRDefault="00160C98" w:rsidP="00160C98"/>
    <w:p w14:paraId="7C9D2913" w14:textId="77777777" w:rsidR="00160C98" w:rsidRDefault="00160C98" w:rsidP="00160C98"/>
    <w:p w14:paraId="343DC3F3" w14:textId="77777777" w:rsidR="00160C98" w:rsidRDefault="00160C98" w:rsidP="00160C98"/>
    <w:p w14:paraId="40931978" w14:textId="77777777" w:rsidR="00160C98" w:rsidRDefault="00160C98" w:rsidP="00160C98"/>
    <w:p w14:paraId="6644E26A" w14:textId="77777777" w:rsidR="00160C98" w:rsidRDefault="00160C98" w:rsidP="00160C98"/>
    <w:p w14:paraId="7BAEE3D5" w14:textId="77777777" w:rsidR="00160C98" w:rsidRPr="006A5883" w:rsidRDefault="00160C98" w:rsidP="00160C98"/>
    <w:p w14:paraId="7F674EB9" w14:textId="77777777" w:rsidR="00160C98" w:rsidRPr="006A5883" w:rsidRDefault="00160C98" w:rsidP="00160C98">
      <w:pPr>
        <w:pStyle w:val="Titre3"/>
        <w:rPr>
          <w:u w:val="single"/>
        </w:rPr>
      </w:pPr>
      <w:r w:rsidRPr="006A5883">
        <w:rPr>
          <w:u w:val="single"/>
        </w:rPr>
        <w:t xml:space="preserve">Quel pourrait être l’ordre de grandeur du budget de fonctionnement </w:t>
      </w:r>
      <w:r>
        <w:rPr>
          <w:u w:val="single"/>
        </w:rPr>
        <w:t>du dispositif</w:t>
      </w:r>
      <w:r w:rsidRPr="006A5883">
        <w:rPr>
          <w:u w:val="single"/>
        </w:rPr>
        <w:t> ?</w:t>
      </w:r>
    </w:p>
    <w:p w14:paraId="39440239" w14:textId="77777777" w:rsidR="00160C98" w:rsidRDefault="00160C98" w:rsidP="00160C98"/>
    <w:p w14:paraId="011617A8" w14:textId="77777777" w:rsidR="00160C98" w:rsidRDefault="00160C98" w:rsidP="00160C98">
      <w:pPr>
        <w:rPr>
          <w:u w:val="single"/>
        </w:rPr>
      </w:pPr>
    </w:p>
    <w:p w14:paraId="47963E6E" w14:textId="77777777" w:rsidR="00160C98" w:rsidRDefault="00160C98" w:rsidP="00160C98">
      <w:pPr>
        <w:rPr>
          <w:u w:val="single"/>
        </w:rPr>
      </w:pPr>
    </w:p>
    <w:p w14:paraId="69E5D6DB" w14:textId="77777777" w:rsidR="00160C98" w:rsidRDefault="00160C98" w:rsidP="00160C98">
      <w:pPr>
        <w:rPr>
          <w:rFonts w:asciiTheme="majorHAnsi" w:eastAsiaTheme="majorEastAsia" w:hAnsiTheme="majorHAnsi" w:cstheme="majorBidi"/>
          <w:b/>
          <w:bCs/>
          <w:color w:val="4F81BD" w:themeColor="accent1"/>
          <w:sz w:val="26"/>
          <w:szCs w:val="26"/>
          <w:u w:val="single"/>
        </w:rPr>
      </w:pPr>
      <w:r>
        <w:rPr>
          <w:u w:val="single"/>
        </w:rPr>
        <w:br w:type="page"/>
      </w:r>
    </w:p>
    <w:p w14:paraId="31706D25" w14:textId="77777777" w:rsidR="00160C98" w:rsidRPr="0087104C" w:rsidRDefault="00160C98" w:rsidP="00160C98">
      <w:pPr>
        <w:pStyle w:val="Titre2"/>
        <w:rPr>
          <w:u w:val="single"/>
        </w:rPr>
      </w:pPr>
      <w:r w:rsidRPr="0087104C">
        <w:rPr>
          <w:u w:val="single"/>
        </w:rPr>
        <w:lastRenderedPageBreak/>
        <w:t xml:space="preserve">Dispositif institutionnel </w:t>
      </w:r>
    </w:p>
    <w:p w14:paraId="4117F943" w14:textId="77777777" w:rsidR="00160C98" w:rsidRDefault="00160C98" w:rsidP="00160C98">
      <w:pPr>
        <w:pStyle w:val="Titre3"/>
      </w:pPr>
      <w:r>
        <w:t>Quel est l’ancrage institutionnel du dispositif ? Qui le régule et/ou qui le pilote ?</w:t>
      </w:r>
    </w:p>
    <w:p w14:paraId="4FC24A7E" w14:textId="77777777" w:rsidR="00160C98" w:rsidRDefault="00160C98" w:rsidP="00160C98"/>
    <w:p w14:paraId="6BB0A4BA" w14:textId="77777777" w:rsidR="00160C98" w:rsidRPr="0087104C" w:rsidRDefault="00160C98" w:rsidP="00160C98"/>
    <w:p w14:paraId="72AC756B" w14:textId="77777777" w:rsidR="00160C98" w:rsidRDefault="00160C98" w:rsidP="00160C98"/>
    <w:p w14:paraId="5D2181D4" w14:textId="77777777" w:rsidR="00160C98" w:rsidRPr="0087104C" w:rsidRDefault="00160C98" w:rsidP="00160C98"/>
    <w:p w14:paraId="697E9ADF" w14:textId="77777777" w:rsidR="00160C98" w:rsidRDefault="00160C98" w:rsidP="00160C98">
      <w:pPr>
        <w:pStyle w:val="Titre3"/>
      </w:pPr>
      <w:r>
        <w:t>Quelles sont les dispositions de gestion fiduciaire au niveau central ? En quoi garantissent-elles une certaine autonomie dans la gestion et la maîtrise des dépenses ?</w:t>
      </w:r>
    </w:p>
    <w:p w14:paraId="39085CB1" w14:textId="77777777" w:rsidR="00160C98" w:rsidRDefault="00160C98" w:rsidP="00160C98"/>
    <w:p w14:paraId="10D8B990" w14:textId="77777777" w:rsidR="00160C98" w:rsidRDefault="00160C98" w:rsidP="00160C98"/>
    <w:p w14:paraId="655372D2" w14:textId="77777777" w:rsidR="00160C98" w:rsidRDefault="00160C98" w:rsidP="00160C98"/>
    <w:p w14:paraId="4D68D441" w14:textId="77777777" w:rsidR="00160C98" w:rsidRDefault="00160C98" w:rsidP="00160C98"/>
    <w:p w14:paraId="49A3A604" w14:textId="77777777" w:rsidR="00160C98" w:rsidRDefault="00160C98" w:rsidP="00160C98">
      <w:pPr>
        <w:pStyle w:val="Titre3"/>
      </w:pPr>
      <w:r>
        <w:t>Quelles sont les dispositions de gestion fiduciaire qui permettent de rapprocher le paiement du bénéficiaire (le remboursement des prestataires) ?</w:t>
      </w:r>
    </w:p>
    <w:p w14:paraId="2624D094" w14:textId="77777777" w:rsidR="00160C98" w:rsidRDefault="00160C98" w:rsidP="00160C98"/>
    <w:p w14:paraId="6D629188" w14:textId="77777777" w:rsidR="00160C98" w:rsidRDefault="00160C98" w:rsidP="00160C98"/>
    <w:p w14:paraId="79761174" w14:textId="77777777" w:rsidR="00160C98" w:rsidRDefault="00160C98" w:rsidP="00160C98"/>
    <w:p w14:paraId="41888381" w14:textId="77777777" w:rsidR="00160C98" w:rsidRPr="0087104C" w:rsidRDefault="00160C98" w:rsidP="00160C98"/>
    <w:p w14:paraId="2D29C927" w14:textId="77777777" w:rsidR="00160C98" w:rsidRDefault="00160C98" w:rsidP="00160C98">
      <w:pPr>
        <w:pStyle w:val="Titre3"/>
      </w:pPr>
      <w:r>
        <w:t>Quelles sont les dispositions qui garantissent la transparence et la bonne gestion financière ?</w:t>
      </w:r>
    </w:p>
    <w:p w14:paraId="3716961D" w14:textId="77777777" w:rsidR="00160C98" w:rsidRDefault="00160C98" w:rsidP="00160C98"/>
    <w:p w14:paraId="7889B22B" w14:textId="77777777" w:rsidR="00160C98" w:rsidRDefault="00160C98" w:rsidP="00160C98"/>
    <w:p w14:paraId="55852171" w14:textId="77777777" w:rsidR="00160C98" w:rsidRPr="0087104C" w:rsidRDefault="00160C98" w:rsidP="00160C98"/>
    <w:p w14:paraId="6F60D5C6" w14:textId="77777777" w:rsidR="00160C98" w:rsidRDefault="00160C98" w:rsidP="00160C98">
      <w:pPr>
        <w:pStyle w:val="Titre3"/>
      </w:pPr>
    </w:p>
    <w:p w14:paraId="70F5F215" w14:textId="77777777" w:rsidR="00160C98" w:rsidRDefault="00160C98" w:rsidP="00160C98">
      <w:pPr>
        <w:pStyle w:val="Titre3"/>
      </w:pPr>
      <w:r>
        <w:t>Quelles sont les dispositions légales et/ou règlementaires qui doivent être prises ?</w:t>
      </w:r>
    </w:p>
    <w:p w14:paraId="2654F1DD" w14:textId="77777777" w:rsidR="00160C98" w:rsidRDefault="00160C98" w:rsidP="00160C98"/>
    <w:p w14:paraId="23CF63DC" w14:textId="77777777" w:rsidR="00160C98" w:rsidRDefault="00160C98" w:rsidP="00160C98"/>
    <w:p w14:paraId="6636A7B7" w14:textId="77777777" w:rsidR="00160C98" w:rsidRDefault="00160C98" w:rsidP="00160C98"/>
    <w:p w14:paraId="59CD0B8B" w14:textId="77777777" w:rsidR="00160C98" w:rsidRDefault="00160C98" w:rsidP="00160C98">
      <w:pPr>
        <w:rPr>
          <w:rFonts w:asciiTheme="majorHAnsi" w:eastAsiaTheme="majorEastAsia" w:hAnsiTheme="majorHAnsi" w:cstheme="majorBidi"/>
          <w:b/>
          <w:bCs/>
          <w:color w:val="4F81BD" w:themeColor="accent1"/>
          <w:sz w:val="26"/>
          <w:szCs w:val="26"/>
          <w:u w:val="single"/>
        </w:rPr>
      </w:pPr>
      <w:r>
        <w:rPr>
          <w:u w:val="single"/>
        </w:rPr>
        <w:br w:type="page"/>
      </w:r>
    </w:p>
    <w:p w14:paraId="2A40BB33" w14:textId="77777777" w:rsidR="00160C98" w:rsidRPr="0087104C" w:rsidRDefault="00160C98" w:rsidP="00160C98">
      <w:pPr>
        <w:pStyle w:val="Titre2"/>
        <w:rPr>
          <w:u w:val="single"/>
        </w:rPr>
      </w:pPr>
      <w:r w:rsidRPr="0087104C">
        <w:rPr>
          <w:u w:val="single"/>
        </w:rPr>
        <w:lastRenderedPageBreak/>
        <w:t>Gestion technique</w:t>
      </w:r>
    </w:p>
    <w:p w14:paraId="105A55FE" w14:textId="77777777" w:rsidR="00160C98" w:rsidRDefault="00160C98" w:rsidP="00160C98">
      <w:pPr>
        <w:pStyle w:val="Titre3"/>
      </w:pPr>
      <w:r>
        <w:t>Comment est organisée la gestion technique au niveau central ?</w:t>
      </w:r>
    </w:p>
    <w:p w14:paraId="74A1A92B" w14:textId="77777777" w:rsidR="00160C98" w:rsidRDefault="00160C98" w:rsidP="00160C98"/>
    <w:p w14:paraId="78E3C3CA" w14:textId="77777777" w:rsidR="00160C98" w:rsidRDefault="00160C98" w:rsidP="00160C98"/>
    <w:p w14:paraId="54DB0F3F" w14:textId="77777777" w:rsidR="00160C98" w:rsidRPr="0087104C" w:rsidRDefault="00160C98" w:rsidP="00160C98"/>
    <w:p w14:paraId="72E4CF42" w14:textId="77777777" w:rsidR="00160C98" w:rsidRDefault="00160C98" w:rsidP="00160C98"/>
    <w:p w14:paraId="4EEFFBFB" w14:textId="77777777" w:rsidR="00160C98" w:rsidRDefault="00160C98" w:rsidP="00160C98">
      <w:pPr>
        <w:pStyle w:val="Titre3"/>
      </w:pPr>
      <w:r>
        <w:t>Quelles sont les dispositions de déconcentration des fonctions techniques ?</w:t>
      </w:r>
    </w:p>
    <w:p w14:paraId="67A2A053" w14:textId="77777777" w:rsidR="00160C98" w:rsidRDefault="00160C98" w:rsidP="00160C98"/>
    <w:p w14:paraId="64ED8FAE" w14:textId="77777777" w:rsidR="00160C98" w:rsidRDefault="00160C98" w:rsidP="00160C98"/>
    <w:p w14:paraId="08ADE5E6" w14:textId="77777777" w:rsidR="00160C98" w:rsidRDefault="00160C98" w:rsidP="00160C98"/>
    <w:p w14:paraId="12595A4F" w14:textId="77777777" w:rsidR="00160C98" w:rsidRPr="0087104C" w:rsidRDefault="00160C98" w:rsidP="00160C98"/>
    <w:p w14:paraId="08EA538E" w14:textId="77777777" w:rsidR="00160C98" w:rsidRDefault="00160C98" w:rsidP="00160C98">
      <w:pPr>
        <w:pStyle w:val="Titre3"/>
      </w:pPr>
      <w:r>
        <w:t>Comment le dispositif va-t-il permettre une harmonisation, un rapprochement, voire une fusion avec l’achat d’indicateurs de qualité (FBR) ?</w:t>
      </w:r>
    </w:p>
    <w:p w14:paraId="209433AC" w14:textId="77777777" w:rsidR="00160C98" w:rsidRDefault="00160C98" w:rsidP="00160C98"/>
    <w:p w14:paraId="708F1317" w14:textId="77777777" w:rsidR="00160C98" w:rsidRPr="0087104C" w:rsidRDefault="00160C98" w:rsidP="00160C98"/>
    <w:p w14:paraId="3BDC4FBE" w14:textId="77777777" w:rsidR="00160C98" w:rsidRDefault="00160C98" w:rsidP="00160C98"/>
    <w:p w14:paraId="0DEC0591" w14:textId="77777777" w:rsidR="00160C98" w:rsidRDefault="00160C98" w:rsidP="00160C98">
      <w:pPr>
        <w:pStyle w:val="Titre3"/>
      </w:pPr>
      <w:r>
        <w:t>Comment le contrôle technique va-t-il s’effectuer ?</w:t>
      </w:r>
    </w:p>
    <w:p w14:paraId="329E417A" w14:textId="77777777" w:rsidR="00160C98" w:rsidRDefault="00160C98" w:rsidP="00160C98"/>
    <w:p w14:paraId="7C42A8D4" w14:textId="77777777" w:rsidR="00160C98" w:rsidRDefault="00160C98" w:rsidP="00160C98"/>
    <w:p w14:paraId="2453C01C" w14:textId="77777777" w:rsidR="00160C98" w:rsidRDefault="00160C98" w:rsidP="00160C98"/>
    <w:p w14:paraId="3BFDA5A6" w14:textId="77777777" w:rsidR="00160C98" w:rsidRPr="005145E6" w:rsidRDefault="00160C98" w:rsidP="00160C98"/>
    <w:p w14:paraId="0CC8A2FB" w14:textId="77777777" w:rsidR="00160C98" w:rsidRDefault="00160C98" w:rsidP="00160C98">
      <w:pPr>
        <w:pStyle w:val="Titre2"/>
      </w:pPr>
      <w:r>
        <w:t xml:space="preserve">Organisation interne </w:t>
      </w:r>
    </w:p>
    <w:p w14:paraId="08212A37" w14:textId="77777777" w:rsidR="00160C98" w:rsidRDefault="00160C98" w:rsidP="00160C98">
      <w:pPr>
        <w:pStyle w:val="Titre3"/>
      </w:pPr>
      <w:r>
        <w:t>Quels est le statut du personnel ?</w:t>
      </w:r>
    </w:p>
    <w:p w14:paraId="7B5D27D7" w14:textId="77777777" w:rsidR="00160C98" w:rsidRDefault="00160C98" w:rsidP="00160C98"/>
    <w:p w14:paraId="3FCE5539" w14:textId="77777777" w:rsidR="00160C98" w:rsidRPr="0087104C" w:rsidRDefault="00160C98" w:rsidP="00160C98"/>
    <w:p w14:paraId="69A837C2" w14:textId="77777777" w:rsidR="00160C98" w:rsidRDefault="00160C98" w:rsidP="00160C98">
      <w:pPr>
        <w:pStyle w:val="Titre3"/>
      </w:pPr>
      <w:r>
        <w:t>Combien de personnes environ travaillent au niveau central ? Au niveau décentralisé ?</w:t>
      </w:r>
    </w:p>
    <w:p w14:paraId="756FF553" w14:textId="77777777" w:rsidR="00160C98" w:rsidRDefault="00160C98" w:rsidP="00160C98"/>
    <w:p w14:paraId="632367E9" w14:textId="77777777" w:rsidR="00160C98" w:rsidRDefault="00160C98" w:rsidP="00160C98"/>
    <w:p w14:paraId="60565219" w14:textId="77777777" w:rsidR="00160C98" w:rsidRDefault="00160C98" w:rsidP="00160C98"/>
    <w:p w14:paraId="6A987DF8" w14:textId="77777777" w:rsidR="00160C98" w:rsidRPr="0087104C" w:rsidRDefault="00160C98" w:rsidP="00160C98"/>
    <w:p w14:paraId="42B1C96E" w14:textId="77777777" w:rsidR="00160C98" w:rsidRDefault="00160C98" w:rsidP="00160C98">
      <w:pPr>
        <w:pStyle w:val="Titre1"/>
        <w:pBdr>
          <w:top w:val="single" w:sz="4" w:space="1" w:color="auto"/>
          <w:left w:val="single" w:sz="4" w:space="4" w:color="auto"/>
          <w:bottom w:val="single" w:sz="4" w:space="1" w:color="auto"/>
          <w:right w:val="single" w:sz="4" w:space="4" w:color="auto"/>
        </w:pBdr>
        <w:jc w:val="center"/>
      </w:pPr>
      <w:r>
        <w:lastRenderedPageBreak/>
        <w:t>DISPOSITIONS POUR UNE REFONTE DE LA POLITIQUE DE GRATUITE DES FEMMES ENCEINTES ET DES ENFANTS DE MOINS DE 5 ANS</w:t>
      </w:r>
    </w:p>
    <w:p w14:paraId="39895ED9" w14:textId="77777777" w:rsidR="00160C98" w:rsidRDefault="00160C98" w:rsidP="00160C98">
      <w:pPr>
        <w:pStyle w:val="Titre1"/>
        <w:pBdr>
          <w:top w:val="single" w:sz="4" w:space="1" w:color="auto"/>
          <w:left w:val="single" w:sz="4" w:space="4" w:color="auto"/>
          <w:bottom w:val="single" w:sz="4" w:space="1" w:color="auto"/>
          <w:right w:val="single" w:sz="4" w:space="4" w:color="auto"/>
        </w:pBdr>
        <w:jc w:val="center"/>
      </w:pPr>
      <w:r>
        <w:t xml:space="preserve">DISPOSITIONS </w:t>
      </w:r>
      <w:r w:rsidRPr="005F1412">
        <w:rPr>
          <w:color w:val="FF0000"/>
        </w:rPr>
        <w:t xml:space="preserve">COMMUNES </w:t>
      </w:r>
      <w:r>
        <w:t>AUX DEUX PROPOSITIONS</w:t>
      </w:r>
    </w:p>
    <w:p w14:paraId="66087529" w14:textId="77777777" w:rsidR="00160C98" w:rsidRDefault="00160C98" w:rsidP="00160C98"/>
    <w:p w14:paraId="6D8386ED" w14:textId="77777777" w:rsidR="00160C98" w:rsidRDefault="00160C98" w:rsidP="00160C98">
      <w:r>
        <w:t>TROIS OBJECTIFS</w:t>
      </w:r>
    </w:p>
    <w:p w14:paraId="69DC148D" w14:textId="77777777" w:rsidR="00160C98" w:rsidRDefault="00160C98" w:rsidP="00160C98">
      <w:pPr>
        <w:pStyle w:val="Paragraphedeliste"/>
        <w:numPr>
          <w:ilvl w:val="0"/>
          <w:numId w:val="12"/>
        </w:numPr>
      </w:pPr>
      <w:r>
        <w:t>Professionnaliser le métier du tiers-payant</w:t>
      </w:r>
    </w:p>
    <w:p w14:paraId="3B0D5923" w14:textId="77777777" w:rsidR="00160C98" w:rsidRDefault="00160C98" w:rsidP="00160C98">
      <w:pPr>
        <w:pStyle w:val="Paragraphedeliste"/>
        <w:numPr>
          <w:ilvl w:val="0"/>
          <w:numId w:val="12"/>
        </w:numPr>
      </w:pPr>
      <w:r>
        <w:t>Garantir la pérennité financière</w:t>
      </w:r>
    </w:p>
    <w:p w14:paraId="0A216D7C" w14:textId="77777777" w:rsidR="00160C98" w:rsidRDefault="00160C98" w:rsidP="00160C98">
      <w:pPr>
        <w:pStyle w:val="Paragraphedeliste"/>
        <w:numPr>
          <w:ilvl w:val="0"/>
          <w:numId w:val="12"/>
        </w:numPr>
      </w:pPr>
      <w:r>
        <w:t>S’assurer de la disponibilité des services exempts de paiement</w:t>
      </w:r>
    </w:p>
    <w:p w14:paraId="3F71D263" w14:textId="77777777" w:rsidR="00160C98" w:rsidRDefault="00160C98" w:rsidP="00160C98">
      <w:r>
        <w:br/>
        <w:t>STRATEGIES</w:t>
      </w:r>
    </w:p>
    <w:p w14:paraId="0CA0FD7B" w14:textId="77777777" w:rsidR="00160C98" w:rsidRDefault="00160C98" w:rsidP="00160C98">
      <w:pPr>
        <w:pStyle w:val="Paragraphedeliste"/>
        <w:numPr>
          <w:ilvl w:val="0"/>
          <w:numId w:val="12"/>
        </w:numPr>
      </w:pPr>
      <w:r>
        <w:t>Mettre en place un système de gestion dotée de professionnels et d’une certaine autonomie administrative et financière</w:t>
      </w:r>
    </w:p>
    <w:p w14:paraId="1728FF2C" w14:textId="77777777" w:rsidR="00160C98" w:rsidRDefault="00160C98" w:rsidP="00160C98">
      <w:pPr>
        <w:pStyle w:val="Paragraphedeliste"/>
        <w:numPr>
          <w:ilvl w:val="0"/>
          <w:numId w:val="12"/>
        </w:numPr>
      </w:pPr>
      <w:r>
        <w:t>Mettre en place un contrôle technique qui garantisse la bonne utilisation des fonds</w:t>
      </w:r>
    </w:p>
    <w:p w14:paraId="1AD20A43" w14:textId="77777777" w:rsidR="00160C98" w:rsidRDefault="00160C98" w:rsidP="00160C98">
      <w:pPr>
        <w:pStyle w:val="Paragraphedeliste"/>
        <w:numPr>
          <w:ilvl w:val="0"/>
          <w:numId w:val="12"/>
        </w:numPr>
      </w:pPr>
      <w:r>
        <w:t>Maintenir l’hébergement du dispositif au niveau du Ministère de la Santé mais renforcer la séparation des rôles entre régulateur / tiers-payeur / prestataire (cf. page 2 infra)</w:t>
      </w:r>
    </w:p>
    <w:p w14:paraId="06E06690" w14:textId="77777777" w:rsidR="00160C98" w:rsidRDefault="00160C98" w:rsidP="00160C98">
      <w:pPr>
        <w:pStyle w:val="Paragraphedeliste"/>
        <w:numPr>
          <w:ilvl w:val="0"/>
          <w:numId w:val="12"/>
        </w:numPr>
      </w:pPr>
      <w:r>
        <w:t xml:space="preserve">Obtenir des garanties de l’Etat et des partenaires sur le financement du dispositif </w:t>
      </w:r>
    </w:p>
    <w:p w14:paraId="69CB5AF5" w14:textId="77777777" w:rsidR="00160C98" w:rsidRDefault="00160C98" w:rsidP="00160C98">
      <w:pPr>
        <w:pStyle w:val="Paragraphedeliste"/>
        <w:numPr>
          <w:ilvl w:val="0"/>
          <w:numId w:val="12"/>
        </w:numPr>
      </w:pPr>
      <w:r>
        <w:t>Mettre en place un dispositif de gestion financière qui garantisse le remboursement des prestataires à échéance adéquate</w:t>
      </w:r>
    </w:p>
    <w:p w14:paraId="396D4F22" w14:textId="77777777" w:rsidR="00160C98" w:rsidRDefault="00160C98" w:rsidP="00160C98">
      <w:pPr>
        <w:pStyle w:val="Paragraphedeliste"/>
        <w:numPr>
          <w:ilvl w:val="0"/>
          <w:numId w:val="12"/>
        </w:numPr>
      </w:pPr>
      <w:r>
        <w:t>Doter le dispositif d’un pôle technique pour assurer les 11 fonctions (</w:t>
      </w:r>
      <w:r w:rsidRPr="00A36B86">
        <w:rPr>
          <w:b/>
        </w:rPr>
        <w:t>cf. page 2 infra</w:t>
      </w:r>
      <w:r>
        <w:t>)</w:t>
      </w:r>
    </w:p>
    <w:p w14:paraId="318194EF" w14:textId="77777777" w:rsidR="00160C98" w:rsidRDefault="00160C98" w:rsidP="00160C98">
      <w:pPr>
        <w:pStyle w:val="Paragraphedeliste"/>
        <w:numPr>
          <w:ilvl w:val="0"/>
          <w:numId w:val="12"/>
        </w:numPr>
      </w:pPr>
      <w:r>
        <w:t xml:space="preserve">Déconcentrer les fonctions critiques pour la fluidité du système (IEC, contrôle technique, et paiement) </w:t>
      </w:r>
    </w:p>
    <w:p w14:paraId="533B5689" w14:textId="77777777" w:rsidR="00160C98" w:rsidRDefault="00160C98" w:rsidP="00160C98">
      <w:r>
        <w:t>ACTIONS</w:t>
      </w:r>
    </w:p>
    <w:p w14:paraId="2673AB13" w14:textId="77777777" w:rsidR="00160C98" w:rsidRDefault="00160C98" w:rsidP="00160C98">
      <w:pPr>
        <w:pStyle w:val="Paragraphedeliste"/>
        <w:numPr>
          <w:ilvl w:val="0"/>
          <w:numId w:val="12"/>
        </w:numPr>
      </w:pPr>
      <w:r>
        <w:t xml:space="preserve">Faire porter la réforme (refonte) par le plus haut niveau de l’Etat </w:t>
      </w:r>
    </w:p>
    <w:p w14:paraId="3E76C18F" w14:textId="77777777" w:rsidR="00160C98" w:rsidRDefault="00160C98" w:rsidP="00160C98">
      <w:pPr>
        <w:pStyle w:val="Paragraphedeliste"/>
        <w:numPr>
          <w:ilvl w:val="0"/>
          <w:numId w:val="12"/>
        </w:numPr>
      </w:pPr>
      <w:r>
        <w:t>Faire comprendre le coût  estimé de la politique, à savoir 19 milliards de FCFA par an </w:t>
      </w:r>
    </w:p>
    <w:p w14:paraId="6CEC53A1" w14:textId="77777777" w:rsidR="00160C98" w:rsidRDefault="00160C98" w:rsidP="00160C98">
      <w:pPr>
        <w:pStyle w:val="Paragraphedeliste"/>
        <w:numPr>
          <w:ilvl w:val="0"/>
          <w:numId w:val="12"/>
        </w:numPr>
      </w:pPr>
      <w:r>
        <w:t>Renouveler les dispositions de collaboration entre le Ministère de la Santé et le Ministère des Finances</w:t>
      </w:r>
    </w:p>
    <w:p w14:paraId="415128AC" w14:textId="77777777" w:rsidR="00160C98" w:rsidRDefault="00160C98" w:rsidP="00160C98">
      <w:pPr>
        <w:pStyle w:val="Paragraphedeliste"/>
        <w:numPr>
          <w:ilvl w:val="0"/>
          <w:numId w:val="12"/>
        </w:numPr>
      </w:pPr>
      <w:r>
        <w:t>Obtenir un engagement maximum dans le budget 2021</w:t>
      </w:r>
    </w:p>
    <w:p w14:paraId="61921896" w14:textId="77777777" w:rsidR="00160C98" w:rsidRDefault="00160C98" w:rsidP="00160C98">
      <w:pPr>
        <w:pStyle w:val="Paragraphedeliste"/>
        <w:numPr>
          <w:ilvl w:val="0"/>
          <w:numId w:val="12"/>
        </w:numPr>
      </w:pPr>
      <w:r>
        <w:t>Obtenir un engagement complémentaire des partenaires pour 2021 pour un total de 19 milliards</w:t>
      </w:r>
    </w:p>
    <w:p w14:paraId="3CC624FC" w14:textId="77777777" w:rsidR="00160C98" w:rsidRDefault="00160C98" w:rsidP="00160C98">
      <w:pPr>
        <w:pStyle w:val="Paragraphedeliste"/>
        <w:numPr>
          <w:ilvl w:val="0"/>
          <w:numId w:val="12"/>
        </w:numPr>
      </w:pPr>
      <w:r>
        <w:t>Mettre en place un dispositif adapté au sein du Ministère de la Santé (voir les options)</w:t>
      </w:r>
    </w:p>
    <w:p w14:paraId="1885A001" w14:textId="77777777" w:rsidR="00160C98" w:rsidRDefault="00160C98" w:rsidP="00160C98">
      <w:pPr>
        <w:pStyle w:val="Paragraphedeliste"/>
        <w:numPr>
          <w:ilvl w:val="0"/>
          <w:numId w:val="12"/>
        </w:numPr>
      </w:pPr>
      <w:r>
        <w:t xml:space="preserve">Remettre le système de santé à flot par une dotation financière aux prestataires et aux fournisseurs pour un montant total de </w:t>
      </w:r>
      <w:r w:rsidRPr="005F1412">
        <w:rPr>
          <w:b/>
        </w:rPr>
        <w:t>XX</w:t>
      </w:r>
      <w:r>
        <w:t xml:space="preserve"> milliards.</w:t>
      </w:r>
    </w:p>
    <w:p w14:paraId="595812A4" w14:textId="77777777" w:rsidR="00160C98" w:rsidRDefault="00160C98" w:rsidP="00160C98">
      <w:pPr>
        <w:pStyle w:val="Paragraphedeliste"/>
        <w:numPr>
          <w:ilvl w:val="0"/>
          <w:numId w:val="12"/>
        </w:numPr>
      </w:pPr>
      <w:r>
        <w:t>Faire accepter par les prestataires le démarrage d’un nouveau système sans apurement des « stocks » sur la seule base des arriérés de facture.</w:t>
      </w:r>
    </w:p>
    <w:p w14:paraId="22CFF3F9" w14:textId="77777777" w:rsidR="00160C98" w:rsidRDefault="00160C98" w:rsidP="00160C98">
      <w:pPr>
        <w:pStyle w:val="Paragraphedeliste"/>
        <w:numPr>
          <w:ilvl w:val="0"/>
          <w:numId w:val="12"/>
        </w:numPr>
      </w:pPr>
      <w:r>
        <w:t>Communiquer clairement auprès de la population sur la réforme et lui rappeler les bénéficiaires, les garanties et les conditions d’accès aux droits de la politique de gratuité.</w:t>
      </w:r>
    </w:p>
    <w:p w14:paraId="1ECF5B7F" w14:textId="77777777" w:rsidR="00160C98" w:rsidRDefault="00160C98" w:rsidP="00160C98">
      <w:pPr>
        <w:pStyle w:val="Titre2"/>
      </w:pPr>
      <w:r>
        <w:lastRenderedPageBreak/>
        <w:t>Les 11 fonctions de l’achat (= métier de la structure = fonctions techniques)</w:t>
      </w:r>
    </w:p>
    <w:p w14:paraId="13F5C7EB" w14:textId="77777777" w:rsidR="00160C98" w:rsidRPr="003E3505" w:rsidRDefault="00160C98" w:rsidP="00160C98"/>
    <w:p w14:paraId="57033F5D" w14:textId="77777777" w:rsidR="00160C98" w:rsidRDefault="00160C98" w:rsidP="00160C98">
      <w:r>
        <w:rPr>
          <w:noProof/>
          <w:lang w:eastAsia="fr-FR"/>
        </w:rPr>
        <w:drawing>
          <wp:inline distT="0" distB="0" distL="0" distR="0" wp14:anchorId="64195C04" wp14:editId="3BEBEE0E">
            <wp:extent cx="5438692" cy="2971403"/>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40401" cy="2972337"/>
                    </a:xfrm>
                    <a:prstGeom prst="rect">
                      <a:avLst/>
                    </a:prstGeom>
                    <a:noFill/>
                  </pic:spPr>
                </pic:pic>
              </a:graphicData>
            </a:graphic>
          </wp:inline>
        </w:drawing>
      </w:r>
    </w:p>
    <w:p w14:paraId="32A2A715" w14:textId="77777777" w:rsidR="00160C98" w:rsidRDefault="00160C98" w:rsidP="00160C98"/>
    <w:p w14:paraId="24F0915E" w14:textId="77777777" w:rsidR="00160C98" w:rsidRDefault="00160C98" w:rsidP="00160C98">
      <w:pPr>
        <w:pStyle w:val="Titre2"/>
      </w:pPr>
      <w:r>
        <w:t>La séparation des fonctions ou le renforcement des relations contractuelles</w:t>
      </w:r>
    </w:p>
    <w:p w14:paraId="3C059A97" w14:textId="77777777" w:rsidR="00160C98" w:rsidRDefault="00160C98" w:rsidP="00160C98">
      <w:pPr>
        <w:rPr>
          <w:noProof/>
          <w:lang w:eastAsia="fr-FR"/>
        </w:rPr>
      </w:pPr>
    </w:p>
    <w:p w14:paraId="331759B2" w14:textId="60C5E802" w:rsidR="00F43F15" w:rsidRPr="00D6768F" w:rsidRDefault="00160C98" w:rsidP="00D6768F">
      <w:r>
        <w:rPr>
          <w:noProof/>
          <w:lang w:eastAsia="fr-FR"/>
        </w:rPr>
        <w:drawing>
          <wp:inline distT="0" distB="0" distL="0" distR="0" wp14:anchorId="65185870" wp14:editId="7205BA38">
            <wp:extent cx="5760720" cy="4078928"/>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60720" cy="4078928"/>
                    </a:xfrm>
                    <a:prstGeom prst="rect">
                      <a:avLst/>
                    </a:prstGeom>
                  </pic:spPr>
                </pic:pic>
              </a:graphicData>
            </a:graphic>
          </wp:inline>
        </w:drawing>
      </w:r>
    </w:p>
    <w:sectPr w:rsidR="00F43F15" w:rsidRPr="00D6768F">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174467C" w15:done="0"/>
  <w15:commentEx w15:paraId="24C0CE94" w15:done="0"/>
  <w15:commentEx w15:paraId="13C1BAD7" w15:done="0"/>
  <w15:commentEx w15:paraId="0A2990FE" w15:done="0"/>
  <w15:commentEx w15:paraId="77AC0D4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4DC5FF" w14:textId="77777777" w:rsidR="00A840DD" w:rsidRDefault="00A840DD" w:rsidP="00BF2264">
      <w:pPr>
        <w:spacing w:after="0" w:line="240" w:lineRule="auto"/>
      </w:pPr>
      <w:r>
        <w:separator/>
      </w:r>
    </w:p>
  </w:endnote>
  <w:endnote w:type="continuationSeparator" w:id="0">
    <w:p w14:paraId="3C991B89" w14:textId="77777777" w:rsidR="00A840DD" w:rsidRDefault="00A840DD" w:rsidP="00BF2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342557" w14:textId="77777777" w:rsidR="00A840DD" w:rsidRDefault="00A840DD" w:rsidP="00BF2264">
      <w:pPr>
        <w:spacing w:after="0" w:line="240" w:lineRule="auto"/>
      </w:pPr>
      <w:r>
        <w:separator/>
      </w:r>
    </w:p>
  </w:footnote>
  <w:footnote w:type="continuationSeparator" w:id="0">
    <w:p w14:paraId="5F465B74" w14:textId="77777777" w:rsidR="00A840DD" w:rsidRDefault="00A840DD" w:rsidP="00BF2264">
      <w:pPr>
        <w:spacing w:after="0" w:line="240" w:lineRule="auto"/>
      </w:pPr>
      <w:r>
        <w:continuationSeparator/>
      </w:r>
    </w:p>
  </w:footnote>
  <w:footnote w:id="1">
    <w:p w14:paraId="1F33EB7B" w14:textId="2490B955" w:rsidR="00840F13" w:rsidRDefault="00840F13">
      <w:pPr>
        <w:pStyle w:val="Notedebasdepage"/>
      </w:pPr>
      <w:r>
        <w:rPr>
          <w:rStyle w:val="Appelnotedebasdep"/>
        </w:rPr>
        <w:footnoteRef/>
      </w:r>
      <w:r>
        <w:t xml:space="preserve"> Les présentations seront</w:t>
      </w:r>
      <w:r w:rsidR="00F43F15">
        <w:t xml:space="preserve"> </w:t>
      </w:r>
      <w:r>
        <w:t xml:space="preserve">disponibles sur le site P4H.world </w:t>
      </w:r>
      <w:r w:rsidR="00091C06">
        <w:t>(</w:t>
      </w:r>
      <w:hyperlink r:id="rId1" w:history="1">
        <w:r w:rsidR="00091C06" w:rsidRPr="00F96DB5">
          <w:rPr>
            <w:rStyle w:val="Lienhypertexte"/>
          </w:rPr>
          <w:t>https://p4h.world/en/niger</w:t>
        </w:r>
      </w:hyperlink>
      <w:r w:rsidR="00091C06">
        <w:t xml:space="preserve">) </w:t>
      </w:r>
      <w:bookmarkStart w:id="0" w:name="_GoBack"/>
      <w:bookmarkEnd w:id="0"/>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D371D"/>
    <w:multiLevelType w:val="hybridMultilevel"/>
    <w:tmpl w:val="B13A9A80"/>
    <w:lvl w:ilvl="0" w:tplc="2E0CEE7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CAA7FD7"/>
    <w:multiLevelType w:val="hybridMultilevel"/>
    <w:tmpl w:val="1CF2F6D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2FE52CE"/>
    <w:multiLevelType w:val="hybridMultilevel"/>
    <w:tmpl w:val="E70081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29558AD"/>
    <w:multiLevelType w:val="hybridMultilevel"/>
    <w:tmpl w:val="AA424CBC"/>
    <w:lvl w:ilvl="0" w:tplc="8E0ABBD0">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53343C8"/>
    <w:multiLevelType w:val="hybridMultilevel"/>
    <w:tmpl w:val="78BEA468"/>
    <w:lvl w:ilvl="0" w:tplc="60E4811C">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5526D9E"/>
    <w:multiLevelType w:val="hybridMultilevel"/>
    <w:tmpl w:val="888ABF38"/>
    <w:lvl w:ilvl="0" w:tplc="0F50C740">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5F12F55"/>
    <w:multiLevelType w:val="hybridMultilevel"/>
    <w:tmpl w:val="829AAFEA"/>
    <w:lvl w:ilvl="0" w:tplc="2F009BB2">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0D550C2"/>
    <w:multiLevelType w:val="hybridMultilevel"/>
    <w:tmpl w:val="C3064AB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6C793E0B"/>
    <w:multiLevelType w:val="hybridMultilevel"/>
    <w:tmpl w:val="CE424FB0"/>
    <w:lvl w:ilvl="0" w:tplc="59580582">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6DB04D05"/>
    <w:multiLevelType w:val="hybridMultilevel"/>
    <w:tmpl w:val="2E7A72D2"/>
    <w:lvl w:ilvl="0" w:tplc="A2A2B62C">
      <w:start w:val="1"/>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7D4513F7"/>
    <w:multiLevelType w:val="hybridMultilevel"/>
    <w:tmpl w:val="4B08D17A"/>
    <w:lvl w:ilvl="0" w:tplc="7370FEC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FC862EA"/>
    <w:multiLevelType w:val="hybridMultilevel"/>
    <w:tmpl w:val="4C469AD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2"/>
  </w:num>
  <w:num w:numId="3">
    <w:abstractNumId w:val="0"/>
  </w:num>
  <w:num w:numId="4">
    <w:abstractNumId w:val="6"/>
  </w:num>
  <w:num w:numId="5">
    <w:abstractNumId w:val="1"/>
  </w:num>
  <w:num w:numId="6">
    <w:abstractNumId w:val="11"/>
  </w:num>
  <w:num w:numId="7">
    <w:abstractNumId w:val="8"/>
  </w:num>
  <w:num w:numId="8">
    <w:abstractNumId w:val="7"/>
  </w:num>
  <w:num w:numId="9">
    <w:abstractNumId w:val="4"/>
  </w:num>
  <w:num w:numId="10">
    <w:abstractNumId w:val="10"/>
  </w:num>
  <w:num w:numId="11">
    <w:abstractNumId w:val="9"/>
  </w:num>
  <w:num w:numId="12">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abienne">
    <w15:presenceInfo w15:providerId="None" w15:userId="fabien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264"/>
    <w:rsid w:val="000246FC"/>
    <w:rsid w:val="000563FC"/>
    <w:rsid w:val="0008128C"/>
    <w:rsid w:val="00091C06"/>
    <w:rsid w:val="00095482"/>
    <w:rsid w:val="000A1258"/>
    <w:rsid w:val="000B68BB"/>
    <w:rsid w:val="000F2957"/>
    <w:rsid w:val="000F57A1"/>
    <w:rsid w:val="00112DEE"/>
    <w:rsid w:val="001276FC"/>
    <w:rsid w:val="001443CA"/>
    <w:rsid w:val="00147883"/>
    <w:rsid w:val="00160C98"/>
    <w:rsid w:val="00161B5E"/>
    <w:rsid w:val="00172ABA"/>
    <w:rsid w:val="00175E08"/>
    <w:rsid w:val="001F09B5"/>
    <w:rsid w:val="00232635"/>
    <w:rsid w:val="002624FB"/>
    <w:rsid w:val="002625A9"/>
    <w:rsid w:val="00271972"/>
    <w:rsid w:val="002A07D7"/>
    <w:rsid w:val="002D48C3"/>
    <w:rsid w:val="00300813"/>
    <w:rsid w:val="00321612"/>
    <w:rsid w:val="003227A3"/>
    <w:rsid w:val="00325949"/>
    <w:rsid w:val="00345EC6"/>
    <w:rsid w:val="0036305B"/>
    <w:rsid w:val="00394EC8"/>
    <w:rsid w:val="003A79E4"/>
    <w:rsid w:val="00463203"/>
    <w:rsid w:val="004671FA"/>
    <w:rsid w:val="00484E5B"/>
    <w:rsid w:val="004B046A"/>
    <w:rsid w:val="004E1E83"/>
    <w:rsid w:val="00577225"/>
    <w:rsid w:val="005A2E47"/>
    <w:rsid w:val="005D4050"/>
    <w:rsid w:val="005F0B00"/>
    <w:rsid w:val="006606A4"/>
    <w:rsid w:val="006612B3"/>
    <w:rsid w:val="0067209A"/>
    <w:rsid w:val="006A0827"/>
    <w:rsid w:val="006E41F5"/>
    <w:rsid w:val="006F7D7F"/>
    <w:rsid w:val="007159A1"/>
    <w:rsid w:val="0075502B"/>
    <w:rsid w:val="007C20CC"/>
    <w:rsid w:val="007C5220"/>
    <w:rsid w:val="007F48DE"/>
    <w:rsid w:val="00827D40"/>
    <w:rsid w:val="00832AA6"/>
    <w:rsid w:val="00834790"/>
    <w:rsid w:val="00840F13"/>
    <w:rsid w:val="008451D2"/>
    <w:rsid w:val="008536EF"/>
    <w:rsid w:val="0086317D"/>
    <w:rsid w:val="00864AAA"/>
    <w:rsid w:val="00882AAA"/>
    <w:rsid w:val="008A779A"/>
    <w:rsid w:val="008D1E99"/>
    <w:rsid w:val="008D7070"/>
    <w:rsid w:val="008E3F0E"/>
    <w:rsid w:val="008F5780"/>
    <w:rsid w:val="0090051C"/>
    <w:rsid w:val="00926213"/>
    <w:rsid w:val="00953874"/>
    <w:rsid w:val="009C2A41"/>
    <w:rsid w:val="009E596F"/>
    <w:rsid w:val="00A110B7"/>
    <w:rsid w:val="00A12287"/>
    <w:rsid w:val="00A36F54"/>
    <w:rsid w:val="00A37DCF"/>
    <w:rsid w:val="00A40940"/>
    <w:rsid w:val="00A840DD"/>
    <w:rsid w:val="00AD0DC6"/>
    <w:rsid w:val="00AD14E5"/>
    <w:rsid w:val="00AE52A3"/>
    <w:rsid w:val="00B11796"/>
    <w:rsid w:val="00B11C7F"/>
    <w:rsid w:val="00B569E0"/>
    <w:rsid w:val="00B63DCF"/>
    <w:rsid w:val="00B74A6A"/>
    <w:rsid w:val="00B762BD"/>
    <w:rsid w:val="00B77C28"/>
    <w:rsid w:val="00BA3F2E"/>
    <w:rsid w:val="00BA6D48"/>
    <w:rsid w:val="00BD1F4B"/>
    <w:rsid w:val="00BD35DB"/>
    <w:rsid w:val="00BD51EF"/>
    <w:rsid w:val="00BF2264"/>
    <w:rsid w:val="00C174E9"/>
    <w:rsid w:val="00C2301B"/>
    <w:rsid w:val="00C45DD9"/>
    <w:rsid w:val="00C731ED"/>
    <w:rsid w:val="00CB4BEE"/>
    <w:rsid w:val="00CB4DBB"/>
    <w:rsid w:val="00D029B7"/>
    <w:rsid w:val="00D073F8"/>
    <w:rsid w:val="00D14367"/>
    <w:rsid w:val="00D35E53"/>
    <w:rsid w:val="00D66D55"/>
    <w:rsid w:val="00D6768F"/>
    <w:rsid w:val="00D83351"/>
    <w:rsid w:val="00DC6320"/>
    <w:rsid w:val="00E3146C"/>
    <w:rsid w:val="00E8238A"/>
    <w:rsid w:val="00E92E32"/>
    <w:rsid w:val="00E94B74"/>
    <w:rsid w:val="00EA4A8F"/>
    <w:rsid w:val="00EB4B16"/>
    <w:rsid w:val="00ED162E"/>
    <w:rsid w:val="00F0606A"/>
    <w:rsid w:val="00F15F41"/>
    <w:rsid w:val="00F3314E"/>
    <w:rsid w:val="00F3620D"/>
    <w:rsid w:val="00F43F15"/>
    <w:rsid w:val="00F45BB9"/>
    <w:rsid w:val="00FB6775"/>
    <w:rsid w:val="00FE1128"/>
    <w:rsid w:val="00FF55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F7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90051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160C9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5F0B00"/>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F2264"/>
    <w:pPr>
      <w:ind w:left="720"/>
      <w:contextualSpacing/>
    </w:pPr>
  </w:style>
  <w:style w:type="paragraph" w:styleId="Notedebasdepage">
    <w:name w:val="footnote text"/>
    <w:basedOn w:val="Normal"/>
    <w:link w:val="NotedebasdepageCar"/>
    <w:uiPriority w:val="99"/>
    <w:semiHidden/>
    <w:unhideWhenUsed/>
    <w:rsid w:val="00BF226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F2264"/>
    <w:rPr>
      <w:sz w:val="20"/>
      <w:szCs w:val="20"/>
    </w:rPr>
  </w:style>
  <w:style w:type="character" w:styleId="Appelnotedebasdep">
    <w:name w:val="footnote reference"/>
    <w:basedOn w:val="Policepardfaut"/>
    <w:uiPriority w:val="99"/>
    <w:semiHidden/>
    <w:unhideWhenUsed/>
    <w:rsid w:val="00BF2264"/>
    <w:rPr>
      <w:vertAlign w:val="superscript"/>
    </w:rPr>
  </w:style>
  <w:style w:type="table" w:styleId="Grilledutableau">
    <w:name w:val="Table Grid"/>
    <w:basedOn w:val="TableauNormal"/>
    <w:uiPriority w:val="59"/>
    <w:rsid w:val="00BF22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1">
    <w:name w:val="Light List Accent 1"/>
    <w:basedOn w:val="TableauNormal"/>
    <w:uiPriority w:val="61"/>
    <w:rsid w:val="00BF22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itre1Car">
    <w:name w:val="Titre 1 Car"/>
    <w:basedOn w:val="Policepardfaut"/>
    <w:link w:val="Titre1"/>
    <w:uiPriority w:val="9"/>
    <w:rsid w:val="0090051C"/>
    <w:rPr>
      <w:rFonts w:asciiTheme="majorHAnsi" w:eastAsiaTheme="majorEastAsia" w:hAnsiTheme="majorHAnsi" w:cstheme="majorBidi"/>
      <w:b/>
      <w:bCs/>
      <w:color w:val="365F91" w:themeColor="accent1" w:themeShade="BF"/>
      <w:sz w:val="28"/>
      <w:szCs w:val="28"/>
    </w:rPr>
  </w:style>
  <w:style w:type="character" w:styleId="Lienhypertexte">
    <w:name w:val="Hyperlink"/>
    <w:basedOn w:val="Policepardfaut"/>
    <w:uiPriority w:val="99"/>
    <w:unhideWhenUsed/>
    <w:rsid w:val="00AD0DC6"/>
    <w:rPr>
      <w:color w:val="0000FF" w:themeColor="hyperlink"/>
      <w:u w:val="single"/>
    </w:rPr>
  </w:style>
  <w:style w:type="paragraph" w:styleId="Textedebulles">
    <w:name w:val="Balloon Text"/>
    <w:basedOn w:val="Normal"/>
    <w:link w:val="TextedebullesCar"/>
    <w:uiPriority w:val="99"/>
    <w:semiHidden/>
    <w:unhideWhenUsed/>
    <w:rsid w:val="00FE112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E1128"/>
    <w:rPr>
      <w:rFonts w:ascii="Tahoma" w:hAnsi="Tahoma" w:cs="Tahoma"/>
      <w:sz w:val="16"/>
      <w:szCs w:val="16"/>
    </w:rPr>
  </w:style>
  <w:style w:type="character" w:styleId="Marquedecommentaire">
    <w:name w:val="annotation reference"/>
    <w:basedOn w:val="Policepardfaut"/>
    <w:uiPriority w:val="99"/>
    <w:semiHidden/>
    <w:unhideWhenUsed/>
    <w:rsid w:val="00AE52A3"/>
    <w:rPr>
      <w:sz w:val="16"/>
      <w:szCs w:val="16"/>
    </w:rPr>
  </w:style>
  <w:style w:type="paragraph" w:styleId="Commentaire">
    <w:name w:val="annotation text"/>
    <w:basedOn w:val="Normal"/>
    <w:link w:val="CommentaireCar"/>
    <w:uiPriority w:val="99"/>
    <w:semiHidden/>
    <w:unhideWhenUsed/>
    <w:rsid w:val="00AE52A3"/>
    <w:pPr>
      <w:spacing w:line="240" w:lineRule="auto"/>
    </w:pPr>
    <w:rPr>
      <w:sz w:val="20"/>
      <w:szCs w:val="20"/>
    </w:rPr>
  </w:style>
  <w:style w:type="character" w:customStyle="1" w:styleId="CommentaireCar">
    <w:name w:val="Commentaire Car"/>
    <w:basedOn w:val="Policepardfaut"/>
    <w:link w:val="Commentaire"/>
    <w:uiPriority w:val="99"/>
    <w:semiHidden/>
    <w:rsid w:val="00AE52A3"/>
    <w:rPr>
      <w:sz w:val="20"/>
      <w:szCs w:val="20"/>
    </w:rPr>
  </w:style>
  <w:style w:type="paragraph" w:styleId="Objetducommentaire">
    <w:name w:val="annotation subject"/>
    <w:basedOn w:val="Commentaire"/>
    <w:next w:val="Commentaire"/>
    <w:link w:val="ObjetducommentaireCar"/>
    <w:uiPriority w:val="99"/>
    <w:semiHidden/>
    <w:unhideWhenUsed/>
    <w:rsid w:val="00AE52A3"/>
    <w:rPr>
      <w:b/>
      <w:bCs/>
    </w:rPr>
  </w:style>
  <w:style w:type="character" w:customStyle="1" w:styleId="ObjetducommentaireCar">
    <w:name w:val="Objet du commentaire Car"/>
    <w:basedOn w:val="CommentaireCar"/>
    <w:link w:val="Objetducommentaire"/>
    <w:uiPriority w:val="99"/>
    <w:semiHidden/>
    <w:rsid w:val="00AE52A3"/>
    <w:rPr>
      <w:b/>
      <w:bCs/>
      <w:sz w:val="20"/>
      <w:szCs w:val="20"/>
    </w:rPr>
  </w:style>
  <w:style w:type="character" w:customStyle="1" w:styleId="Titre3Car">
    <w:name w:val="Titre 3 Car"/>
    <w:basedOn w:val="Policepardfaut"/>
    <w:link w:val="Titre3"/>
    <w:uiPriority w:val="9"/>
    <w:rsid w:val="005F0B00"/>
    <w:rPr>
      <w:rFonts w:asciiTheme="majorHAnsi" w:eastAsiaTheme="majorEastAsia" w:hAnsiTheme="majorHAnsi" w:cstheme="majorBidi"/>
      <w:b/>
      <w:bCs/>
      <w:color w:val="4F81BD" w:themeColor="accent1"/>
    </w:rPr>
  </w:style>
  <w:style w:type="character" w:customStyle="1" w:styleId="Titre2Car">
    <w:name w:val="Titre 2 Car"/>
    <w:basedOn w:val="Policepardfaut"/>
    <w:link w:val="Titre2"/>
    <w:uiPriority w:val="9"/>
    <w:rsid w:val="00160C98"/>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90051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160C9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5F0B00"/>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F2264"/>
    <w:pPr>
      <w:ind w:left="720"/>
      <w:contextualSpacing/>
    </w:pPr>
  </w:style>
  <w:style w:type="paragraph" w:styleId="Notedebasdepage">
    <w:name w:val="footnote text"/>
    <w:basedOn w:val="Normal"/>
    <w:link w:val="NotedebasdepageCar"/>
    <w:uiPriority w:val="99"/>
    <w:semiHidden/>
    <w:unhideWhenUsed/>
    <w:rsid w:val="00BF226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F2264"/>
    <w:rPr>
      <w:sz w:val="20"/>
      <w:szCs w:val="20"/>
    </w:rPr>
  </w:style>
  <w:style w:type="character" w:styleId="Appelnotedebasdep">
    <w:name w:val="footnote reference"/>
    <w:basedOn w:val="Policepardfaut"/>
    <w:uiPriority w:val="99"/>
    <w:semiHidden/>
    <w:unhideWhenUsed/>
    <w:rsid w:val="00BF2264"/>
    <w:rPr>
      <w:vertAlign w:val="superscript"/>
    </w:rPr>
  </w:style>
  <w:style w:type="table" w:styleId="Grilledutableau">
    <w:name w:val="Table Grid"/>
    <w:basedOn w:val="TableauNormal"/>
    <w:uiPriority w:val="59"/>
    <w:rsid w:val="00BF22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Accent1">
    <w:name w:val="Light List Accent 1"/>
    <w:basedOn w:val="TableauNormal"/>
    <w:uiPriority w:val="61"/>
    <w:rsid w:val="00BF22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Titre1Car">
    <w:name w:val="Titre 1 Car"/>
    <w:basedOn w:val="Policepardfaut"/>
    <w:link w:val="Titre1"/>
    <w:uiPriority w:val="9"/>
    <w:rsid w:val="0090051C"/>
    <w:rPr>
      <w:rFonts w:asciiTheme="majorHAnsi" w:eastAsiaTheme="majorEastAsia" w:hAnsiTheme="majorHAnsi" w:cstheme="majorBidi"/>
      <w:b/>
      <w:bCs/>
      <w:color w:val="365F91" w:themeColor="accent1" w:themeShade="BF"/>
      <w:sz w:val="28"/>
      <w:szCs w:val="28"/>
    </w:rPr>
  </w:style>
  <w:style w:type="character" w:styleId="Lienhypertexte">
    <w:name w:val="Hyperlink"/>
    <w:basedOn w:val="Policepardfaut"/>
    <w:uiPriority w:val="99"/>
    <w:unhideWhenUsed/>
    <w:rsid w:val="00AD0DC6"/>
    <w:rPr>
      <w:color w:val="0000FF" w:themeColor="hyperlink"/>
      <w:u w:val="single"/>
    </w:rPr>
  </w:style>
  <w:style w:type="paragraph" w:styleId="Textedebulles">
    <w:name w:val="Balloon Text"/>
    <w:basedOn w:val="Normal"/>
    <w:link w:val="TextedebullesCar"/>
    <w:uiPriority w:val="99"/>
    <w:semiHidden/>
    <w:unhideWhenUsed/>
    <w:rsid w:val="00FE112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E1128"/>
    <w:rPr>
      <w:rFonts w:ascii="Tahoma" w:hAnsi="Tahoma" w:cs="Tahoma"/>
      <w:sz w:val="16"/>
      <w:szCs w:val="16"/>
    </w:rPr>
  </w:style>
  <w:style w:type="character" w:styleId="Marquedecommentaire">
    <w:name w:val="annotation reference"/>
    <w:basedOn w:val="Policepardfaut"/>
    <w:uiPriority w:val="99"/>
    <w:semiHidden/>
    <w:unhideWhenUsed/>
    <w:rsid w:val="00AE52A3"/>
    <w:rPr>
      <w:sz w:val="16"/>
      <w:szCs w:val="16"/>
    </w:rPr>
  </w:style>
  <w:style w:type="paragraph" w:styleId="Commentaire">
    <w:name w:val="annotation text"/>
    <w:basedOn w:val="Normal"/>
    <w:link w:val="CommentaireCar"/>
    <w:uiPriority w:val="99"/>
    <w:semiHidden/>
    <w:unhideWhenUsed/>
    <w:rsid w:val="00AE52A3"/>
    <w:pPr>
      <w:spacing w:line="240" w:lineRule="auto"/>
    </w:pPr>
    <w:rPr>
      <w:sz w:val="20"/>
      <w:szCs w:val="20"/>
    </w:rPr>
  </w:style>
  <w:style w:type="character" w:customStyle="1" w:styleId="CommentaireCar">
    <w:name w:val="Commentaire Car"/>
    <w:basedOn w:val="Policepardfaut"/>
    <w:link w:val="Commentaire"/>
    <w:uiPriority w:val="99"/>
    <w:semiHidden/>
    <w:rsid w:val="00AE52A3"/>
    <w:rPr>
      <w:sz w:val="20"/>
      <w:szCs w:val="20"/>
    </w:rPr>
  </w:style>
  <w:style w:type="paragraph" w:styleId="Objetducommentaire">
    <w:name w:val="annotation subject"/>
    <w:basedOn w:val="Commentaire"/>
    <w:next w:val="Commentaire"/>
    <w:link w:val="ObjetducommentaireCar"/>
    <w:uiPriority w:val="99"/>
    <w:semiHidden/>
    <w:unhideWhenUsed/>
    <w:rsid w:val="00AE52A3"/>
    <w:rPr>
      <w:b/>
      <w:bCs/>
    </w:rPr>
  </w:style>
  <w:style w:type="character" w:customStyle="1" w:styleId="ObjetducommentaireCar">
    <w:name w:val="Objet du commentaire Car"/>
    <w:basedOn w:val="CommentaireCar"/>
    <w:link w:val="Objetducommentaire"/>
    <w:uiPriority w:val="99"/>
    <w:semiHidden/>
    <w:rsid w:val="00AE52A3"/>
    <w:rPr>
      <w:b/>
      <w:bCs/>
      <w:sz w:val="20"/>
      <w:szCs w:val="20"/>
    </w:rPr>
  </w:style>
  <w:style w:type="character" w:customStyle="1" w:styleId="Titre3Car">
    <w:name w:val="Titre 3 Car"/>
    <w:basedOn w:val="Policepardfaut"/>
    <w:link w:val="Titre3"/>
    <w:uiPriority w:val="9"/>
    <w:rsid w:val="005F0B00"/>
    <w:rPr>
      <w:rFonts w:asciiTheme="majorHAnsi" w:eastAsiaTheme="majorEastAsia" w:hAnsiTheme="majorHAnsi" w:cstheme="majorBidi"/>
      <w:b/>
      <w:bCs/>
      <w:color w:val="4F81BD" w:themeColor="accent1"/>
    </w:rPr>
  </w:style>
  <w:style w:type="character" w:customStyle="1" w:styleId="Titre2Car">
    <w:name w:val="Titre 2 Car"/>
    <w:basedOn w:val="Policepardfaut"/>
    <w:link w:val="Titre2"/>
    <w:uiPriority w:val="9"/>
    <w:rsid w:val="00160C98"/>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emf"/><Relationship Id="rId14" Type="http://schemas.microsoft.com/office/2011/relationships/commentsExtended" Target="commentsExtended.xml"/></Relationships>
</file>

<file path=word/_rels/footnotes.xml.rels><?xml version="1.0" encoding="UTF-8" standalone="yes"?>
<Relationships xmlns="http://schemas.openxmlformats.org/package/2006/relationships"><Relationship Id="rId1" Type="http://schemas.openxmlformats.org/officeDocument/2006/relationships/hyperlink" Target="https://p4h.world/en/nige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F569E-9A0A-4A6B-ACAB-3DCDC557E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1253</Words>
  <Characters>6897</Characters>
  <Application>Microsoft Office Word</Application>
  <DocSecurity>0</DocSecurity>
  <Lines>57</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2</cp:revision>
  <cp:lastPrinted>2020-02-13T15:22:00Z</cp:lastPrinted>
  <dcterms:created xsi:type="dcterms:W3CDTF">2020-02-13T15:23:00Z</dcterms:created>
  <dcterms:modified xsi:type="dcterms:W3CDTF">2020-02-13T15:23:00Z</dcterms:modified>
</cp:coreProperties>
</file>