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83D33E" w14:textId="7CE6D5D5" w:rsidR="0002785B" w:rsidRDefault="0002785B" w:rsidP="0002785B">
      <w:pPr>
        <w:tabs>
          <w:tab w:val="left" w:pos="5440"/>
        </w:tabs>
        <w:spacing w:after="0" w:line="240" w:lineRule="auto"/>
        <w:ind w:left="720"/>
        <w:jc w:val="right"/>
        <w:outlineLvl w:val="1"/>
        <w:rPr>
          <w:rFonts w:ascii="Verdana" w:eastAsia="Verdana" w:hAnsi="Verdana"/>
          <w:b/>
          <w:color w:val="404040"/>
          <w:sz w:val="24"/>
          <w:szCs w:val="20"/>
          <w:lang w:eastAsia="fr-FR"/>
        </w:rPr>
      </w:pPr>
      <w:bookmarkStart w:id="0" w:name="_Toc446579170"/>
      <w:bookmarkStart w:id="1" w:name="_Toc446581783"/>
      <w:bookmarkStart w:id="2" w:name="_Toc446582324"/>
      <w:bookmarkStart w:id="3" w:name="_Toc447211804"/>
      <w:bookmarkStart w:id="4" w:name="_Toc450043742"/>
      <w:bookmarkStart w:id="5" w:name="_Toc450045881"/>
      <w:bookmarkStart w:id="6" w:name="_Toc450046144"/>
      <w:bookmarkStart w:id="7" w:name="_Toc450059630"/>
      <w:bookmarkStart w:id="8" w:name="_Toc450062987"/>
      <w:bookmarkStart w:id="9" w:name="_Toc453553691"/>
      <w:bookmarkStart w:id="10" w:name="_Toc454193517"/>
      <w:bookmarkStart w:id="11" w:name="_Toc454225017"/>
      <w:bookmarkStart w:id="12" w:name="_Toc454225389"/>
      <w:bookmarkStart w:id="13" w:name="_Toc454265748"/>
      <w:bookmarkStart w:id="14" w:name="_Toc466416662"/>
      <w:bookmarkStart w:id="15" w:name="_Toc474853473"/>
      <w:bookmarkStart w:id="16" w:name="_Toc475012445"/>
      <w:bookmarkStart w:id="17" w:name="_Toc475033592"/>
      <w:bookmarkStart w:id="18" w:name="_Toc475382798"/>
      <w:bookmarkStart w:id="19" w:name="_Toc475382949"/>
      <w:bookmarkStart w:id="20" w:name="_Toc478724777"/>
      <w:bookmarkStart w:id="21" w:name="_Toc478725284"/>
      <w:bookmarkStart w:id="22" w:name="_Toc478726264"/>
      <w:bookmarkStart w:id="23" w:name="_Toc478743264"/>
      <w:bookmarkStart w:id="24" w:name="_Toc482175509"/>
      <w:bookmarkStart w:id="25" w:name="_Toc482176405"/>
      <w:bookmarkStart w:id="26" w:name="_Toc482269778"/>
      <w:bookmarkStart w:id="27" w:name="_Toc482271667"/>
    </w:p>
    <w:p w14:paraId="3E4BCD63" w14:textId="1DF57F85" w:rsidR="0002785B" w:rsidRPr="005A65B5" w:rsidRDefault="0002785B" w:rsidP="0002785B">
      <w:pPr>
        <w:tabs>
          <w:tab w:val="left" w:pos="5440"/>
        </w:tabs>
        <w:spacing w:after="0" w:line="240" w:lineRule="auto"/>
        <w:ind w:left="720"/>
        <w:jc w:val="right"/>
        <w:outlineLvl w:val="1"/>
        <w:rPr>
          <w:rFonts w:ascii="Verdana" w:eastAsia="Verdana" w:hAnsi="Verdana"/>
          <w:b/>
          <w:color w:val="404040"/>
          <w:sz w:val="24"/>
          <w:szCs w:val="20"/>
          <w:lang w:eastAsia="fr-FR"/>
        </w:rPr>
      </w:pPr>
      <w:r w:rsidRPr="005A65B5">
        <w:rPr>
          <w:noProof/>
          <w:lang w:val="de-DE" w:eastAsia="de-DE"/>
        </w:rPr>
        <w:drawing>
          <wp:anchor distT="0" distB="0" distL="114300" distR="114300" simplePos="0" relativeHeight="251664384" behindDoc="1" locked="0" layoutInCell="1" allowOverlap="1" wp14:anchorId="12EF03E1" wp14:editId="7C4FD6EF">
            <wp:simplePos x="0" y="0"/>
            <wp:positionH relativeFrom="column">
              <wp:posOffset>2505710</wp:posOffset>
            </wp:positionH>
            <wp:positionV relativeFrom="page">
              <wp:posOffset>276225</wp:posOffset>
            </wp:positionV>
            <wp:extent cx="742950" cy="1076325"/>
            <wp:effectExtent l="0" t="0" r="0" b="9525"/>
            <wp:wrapTight wrapText="bothSides">
              <wp:wrapPolygon edited="0">
                <wp:start x="0" y="0"/>
                <wp:lineTo x="0" y="21409"/>
                <wp:lineTo x="21046" y="21409"/>
                <wp:lineTo x="21046" y="0"/>
                <wp:lineTo x="0" y="0"/>
              </wp:wrapPolygon>
            </wp:wrapTight>
            <wp:docPr id="17" name="Image 17" descr="image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image00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42950" cy="1076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A65B5">
        <w:rPr>
          <w:noProof/>
          <w:lang w:val="de-DE" w:eastAsia="de-DE"/>
        </w:rPr>
        <w:drawing>
          <wp:anchor distT="0" distB="0" distL="114300" distR="114300" simplePos="0" relativeHeight="251666432" behindDoc="0" locked="0" layoutInCell="1" allowOverlap="1" wp14:anchorId="76749445" wp14:editId="061021C5">
            <wp:simplePos x="0" y="0"/>
            <wp:positionH relativeFrom="column">
              <wp:posOffset>4772660</wp:posOffset>
            </wp:positionH>
            <wp:positionV relativeFrom="page">
              <wp:posOffset>380365</wp:posOffset>
            </wp:positionV>
            <wp:extent cx="895350" cy="1024255"/>
            <wp:effectExtent l="0" t="0" r="0" b="4445"/>
            <wp:wrapSquare wrapText="bothSides"/>
            <wp:docPr id="16" name="Image 16" descr="cid:image003.jpg@01CF229D.D5DD8C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cid:image003.jpg@01CF229D.D5DD8C7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0" cy="1024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A65B5">
        <w:rPr>
          <w:noProof/>
          <w:lang w:val="de-DE" w:eastAsia="de-DE"/>
        </w:rPr>
        <w:drawing>
          <wp:anchor distT="0" distB="0" distL="114300" distR="114300" simplePos="0" relativeHeight="251661312" behindDoc="1" locked="0" layoutInCell="1" allowOverlap="0" wp14:anchorId="71690A7B" wp14:editId="5B710C69">
            <wp:simplePos x="0" y="0"/>
            <wp:positionH relativeFrom="column">
              <wp:posOffset>5824855</wp:posOffset>
            </wp:positionH>
            <wp:positionV relativeFrom="paragraph">
              <wp:posOffset>-630555</wp:posOffset>
            </wp:positionV>
            <wp:extent cx="681355" cy="2638425"/>
            <wp:effectExtent l="0" t="0" r="4445" b="9525"/>
            <wp:wrapNone/>
            <wp:docPr id="15" name="Image 15" descr=":elements:pagegarde-rapportOKKKK-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elements:pagegarde-rapportOKKKK-02.png"/>
                    <pic:cNvPicPr>
                      <a:picLocks noChangeAspect="1" noChangeArrowheads="1"/>
                    </pic:cNvPicPr>
                  </pic:nvPicPr>
                  <pic:blipFill>
                    <a:blip r:embed="rId11">
                      <a:extLst>
                        <a:ext uri="{28A0092B-C50C-407E-A947-70E740481C1C}">
                          <a14:useLocalDpi xmlns:a14="http://schemas.microsoft.com/office/drawing/2010/main" val="0"/>
                        </a:ext>
                      </a:extLst>
                    </a:blip>
                    <a:srcRect l="89743" b="55260"/>
                    <a:stretch>
                      <a:fillRect/>
                    </a:stretch>
                  </pic:blipFill>
                  <pic:spPr bwMode="auto">
                    <a:xfrm>
                      <a:off x="0" y="0"/>
                      <a:ext cx="681355" cy="2638425"/>
                    </a:xfrm>
                    <a:prstGeom prst="rect">
                      <a:avLst/>
                    </a:prstGeom>
                    <a:noFill/>
                    <a:ln>
                      <a:noFill/>
                    </a:ln>
                  </pic:spPr>
                </pic:pic>
              </a:graphicData>
            </a:graphic>
            <wp14:sizeRelH relativeFrom="page">
              <wp14:pctWidth>0</wp14:pctWidth>
            </wp14:sizeRelH>
            <wp14:sizeRelV relativeFrom="margin">
              <wp14:pctHeight>0</wp14:pctHeight>
            </wp14:sizeRelV>
          </wp:anchor>
        </w:drawing>
      </w:r>
      <w:r w:rsidRPr="005A65B5">
        <w:rPr>
          <w:noProof/>
          <w:lang w:val="de-DE" w:eastAsia="de-DE"/>
        </w:rPr>
        <w:drawing>
          <wp:anchor distT="0" distB="0" distL="114300" distR="114300" simplePos="0" relativeHeight="251660288" behindDoc="1" locked="0" layoutInCell="1" allowOverlap="1" wp14:anchorId="65C414C8" wp14:editId="5B338515">
            <wp:simplePos x="0" y="0"/>
            <wp:positionH relativeFrom="column">
              <wp:posOffset>-456565</wp:posOffset>
            </wp:positionH>
            <wp:positionV relativeFrom="paragraph">
              <wp:posOffset>-595630</wp:posOffset>
            </wp:positionV>
            <wp:extent cx="2518410" cy="1647825"/>
            <wp:effectExtent l="0" t="0" r="0" b="9525"/>
            <wp:wrapNone/>
            <wp:docPr id="14" name="Image 14" descr=":elements:pagegarde-rapportOKKKK-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descr=":elements:pagegarde-rapportOKKKK-02.png"/>
                    <pic:cNvPicPr>
                      <a:picLocks noChangeAspect="1" noChangeArrowheads="1"/>
                    </pic:cNvPicPr>
                  </pic:nvPicPr>
                  <pic:blipFill>
                    <a:blip r:embed="rId11">
                      <a:extLst>
                        <a:ext uri="{28A0092B-C50C-407E-A947-70E740481C1C}">
                          <a14:useLocalDpi xmlns:a14="http://schemas.microsoft.com/office/drawing/2010/main" val="0"/>
                        </a:ext>
                      </a:extLst>
                    </a:blip>
                    <a:srcRect l="12242" t="21559" r="43642" b="55260"/>
                    <a:stretch>
                      <a:fillRect/>
                    </a:stretch>
                  </pic:blipFill>
                  <pic:spPr bwMode="auto">
                    <a:xfrm>
                      <a:off x="0" y="0"/>
                      <a:ext cx="2518410" cy="164782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p w14:paraId="7D131CF6" w14:textId="77777777" w:rsidR="0002785B" w:rsidRPr="005A65B5" w:rsidRDefault="0002785B" w:rsidP="0002785B">
      <w:pPr>
        <w:spacing w:after="0" w:line="240" w:lineRule="auto"/>
        <w:ind w:left="288"/>
        <w:jc w:val="both"/>
        <w:rPr>
          <w:rFonts w:ascii="Verdana" w:hAnsi="Verdana"/>
          <w:sz w:val="20"/>
          <w:szCs w:val="20"/>
          <w:lang w:eastAsia="fr-FR"/>
        </w:rPr>
      </w:pPr>
    </w:p>
    <w:p w14:paraId="614B0CF1" w14:textId="77777777" w:rsidR="0002785B" w:rsidRPr="005A65B5" w:rsidRDefault="0002785B" w:rsidP="0002785B">
      <w:pPr>
        <w:spacing w:after="0" w:line="240" w:lineRule="auto"/>
        <w:ind w:left="288"/>
        <w:jc w:val="both"/>
        <w:rPr>
          <w:rFonts w:ascii="Verdana" w:hAnsi="Verdana"/>
          <w:sz w:val="20"/>
          <w:szCs w:val="20"/>
          <w:lang w:eastAsia="fr-FR"/>
        </w:rPr>
      </w:pPr>
    </w:p>
    <w:p w14:paraId="173C51E5" w14:textId="77777777" w:rsidR="0002785B" w:rsidRPr="005A65B5" w:rsidRDefault="0002785B" w:rsidP="0002785B">
      <w:pPr>
        <w:spacing w:after="0" w:line="240" w:lineRule="auto"/>
        <w:ind w:left="288"/>
        <w:jc w:val="both"/>
        <w:rPr>
          <w:rFonts w:ascii="Verdana" w:hAnsi="Verdana"/>
          <w:sz w:val="20"/>
          <w:szCs w:val="20"/>
          <w:lang w:eastAsia="fr-FR"/>
        </w:rPr>
      </w:pPr>
    </w:p>
    <w:p w14:paraId="001E7797" w14:textId="77777777" w:rsidR="0002785B" w:rsidRPr="005A65B5" w:rsidRDefault="0002785B" w:rsidP="0002785B">
      <w:pPr>
        <w:spacing w:after="0" w:line="240" w:lineRule="auto"/>
        <w:ind w:left="288"/>
        <w:jc w:val="both"/>
        <w:rPr>
          <w:rFonts w:ascii="Verdana" w:hAnsi="Verdana"/>
          <w:sz w:val="20"/>
          <w:szCs w:val="20"/>
          <w:lang w:eastAsia="fr-FR"/>
        </w:rPr>
      </w:pPr>
    </w:p>
    <w:p w14:paraId="2BDE9494" w14:textId="77777777" w:rsidR="0002785B" w:rsidRPr="005A65B5" w:rsidRDefault="0002785B" w:rsidP="0002785B">
      <w:pPr>
        <w:spacing w:after="0" w:line="240" w:lineRule="auto"/>
        <w:ind w:left="288"/>
        <w:jc w:val="both"/>
        <w:rPr>
          <w:rFonts w:ascii="Verdana" w:hAnsi="Verdana"/>
          <w:sz w:val="20"/>
          <w:szCs w:val="20"/>
          <w:lang w:eastAsia="fr-FR"/>
        </w:rPr>
      </w:pPr>
    </w:p>
    <w:p w14:paraId="14F6B881" w14:textId="77777777" w:rsidR="0002785B" w:rsidRPr="005A65B5" w:rsidRDefault="0002785B" w:rsidP="0002785B">
      <w:pPr>
        <w:spacing w:after="0" w:line="240" w:lineRule="auto"/>
        <w:ind w:left="288"/>
        <w:jc w:val="both"/>
        <w:rPr>
          <w:rFonts w:ascii="Verdana" w:hAnsi="Verdana"/>
          <w:sz w:val="20"/>
          <w:szCs w:val="20"/>
          <w:lang w:eastAsia="fr-FR"/>
        </w:rPr>
      </w:pPr>
    </w:p>
    <w:p w14:paraId="5810DA58" w14:textId="36C2A54F" w:rsidR="0002785B" w:rsidRPr="005A65B5" w:rsidRDefault="0002785B" w:rsidP="0002785B">
      <w:pPr>
        <w:spacing w:after="0" w:line="240" w:lineRule="auto"/>
        <w:ind w:left="288"/>
        <w:jc w:val="both"/>
        <w:rPr>
          <w:rFonts w:ascii="Verdana" w:hAnsi="Verdana"/>
          <w:sz w:val="20"/>
          <w:szCs w:val="20"/>
          <w:lang w:eastAsia="fr-FR"/>
        </w:rPr>
      </w:pPr>
      <w:r w:rsidRPr="005A65B5">
        <w:rPr>
          <w:noProof/>
          <w:lang w:val="de-DE" w:eastAsia="de-DE"/>
        </w:rPr>
        <w:drawing>
          <wp:anchor distT="0" distB="0" distL="114300" distR="114300" simplePos="0" relativeHeight="251662336" behindDoc="1" locked="0" layoutInCell="1" allowOverlap="1" wp14:anchorId="2E5E1F7D" wp14:editId="338CAC81">
            <wp:simplePos x="0" y="0"/>
            <wp:positionH relativeFrom="column">
              <wp:posOffset>1609725</wp:posOffset>
            </wp:positionH>
            <wp:positionV relativeFrom="paragraph">
              <wp:posOffset>6350</wp:posOffset>
            </wp:positionV>
            <wp:extent cx="791210" cy="930275"/>
            <wp:effectExtent l="0" t="0" r="8890" b="3175"/>
            <wp:wrapNone/>
            <wp:docPr id="13" name="Image 13" descr="logo-chequesante-PRINT-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descr="logo-chequesante-PRINT-0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91210" cy="9302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A65B5">
        <w:rPr>
          <w:noProof/>
          <w:lang w:val="de-DE" w:eastAsia="de-DE"/>
        </w:rPr>
        <w:drawing>
          <wp:anchor distT="0" distB="0" distL="114300" distR="114300" simplePos="0" relativeHeight="251665408" behindDoc="1" locked="0" layoutInCell="1" allowOverlap="1" wp14:anchorId="6BEAC849" wp14:editId="7A52A546">
            <wp:simplePos x="0" y="0"/>
            <wp:positionH relativeFrom="column">
              <wp:posOffset>22225</wp:posOffset>
            </wp:positionH>
            <wp:positionV relativeFrom="page">
              <wp:posOffset>2000250</wp:posOffset>
            </wp:positionV>
            <wp:extent cx="819150" cy="752475"/>
            <wp:effectExtent l="0" t="0" r="0" b="9525"/>
            <wp:wrapTight wrapText="bothSides">
              <wp:wrapPolygon edited="0">
                <wp:start x="0" y="0"/>
                <wp:lineTo x="0" y="21327"/>
                <wp:lineTo x="21098" y="21327"/>
                <wp:lineTo x="21098" y="0"/>
                <wp:lineTo x="0" y="0"/>
              </wp:wrapPolygon>
            </wp:wrapTight>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9545A0" w14:textId="6A3AA253" w:rsidR="0002785B" w:rsidRPr="005A65B5" w:rsidRDefault="0002785B" w:rsidP="0002785B">
      <w:pPr>
        <w:spacing w:after="0" w:line="240" w:lineRule="auto"/>
        <w:ind w:left="288"/>
        <w:jc w:val="both"/>
        <w:rPr>
          <w:rFonts w:ascii="Verdana" w:hAnsi="Verdana"/>
          <w:sz w:val="20"/>
          <w:szCs w:val="20"/>
          <w:lang w:eastAsia="fr-FR"/>
        </w:rPr>
      </w:pPr>
      <w:r w:rsidRPr="005A65B5">
        <w:rPr>
          <w:noProof/>
          <w:lang w:val="de-DE" w:eastAsia="de-DE"/>
        </w:rPr>
        <w:drawing>
          <wp:anchor distT="0" distB="0" distL="114300" distR="114300" simplePos="0" relativeHeight="251663360" behindDoc="1" locked="0" layoutInCell="1" allowOverlap="1" wp14:anchorId="29129C78" wp14:editId="3B348E0F">
            <wp:simplePos x="0" y="0"/>
            <wp:positionH relativeFrom="margin">
              <wp:posOffset>4963160</wp:posOffset>
            </wp:positionH>
            <wp:positionV relativeFrom="page">
              <wp:posOffset>1952625</wp:posOffset>
            </wp:positionV>
            <wp:extent cx="708660" cy="879475"/>
            <wp:effectExtent l="0" t="0" r="0" b="0"/>
            <wp:wrapTight wrapText="bothSides">
              <wp:wrapPolygon edited="0">
                <wp:start x="0" y="0"/>
                <wp:lineTo x="0" y="21054"/>
                <wp:lineTo x="20903" y="21054"/>
                <wp:lineTo x="20903" y="0"/>
                <wp:lineTo x="0" y="0"/>
              </wp:wrapPolygon>
            </wp:wrapTight>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8660" cy="879475"/>
                    </a:xfrm>
                    <a:prstGeom prst="rect">
                      <a:avLst/>
                    </a:prstGeom>
                    <a:noFill/>
                    <a:ln>
                      <a:noFill/>
                    </a:ln>
                  </pic:spPr>
                </pic:pic>
              </a:graphicData>
            </a:graphic>
            <wp14:sizeRelH relativeFrom="margin">
              <wp14:pctWidth>0</wp14:pctWidth>
            </wp14:sizeRelH>
            <wp14:sizeRelV relativeFrom="page">
              <wp14:pctHeight>0</wp14:pctHeight>
            </wp14:sizeRelV>
          </wp:anchor>
        </w:drawing>
      </w:r>
    </w:p>
    <w:p w14:paraId="0E9CD4EF" w14:textId="77777777" w:rsidR="0002785B" w:rsidRPr="005A65B5" w:rsidRDefault="0002785B" w:rsidP="0002785B">
      <w:pPr>
        <w:spacing w:after="0" w:line="240" w:lineRule="auto"/>
        <w:ind w:left="288"/>
        <w:jc w:val="both"/>
        <w:rPr>
          <w:rFonts w:ascii="Verdana" w:eastAsia="Verdana" w:hAnsi="Verdana"/>
          <w:b/>
          <w:color w:val="404040"/>
          <w:sz w:val="19"/>
          <w:szCs w:val="19"/>
          <w:lang w:eastAsia="fr-FR"/>
        </w:rPr>
      </w:pPr>
      <w:r w:rsidRPr="005A65B5">
        <w:rPr>
          <w:rFonts w:ascii="Verdana" w:eastAsia="Verdana" w:hAnsi="Verdana"/>
          <w:b/>
          <w:color w:val="404040"/>
          <w:sz w:val="19"/>
          <w:szCs w:val="19"/>
          <w:lang w:eastAsia="fr-FR"/>
        </w:rPr>
        <w:t xml:space="preserve">                                                                       </w:t>
      </w:r>
    </w:p>
    <w:p w14:paraId="31A18514" w14:textId="77777777" w:rsidR="0002785B" w:rsidRPr="005A65B5" w:rsidRDefault="0002785B" w:rsidP="0002785B">
      <w:pPr>
        <w:spacing w:after="0" w:line="240" w:lineRule="auto"/>
        <w:ind w:left="288"/>
        <w:jc w:val="both"/>
        <w:rPr>
          <w:rFonts w:ascii="Verdana" w:hAnsi="Verdana"/>
          <w:sz w:val="20"/>
          <w:szCs w:val="20"/>
          <w:lang w:eastAsia="fr-FR"/>
        </w:rPr>
      </w:pPr>
    </w:p>
    <w:p w14:paraId="1C7B2935" w14:textId="77777777" w:rsidR="0002785B" w:rsidRPr="005A65B5" w:rsidRDefault="0002785B" w:rsidP="0002785B">
      <w:pPr>
        <w:spacing w:after="0" w:line="240" w:lineRule="auto"/>
        <w:ind w:left="288"/>
        <w:jc w:val="both"/>
        <w:rPr>
          <w:rFonts w:ascii="Verdana" w:eastAsia="Verdana" w:hAnsi="Verdana"/>
          <w:b/>
          <w:bCs/>
          <w:color w:val="404040"/>
          <w:sz w:val="36"/>
          <w:szCs w:val="20"/>
          <w:lang w:eastAsia="fr-FR"/>
        </w:rPr>
      </w:pPr>
    </w:p>
    <w:p w14:paraId="3BE8A108" w14:textId="77777777" w:rsidR="0002785B" w:rsidRPr="005A65B5" w:rsidRDefault="0002785B" w:rsidP="0002785B">
      <w:pPr>
        <w:spacing w:after="0" w:line="240" w:lineRule="auto"/>
        <w:ind w:left="288"/>
        <w:jc w:val="center"/>
        <w:rPr>
          <w:rFonts w:ascii="Verdana" w:eastAsia="Verdana" w:hAnsi="Verdana"/>
          <w:b/>
          <w:bCs/>
          <w:color w:val="404040"/>
          <w:sz w:val="36"/>
          <w:szCs w:val="20"/>
          <w:lang w:eastAsia="fr-FR"/>
        </w:rPr>
      </w:pPr>
    </w:p>
    <w:p w14:paraId="6E2763B1" w14:textId="77777777" w:rsidR="0002785B" w:rsidRPr="005A65B5" w:rsidRDefault="0002785B" w:rsidP="0002785B">
      <w:pPr>
        <w:spacing w:after="0" w:line="240" w:lineRule="auto"/>
        <w:ind w:left="288"/>
        <w:jc w:val="both"/>
        <w:rPr>
          <w:rFonts w:ascii="Verdana" w:hAnsi="Verdana"/>
          <w:sz w:val="20"/>
          <w:szCs w:val="20"/>
          <w:lang w:eastAsia="fr-FR"/>
        </w:rPr>
      </w:pPr>
    </w:p>
    <w:p w14:paraId="7828734F" w14:textId="77777777" w:rsidR="0002785B" w:rsidRPr="005A65B5" w:rsidRDefault="0002785B" w:rsidP="0002785B">
      <w:pPr>
        <w:spacing w:after="0" w:line="240" w:lineRule="auto"/>
        <w:ind w:left="288"/>
        <w:jc w:val="both"/>
        <w:rPr>
          <w:rFonts w:ascii="Verdana" w:hAnsi="Verdana"/>
          <w:sz w:val="20"/>
          <w:szCs w:val="20"/>
          <w:lang w:eastAsia="fr-FR"/>
        </w:rPr>
      </w:pPr>
    </w:p>
    <w:p w14:paraId="42DCA133" w14:textId="77777777" w:rsidR="0002785B" w:rsidRPr="005A65B5" w:rsidRDefault="0002785B" w:rsidP="0002785B">
      <w:pPr>
        <w:spacing w:after="0" w:line="240" w:lineRule="auto"/>
        <w:ind w:left="288"/>
        <w:jc w:val="center"/>
        <w:rPr>
          <w:rFonts w:ascii="Verdana" w:eastAsia="Verdana" w:hAnsi="Verdana"/>
          <w:bCs/>
          <w:color w:val="00A0E1"/>
          <w:sz w:val="28"/>
          <w:szCs w:val="28"/>
          <w:lang w:eastAsia="fr-FR"/>
        </w:rPr>
      </w:pPr>
      <w:r w:rsidRPr="009A1C35">
        <w:rPr>
          <w:rFonts w:ascii="Verdana" w:eastAsia="Verdana" w:hAnsi="Verdana"/>
          <w:b/>
          <w:bCs/>
          <w:caps/>
          <w:color w:val="00A0E1"/>
          <w:sz w:val="40"/>
          <w:szCs w:val="40"/>
          <w:lang w:eastAsia="fr-FR"/>
        </w:rPr>
        <w:t>Projet Chèque Santé</w:t>
      </w:r>
      <w:r w:rsidRPr="009A1C35">
        <w:rPr>
          <w:rFonts w:ascii="Verdana" w:eastAsia="Verdana" w:hAnsi="Verdana"/>
          <w:b/>
          <w:bCs/>
          <w:caps/>
          <w:color w:val="00A0E1"/>
          <w:sz w:val="40"/>
          <w:szCs w:val="40"/>
          <w:lang w:eastAsia="fr-FR"/>
        </w:rPr>
        <w:br/>
      </w:r>
    </w:p>
    <w:p w14:paraId="10CFD810" w14:textId="77777777" w:rsidR="008352F4" w:rsidRDefault="008352F4" w:rsidP="0002785B">
      <w:pPr>
        <w:jc w:val="center"/>
        <w:rPr>
          <w:rFonts w:ascii="Verdana" w:hAnsi="Verdana"/>
          <w:b/>
        </w:rPr>
      </w:pPr>
    </w:p>
    <w:p w14:paraId="38D3FADA" w14:textId="77777777" w:rsidR="0002785B" w:rsidRPr="008352F4" w:rsidRDefault="0002785B" w:rsidP="0002785B">
      <w:pPr>
        <w:jc w:val="center"/>
        <w:rPr>
          <w:rFonts w:ascii="Verdana" w:hAnsi="Verdana"/>
          <w:b/>
          <w:sz w:val="36"/>
          <w:szCs w:val="36"/>
        </w:rPr>
      </w:pPr>
      <w:r w:rsidRPr="008352F4">
        <w:rPr>
          <w:rFonts w:ascii="Verdana" w:hAnsi="Verdana"/>
          <w:b/>
          <w:sz w:val="36"/>
          <w:szCs w:val="36"/>
        </w:rPr>
        <w:t xml:space="preserve">Rapport de la mission exploratoire sur </w:t>
      </w:r>
    </w:p>
    <w:p w14:paraId="302A4902" w14:textId="77777777" w:rsidR="0002785B" w:rsidRPr="008352F4" w:rsidRDefault="0002785B" w:rsidP="0002785B">
      <w:pPr>
        <w:jc w:val="center"/>
        <w:rPr>
          <w:rFonts w:ascii="Verdana" w:hAnsi="Verdana"/>
          <w:b/>
          <w:sz w:val="24"/>
          <w:szCs w:val="24"/>
        </w:rPr>
      </w:pPr>
      <w:r w:rsidRPr="008352F4">
        <w:rPr>
          <w:rFonts w:ascii="Verdana" w:hAnsi="Verdana"/>
          <w:b/>
          <w:sz w:val="24"/>
          <w:szCs w:val="24"/>
        </w:rPr>
        <w:t xml:space="preserve">LE TRANSFERT du DISPOSITIF </w:t>
      </w:r>
    </w:p>
    <w:p w14:paraId="47B8281E" w14:textId="4E4B5F54" w:rsidR="0002785B" w:rsidRPr="008352F4" w:rsidRDefault="0002785B" w:rsidP="0002785B">
      <w:pPr>
        <w:jc w:val="center"/>
        <w:rPr>
          <w:rFonts w:ascii="Verdana" w:hAnsi="Verdana"/>
          <w:b/>
          <w:sz w:val="24"/>
          <w:szCs w:val="24"/>
        </w:rPr>
      </w:pPr>
      <w:r w:rsidRPr="008352F4">
        <w:rPr>
          <w:rFonts w:ascii="Verdana" w:hAnsi="Verdana"/>
          <w:b/>
          <w:sz w:val="24"/>
          <w:szCs w:val="24"/>
        </w:rPr>
        <w:t>«CHEQUE SANTE (CS)» aux</w:t>
      </w:r>
    </w:p>
    <w:p w14:paraId="7EE7E54E" w14:textId="77777777" w:rsidR="0002785B" w:rsidRPr="008352F4" w:rsidRDefault="0002785B" w:rsidP="0002785B">
      <w:pPr>
        <w:jc w:val="center"/>
        <w:rPr>
          <w:rFonts w:ascii="Verdana" w:hAnsi="Verdana"/>
          <w:b/>
        </w:rPr>
      </w:pPr>
      <w:r w:rsidRPr="008352F4">
        <w:rPr>
          <w:rFonts w:ascii="Verdana" w:hAnsi="Verdana"/>
          <w:b/>
          <w:sz w:val="24"/>
          <w:szCs w:val="24"/>
        </w:rPr>
        <w:t xml:space="preserve"> FONDS REGIONAUX POUR LA PROMOTION DE LA SANTE (FRPS</w:t>
      </w:r>
      <w:r w:rsidRPr="008352F4">
        <w:rPr>
          <w:rFonts w:ascii="Verdana" w:hAnsi="Verdana"/>
          <w:b/>
        </w:rPr>
        <w:t>)</w:t>
      </w:r>
    </w:p>
    <w:p w14:paraId="2154DC72" w14:textId="77777777" w:rsidR="0002785B" w:rsidRPr="008E0C0E" w:rsidRDefault="0002785B" w:rsidP="0002785B">
      <w:pPr>
        <w:jc w:val="center"/>
        <w:rPr>
          <w:rFonts w:ascii="Verdana" w:hAnsi="Verdana"/>
          <w:b/>
          <w:i/>
          <w:iCs/>
          <w:sz w:val="20"/>
          <w:szCs w:val="20"/>
        </w:rPr>
      </w:pPr>
    </w:p>
    <w:p w14:paraId="39C8FF0F" w14:textId="77777777" w:rsidR="0002785B" w:rsidRPr="005A65B5" w:rsidRDefault="0002785B" w:rsidP="0002785B">
      <w:pPr>
        <w:spacing w:after="0" w:line="240" w:lineRule="auto"/>
        <w:ind w:left="288"/>
        <w:jc w:val="both"/>
        <w:rPr>
          <w:rFonts w:ascii="Verdana" w:eastAsia="Verdana" w:hAnsi="Verdana"/>
          <w:color w:val="FF0000"/>
          <w:sz w:val="20"/>
          <w:szCs w:val="20"/>
          <w:lang w:eastAsia="fr-FR"/>
        </w:rPr>
      </w:pPr>
    </w:p>
    <w:p w14:paraId="6EEDB757" w14:textId="77777777" w:rsidR="0002785B" w:rsidRPr="005A65B5" w:rsidRDefault="0002785B" w:rsidP="0002785B">
      <w:pPr>
        <w:spacing w:after="0" w:line="240" w:lineRule="auto"/>
        <w:ind w:left="288"/>
        <w:jc w:val="both"/>
        <w:rPr>
          <w:rFonts w:ascii="Verdana" w:eastAsia="Verdana" w:hAnsi="Verdana"/>
          <w:color w:val="FF0000"/>
          <w:sz w:val="20"/>
          <w:szCs w:val="20"/>
          <w:lang w:eastAsia="fr-FR"/>
        </w:rPr>
      </w:pPr>
    </w:p>
    <w:p w14:paraId="309F7D17" w14:textId="77777777" w:rsidR="0002785B" w:rsidRPr="005A65B5" w:rsidRDefault="0002785B" w:rsidP="0002785B">
      <w:pPr>
        <w:spacing w:after="0" w:line="240" w:lineRule="auto"/>
        <w:ind w:left="288"/>
        <w:jc w:val="right"/>
        <w:rPr>
          <w:rFonts w:ascii="Verdana" w:eastAsia="Verdana" w:hAnsi="Verdana"/>
          <w:color w:val="FF0000"/>
          <w:sz w:val="20"/>
          <w:szCs w:val="20"/>
          <w:lang w:eastAsia="fr-FR"/>
        </w:rPr>
      </w:pPr>
    </w:p>
    <w:p w14:paraId="718EB830" w14:textId="49125083" w:rsidR="0002785B" w:rsidRPr="005A65B5" w:rsidRDefault="0002785B" w:rsidP="0002785B">
      <w:pPr>
        <w:spacing w:after="0" w:line="240" w:lineRule="auto"/>
        <w:ind w:left="288"/>
        <w:jc w:val="both"/>
        <w:rPr>
          <w:rFonts w:ascii="Verdana" w:eastAsia="Verdana" w:hAnsi="Verdana"/>
          <w:color w:val="FF0000"/>
          <w:sz w:val="20"/>
          <w:szCs w:val="20"/>
          <w:lang w:eastAsia="fr-FR"/>
        </w:rPr>
      </w:pPr>
      <w:r w:rsidRPr="005A65B5">
        <w:rPr>
          <w:noProof/>
          <w:lang w:val="de-DE" w:eastAsia="de-DE"/>
        </w:rPr>
        <w:drawing>
          <wp:anchor distT="0" distB="0" distL="114300" distR="114300" simplePos="0" relativeHeight="251659264" behindDoc="1" locked="0" layoutInCell="1" allowOverlap="1" wp14:anchorId="4A097C7D" wp14:editId="444C958E">
            <wp:simplePos x="0" y="0"/>
            <wp:positionH relativeFrom="column">
              <wp:posOffset>4222750</wp:posOffset>
            </wp:positionH>
            <wp:positionV relativeFrom="paragraph">
              <wp:posOffset>67945</wp:posOffset>
            </wp:positionV>
            <wp:extent cx="2152650" cy="1390650"/>
            <wp:effectExtent l="0" t="0" r="0" b="0"/>
            <wp:wrapTight wrapText="bothSides">
              <wp:wrapPolygon edited="0">
                <wp:start x="0" y="0"/>
                <wp:lineTo x="0" y="21304"/>
                <wp:lineTo x="21409" y="21304"/>
                <wp:lineTo x="21409" y="0"/>
                <wp:lineTo x="0" y="0"/>
              </wp:wrapPolygon>
            </wp:wrapTight>
            <wp:docPr id="7" name="Image 7" descr=":elements:pagegarde-rapportOKKKK-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9" descr=":elements:pagegarde-rapportOKKKK-02.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52650" cy="1390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3D0BAB" w14:textId="1186D6B0" w:rsidR="0002785B" w:rsidRPr="005A65B5" w:rsidRDefault="0002785B" w:rsidP="0002785B">
      <w:pPr>
        <w:spacing w:after="0" w:line="240" w:lineRule="auto"/>
        <w:ind w:left="288"/>
        <w:jc w:val="both"/>
        <w:rPr>
          <w:rFonts w:ascii="Verdana" w:eastAsia="Verdana" w:hAnsi="Verdana"/>
          <w:color w:val="404040"/>
          <w:sz w:val="20"/>
          <w:szCs w:val="20"/>
          <w:lang w:eastAsia="fr-FR"/>
        </w:rPr>
      </w:pPr>
    </w:p>
    <w:p w14:paraId="3FF546E9" w14:textId="7C50A0FD" w:rsidR="0002785B" w:rsidRDefault="008352F4" w:rsidP="0002785B">
      <w:pPr>
        <w:spacing w:after="0" w:line="240" w:lineRule="auto"/>
        <w:ind w:left="7080"/>
        <w:rPr>
          <w:rFonts w:ascii="Verdana" w:eastAsia="Verdana" w:hAnsi="Verdana"/>
          <w:b/>
          <w:sz w:val="16"/>
          <w:szCs w:val="16"/>
          <w:lang w:eastAsia="fr-FR"/>
        </w:rPr>
      </w:pPr>
      <w:r w:rsidRPr="008352F4">
        <w:rPr>
          <w:rFonts w:ascii="Verdana" w:eastAsia="Verdana" w:hAnsi="Verdana"/>
          <w:b/>
          <w:sz w:val="16"/>
          <w:szCs w:val="16"/>
          <w:lang w:eastAsia="fr-FR"/>
        </w:rPr>
        <w:t>Du 15 au 25 mars 2017</w:t>
      </w:r>
    </w:p>
    <w:p w14:paraId="73525727" w14:textId="77777777" w:rsidR="008352F4" w:rsidRDefault="008352F4" w:rsidP="008352F4">
      <w:pPr>
        <w:spacing w:after="0" w:line="240" w:lineRule="auto"/>
        <w:rPr>
          <w:rFonts w:ascii="Verdana" w:eastAsia="Verdana" w:hAnsi="Verdana"/>
          <w:b/>
          <w:sz w:val="16"/>
          <w:szCs w:val="16"/>
          <w:lang w:eastAsia="fr-FR"/>
        </w:rPr>
      </w:pPr>
    </w:p>
    <w:p w14:paraId="38E673D2" w14:textId="77777777" w:rsidR="008352F4" w:rsidRDefault="008352F4" w:rsidP="008352F4">
      <w:pPr>
        <w:spacing w:after="0" w:line="240" w:lineRule="auto"/>
        <w:rPr>
          <w:rFonts w:ascii="Verdana" w:eastAsia="Verdana" w:hAnsi="Verdana"/>
          <w:b/>
          <w:sz w:val="16"/>
          <w:szCs w:val="16"/>
          <w:lang w:eastAsia="fr-FR"/>
        </w:rPr>
      </w:pPr>
    </w:p>
    <w:p w14:paraId="7BF6147B" w14:textId="77777777" w:rsidR="008352F4" w:rsidRDefault="008352F4" w:rsidP="008352F4">
      <w:pPr>
        <w:spacing w:after="0" w:line="240" w:lineRule="auto"/>
        <w:rPr>
          <w:rFonts w:ascii="Verdana" w:eastAsia="Verdana" w:hAnsi="Verdana"/>
          <w:b/>
          <w:sz w:val="16"/>
          <w:szCs w:val="16"/>
          <w:lang w:eastAsia="fr-FR"/>
        </w:rPr>
      </w:pPr>
    </w:p>
    <w:p w14:paraId="2A7CA0AE" w14:textId="77777777" w:rsidR="008352F4" w:rsidRDefault="008352F4" w:rsidP="008352F4">
      <w:pPr>
        <w:spacing w:after="0" w:line="240" w:lineRule="auto"/>
        <w:rPr>
          <w:rFonts w:ascii="Verdana" w:eastAsia="Verdana" w:hAnsi="Verdana"/>
          <w:b/>
          <w:sz w:val="16"/>
          <w:szCs w:val="16"/>
          <w:lang w:eastAsia="fr-FR"/>
        </w:rPr>
      </w:pPr>
    </w:p>
    <w:p w14:paraId="0A2CFF91" w14:textId="77777777" w:rsidR="008352F4" w:rsidRDefault="008352F4" w:rsidP="008352F4">
      <w:pPr>
        <w:spacing w:after="0" w:line="240" w:lineRule="auto"/>
        <w:rPr>
          <w:rFonts w:ascii="Verdana" w:eastAsia="Verdana" w:hAnsi="Verdana"/>
          <w:b/>
          <w:sz w:val="16"/>
          <w:szCs w:val="16"/>
          <w:lang w:eastAsia="fr-FR"/>
        </w:rPr>
      </w:pPr>
    </w:p>
    <w:p w14:paraId="4667A2C3" w14:textId="77777777" w:rsidR="008352F4" w:rsidRPr="008E0C0E" w:rsidRDefault="008352F4" w:rsidP="008352F4">
      <w:pPr>
        <w:jc w:val="right"/>
        <w:rPr>
          <w:rFonts w:ascii="Verdana" w:hAnsi="Verdana"/>
          <w:b/>
          <w:i/>
          <w:iCs/>
          <w:sz w:val="20"/>
          <w:szCs w:val="20"/>
        </w:rPr>
      </w:pPr>
      <w:r w:rsidRPr="008E0C0E">
        <w:rPr>
          <w:rFonts w:ascii="Verdana" w:hAnsi="Verdana"/>
          <w:b/>
          <w:i/>
          <w:iCs/>
          <w:sz w:val="20"/>
          <w:szCs w:val="20"/>
        </w:rPr>
        <w:t xml:space="preserve">Josselin GUILLEBRT, Siméon NSABIMANA et Dr </w:t>
      </w:r>
      <w:proofErr w:type="spellStart"/>
      <w:r w:rsidRPr="008E0C0E">
        <w:rPr>
          <w:rFonts w:ascii="Verdana" w:hAnsi="Verdana"/>
          <w:b/>
          <w:i/>
          <w:iCs/>
          <w:sz w:val="20"/>
          <w:szCs w:val="20"/>
        </w:rPr>
        <w:t>Bouba</w:t>
      </w:r>
      <w:proofErr w:type="spellEnd"/>
      <w:r w:rsidRPr="008E0C0E">
        <w:rPr>
          <w:rFonts w:ascii="Verdana" w:hAnsi="Verdana"/>
          <w:b/>
          <w:i/>
          <w:iCs/>
          <w:sz w:val="20"/>
          <w:szCs w:val="20"/>
        </w:rPr>
        <w:t xml:space="preserve"> BASSIROU</w:t>
      </w:r>
    </w:p>
    <w:p w14:paraId="7B5514AB" w14:textId="77777777" w:rsidR="008352F4" w:rsidRPr="008352F4" w:rsidRDefault="008352F4" w:rsidP="008352F4">
      <w:pPr>
        <w:spacing w:after="0" w:line="240" w:lineRule="auto"/>
        <w:rPr>
          <w:rFonts w:ascii="Verdana" w:eastAsia="Verdana" w:hAnsi="Verdana" w:cs="Verdana"/>
          <w:color w:val="404040"/>
          <w:sz w:val="16"/>
          <w:szCs w:val="16"/>
          <w:lang w:eastAsia="fr-FR"/>
        </w:rPr>
        <w:sectPr w:rsidR="008352F4" w:rsidRPr="008352F4" w:rsidSect="00D4159A">
          <w:footerReference w:type="default" r:id="rId16"/>
          <w:footerReference w:type="first" r:id="rId17"/>
          <w:pgSz w:w="11906" w:h="16838"/>
          <w:pgMar w:top="993" w:right="1133" w:bottom="1417" w:left="1417" w:header="708" w:footer="708" w:gutter="0"/>
          <w:cols w:space="708"/>
          <w:titlePg/>
          <w:docGrid w:linePitch="360"/>
        </w:sectPr>
      </w:pPr>
    </w:p>
    <w:p w14:paraId="59D2EDDE" w14:textId="685E5972" w:rsidR="00047035" w:rsidRPr="008E0C0E" w:rsidRDefault="00047035" w:rsidP="008E0C0E">
      <w:pPr>
        <w:pStyle w:val="Titre1"/>
        <w:bidi/>
        <w:jc w:val="center"/>
        <w:rPr>
          <w:rFonts w:ascii="Verdana" w:hAnsi="Verdana"/>
          <w:b/>
          <w:sz w:val="20"/>
          <w:szCs w:val="20"/>
        </w:rPr>
      </w:pPr>
      <w:bookmarkStart w:id="28" w:name="_Toc482293838"/>
      <w:bookmarkStart w:id="29" w:name="_Toc482294183"/>
      <w:bookmarkStart w:id="30" w:name="_Toc482297239"/>
      <w:r w:rsidRPr="008E0C0E">
        <w:rPr>
          <w:rFonts w:ascii="Verdana" w:hAnsi="Verdana"/>
          <w:b/>
          <w:sz w:val="20"/>
          <w:szCs w:val="20"/>
        </w:rPr>
        <w:lastRenderedPageBreak/>
        <w:t>Sommaire</w:t>
      </w:r>
      <w:bookmarkEnd w:id="20"/>
      <w:bookmarkEnd w:id="21"/>
      <w:bookmarkEnd w:id="22"/>
      <w:bookmarkEnd w:id="23"/>
      <w:bookmarkEnd w:id="24"/>
      <w:bookmarkEnd w:id="25"/>
      <w:bookmarkEnd w:id="26"/>
      <w:bookmarkEnd w:id="27"/>
      <w:bookmarkEnd w:id="28"/>
      <w:bookmarkEnd w:id="29"/>
      <w:bookmarkEnd w:id="30"/>
    </w:p>
    <w:p w14:paraId="4D4B08FE" w14:textId="7296D2D2" w:rsidR="00974706" w:rsidRPr="008E0C0E" w:rsidRDefault="00246B48" w:rsidP="008E0C0E">
      <w:pPr>
        <w:pStyle w:val="TM1"/>
        <w:rPr>
          <w:rFonts w:ascii="Verdana" w:eastAsiaTheme="minorEastAsia" w:hAnsi="Verdana" w:cstheme="minorBidi"/>
          <w:b w:val="0"/>
          <w:bCs w:val="0"/>
          <w:caps w:val="0"/>
          <w:noProof/>
          <w:szCs w:val="20"/>
          <w:lang w:eastAsia="fr-FR"/>
        </w:rPr>
      </w:pPr>
      <w:r w:rsidRPr="008E0C0E">
        <w:rPr>
          <w:rFonts w:ascii="Verdana" w:hAnsi="Verdana"/>
          <w:szCs w:val="20"/>
        </w:rPr>
        <w:fldChar w:fldCharType="begin"/>
      </w:r>
      <w:r w:rsidRPr="008E0C0E">
        <w:rPr>
          <w:rFonts w:ascii="Verdana" w:hAnsi="Verdana"/>
          <w:szCs w:val="20"/>
        </w:rPr>
        <w:instrText xml:space="preserve"> TOC \o "1-3" \h \z \u </w:instrText>
      </w:r>
      <w:r w:rsidRPr="008E0C0E">
        <w:rPr>
          <w:rFonts w:ascii="Verdana" w:hAnsi="Verdana"/>
          <w:szCs w:val="20"/>
        </w:rPr>
        <w:fldChar w:fldCharType="separate"/>
      </w:r>
      <w:hyperlink w:anchor="_Toc482297240" w:history="1">
        <w:r w:rsidR="00974706" w:rsidRPr="008E0C0E">
          <w:rPr>
            <w:rStyle w:val="Lienhypertexte"/>
            <w:rFonts w:ascii="Verdana" w:hAnsi="Verdana"/>
            <w:noProof/>
            <w:szCs w:val="20"/>
          </w:rPr>
          <w:t>Sigles – Acronymes</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_Toc482297240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3</w:t>
        </w:r>
        <w:r w:rsidR="00974706" w:rsidRPr="008E0C0E">
          <w:rPr>
            <w:rFonts w:ascii="Verdana" w:hAnsi="Verdana"/>
            <w:noProof/>
            <w:webHidden/>
            <w:szCs w:val="20"/>
          </w:rPr>
          <w:fldChar w:fldCharType="end"/>
        </w:r>
      </w:hyperlink>
    </w:p>
    <w:p w14:paraId="52A4E5E5" w14:textId="2D0C9629" w:rsidR="00974706" w:rsidRPr="008E0C0E" w:rsidRDefault="00252B8B" w:rsidP="008E0C0E">
      <w:pPr>
        <w:pStyle w:val="TM1"/>
        <w:rPr>
          <w:rFonts w:ascii="Verdana" w:eastAsiaTheme="minorEastAsia" w:hAnsi="Verdana" w:cstheme="minorBidi"/>
          <w:b w:val="0"/>
          <w:bCs w:val="0"/>
          <w:caps w:val="0"/>
          <w:noProof/>
          <w:szCs w:val="20"/>
          <w:lang w:eastAsia="fr-FR"/>
        </w:rPr>
      </w:pPr>
      <w:hyperlink w:anchor="_Toc482297241" w:history="1">
        <w:r w:rsidR="00974706" w:rsidRPr="008E0C0E">
          <w:rPr>
            <w:rStyle w:val="Lienhypertexte"/>
            <w:rFonts w:ascii="Verdana" w:hAnsi="Verdana"/>
            <w:noProof/>
            <w:szCs w:val="20"/>
          </w:rPr>
          <w:t>1</w:t>
        </w:r>
        <w:r w:rsidR="00974706" w:rsidRPr="008E0C0E">
          <w:rPr>
            <w:rFonts w:ascii="Verdana" w:eastAsiaTheme="minorEastAsia" w:hAnsi="Verdana" w:cstheme="minorBidi"/>
            <w:b w:val="0"/>
            <w:bCs w:val="0"/>
            <w:caps w:val="0"/>
            <w:noProof/>
            <w:szCs w:val="20"/>
            <w:lang w:eastAsia="fr-FR"/>
          </w:rPr>
          <w:tab/>
        </w:r>
        <w:r w:rsidR="00974706" w:rsidRPr="008E0C0E">
          <w:rPr>
            <w:rStyle w:val="Lienhypertexte"/>
            <w:rFonts w:ascii="Verdana" w:hAnsi="Verdana"/>
            <w:noProof/>
            <w:szCs w:val="20"/>
          </w:rPr>
          <w:t>Résumé Exécutif</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_Toc482297241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4</w:t>
        </w:r>
        <w:r w:rsidR="00974706" w:rsidRPr="008E0C0E">
          <w:rPr>
            <w:rFonts w:ascii="Verdana" w:hAnsi="Verdana"/>
            <w:noProof/>
            <w:webHidden/>
            <w:szCs w:val="20"/>
          </w:rPr>
          <w:fldChar w:fldCharType="end"/>
        </w:r>
      </w:hyperlink>
    </w:p>
    <w:p w14:paraId="1B145211" w14:textId="4AC64D8C" w:rsidR="00974706" w:rsidRPr="008E0C0E" w:rsidRDefault="00252B8B" w:rsidP="008E0C0E">
      <w:pPr>
        <w:pStyle w:val="TM1"/>
        <w:rPr>
          <w:rFonts w:ascii="Verdana" w:eastAsiaTheme="minorEastAsia" w:hAnsi="Verdana" w:cstheme="minorBidi"/>
          <w:b w:val="0"/>
          <w:bCs w:val="0"/>
          <w:caps w:val="0"/>
          <w:noProof/>
          <w:szCs w:val="20"/>
          <w:lang w:eastAsia="fr-FR"/>
        </w:rPr>
      </w:pPr>
      <w:hyperlink w:anchor="_Toc482297242" w:history="1">
        <w:r w:rsidR="00974706" w:rsidRPr="008E0C0E">
          <w:rPr>
            <w:rStyle w:val="Lienhypertexte"/>
            <w:rFonts w:ascii="Verdana" w:hAnsi="Verdana"/>
            <w:noProof/>
            <w:szCs w:val="20"/>
          </w:rPr>
          <w:t>2</w:t>
        </w:r>
        <w:r w:rsidR="00974706" w:rsidRPr="008E0C0E">
          <w:rPr>
            <w:rFonts w:ascii="Verdana" w:eastAsiaTheme="minorEastAsia" w:hAnsi="Verdana" w:cstheme="minorBidi"/>
            <w:b w:val="0"/>
            <w:bCs w:val="0"/>
            <w:caps w:val="0"/>
            <w:noProof/>
            <w:szCs w:val="20"/>
            <w:lang w:eastAsia="fr-FR"/>
          </w:rPr>
          <w:tab/>
        </w:r>
        <w:r w:rsidR="00974706" w:rsidRPr="008E0C0E">
          <w:rPr>
            <w:rStyle w:val="Lienhypertexte"/>
            <w:rFonts w:ascii="Verdana" w:hAnsi="Verdana"/>
            <w:noProof/>
            <w:szCs w:val="20"/>
          </w:rPr>
          <w:t>Contexte, objectifs et déroulement de la mission</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_Toc482297242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6</w:t>
        </w:r>
        <w:r w:rsidR="00974706" w:rsidRPr="008E0C0E">
          <w:rPr>
            <w:rFonts w:ascii="Verdana" w:hAnsi="Verdana"/>
            <w:noProof/>
            <w:webHidden/>
            <w:szCs w:val="20"/>
          </w:rPr>
          <w:fldChar w:fldCharType="end"/>
        </w:r>
      </w:hyperlink>
    </w:p>
    <w:p w14:paraId="759D21C7" w14:textId="77914C1E" w:rsidR="00974706" w:rsidRPr="008E0C0E" w:rsidRDefault="00252B8B" w:rsidP="008E0C0E">
      <w:pPr>
        <w:pStyle w:val="TM2"/>
        <w:tabs>
          <w:tab w:val="left" w:pos="880"/>
          <w:tab w:val="right" w:leader="dot" w:pos="9062"/>
        </w:tabs>
        <w:ind w:left="0"/>
        <w:rPr>
          <w:rFonts w:ascii="Verdana" w:eastAsiaTheme="minorEastAsia" w:hAnsi="Verdana" w:cstheme="minorBidi"/>
          <w:smallCaps w:val="0"/>
          <w:noProof/>
          <w:szCs w:val="20"/>
          <w:lang w:eastAsia="fr-FR"/>
        </w:rPr>
      </w:pPr>
      <w:hyperlink w:anchor="_Toc482297243" w:history="1">
        <w:r w:rsidR="00974706" w:rsidRPr="008E0C0E">
          <w:rPr>
            <w:rStyle w:val="Lienhypertexte"/>
            <w:rFonts w:ascii="Verdana" w:hAnsi="Verdana"/>
            <w:noProof/>
            <w:szCs w:val="20"/>
          </w:rPr>
          <w:t>2.1</w:t>
        </w:r>
        <w:r w:rsidR="00974706" w:rsidRPr="008E0C0E">
          <w:rPr>
            <w:rFonts w:ascii="Verdana" w:eastAsiaTheme="minorEastAsia" w:hAnsi="Verdana" w:cstheme="minorBidi"/>
            <w:smallCaps w:val="0"/>
            <w:noProof/>
            <w:szCs w:val="20"/>
            <w:lang w:eastAsia="fr-FR"/>
          </w:rPr>
          <w:tab/>
        </w:r>
        <w:r w:rsidR="00974706" w:rsidRPr="008E0C0E">
          <w:rPr>
            <w:rStyle w:val="Lienhypertexte"/>
            <w:rFonts w:ascii="Verdana" w:hAnsi="Verdana"/>
            <w:noProof/>
            <w:szCs w:val="20"/>
          </w:rPr>
          <w:t>Contexte</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_Toc482297243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6</w:t>
        </w:r>
        <w:r w:rsidR="00974706" w:rsidRPr="008E0C0E">
          <w:rPr>
            <w:rFonts w:ascii="Verdana" w:hAnsi="Verdana"/>
            <w:noProof/>
            <w:webHidden/>
            <w:szCs w:val="20"/>
          </w:rPr>
          <w:fldChar w:fldCharType="end"/>
        </w:r>
      </w:hyperlink>
    </w:p>
    <w:p w14:paraId="2825B3B3" w14:textId="3C858FAC" w:rsidR="00974706" w:rsidRPr="008E0C0E" w:rsidRDefault="00252B8B" w:rsidP="008E0C0E">
      <w:pPr>
        <w:pStyle w:val="TM2"/>
        <w:tabs>
          <w:tab w:val="left" w:pos="880"/>
          <w:tab w:val="right" w:leader="dot" w:pos="9062"/>
        </w:tabs>
        <w:ind w:left="0"/>
        <w:rPr>
          <w:rFonts w:ascii="Verdana" w:eastAsiaTheme="minorEastAsia" w:hAnsi="Verdana" w:cstheme="minorBidi"/>
          <w:smallCaps w:val="0"/>
          <w:noProof/>
          <w:szCs w:val="20"/>
          <w:lang w:eastAsia="fr-FR"/>
        </w:rPr>
      </w:pPr>
      <w:hyperlink w:anchor="_Toc482297244" w:history="1">
        <w:r w:rsidR="00974706" w:rsidRPr="008E0C0E">
          <w:rPr>
            <w:rStyle w:val="Lienhypertexte"/>
            <w:rFonts w:ascii="Verdana" w:hAnsi="Verdana"/>
            <w:noProof/>
            <w:szCs w:val="20"/>
          </w:rPr>
          <w:t>2.2</w:t>
        </w:r>
        <w:r w:rsidR="00974706" w:rsidRPr="008E0C0E">
          <w:rPr>
            <w:rFonts w:ascii="Verdana" w:eastAsiaTheme="minorEastAsia" w:hAnsi="Verdana" w:cstheme="minorBidi"/>
            <w:smallCaps w:val="0"/>
            <w:noProof/>
            <w:szCs w:val="20"/>
            <w:lang w:eastAsia="fr-FR"/>
          </w:rPr>
          <w:tab/>
        </w:r>
        <w:r w:rsidR="00974706" w:rsidRPr="008E0C0E">
          <w:rPr>
            <w:rStyle w:val="Lienhypertexte"/>
            <w:rFonts w:ascii="Verdana" w:hAnsi="Verdana"/>
            <w:noProof/>
            <w:szCs w:val="20"/>
          </w:rPr>
          <w:t>Justification de la mission</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_Toc482297244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6</w:t>
        </w:r>
        <w:r w:rsidR="00974706" w:rsidRPr="008E0C0E">
          <w:rPr>
            <w:rFonts w:ascii="Verdana" w:hAnsi="Verdana"/>
            <w:noProof/>
            <w:webHidden/>
            <w:szCs w:val="20"/>
          </w:rPr>
          <w:fldChar w:fldCharType="end"/>
        </w:r>
      </w:hyperlink>
    </w:p>
    <w:p w14:paraId="496B9CCA" w14:textId="400F9A23" w:rsidR="00974706" w:rsidRPr="008E0C0E" w:rsidRDefault="00252B8B" w:rsidP="008E0C0E">
      <w:pPr>
        <w:pStyle w:val="TM1"/>
        <w:rPr>
          <w:rFonts w:ascii="Verdana" w:eastAsiaTheme="minorEastAsia" w:hAnsi="Verdana" w:cstheme="minorBidi"/>
          <w:b w:val="0"/>
          <w:bCs w:val="0"/>
          <w:caps w:val="0"/>
          <w:noProof/>
          <w:szCs w:val="20"/>
          <w:lang w:eastAsia="fr-FR"/>
        </w:rPr>
      </w:pPr>
      <w:hyperlink w:anchor="_Toc482297245" w:history="1">
        <w:r w:rsidR="00974706" w:rsidRPr="008E0C0E">
          <w:rPr>
            <w:rStyle w:val="Lienhypertexte"/>
            <w:rFonts w:ascii="Verdana" w:hAnsi="Verdana"/>
            <w:noProof/>
            <w:szCs w:val="20"/>
          </w:rPr>
          <w:t>3</w:t>
        </w:r>
        <w:r w:rsidR="00974706" w:rsidRPr="008E0C0E">
          <w:rPr>
            <w:rFonts w:ascii="Verdana" w:eastAsiaTheme="minorEastAsia" w:hAnsi="Verdana" w:cstheme="minorBidi"/>
            <w:b w:val="0"/>
            <w:bCs w:val="0"/>
            <w:caps w:val="0"/>
            <w:noProof/>
            <w:szCs w:val="20"/>
            <w:lang w:eastAsia="fr-FR"/>
          </w:rPr>
          <w:tab/>
        </w:r>
        <w:r w:rsidR="00974706" w:rsidRPr="008E0C0E">
          <w:rPr>
            <w:rStyle w:val="Lienhypertexte"/>
            <w:rFonts w:ascii="Verdana" w:hAnsi="Verdana"/>
            <w:noProof/>
            <w:szCs w:val="20"/>
          </w:rPr>
          <w:t>Résultats de la mission</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_Toc482297245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8</w:t>
        </w:r>
        <w:r w:rsidR="00974706" w:rsidRPr="008E0C0E">
          <w:rPr>
            <w:rFonts w:ascii="Verdana" w:hAnsi="Verdana"/>
            <w:noProof/>
            <w:webHidden/>
            <w:szCs w:val="20"/>
          </w:rPr>
          <w:fldChar w:fldCharType="end"/>
        </w:r>
      </w:hyperlink>
    </w:p>
    <w:p w14:paraId="406AC527" w14:textId="603CB4E4" w:rsidR="00974706" w:rsidRPr="008E0C0E" w:rsidRDefault="00252B8B" w:rsidP="008E0C0E">
      <w:pPr>
        <w:pStyle w:val="TM2"/>
        <w:tabs>
          <w:tab w:val="left" w:pos="880"/>
          <w:tab w:val="right" w:leader="dot" w:pos="9062"/>
        </w:tabs>
        <w:ind w:left="0"/>
        <w:rPr>
          <w:rFonts w:ascii="Verdana" w:eastAsiaTheme="minorEastAsia" w:hAnsi="Verdana" w:cstheme="minorBidi"/>
          <w:smallCaps w:val="0"/>
          <w:noProof/>
          <w:szCs w:val="20"/>
          <w:lang w:eastAsia="fr-FR"/>
        </w:rPr>
      </w:pPr>
      <w:hyperlink w:anchor="_Toc482297246" w:history="1">
        <w:r w:rsidR="00974706" w:rsidRPr="008E0C0E">
          <w:rPr>
            <w:rStyle w:val="Lienhypertexte"/>
            <w:rFonts w:ascii="Verdana" w:hAnsi="Verdana"/>
            <w:noProof/>
            <w:szCs w:val="20"/>
          </w:rPr>
          <w:t>3.1</w:t>
        </w:r>
        <w:r w:rsidR="00974706" w:rsidRPr="008E0C0E">
          <w:rPr>
            <w:rFonts w:ascii="Verdana" w:eastAsiaTheme="minorEastAsia" w:hAnsi="Verdana" w:cstheme="minorBidi"/>
            <w:smallCaps w:val="0"/>
            <w:noProof/>
            <w:szCs w:val="20"/>
            <w:lang w:eastAsia="fr-FR"/>
          </w:rPr>
          <w:tab/>
        </w:r>
        <w:r w:rsidR="00974706" w:rsidRPr="008E0C0E">
          <w:rPr>
            <w:rStyle w:val="Lienhypertexte"/>
            <w:rFonts w:ascii="Verdana" w:hAnsi="Verdana"/>
            <w:noProof/>
            <w:szCs w:val="20"/>
          </w:rPr>
          <w:t>Données fondamentales sur les FRPS</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_Toc482297246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8</w:t>
        </w:r>
        <w:r w:rsidR="00974706" w:rsidRPr="008E0C0E">
          <w:rPr>
            <w:rFonts w:ascii="Verdana" w:hAnsi="Verdana"/>
            <w:noProof/>
            <w:webHidden/>
            <w:szCs w:val="20"/>
          </w:rPr>
          <w:fldChar w:fldCharType="end"/>
        </w:r>
      </w:hyperlink>
    </w:p>
    <w:p w14:paraId="5B1A45DA" w14:textId="34E01B34"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47" w:history="1">
        <w:r w:rsidR="00974706" w:rsidRPr="008E0C0E">
          <w:rPr>
            <w:rStyle w:val="Lienhypertexte"/>
            <w:rFonts w:ascii="Verdana" w:hAnsi="Verdana"/>
            <w:noProof/>
            <w:szCs w:val="20"/>
          </w:rPr>
          <w:t>3.1.1</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Aperçu historique sur le processus de mise en place des FRPS</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_Toc482297247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8</w:t>
        </w:r>
        <w:r w:rsidR="00974706" w:rsidRPr="008E0C0E">
          <w:rPr>
            <w:rFonts w:ascii="Verdana" w:hAnsi="Verdana"/>
            <w:noProof/>
            <w:webHidden/>
            <w:szCs w:val="20"/>
          </w:rPr>
          <w:fldChar w:fldCharType="end"/>
        </w:r>
      </w:hyperlink>
    </w:p>
    <w:p w14:paraId="19F6B07D" w14:textId="7421887E"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48" w:history="1">
        <w:r w:rsidR="00974706" w:rsidRPr="008E0C0E">
          <w:rPr>
            <w:rStyle w:val="Lienhypertexte"/>
            <w:rFonts w:ascii="Verdana" w:hAnsi="Verdana"/>
            <w:noProof/>
            <w:szCs w:val="20"/>
          </w:rPr>
          <w:t>3.1.2</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L’organisation des structures de dialogue</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_Toc482297248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9</w:t>
        </w:r>
        <w:r w:rsidR="00974706" w:rsidRPr="008E0C0E">
          <w:rPr>
            <w:rFonts w:ascii="Verdana" w:hAnsi="Verdana"/>
            <w:noProof/>
            <w:webHidden/>
            <w:szCs w:val="20"/>
          </w:rPr>
          <w:fldChar w:fldCharType="end"/>
        </w:r>
      </w:hyperlink>
    </w:p>
    <w:p w14:paraId="27DD5B4B" w14:textId="265D29A4"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49" w:history="1">
        <w:r w:rsidR="00974706" w:rsidRPr="008E0C0E">
          <w:rPr>
            <w:rStyle w:val="Lienhypertexte"/>
            <w:rFonts w:ascii="Verdana" w:hAnsi="Verdana"/>
            <w:noProof/>
            <w:szCs w:val="20"/>
          </w:rPr>
          <w:t>3.1.3</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Les missions assignées au FRPS.</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_Toc482297249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9</w:t>
        </w:r>
        <w:r w:rsidR="00974706" w:rsidRPr="008E0C0E">
          <w:rPr>
            <w:rFonts w:ascii="Verdana" w:hAnsi="Verdana"/>
            <w:noProof/>
            <w:webHidden/>
            <w:szCs w:val="20"/>
          </w:rPr>
          <w:fldChar w:fldCharType="end"/>
        </w:r>
      </w:hyperlink>
    </w:p>
    <w:p w14:paraId="72040257" w14:textId="635D110F"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50" w:history="1">
        <w:r w:rsidR="00974706" w:rsidRPr="008E0C0E">
          <w:rPr>
            <w:rStyle w:val="Lienhypertexte"/>
            <w:rFonts w:ascii="Verdana" w:hAnsi="Verdana"/>
            <w:noProof/>
            <w:szCs w:val="20"/>
          </w:rPr>
          <w:t>3.1.4</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Commentaires communs à l’ensemble des FRPS du Grand Nord</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_Toc482297250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10</w:t>
        </w:r>
        <w:r w:rsidR="00974706" w:rsidRPr="008E0C0E">
          <w:rPr>
            <w:rFonts w:ascii="Verdana" w:hAnsi="Verdana"/>
            <w:noProof/>
            <w:webHidden/>
            <w:szCs w:val="20"/>
          </w:rPr>
          <w:fldChar w:fldCharType="end"/>
        </w:r>
      </w:hyperlink>
    </w:p>
    <w:p w14:paraId="1EDAC95B" w14:textId="4FD93F44" w:rsidR="00974706" w:rsidRPr="008E0C0E" w:rsidRDefault="00252B8B" w:rsidP="008E0C0E">
      <w:pPr>
        <w:pStyle w:val="TM2"/>
        <w:tabs>
          <w:tab w:val="left" w:pos="880"/>
          <w:tab w:val="right" w:leader="dot" w:pos="9062"/>
        </w:tabs>
        <w:ind w:left="0"/>
        <w:rPr>
          <w:rFonts w:ascii="Verdana" w:eastAsiaTheme="minorEastAsia" w:hAnsi="Verdana" w:cstheme="minorBidi"/>
          <w:smallCaps w:val="0"/>
          <w:noProof/>
          <w:szCs w:val="20"/>
          <w:lang w:eastAsia="fr-FR"/>
        </w:rPr>
      </w:pPr>
      <w:hyperlink w:anchor="_Toc482297251" w:history="1">
        <w:r w:rsidR="00974706" w:rsidRPr="008E0C0E">
          <w:rPr>
            <w:rStyle w:val="Lienhypertexte"/>
            <w:rFonts w:ascii="Verdana" w:hAnsi="Verdana"/>
            <w:noProof/>
            <w:szCs w:val="20"/>
          </w:rPr>
          <w:t>3.2</w:t>
        </w:r>
        <w:r w:rsidR="00974706" w:rsidRPr="008E0C0E">
          <w:rPr>
            <w:rFonts w:ascii="Verdana" w:eastAsiaTheme="minorEastAsia" w:hAnsi="Verdana" w:cstheme="minorBidi"/>
            <w:smallCaps w:val="0"/>
            <w:noProof/>
            <w:szCs w:val="20"/>
            <w:lang w:eastAsia="fr-FR"/>
          </w:rPr>
          <w:tab/>
        </w:r>
        <w:r w:rsidR="00974706" w:rsidRPr="008E0C0E">
          <w:rPr>
            <w:rStyle w:val="Lienhypertexte"/>
            <w:rFonts w:ascii="Verdana" w:hAnsi="Verdana"/>
            <w:noProof/>
            <w:szCs w:val="20"/>
          </w:rPr>
          <w:t>Diagnostic organisationnel sur les FRPS</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_Toc482297251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10</w:t>
        </w:r>
        <w:r w:rsidR="00974706" w:rsidRPr="008E0C0E">
          <w:rPr>
            <w:rFonts w:ascii="Verdana" w:hAnsi="Verdana"/>
            <w:noProof/>
            <w:webHidden/>
            <w:szCs w:val="20"/>
          </w:rPr>
          <w:fldChar w:fldCharType="end"/>
        </w:r>
      </w:hyperlink>
    </w:p>
    <w:p w14:paraId="4A6B6460" w14:textId="55E6CD02"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52" w:history="1">
        <w:r w:rsidR="00974706" w:rsidRPr="008E0C0E">
          <w:rPr>
            <w:rStyle w:val="Lienhypertexte"/>
            <w:rFonts w:ascii="Verdana" w:hAnsi="Verdana"/>
            <w:noProof/>
            <w:szCs w:val="20"/>
          </w:rPr>
          <w:t>3.2.1</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Les Fonds Régionaux pour la Promotion de la Santé (FRPS) du Septentrion</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_Toc482297252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10</w:t>
        </w:r>
        <w:r w:rsidR="00974706" w:rsidRPr="008E0C0E">
          <w:rPr>
            <w:rFonts w:ascii="Verdana" w:hAnsi="Verdana"/>
            <w:noProof/>
            <w:webHidden/>
            <w:szCs w:val="20"/>
          </w:rPr>
          <w:fldChar w:fldCharType="end"/>
        </w:r>
      </w:hyperlink>
    </w:p>
    <w:p w14:paraId="14F6992F" w14:textId="6B2D9F3A"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53" w:history="1">
        <w:r w:rsidR="00974706" w:rsidRPr="008E0C0E">
          <w:rPr>
            <w:rStyle w:val="Lienhypertexte"/>
            <w:rFonts w:ascii="Verdana" w:hAnsi="Verdana"/>
            <w:noProof/>
            <w:szCs w:val="20"/>
          </w:rPr>
          <w:t>3.2.2</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 xml:space="preserve">FRPS de </w:t>
        </w:r>
        <w:r w:rsidR="008E0C0E">
          <w:rPr>
            <w:rStyle w:val="Lienhypertexte"/>
            <w:rFonts w:ascii="Verdana" w:hAnsi="Verdana"/>
            <w:noProof/>
            <w:szCs w:val="20"/>
          </w:rPr>
          <w:t>l’Adamaoua</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_Toc482297253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12</w:t>
        </w:r>
        <w:r w:rsidR="00974706" w:rsidRPr="008E0C0E">
          <w:rPr>
            <w:rFonts w:ascii="Verdana" w:hAnsi="Verdana"/>
            <w:noProof/>
            <w:webHidden/>
            <w:szCs w:val="20"/>
          </w:rPr>
          <w:fldChar w:fldCharType="end"/>
        </w:r>
      </w:hyperlink>
    </w:p>
    <w:p w14:paraId="535F5F8A" w14:textId="2F78E522"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54" w:history="1">
        <w:r w:rsidR="00974706" w:rsidRPr="008E0C0E">
          <w:rPr>
            <w:rStyle w:val="Lienhypertexte"/>
            <w:rFonts w:ascii="Verdana" w:hAnsi="Verdana"/>
            <w:noProof/>
            <w:szCs w:val="20"/>
          </w:rPr>
          <w:t>3.2.3</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FRPS du Nord</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_Toc482297254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18</w:t>
        </w:r>
        <w:r w:rsidR="00974706" w:rsidRPr="008E0C0E">
          <w:rPr>
            <w:rFonts w:ascii="Verdana" w:hAnsi="Verdana"/>
            <w:noProof/>
            <w:webHidden/>
            <w:szCs w:val="20"/>
          </w:rPr>
          <w:fldChar w:fldCharType="end"/>
        </w:r>
      </w:hyperlink>
    </w:p>
    <w:p w14:paraId="0CE10535" w14:textId="7FE91D82"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55" w:history="1">
        <w:r w:rsidR="00974706" w:rsidRPr="008E0C0E">
          <w:rPr>
            <w:rStyle w:val="Lienhypertexte"/>
            <w:rFonts w:ascii="Verdana" w:hAnsi="Verdana"/>
            <w:noProof/>
            <w:szCs w:val="20"/>
          </w:rPr>
          <w:t>3.2.4</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CAPR de l’Extrême-Nord</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_Toc482297255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22</w:t>
        </w:r>
        <w:r w:rsidR="00974706" w:rsidRPr="008E0C0E">
          <w:rPr>
            <w:rFonts w:ascii="Verdana" w:hAnsi="Verdana"/>
            <w:noProof/>
            <w:webHidden/>
            <w:szCs w:val="20"/>
          </w:rPr>
          <w:fldChar w:fldCharType="end"/>
        </w:r>
      </w:hyperlink>
    </w:p>
    <w:p w14:paraId="2F916E17" w14:textId="1E0101DF" w:rsidR="00974706" w:rsidRPr="008E0C0E" w:rsidRDefault="00252B8B" w:rsidP="008E0C0E">
      <w:pPr>
        <w:pStyle w:val="TM2"/>
        <w:tabs>
          <w:tab w:val="left" w:pos="880"/>
          <w:tab w:val="right" w:leader="dot" w:pos="9062"/>
        </w:tabs>
        <w:ind w:left="0"/>
        <w:rPr>
          <w:rFonts w:ascii="Verdana" w:eastAsiaTheme="minorEastAsia" w:hAnsi="Verdana" w:cstheme="minorBidi"/>
          <w:smallCaps w:val="0"/>
          <w:noProof/>
          <w:szCs w:val="20"/>
          <w:lang w:eastAsia="fr-FR"/>
        </w:rPr>
      </w:pPr>
      <w:hyperlink w:anchor="_Toc482297256" w:history="1">
        <w:r w:rsidR="00974706" w:rsidRPr="008E0C0E">
          <w:rPr>
            <w:rStyle w:val="Lienhypertexte"/>
            <w:rFonts w:ascii="Verdana" w:hAnsi="Verdana"/>
            <w:noProof/>
            <w:szCs w:val="20"/>
          </w:rPr>
          <w:t>3.3</w:t>
        </w:r>
        <w:r w:rsidR="00974706" w:rsidRPr="008E0C0E">
          <w:rPr>
            <w:rFonts w:ascii="Verdana" w:eastAsiaTheme="minorEastAsia" w:hAnsi="Verdana" w:cstheme="minorBidi"/>
            <w:smallCaps w:val="0"/>
            <w:noProof/>
            <w:szCs w:val="20"/>
            <w:lang w:eastAsia="fr-FR"/>
          </w:rPr>
          <w:tab/>
        </w:r>
        <w:r w:rsidR="00974706" w:rsidRPr="008E0C0E">
          <w:rPr>
            <w:rStyle w:val="Lienhypertexte"/>
            <w:rFonts w:ascii="Verdana" w:hAnsi="Verdana"/>
            <w:noProof/>
            <w:szCs w:val="20"/>
          </w:rPr>
          <w:t>Diagnostic sur le chèque santé</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_Toc482297256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26</w:t>
        </w:r>
        <w:r w:rsidR="00974706" w:rsidRPr="008E0C0E">
          <w:rPr>
            <w:rFonts w:ascii="Verdana" w:hAnsi="Verdana"/>
            <w:noProof/>
            <w:webHidden/>
            <w:szCs w:val="20"/>
          </w:rPr>
          <w:fldChar w:fldCharType="end"/>
        </w:r>
      </w:hyperlink>
    </w:p>
    <w:p w14:paraId="793925CB" w14:textId="0A94E223" w:rsidR="00974706" w:rsidRPr="008E0C0E" w:rsidRDefault="00252B8B" w:rsidP="008E0C0E">
      <w:pPr>
        <w:pStyle w:val="TM3"/>
        <w:tabs>
          <w:tab w:val="right" w:leader="dot" w:pos="9062"/>
        </w:tabs>
        <w:ind w:left="0"/>
        <w:rPr>
          <w:rFonts w:ascii="Verdana" w:eastAsiaTheme="minorEastAsia" w:hAnsi="Verdana" w:cstheme="minorBidi"/>
          <w:i w:val="0"/>
          <w:iCs w:val="0"/>
          <w:noProof/>
          <w:szCs w:val="20"/>
          <w:lang w:eastAsia="fr-FR"/>
        </w:rPr>
      </w:pPr>
      <w:hyperlink w:anchor="_Toc482297257" w:history="1">
        <w:r w:rsidR="00974706" w:rsidRPr="008E0C0E">
          <w:rPr>
            <w:rStyle w:val="Lienhypertexte"/>
            <w:rFonts w:ascii="Verdana" w:hAnsi="Verdana"/>
            <w:noProof/>
            <w:szCs w:val="20"/>
          </w:rPr>
          <w:t>3.3.1 Les Forces</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_Toc482297257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26</w:t>
        </w:r>
        <w:r w:rsidR="00974706" w:rsidRPr="008E0C0E">
          <w:rPr>
            <w:rFonts w:ascii="Verdana" w:hAnsi="Verdana"/>
            <w:noProof/>
            <w:webHidden/>
            <w:szCs w:val="20"/>
          </w:rPr>
          <w:fldChar w:fldCharType="end"/>
        </w:r>
      </w:hyperlink>
    </w:p>
    <w:p w14:paraId="206BDADA" w14:textId="69254343" w:rsidR="00974706" w:rsidRPr="008E0C0E" w:rsidRDefault="00252B8B" w:rsidP="008E0C0E">
      <w:pPr>
        <w:pStyle w:val="TM3"/>
        <w:tabs>
          <w:tab w:val="right" w:leader="dot" w:pos="9062"/>
        </w:tabs>
        <w:ind w:left="0"/>
        <w:rPr>
          <w:rFonts w:ascii="Verdana" w:eastAsiaTheme="minorEastAsia" w:hAnsi="Verdana" w:cstheme="minorBidi"/>
          <w:i w:val="0"/>
          <w:iCs w:val="0"/>
          <w:noProof/>
          <w:szCs w:val="20"/>
          <w:lang w:eastAsia="fr-FR"/>
        </w:rPr>
      </w:pPr>
      <w:hyperlink w:anchor="_Toc482297258" w:history="1">
        <w:r w:rsidR="00974706" w:rsidRPr="008E0C0E">
          <w:rPr>
            <w:rStyle w:val="Lienhypertexte"/>
            <w:rFonts w:ascii="Verdana" w:hAnsi="Verdana"/>
            <w:noProof/>
            <w:szCs w:val="20"/>
          </w:rPr>
          <w:t>3.3.2 Les faiblesses</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_Toc482297258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27</w:t>
        </w:r>
        <w:r w:rsidR="00974706" w:rsidRPr="008E0C0E">
          <w:rPr>
            <w:rFonts w:ascii="Verdana" w:hAnsi="Verdana"/>
            <w:noProof/>
            <w:webHidden/>
            <w:szCs w:val="20"/>
          </w:rPr>
          <w:fldChar w:fldCharType="end"/>
        </w:r>
      </w:hyperlink>
    </w:p>
    <w:p w14:paraId="64B7ABA5" w14:textId="3ECB1D83" w:rsidR="00974706" w:rsidRPr="008E0C0E" w:rsidRDefault="00252B8B" w:rsidP="008E0C0E">
      <w:pPr>
        <w:pStyle w:val="TM2"/>
        <w:tabs>
          <w:tab w:val="left" w:pos="880"/>
          <w:tab w:val="right" w:leader="dot" w:pos="9062"/>
        </w:tabs>
        <w:ind w:left="0"/>
        <w:rPr>
          <w:rFonts w:ascii="Verdana" w:eastAsiaTheme="minorEastAsia" w:hAnsi="Verdana" w:cstheme="minorBidi"/>
          <w:smallCaps w:val="0"/>
          <w:noProof/>
          <w:szCs w:val="20"/>
          <w:lang w:eastAsia="fr-FR"/>
        </w:rPr>
      </w:pPr>
      <w:hyperlink w:anchor="_Toc482297259" w:history="1">
        <w:r w:rsidR="00974706" w:rsidRPr="008E0C0E">
          <w:rPr>
            <w:rStyle w:val="Lienhypertexte"/>
            <w:rFonts w:ascii="Verdana" w:hAnsi="Verdana"/>
            <w:noProof/>
            <w:szCs w:val="20"/>
          </w:rPr>
          <w:t>3.4</w:t>
        </w:r>
        <w:r w:rsidR="00974706" w:rsidRPr="008E0C0E">
          <w:rPr>
            <w:rFonts w:ascii="Verdana" w:eastAsiaTheme="minorEastAsia" w:hAnsi="Verdana" w:cstheme="minorBidi"/>
            <w:smallCaps w:val="0"/>
            <w:noProof/>
            <w:szCs w:val="20"/>
            <w:lang w:eastAsia="fr-FR"/>
          </w:rPr>
          <w:tab/>
        </w:r>
        <w:r w:rsidR="00974706" w:rsidRPr="008E0C0E">
          <w:rPr>
            <w:rStyle w:val="Lienhypertexte"/>
            <w:rFonts w:ascii="Verdana" w:hAnsi="Verdana"/>
            <w:noProof/>
            <w:szCs w:val="20"/>
          </w:rPr>
          <w:t>Environnement en matière d’interventions majeures dans le domaine de la santé</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_Toc482297259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28</w:t>
        </w:r>
        <w:r w:rsidR="00974706" w:rsidRPr="008E0C0E">
          <w:rPr>
            <w:rFonts w:ascii="Verdana" w:hAnsi="Verdana"/>
            <w:noProof/>
            <w:webHidden/>
            <w:szCs w:val="20"/>
          </w:rPr>
          <w:fldChar w:fldCharType="end"/>
        </w:r>
      </w:hyperlink>
    </w:p>
    <w:p w14:paraId="7540B999" w14:textId="718A0931"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60" w:history="1">
        <w:r w:rsidR="00974706" w:rsidRPr="008E0C0E">
          <w:rPr>
            <w:rStyle w:val="Lienhypertexte"/>
            <w:rFonts w:ascii="Verdana" w:hAnsi="Verdana"/>
            <w:noProof/>
            <w:szCs w:val="20"/>
          </w:rPr>
          <w:t>3.4.1</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La stratégie PBF</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_Toc482297260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28</w:t>
        </w:r>
        <w:r w:rsidR="00974706" w:rsidRPr="008E0C0E">
          <w:rPr>
            <w:rFonts w:ascii="Verdana" w:hAnsi="Verdana"/>
            <w:noProof/>
            <w:webHidden/>
            <w:szCs w:val="20"/>
          </w:rPr>
          <w:fldChar w:fldCharType="end"/>
        </w:r>
      </w:hyperlink>
    </w:p>
    <w:p w14:paraId="4F1D088F" w14:textId="23FFBAE3"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61" w:history="1">
        <w:r w:rsidR="00974706" w:rsidRPr="008E0C0E">
          <w:rPr>
            <w:rStyle w:val="Lienhypertexte"/>
            <w:rFonts w:ascii="Verdana" w:hAnsi="Verdana"/>
            <w:noProof/>
            <w:szCs w:val="20"/>
          </w:rPr>
          <w:t>3.4.2</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L’ACMS</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_Toc482297261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28</w:t>
        </w:r>
        <w:r w:rsidR="00974706" w:rsidRPr="008E0C0E">
          <w:rPr>
            <w:rFonts w:ascii="Verdana" w:hAnsi="Verdana"/>
            <w:noProof/>
            <w:webHidden/>
            <w:szCs w:val="20"/>
          </w:rPr>
          <w:fldChar w:fldCharType="end"/>
        </w:r>
      </w:hyperlink>
    </w:p>
    <w:p w14:paraId="27DE3808" w14:textId="111D62A5"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62" w:history="1">
        <w:r w:rsidR="00974706" w:rsidRPr="008E0C0E">
          <w:rPr>
            <w:rStyle w:val="Lienhypertexte"/>
            <w:rFonts w:ascii="Verdana" w:hAnsi="Verdana"/>
            <w:noProof/>
            <w:szCs w:val="20"/>
          </w:rPr>
          <w:t>3.4.3</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La PTME</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_Toc482297262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29</w:t>
        </w:r>
        <w:r w:rsidR="00974706" w:rsidRPr="008E0C0E">
          <w:rPr>
            <w:rFonts w:ascii="Verdana" w:hAnsi="Verdana"/>
            <w:noProof/>
            <w:webHidden/>
            <w:szCs w:val="20"/>
          </w:rPr>
          <w:fldChar w:fldCharType="end"/>
        </w:r>
      </w:hyperlink>
    </w:p>
    <w:p w14:paraId="13185BD5" w14:textId="76F7E770"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63" w:history="1">
        <w:r w:rsidR="00974706" w:rsidRPr="008E0C0E">
          <w:rPr>
            <w:rStyle w:val="Lienhypertexte"/>
            <w:rFonts w:ascii="Verdana" w:hAnsi="Verdana"/>
            <w:noProof/>
            <w:szCs w:val="20"/>
          </w:rPr>
          <w:t>3.4.4</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Le GAVI</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_Toc482297263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29</w:t>
        </w:r>
        <w:r w:rsidR="00974706" w:rsidRPr="008E0C0E">
          <w:rPr>
            <w:rFonts w:ascii="Verdana" w:hAnsi="Verdana"/>
            <w:noProof/>
            <w:webHidden/>
            <w:szCs w:val="20"/>
          </w:rPr>
          <w:fldChar w:fldCharType="end"/>
        </w:r>
      </w:hyperlink>
    </w:p>
    <w:p w14:paraId="2887B473" w14:textId="27236D22"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64" w:history="1">
        <w:r w:rsidR="00974706" w:rsidRPr="008E0C0E">
          <w:rPr>
            <w:rStyle w:val="Lienhypertexte"/>
            <w:rFonts w:ascii="Verdana" w:hAnsi="Verdana"/>
            <w:noProof/>
            <w:szCs w:val="20"/>
          </w:rPr>
          <w:t>3.4.5</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Médecins sans Frontières France</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_Toc482297264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29</w:t>
        </w:r>
        <w:r w:rsidR="00974706" w:rsidRPr="008E0C0E">
          <w:rPr>
            <w:rFonts w:ascii="Verdana" w:hAnsi="Verdana"/>
            <w:noProof/>
            <w:webHidden/>
            <w:szCs w:val="20"/>
          </w:rPr>
          <w:fldChar w:fldCharType="end"/>
        </w:r>
      </w:hyperlink>
    </w:p>
    <w:p w14:paraId="792270D9" w14:textId="0E6EC122" w:rsidR="00974706" w:rsidRPr="008E0C0E" w:rsidRDefault="00252B8B" w:rsidP="008E0C0E">
      <w:pPr>
        <w:pStyle w:val="TM1"/>
        <w:rPr>
          <w:rFonts w:ascii="Verdana" w:eastAsiaTheme="minorEastAsia" w:hAnsi="Verdana" w:cstheme="minorBidi"/>
          <w:b w:val="0"/>
          <w:bCs w:val="0"/>
          <w:caps w:val="0"/>
          <w:noProof/>
          <w:szCs w:val="20"/>
          <w:lang w:eastAsia="fr-FR"/>
        </w:rPr>
      </w:pPr>
      <w:hyperlink w:anchor="_Toc482297265" w:history="1">
        <w:r w:rsidR="00974706" w:rsidRPr="008E0C0E">
          <w:rPr>
            <w:rStyle w:val="Lienhypertexte"/>
            <w:rFonts w:ascii="Verdana" w:hAnsi="Verdana"/>
            <w:noProof/>
            <w:szCs w:val="20"/>
          </w:rPr>
          <w:t>4</w:t>
        </w:r>
        <w:r w:rsidR="00974706" w:rsidRPr="008E0C0E">
          <w:rPr>
            <w:rFonts w:ascii="Verdana" w:eastAsiaTheme="minorEastAsia" w:hAnsi="Verdana" w:cstheme="minorBidi"/>
            <w:b w:val="0"/>
            <w:bCs w:val="0"/>
            <w:caps w:val="0"/>
            <w:noProof/>
            <w:szCs w:val="20"/>
            <w:lang w:eastAsia="fr-FR"/>
          </w:rPr>
          <w:tab/>
        </w:r>
        <w:r w:rsidR="00974706" w:rsidRPr="008E0C0E">
          <w:rPr>
            <w:rStyle w:val="Lienhypertexte"/>
            <w:rFonts w:ascii="Verdana" w:hAnsi="Verdana"/>
            <w:noProof/>
            <w:szCs w:val="20"/>
          </w:rPr>
          <w:t>Les schémas de structuration</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_Toc482297265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29</w:t>
        </w:r>
        <w:r w:rsidR="00974706" w:rsidRPr="008E0C0E">
          <w:rPr>
            <w:rFonts w:ascii="Verdana" w:hAnsi="Verdana"/>
            <w:noProof/>
            <w:webHidden/>
            <w:szCs w:val="20"/>
          </w:rPr>
          <w:fldChar w:fldCharType="end"/>
        </w:r>
      </w:hyperlink>
    </w:p>
    <w:p w14:paraId="39502334" w14:textId="17D5F962" w:rsidR="00974706" w:rsidRPr="008E0C0E" w:rsidRDefault="00252B8B" w:rsidP="008E0C0E">
      <w:pPr>
        <w:pStyle w:val="TM2"/>
        <w:tabs>
          <w:tab w:val="left" w:pos="880"/>
          <w:tab w:val="right" w:leader="dot" w:pos="9062"/>
        </w:tabs>
        <w:ind w:left="0"/>
        <w:rPr>
          <w:rFonts w:ascii="Verdana" w:eastAsiaTheme="minorEastAsia" w:hAnsi="Verdana" w:cstheme="minorBidi"/>
          <w:smallCaps w:val="0"/>
          <w:noProof/>
          <w:szCs w:val="20"/>
          <w:lang w:eastAsia="fr-FR"/>
        </w:rPr>
      </w:pPr>
      <w:hyperlink w:anchor="_Toc482297266" w:history="1">
        <w:r w:rsidR="00974706" w:rsidRPr="008E0C0E">
          <w:rPr>
            <w:rStyle w:val="Lienhypertexte"/>
            <w:rFonts w:ascii="Verdana" w:hAnsi="Verdana"/>
            <w:noProof/>
            <w:szCs w:val="20"/>
          </w:rPr>
          <w:t>4.1</w:t>
        </w:r>
        <w:r w:rsidR="00974706" w:rsidRPr="008E0C0E">
          <w:rPr>
            <w:rFonts w:ascii="Verdana" w:eastAsiaTheme="minorEastAsia" w:hAnsi="Verdana" w:cstheme="minorBidi"/>
            <w:smallCaps w:val="0"/>
            <w:noProof/>
            <w:szCs w:val="20"/>
            <w:lang w:eastAsia="fr-FR"/>
          </w:rPr>
          <w:tab/>
        </w:r>
        <w:r w:rsidR="00974706" w:rsidRPr="008E0C0E">
          <w:rPr>
            <w:rStyle w:val="Lienhypertexte"/>
            <w:rFonts w:ascii="Verdana" w:hAnsi="Verdana"/>
            <w:noProof/>
            <w:szCs w:val="20"/>
          </w:rPr>
          <w:t>Modèle ACV amélioré</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_Toc482297266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30</w:t>
        </w:r>
        <w:r w:rsidR="00974706" w:rsidRPr="008E0C0E">
          <w:rPr>
            <w:rFonts w:ascii="Verdana" w:hAnsi="Verdana"/>
            <w:noProof/>
            <w:webHidden/>
            <w:szCs w:val="20"/>
          </w:rPr>
          <w:fldChar w:fldCharType="end"/>
        </w:r>
      </w:hyperlink>
    </w:p>
    <w:p w14:paraId="52634ACC" w14:textId="1D9AF168" w:rsidR="00974706" w:rsidRPr="008E0C0E" w:rsidRDefault="00252B8B" w:rsidP="008E0C0E">
      <w:pPr>
        <w:pStyle w:val="TM2"/>
        <w:tabs>
          <w:tab w:val="left" w:pos="880"/>
          <w:tab w:val="right" w:leader="dot" w:pos="9062"/>
        </w:tabs>
        <w:ind w:left="0"/>
        <w:rPr>
          <w:rFonts w:ascii="Verdana" w:eastAsiaTheme="minorEastAsia" w:hAnsi="Verdana" w:cstheme="minorBidi"/>
          <w:smallCaps w:val="0"/>
          <w:noProof/>
          <w:szCs w:val="20"/>
          <w:lang w:eastAsia="fr-FR"/>
        </w:rPr>
      </w:pPr>
      <w:hyperlink w:anchor="_Toc482297267" w:history="1">
        <w:r w:rsidR="00974706" w:rsidRPr="008E0C0E">
          <w:rPr>
            <w:rStyle w:val="Lienhypertexte"/>
            <w:rFonts w:ascii="Verdana" w:hAnsi="Verdana"/>
            <w:noProof/>
            <w:szCs w:val="20"/>
          </w:rPr>
          <w:t>4.2</w:t>
        </w:r>
        <w:r w:rsidR="00974706" w:rsidRPr="008E0C0E">
          <w:rPr>
            <w:rFonts w:ascii="Verdana" w:eastAsiaTheme="minorEastAsia" w:hAnsi="Verdana" w:cstheme="minorBidi"/>
            <w:smallCaps w:val="0"/>
            <w:noProof/>
            <w:szCs w:val="20"/>
            <w:lang w:eastAsia="fr-FR"/>
          </w:rPr>
          <w:tab/>
        </w:r>
        <w:r w:rsidR="00974706" w:rsidRPr="008E0C0E">
          <w:rPr>
            <w:rStyle w:val="Lienhypertexte"/>
            <w:rFonts w:ascii="Verdana" w:hAnsi="Verdana"/>
            <w:noProof/>
            <w:szCs w:val="20"/>
          </w:rPr>
          <w:t>Modèle « section/unité CS »</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_Toc482297267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31</w:t>
        </w:r>
        <w:r w:rsidR="00974706" w:rsidRPr="008E0C0E">
          <w:rPr>
            <w:rFonts w:ascii="Verdana" w:hAnsi="Verdana"/>
            <w:noProof/>
            <w:webHidden/>
            <w:szCs w:val="20"/>
          </w:rPr>
          <w:fldChar w:fldCharType="end"/>
        </w:r>
      </w:hyperlink>
    </w:p>
    <w:p w14:paraId="463943D5" w14:textId="686DA46E" w:rsidR="00974706" w:rsidRPr="008E0C0E" w:rsidRDefault="00252B8B" w:rsidP="008E0C0E">
      <w:pPr>
        <w:pStyle w:val="TM2"/>
        <w:tabs>
          <w:tab w:val="left" w:pos="880"/>
          <w:tab w:val="right" w:leader="dot" w:pos="9062"/>
        </w:tabs>
        <w:ind w:left="0"/>
        <w:rPr>
          <w:rFonts w:ascii="Verdana" w:eastAsiaTheme="minorEastAsia" w:hAnsi="Verdana" w:cstheme="minorBidi"/>
          <w:smallCaps w:val="0"/>
          <w:noProof/>
          <w:szCs w:val="20"/>
          <w:lang w:eastAsia="fr-FR"/>
        </w:rPr>
      </w:pPr>
      <w:hyperlink w:anchor="_Toc482297268" w:history="1">
        <w:r w:rsidR="00974706" w:rsidRPr="008E0C0E">
          <w:rPr>
            <w:rStyle w:val="Lienhypertexte"/>
            <w:rFonts w:ascii="Verdana" w:hAnsi="Verdana"/>
            <w:noProof/>
            <w:szCs w:val="20"/>
          </w:rPr>
          <w:t>4.3</w:t>
        </w:r>
        <w:r w:rsidR="00974706" w:rsidRPr="008E0C0E">
          <w:rPr>
            <w:rFonts w:ascii="Verdana" w:eastAsiaTheme="minorEastAsia" w:hAnsi="Verdana" w:cstheme="minorBidi"/>
            <w:smallCaps w:val="0"/>
            <w:noProof/>
            <w:szCs w:val="20"/>
            <w:lang w:eastAsia="fr-FR"/>
          </w:rPr>
          <w:tab/>
        </w:r>
        <w:r w:rsidR="00974706" w:rsidRPr="008E0C0E">
          <w:rPr>
            <w:rStyle w:val="Lienhypertexte"/>
            <w:rFonts w:ascii="Verdana" w:hAnsi="Verdana"/>
            <w:noProof/>
            <w:szCs w:val="20"/>
          </w:rPr>
          <w:t>Modèle section</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_Toc482297268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31</w:t>
        </w:r>
        <w:r w:rsidR="00974706" w:rsidRPr="008E0C0E">
          <w:rPr>
            <w:rFonts w:ascii="Verdana" w:hAnsi="Verdana"/>
            <w:noProof/>
            <w:webHidden/>
            <w:szCs w:val="20"/>
          </w:rPr>
          <w:fldChar w:fldCharType="end"/>
        </w:r>
      </w:hyperlink>
    </w:p>
    <w:p w14:paraId="1DEC2669" w14:textId="766E3D9D" w:rsidR="00974706" w:rsidRPr="008E0C0E" w:rsidRDefault="00252B8B" w:rsidP="008E0C0E">
      <w:pPr>
        <w:pStyle w:val="TM1"/>
        <w:rPr>
          <w:rFonts w:ascii="Verdana" w:eastAsiaTheme="minorEastAsia" w:hAnsi="Verdana" w:cstheme="minorBidi"/>
          <w:b w:val="0"/>
          <w:bCs w:val="0"/>
          <w:caps w:val="0"/>
          <w:noProof/>
          <w:szCs w:val="20"/>
          <w:lang w:eastAsia="fr-FR"/>
        </w:rPr>
      </w:pPr>
      <w:hyperlink w:anchor="_Toc482297269" w:history="1">
        <w:r w:rsidR="00974706" w:rsidRPr="008E0C0E">
          <w:rPr>
            <w:rStyle w:val="Lienhypertexte"/>
            <w:rFonts w:ascii="Verdana" w:hAnsi="Verdana"/>
            <w:noProof/>
            <w:szCs w:val="20"/>
          </w:rPr>
          <w:t>5</w:t>
        </w:r>
        <w:r w:rsidR="00974706" w:rsidRPr="008E0C0E">
          <w:rPr>
            <w:rFonts w:ascii="Verdana" w:eastAsiaTheme="minorEastAsia" w:hAnsi="Verdana" w:cstheme="minorBidi"/>
            <w:b w:val="0"/>
            <w:bCs w:val="0"/>
            <w:caps w:val="0"/>
            <w:noProof/>
            <w:szCs w:val="20"/>
            <w:lang w:eastAsia="fr-FR"/>
          </w:rPr>
          <w:tab/>
        </w:r>
        <w:r w:rsidR="00974706" w:rsidRPr="008E0C0E">
          <w:rPr>
            <w:rStyle w:val="Lienhypertexte"/>
            <w:rFonts w:ascii="Verdana" w:hAnsi="Verdana"/>
            <w:noProof/>
            <w:szCs w:val="20"/>
          </w:rPr>
          <w:t>La feuille de route/le chronogramme</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_Toc482297269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31</w:t>
        </w:r>
        <w:r w:rsidR="00974706" w:rsidRPr="008E0C0E">
          <w:rPr>
            <w:rFonts w:ascii="Verdana" w:hAnsi="Verdana"/>
            <w:noProof/>
            <w:webHidden/>
            <w:szCs w:val="20"/>
          </w:rPr>
          <w:fldChar w:fldCharType="end"/>
        </w:r>
      </w:hyperlink>
    </w:p>
    <w:p w14:paraId="078A506E" w14:textId="7D5A001C" w:rsidR="00974706" w:rsidRPr="008E0C0E" w:rsidRDefault="00252B8B" w:rsidP="008E0C0E">
      <w:pPr>
        <w:pStyle w:val="TM1"/>
        <w:rPr>
          <w:rFonts w:ascii="Verdana" w:eastAsiaTheme="minorEastAsia" w:hAnsi="Verdana" w:cstheme="minorBidi"/>
          <w:b w:val="0"/>
          <w:bCs w:val="0"/>
          <w:caps w:val="0"/>
          <w:noProof/>
          <w:szCs w:val="20"/>
          <w:lang w:eastAsia="fr-FR"/>
        </w:rPr>
      </w:pPr>
      <w:hyperlink w:anchor="_Toc482297270" w:history="1">
        <w:r w:rsidR="00974706" w:rsidRPr="008E0C0E">
          <w:rPr>
            <w:rStyle w:val="Lienhypertexte"/>
            <w:rFonts w:ascii="Verdana" w:hAnsi="Verdana"/>
            <w:noProof/>
            <w:szCs w:val="20"/>
          </w:rPr>
          <w:t>6</w:t>
        </w:r>
        <w:r w:rsidR="00974706" w:rsidRPr="008E0C0E">
          <w:rPr>
            <w:rFonts w:ascii="Verdana" w:eastAsiaTheme="minorEastAsia" w:hAnsi="Verdana" w:cstheme="minorBidi"/>
            <w:b w:val="0"/>
            <w:bCs w:val="0"/>
            <w:caps w:val="0"/>
            <w:noProof/>
            <w:szCs w:val="20"/>
            <w:lang w:eastAsia="fr-FR"/>
          </w:rPr>
          <w:tab/>
        </w:r>
        <w:r w:rsidR="00974706" w:rsidRPr="008E0C0E">
          <w:rPr>
            <w:rStyle w:val="Lienhypertexte"/>
            <w:rFonts w:ascii="Verdana" w:hAnsi="Verdana"/>
            <w:noProof/>
            <w:szCs w:val="20"/>
          </w:rPr>
          <w:t xml:space="preserve">Le processus de transfert du </w:t>
        </w:r>
        <w:r w:rsidR="00904DDF">
          <w:rPr>
            <w:rStyle w:val="Lienhypertexte"/>
            <w:rFonts w:ascii="Verdana" w:hAnsi="Verdana"/>
            <w:noProof/>
            <w:szCs w:val="20"/>
          </w:rPr>
          <w:t xml:space="preserve">Chèque Santé </w:t>
        </w:r>
        <w:r w:rsidR="00974706" w:rsidRPr="008E0C0E">
          <w:rPr>
            <w:rStyle w:val="Lienhypertexte"/>
            <w:rFonts w:ascii="Verdana" w:hAnsi="Verdana"/>
            <w:noProof/>
            <w:szCs w:val="20"/>
          </w:rPr>
          <w:t>au FRPS</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_Toc482297270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32</w:t>
        </w:r>
        <w:r w:rsidR="00974706" w:rsidRPr="008E0C0E">
          <w:rPr>
            <w:rFonts w:ascii="Verdana" w:hAnsi="Verdana"/>
            <w:noProof/>
            <w:webHidden/>
            <w:szCs w:val="20"/>
          </w:rPr>
          <w:fldChar w:fldCharType="end"/>
        </w:r>
      </w:hyperlink>
    </w:p>
    <w:p w14:paraId="603C4DF9" w14:textId="44687924" w:rsidR="00974706" w:rsidRPr="008E0C0E" w:rsidRDefault="00252B8B" w:rsidP="008E0C0E">
      <w:pPr>
        <w:pStyle w:val="TM2"/>
        <w:tabs>
          <w:tab w:val="left" w:pos="880"/>
          <w:tab w:val="right" w:leader="dot" w:pos="9062"/>
        </w:tabs>
        <w:ind w:left="0"/>
        <w:rPr>
          <w:rFonts w:ascii="Verdana" w:eastAsiaTheme="minorEastAsia" w:hAnsi="Verdana" w:cstheme="minorBidi"/>
          <w:smallCaps w:val="0"/>
          <w:noProof/>
          <w:szCs w:val="20"/>
          <w:lang w:eastAsia="fr-FR"/>
        </w:rPr>
      </w:pPr>
      <w:hyperlink w:anchor="_Toc482297271" w:history="1">
        <w:r w:rsidR="00974706" w:rsidRPr="008E0C0E">
          <w:rPr>
            <w:rStyle w:val="Lienhypertexte"/>
            <w:rFonts w:ascii="Verdana" w:hAnsi="Verdana"/>
            <w:noProof/>
            <w:szCs w:val="20"/>
          </w:rPr>
          <w:t>6.1</w:t>
        </w:r>
        <w:r w:rsidR="00974706" w:rsidRPr="008E0C0E">
          <w:rPr>
            <w:rFonts w:ascii="Verdana" w:eastAsiaTheme="minorEastAsia" w:hAnsi="Verdana" w:cstheme="minorBidi"/>
            <w:smallCaps w:val="0"/>
            <w:noProof/>
            <w:szCs w:val="20"/>
            <w:lang w:eastAsia="fr-FR"/>
          </w:rPr>
          <w:tab/>
        </w:r>
        <w:r w:rsidR="00974706" w:rsidRPr="008E0C0E">
          <w:rPr>
            <w:rStyle w:val="Lienhypertexte"/>
            <w:rFonts w:ascii="Verdana" w:hAnsi="Verdana"/>
            <w:noProof/>
            <w:szCs w:val="20"/>
          </w:rPr>
          <w:t>Les compétences à renforcer par rapport aux fonctions à transférer</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_Toc482297271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32</w:t>
        </w:r>
        <w:r w:rsidR="00974706" w:rsidRPr="008E0C0E">
          <w:rPr>
            <w:rFonts w:ascii="Verdana" w:hAnsi="Verdana"/>
            <w:noProof/>
            <w:webHidden/>
            <w:szCs w:val="20"/>
          </w:rPr>
          <w:fldChar w:fldCharType="end"/>
        </w:r>
      </w:hyperlink>
    </w:p>
    <w:p w14:paraId="04882446" w14:textId="776DF975"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72" w:history="1">
        <w:r w:rsidR="00974706" w:rsidRPr="008E0C0E">
          <w:rPr>
            <w:rStyle w:val="Lienhypertexte"/>
            <w:rFonts w:ascii="Verdana" w:hAnsi="Verdana"/>
            <w:noProof/>
            <w:szCs w:val="20"/>
          </w:rPr>
          <w:t>6.1.1</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Accréditation et contractualisation avec des FOSA</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_Toc482297272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32</w:t>
        </w:r>
        <w:r w:rsidR="00974706" w:rsidRPr="008E0C0E">
          <w:rPr>
            <w:rFonts w:ascii="Verdana" w:hAnsi="Verdana"/>
            <w:noProof/>
            <w:webHidden/>
            <w:szCs w:val="20"/>
          </w:rPr>
          <w:fldChar w:fldCharType="end"/>
        </w:r>
      </w:hyperlink>
    </w:p>
    <w:p w14:paraId="75E44A99" w14:textId="3B4998D9"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73" w:history="1">
        <w:r w:rsidR="00974706" w:rsidRPr="008E0C0E">
          <w:rPr>
            <w:rStyle w:val="Lienhypertexte"/>
            <w:rFonts w:ascii="Verdana" w:hAnsi="Verdana"/>
            <w:noProof/>
            <w:szCs w:val="20"/>
          </w:rPr>
          <w:t>6.1.2</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Marketing et distribution du chèque</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_Toc482297273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32</w:t>
        </w:r>
        <w:r w:rsidR="00974706" w:rsidRPr="008E0C0E">
          <w:rPr>
            <w:rFonts w:ascii="Verdana" w:hAnsi="Verdana"/>
            <w:noProof/>
            <w:webHidden/>
            <w:szCs w:val="20"/>
          </w:rPr>
          <w:fldChar w:fldCharType="end"/>
        </w:r>
      </w:hyperlink>
    </w:p>
    <w:p w14:paraId="520EC020" w14:textId="25BAD9B0"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74" w:history="1">
        <w:r w:rsidR="00974706" w:rsidRPr="008E0C0E">
          <w:rPr>
            <w:rStyle w:val="Lienhypertexte"/>
            <w:rFonts w:ascii="Verdana" w:hAnsi="Verdana"/>
            <w:noProof/>
            <w:szCs w:val="20"/>
          </w:rPr>
          <w:t>6.1.3</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Gestion des prestations</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_Toc482297274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32</w:t>
        </w:r>
        <w:r w:rsidR="00974706" w:rsidRPr="008E0C0E">
          <w:rPr>
            <w:rFonts w:ascii="Verdana" w:hAnsi="Verdana"/>
            <w:noProof/>
            <w:webHidden/>
            <w:szCs w:val="20"/>
          </w:rPr>
          <w:fldChar w:fldCharType="end"/>
        </w:r>
      </w:hyperlink>
    </w:p>
    <w:p w14:paraId="1AED5EDF" w14:textId="682B8BD6"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75" w:history="1">
        <w:r w:rsidR="00974706" w:rsidRPr="008E0C0E">
          <w:rPr>
            <w:rStyle w:val="Lienhypertexte"/>
            <w:rFonts w:ascii="Verdana" w:hAnsi="Verdana"/>
            <w:noProof/>
            <w:szCs w:val="20"/>
          </w:rPr>
          <w:t>6.1.4</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Système d’Information de gestion</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_Toc482297275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32</w:t>
        </w:r>
        <w:r w:rsidR="00974706" w:rsidRPr="008E0C0E">
          <w:rPr>
            <w:rFonts w:ascii="Verdana" w:hAnsi="Verdana"/>
            <w:noProof/>
            <w:webHidden/>
            <w:szCs w:val="20"/>
          </w:rPr>
          <w:fldChar w:fldCharType="end"/>
        </w:r>
      </w:hyperlink>
    </w:p>
    <w:p w14:paraId="1F5D6349" w14:textId="13B626AB"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76" w:history="1">
        <w:r w:rsidR="00974706" w:rsidRPr="008E0C0E">
          <w:rPr>
            <w:rStyle w:val="Lienhypertexte"/>
            <w:rFonts w:ascii="Verdana" w:hAnsi="Verdana"/>
            <w:noProof/>
            <w:szCs w:val="20"/>
          </w:rPr>
          <w:t>6.1.5</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Amélioration de la qualité des soins</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_Toc482297276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33</w:t>
        </w:r>
        <w:r w:rsidR="00974706" w:rsidRPr="008E0C0E">
          <w:rPr>
            <w:rFonts w:ascii="Verdana" w:hAnsi="Verdana"/>
            <w:noProof/>
            <w:webHidden/>
            <w:szCs w:val="20"/>
          </w:rPr>
          <w:fldChar w:fldCharType="end"/>
        </w:r>
      </w:hyperlink>
    </w:p>
    <w:p w14:paraId="5CB6ABED" w14:textId="1BDAB952"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77" w:history="1">
        <w:r w:rsidR="00974706" w:rsidRPr="008E0C0E">
          <w:rPr>
            <w:rStyle w:val="Lienhypertexte"/>
            <w:rFonts w:ascii="Verdana" w:hAnsi="Verdana"/>
            <w:noProof/>
            <w:szCs w:val="20"/>
          </w:rPr>
          <w:t>6.1.6</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Suivi – évaluation</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_Toc482297277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33</w:t>
        </w:r>
        <w:r w:rsidR="00974706" w:rsidRPr="008E0C0E">
          <w:rPr>
            <w:rFonts w:ascii="Verdana" w:hAnsi="Verdana"/>
            <w:noProof/>
            <w:webHidden/>
            <w:szCs w:val="20"/>
          </w:rPr>
          <w:fldChar w:fldCharType="end"/>
        </w:r>
      </w:hyperlink>
    </w:p>
    <w:p w14:paraId="66EE9D14" w14:textId="59830DF2"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78" w:history="1">
        <w:r w:rsidR="00974706" w:rsidRPr="008E0C0E">
          <w:rPr>
            <w:rStyle w:val="Lienhypertexte"/>
            <w:rFonts w:ascii="Verdana" w:hAnsi="Verdana"/>
            <w:noProof/>
            <w:szCs w:val="20"/>
          </w:rPr>
          <w:t>6.1.7</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Gestion de partenariats</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_Toc482297278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33</w:t>
        </w:r>
        <w:r w:rsidR="00974706" w:rsidRPr="008E0C0E">
          <w:rPr>
            <w:rFonts w:ascii="Verdana" w:hAnsi="Verdana"/>
            <w:noProof/>
            <w:webHidden/>
            <w:szCs w:val="20"/>
          </w:rPr>
          <w:fldChar w:fldCharType="end"/>
        </w:r>
      </w:hyperlink>
    </w:p>
    <w:p w14:paraId="6B0CFD60" w14:textId="26C5F0C4"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79" w:history="1">
        <w:r w:rsidR="00974706" w:rsidRPr="008E0C0E">
          <w:rPr>
            <w:rStyle w:val="Lienhypertexte"/>
            <w:rFonts w:ascii="Verdana" w:hAnsi="Verdana"/>
            <w:noProof/>
            <w:szCs w:val="20"/>
          </w:rPr>
          <w:t>6.1.8</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Appui au renforcement technique et institutionnel</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_Toc482297279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33</w:t>
        </w:r>
        <w:r w:rsidR="00974706" w:rsidRPr="008E0C0E">
          <w:rPr>
            <w:rFonts w:ascii="Verdana" w:hAnsi="Verdana"/>
            <w:noProof/>
            <w:webHidden/>
            <w:szCs w:val="20"/>
          </w:rPr>
          <w:fldChar w:fldCharType="end"/>
        </w:r>
      </w:hyperlink>
    </w:p>
    <w:p w14:paraId="6C614867" w14:textId="1784B1C9" w:rsidR="00974706" w:rsidRPr="008E0C0E" w:rsidRDefault="00252B8B" w:rsidP="008E0C0E">
      <w:pPr>
        <w:pStyle w:val="TM2"/>
        <w:tabs>
          <w:tab w:val="left" w:pos="880"/>
          <w:tab w:val="right" w:leader="dot" w:pos="9062"/>
        </w:tabs>
        <w:ind w:left="0"/>
        <w:rPr>
          <w:rFonts w:ascii="Verdana" w:eastAsiaTheme="minorEastAsia" w:hAnsi="Verdana" w:cstheme="minorBidi"/>
          <w:smallCaps w:val="0"/>
          <w:noProof/>
          <w:szCs w:val="20"/>
          <w:lang w:eastAsia="fr-FR"/>
        </w:rPr>
      </w:pPr>
      <w:hyperlink w:anchor="_Toc482297280" w:history="1">
        <w:r w:rsidR="00974706" w:rsidRPr="008E0C0E">
          <w:rPr>
            <w:rStyle w:val="Lienhypertexte"/>
            <w:rFonts w:ascii="Verdana" w:hAnsi="Verdana"/>
            <w:noProof/>
            <w:szCs w:val="20"/>
          </w:rPr>
          <w:t>6.2</w:t>
        </w:r>
        <w:r w:rsidR="00974706" w:rsidRPr="008E0C0E">
          <w:rPr>
            <w:rFonts w:ascii="Verdana" w:eastAsiaTheme="minorEastAsia" w:hAnsi="Verdana" w:cstheme="minorBidi"/>
            <w:smallCaps w:val="0"/>
            <w:noProof/>
            <w:szCs w:val="20"/>
            <w:lang w:eastAsia="fr-FR"/>
          </w:rPr>
          <w:tab/>
        </w:r>
        <w:r w:rsidR="00974706" w:rsidRPr="008E0C0E">
          <w:rPr>
            <w:rStyle w:val="Lienhypertexte"/>
            <w:rFonts w:ascii="Verdana" w:hAnsi="Verdana"/>
            <w:noProof/>
            <w:szCs w:val="20"/>
          </w:rPr>
          <w:t>La préparation technique et opérationnelle</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_Toc482297280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33</w:t>
        </w:r>
        <w:r w:rsidR="00974706" w:rsidRPr="008E0C0E">
          <w:rPr>
            <w:rFonts w:ascii="Verdana" w:hAnsi="Verdana"/>
            <w:noProof/>
            <w:webHidden/>
            <w:szCs w:val="20"/>
          </w:rPr>
          <w:fldChar w:fldCharType="end"/>
        </w:r>
      </w:hyperlink>
    </w:p>
    <w:p w14:paraId="6B23936C" w14:textId="36582F93"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81" w:history="1">
        <w:r w:rsidR="00974706" w:rsidRPr="008E0C0E">
          <w:rPr>
            <w:rStyle w:val="Lienhypertexte"/>
            <w:rFonts w:ascii="Verdana" w:hAnsi="Verdana"/>
            <w:noProof/>
            <w:szCs w:val="20"/>
          </w:rPr>
          <w:t>6.2.1</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Les besoins en renforcement des compétences du FRPS</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_Toc482297281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33</w:t>
        </w:r>
        <w:r w:rsidR="00974706" w:rsidRPr="008E0C0E">
          <w:rPr>
            <w:rFonts w:ascii="Verdana" w:hAnsi="Verdana"/>
            <w:noProof/>
            <w:webHidden/>
            <w:szCs w:val="20"/>
          </w:rPr>
          <w:fldChar w:fldCharType="end"/>
        </w:r>
      </w:hyperlink>
    </w:p>
    <w:p w14:paraId="4EDB87C0" w14:textId="3C5DE32F" w:rsidR="00974706" w:rsidRPr="008E0C0E" w:rsidRDefault="00252B8B" w:rsidP="008E0C0E">
      <w:pPr>
        <w:pStyle w:val="TM3"/>
        <w:tabs>
          <w:tab w:val="left" w:pos="1100"/>
          <w:tab w:val="right" w:leader="dot" w:pos="9062"/>
        </w:tabs>
        <w:ind w:left="0"/>
        <w:rPr>
          <w:rFonts w:ascii="Verdana" w:eastAsiaTheme="minorEastAsia" w:hAnsi="Verdana" w:cstheme="minorBidi"/>
          <w:i w:val="0"/>
          <w:iCs w:val="0"/>
          <w:noProof/>
          <w:szCs w:val="20"/>
          <w:lang w:eastAsia="fr-FR"/>
        </w:rPr>
      </w:pPr>
      <w:hyperlink w:anchor="_Toc482297282" w:history="1">
        <w:r w:rsidR="00974706" w:rsidRPr="008E0C0E">
          <w:rPr>
            <w:rStyle w:val="Lienhypertexte"/>
            <w:rFonts w:ascii="Verdana" w:hAnsi="Verdana"/>
            <w:noProof/>
            <w:szCs w:val="20"/>
          </w:rPr>
          <w:t>6.2.2</w:t>
        </w:r>
        <w:r w:rsidR="00974706" w:rsidRPr="008E0C0E">
          <w:rPr>
            <w:rFonts w:ascii="Verdana" w:eastAsiaTheme="minorEastAsia" w:hAnsi="Verdana" w:cstheme="minorBidi"/>
            <w:i w:val="0"/>
            <w:iCs w:val="0"/>
            <w:noProof/>
            <w:szCs w:val="20"/>
            <w:lang w:eastAsia="fr-FR"/>
          </w:rPr>
          <w:tab/>
        </w:r>
        <w:r w:rsidR="00974706" w:rsidRPr="008E0C0E">
          <w:rPr>
            <w:rStyle w:val="Lienhypertexte"/>
            <w:rFonts w:ascii="Verdana" w:hAnsi="Verdana"/>
            <w:noProof/>
            <w:szCs w:val="20"/>
          </w:rPr>
          <w:t>Les compétences nécessaires pour gérer le CS</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_Toc482297282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35</w:t>
        </w:r>
        <w:r w:rsidR="00974706" w:rsidRPr="008E0C0E">
          <w:rPr>
            <w:rFonts w:ascii="Verdana" w:hAnsi="Verdana"/>
            <w:noProof/>
            <w:webHidden/>
            <w:szCs w:val="20"/>
          </w:rPr>
          <w:fldChar w:fldCharType="end"/>
        </w:r>
      </w:hyperlink>
    </w:p>
    <w:p w14:paraId="56F3B1C8" w14:textId="0CD04D2D" w:rsidR="00974706" w:rsidRPr="008E0C0E" w:rsidRDefault="00252B8B" w:rsidP="008E0C0E">
      <w:pPr>
        <w:pStyle w:val="TM1"/>
        <w:rPr>
          <w:rFonts w:ascii="Verdana" w:eastAsiaTheme="minorEastAsia" w:hAnsi="Verdana" w:cstheme="minorBidi"/>
          <w:b w:val="0"/>
          <w:bCs w:val="0"/>
          <w:caps w:val="0"/>
          <w:noProof/>
          <w:szCs w:val="20"/>
          <w:lang w:eastAsia="fr-FR"/>
        </w:rPr>
      </w:pPr>
      <w:hyperlink w:anchor="_Toc482297283" w:history="1">
        <w:r w:rsidR="00974706" w:rsidRPr="008E0C0E">
          <w:rPr>
            <w:rStyle w:val="Lienhypertexte"/>
            <w:rFonts w:ascii="Verdana" w:hAnsi="Verdana"/>
            <w:noProof/>
            <w:szCs w:val="20"/>
          </w:rPr>
          <w:t>7</w:t>
        </w:r>
        <w:r w:rsidR="00974706" w:rsidRPr="008E0C0E">
          <w:rPr>
            <w:rFonts w:ascii="Verdana" w:eastAsiaTheme="minorEastAsia" w:hAnsi="Verdana" w:cstheme="minorBidi"/>
            <w:b w:val="0"/>
            <w:bCs w:val="0"/>
            <w:caps w:val="0"/>
            <w:noProof/>
            <w:szCs w:val="20"/>
            <w:lang w:eastAsia="fr-FR"/>
          </w:rPr>
          <w:tab/>
        </w:r>
        <w:r w:rsidR="00974706" w:rsidRPr="008E0C0E">
          <w:rPr>
            <w:rStyle w:val="Lienhypertexte"/>
            <w:rFonts w:ascii="Verdana" w:hAnsi="Verdana"/>
            <w:noProof/>
            <w:szCs w:val="20"/>
          </w:rPr>
          <w:t>La modélisation financière</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_Toc482297283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39</w:t>
        </w:r>
        <w:r w:rsidR="00974706" w:rsidRPr="008E0C0E">
          <w:rPr>
            <w:rFonts w:ascii="Verdana" w:hAnsi="Verdana"/>
            <w:noProof/>
            <w:webHidden/>
            <w:szCs w:val="20"/>
          </w:rPr>
          <w:fldChar w:fldCharType="end"/>
        </w:r>
      </w:hyperlink>
    </w:p>
    <w:p w14:paraId="5DF8281C" w14:textId="2D12AE84" w:rsidR="00974706" w:rsidRPr="008E0C0E" w:rsidRDefault="00252B8B" w:rsidP="008E0C0E">
      <w:pPr>
        <w:pStyle w:val="TM1"/>
        <w:rPr>
          <w:rFonts w:ascii="Verdana" w:eastAsiaTheme="minorEastAsia" w:hAnsi="Verdana" w:cstheme="minorBidi"/>
          <w:b w:val="0"/>
          <w:bCs w:val="0"/>
          <w:caps w:val="0"/>
          <w:noProof/>
          <w:szCs w:val="20"/>
          <w:lang w:eastAsia="fr-FR"/>
        </w:rPr>
      </w:pPr>
      <w:hyperlink w:anchor="_Toc482297284" w:history="1">
        <w:r w:rsidR="00974706" w:rsidRPr="008E0C0E">
          <w:rPr>
            <w:rStyle w:val="Lienhypertexte"/>
            <w:rFonts w:ascii="Verdana" w:hAnsi="Verdana"/>
            <w:noProof/>
            <w:szCs w:val="20"/>
          </w:rPr>
          <w:t>8</w:t>
        </w:r>
        <w:r w:rsidR="00974706" w:rsidRPr="008E0C0E">
          <w:rPr>
            <w:rFonts w:ascii="Verdana" w:eastAsiaTheme="minorEastAsia" w:hAnsi="Verdana" w:cstheme="minorBidi"/>
            <w:b w:val="0"/>
            <w:bCs w:val="0"/>
            <w:caps w:val="0"/>
            <w:noProof/>
            <w:szCs w:val="20"/>
            <w:lang w:eastAsia="fr-FR"/>
          </w:rPr>
          <w:tab/>
        </w:r>
        <w:r w:rsidR="00974706" w:rsidRPr="008E0C0E">
          <w:rPr>
            <w:rStyle w:val="Lienhypertexte"/>
            <w:rFonts w:ascii="Verdana" w:hAnsi="Verdana"/>
            <w:noProof/>
            <w:szCs w:val="20"/>
          </w:rPr>
          <w:t>Conclusion</w:t>
        </w:r>
        <w:r w:rsidR="00974706" w:rsidRPr="008E0C0E">
          <w:rPr>
            <w:rFonts w:ascii="Verdana" w:hAnsi="Verdana"/>
            <w:noProof/>
            <w:webHidden/>
            <w:szCs w:val="20"/>
          </w:rPr>
          <w:tab/>
        </w:r>
        <w:r w:rsidR="00974706" w:rsidRPr="008E0C0E">
          <w:rPr>
            <w:rFonts w:ascii="Verdana" w:hAnsi="Verdana"/>
            <w:noProof/>
            <w:webHidden/>
            <w:szCs w:val="20"/>
          </w:rPr>
          <w:fldChar w:fldCharType="begin"/>
        </w:r>
        <w:r w:rsidR="00974706" w:rsidRPr="008E0C0E">
          <w:rPr>
            <w:rFonts w:ascii="Verdana" w:hAnsi="Verdana"/>
            <w:noProof/>
            <w:webHidden/>
            <w:szCs w:val="20"/>
          </w:rPr>
          <w:instrText xml:space="preserve"> PAGEREF _Toc482297284 \h </w:instrText>
        </w:r>
        <w:r w:rsidR="00974706" w:rsidRPr="008E0C0E">
          <w:rPr>
            <w:rFonts w:ascii="Verdana" w:hAnsi="Verdana"/>
            <w:noProof/>
            <w:webHidden/>
            <w:szCs w:val="20"/>
          </w:rPr>
        </w:r>
        <w:r w:rsidR="00974706" w:rsidRPr="008E0C0E">
          <w:rPr>
            <w:rFonts w:ascii="Verdana" w:hAnsi="Verdana"/>
            <w:noProof/>
            <w:webHidden/>
            <w:szCs w:val="20"/>
          </w:rPr>
          <w:fldChar w:fldCharType="separate"/>
        </w:r>
        <w:r w:rsidR="001F71F7">
          <w:rPr>
            <w:rFonts w:ascii="Verdana" w:hAnsi="Verdana"/>
            <w:noProof/>
            <w:webHidden/>
            <w:szCs w:val="20"/>
          </w:rPr>
          <w:t>39</w:t>
        </w:r>
        <w:r w:rsidR="00974706" w:rsidRPr="008E0C0E">
          <w:rPr>
            <w:rFonts w:ascii="Verdana" w:hAnsi="Verdana"/>
            <w:noProof/>
            <w:webHidden/>
            <w:szCs w:val="20"/>
          </w:rPr>
          <w:fldChar w:fldCharType="end"/>
        </w:r>
      </w:hyperlink>
    </w:p>
    <w:p w14:paraId="64E5A091" w14:textId="50E9EFFD" w:rsidR="00DB4546" w:rsidRPr="008E0C0E" w:rsidRDefault="00246B48" w:rsidP="00AF0CA9">
      <w:pPr>
        <w:pStyle w:val="TM1"/>
        <w:rPr>
          <w:rFonts w:ascii="Verdana" w:hAnsi="Verdana"/>
          <w:szCs w:val="20"/>
        </w:rPr>
      </w:pPr>
      <w:r w:rsidRPr="008E0C0E">
        <w:rPr>
          <w:rFonts w:ascii="Verdana" w:hAnsi="Verdana"/>
          <w:szCs w:val="20"/>
        </w:rPr>
        <w:lastRenderedPageBreak/>
        <w:fldChar w:fldCharType="end"/>
      </w:r>
      <w:bookmarkStart w:id="31" w:name="_Toc482269779"/>
      <w:bookmarkStart w:id="32" w:name="_Toc482297240"/>
      <w:r w:rsidR="00E24F56" w:rsidRPr="008E0C0E">
        <w:rPr>
          <w:rFonts w:ascii="Verdana" w:hAnsi="Verdana"/>
          <w:szCs w:val="20"/>
        </w:rPr>
        <w:t xml:space="preserve">Sigles </w:t>
      </w:r>
      <w:r w:rsidR="00E31BC3" w:rsidRPr="008E0C0E">
        <w:rPr>
          <w:rFonts w:ascii="Verdana" w:hAnsi="Verdana"/>
          <w:szCs w:val="20"/>
        </w:rPr>
        <w:t>–</w:t>
      </w:r>
      <w:r w:rsidR="00E24F56" w:rsidRPr="008E0C0E">
        <w:rPr>
          <w:rFonts w:ascii="Verdana" w:hAnsi="Verdana"/>
          <w:szCs w:val="20"/>
        </w:rPr>
        <w:t xml:space="preserve"> Acronymes</w:t>
      </w:r>
      <w:bookmarkEnd w:id="31"/>
      <w:bookmarkEnd w:id="32"/>
    </w:p>
    <w:tbl>
      <w:tblPr>
        <w:tblW w:w="9918"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ook w:val="04A0" w:firstRow="1" w:lastRow="0" w:firstColumn="1" w:lastColumn="0" w:noHBand="0" w:noVBand="1"/>
      </w:tblPr>
      <w:tblGrid>
        <w:gridCol w:w="1529"/>
        <w:gridCol w:w="8389"/>
      </w:tblGrid>
      <w:tr w:rsidR="00C45CA3" w:rsidRPr="008E0C0E" w14:paraId="7A863F9A" w14:textId="77777777" w:rsidTr="00DA48C5">
        <w:tc>
          <w:tcPr>
            <w:tcW w:w="1529" w:type="dxa"/>
            <w:shd w:val="clear" w:color="auto" w:fill="auto"/>
          </w:tcPr>
          <w:p w14:paraId="584DC21D"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ACC</w:t>
            </w:r>
          </w:p>
        </w:tc>
        <w:tc>
          <w:tcPr>
            <w:tcW w:w="8389" w:type="dxa"/>
            <w:shd w:val="clear" w:color="auto" w:fill="auto"/>
          </w:tcPr>
          <w:p w14:paraId="3A1CB631"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Accouchement</w:t>
            </w:r>
          </w:p>
        </w:tc>
      </w:tr>
      <w:tr w:rsidR="00BD14CA" w:rsidRPr="008E0C0E" w14:paraId="3B65DE69" w14:textId="77777777" w:rsidTr="00DA48C5">
        <w:tc>
          <w:tcPr>
            <w:tcW w:w="1529" w:type="dxa"/>
            <w:shd w:val="clear" w:color="auto" w:fill="auto"/>
          </w:tcPr>
          <w:p w14:paraId="0B42F3EE" w14:textId="77777777" w:rsidR="00BD14CA" w:rsidRPr="008E0C0E" w:rsidRDefault="00BD14CA"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ACV</w:t>
            </w:r>
          </w:p>
        </w:tc>
        <w:tc>
          <w:tcPr>
            <w:tcW w:w="8389" w:type="dxa"/>
            <w:shd w:val="clear" w:color="auto" w:fill="auto"/>
          </w:tcPr>
          <w:p w14:paraId="2294A40A" w14:textId="77777777" w:rsidR="00BD14CA" w:rsidRPr="008E0C0E" w:rsidRDefault="00BD14CA"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Agence de Contrôle et de Vérification</w:t>
            </w:r>
          </w:p>
        </w:tc>
      </w:tr>
      <w:tr w:rsidR="00C45CA3" w:rsidRPr="008E0C0E" w14:paraId="70816E34" w14:textId="77777777" w:rsidTr="00DA48C5">
        <w:tc>
          <w:tcPr>
            <w:tcW w:w="1529" w:type="dxa"/>
            <w:shd w:val="clear" w:color="auto" w:fill="auto"/>
          </w:tcPr>
          <w:p w14:paraId="4E12469F"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AD</w:t>
            </w:r>
          </w:p>
        </w:tc>
        <w:tc>
          <w:tcPr>
            <w:tcW w:w="8389" w:type="dxa"/>
            <w:shd w:val="clear" w:color="auto" w:fill="auto"/>
          </w:tcPr>
          <w:p w14:paraId="2E2C31DB" w14:textId="1EE9A4F9"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 xml:space="preserve">Région de </w:t>
            </w:r>
            <w:r w:rsidR="008E0C0E">
              <w:rPr>
                <w:rFonts w:ascii="Verdana" w:eastAsia="Verdana" w:hAnsi="Verdana"/>
                <w:color w:val="000000"/>
                <w:sz w:val="18"/>
                <w:szCs w:val="18"/>
                <w:lang w:eastAsia="fr-FR"/>
              </w:rPr>
              <w:t>l’Adamaoua</w:t>
            </w:r>
          </w:p>
        </w:tc>
      </w:tr>
      <w:tr w:rsidR="00C45CA3" w:rsidRPr="008E0C0E" w14:paraId="725169C1" w14:textId="77777777" w:rsidTr="00DA48C5">
        <w:tc>
          <w:tcPr>
            <w:tcW w:w="1529" w:type="dxa"/>
            <w:shd w:val="clear" w:color="auto" w:fill="auto"/>
          </w:tcPr>
          <w:p w14:paraId="306DC451"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AFD</w:t>
            </w:r>
          </w:p>
        </w:tc>
        <w:tc>
          <w:tcPr>
            <w:tcW w:w="8389" w:type="dxa"/>
            <w:shd w:val="clear" w:color="auto" w:fill="auto"/>
          </w:tcPr>
          <w:p w14:paraId="7E1121FA"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Agence Française de Développement</w:t>
            </w:r>
          </w:p>
        </w:tc>
      </w:tr>
      <w:tr w:rsidR="00C45CA3" w:rsidRPr="008E0C0E" w14:paraId="3613F797" w14:textId="77777777" w:rsidTr="00DA48C5">
        <w:tc>
          <w:tcPr>
            <w:tcW w:w="1529" w:type="dxa"/>
            <w:shd w:val="clear" w:color="auto" w:fill="auto"/>
          </w:tcPr>
          <w:p w14:paraId="38530DB8"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AR</w:t>
            </w:r>
          </w:p>
        </w:tc>
        <w:tc>
          <w:tcPr>
            <w:tcW w:w="8389" w:type="dxa"/>
            <w:shd w:val="clear" w:color="auto" w:fill="auto"/>
          </w:tcPr>
          <w:p w14:paraId="65422861"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Antenne Régionale</w:t>
            </w:r>
          </w:p>
        </w:tc>
      </w:tr>
      <w:tr w:rsidR="00C45CA3" w:rsidRPr="008E0C0E" w14:paraId="4C7CC4DA" w14:textId="77777777" w:rsidTr="00DA48C5">
        <w:tc>
          <w:tcPr>
            <w:tcW w:w="1529" w:type="dxa"/>
            <w:shd w:val="clear" w:color="auto" w:fill="auto"/>
          </w:tcPr>
          <w:p w14:paraId="370E3A57"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AS</w:t>
            </w:r>
          </w:p>
        </w:tc>
        <w:tc>
          <w:tcPr>
            <w:tcW w:w="8389" w:type="dxa"/>
            <w:shd w:val="clear" w:color="auto" w:fill="auto"/>
          </w:tcPr>
          <w:p w14:paraId="37E0F752"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Aire de Santé</w:t>
            </w:r>
          </w:p>
        </w:tc>
      </w:tr>
      <w:tr w:rsidR="00C45CA3" w:rsidRPr="008E0C0E" w14:paraId="7EB296FD" w14:textId="77777777" w:rsidTr="00DA48C5">
        <w:tc>
          <w:tcPr>
            <w:tcW w:w="1529" w:type="dxa"/>
            <w:shd w:val="clear" w:color="auto" w:fill="auto"/>
          </w:tcPr>
          <w:p w14:paraId="6998C4A5"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C2D</w:t>
            </w:r>
          </w:p>
        </w:tc>
        <w:tc>
          <w:tcPr>
            <w:tcW w:w="8389" w:type="dxa"/>
            <w:shd w:val="clear" w:color="auto" w:fill="auto"/>
          </w:tcPr>
          <w:p w14:paraId="24BCEBE6"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Contrat de Désendettement et de Développement</w:t>
            </w:r>
          </w:p>
        </w:tc>
      </w:tr>
      <w:tr w:rsidR="00C45CA3" w:rsidRPr="008E0C0E" w14:paraId="2AAD40B5" w14:textId="77777777" w:rsidTr="00DA48C5">
        <w:tc>
          <w:tcPr>
            <w:tcW w:w="1529" w:type="dxa"/>
            <w:shd w:val="clear" w:color="auto" w:fill="auto"/>
          </w:tcPr>
          <w:p w14:paraId="24577035"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CA</w:t>
            </w:r>
          </w:p>
        </w:tc>
        <w:tc>
          <w:tcPr>
            <w:tcW w:w="8389" w:type="dxa"/>
            <w:shd w:val="clear" w:color="auto" w:fill="auto"/>
          </w:tcPr>
          <w:p w14:paraId="49786451"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Chef d’Antenne</w:t>
            </w:r>
          </w:p>
        </w:tc>
      </w:tr>
      <w:tr w:rsidR="00663976" w:rsidRPr="008E0C0E" w14:paraId="6537B51D" w14:textId="77777777" w:rsidTr="00DA48C5">
        <w:tc>
          <w:tcPr>
            <w:tcW w:w="1529" w:type="dxa"/>
            <w:shd w:val="clear" w:color="auto" w:fill="auto"/>
          </w:tcPr>
          <w:p w14:paraId="53982BF5" w14:textId="77777777" w:rsidR="00663976" w:rsidRPr="008E0C0E" w:rsidRDefault="00663976"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CAPR</w:t>
            </w:r>
          </w:p>
        </w:tc>
        <w:tc>
          <w:tcPr>
            <w:tcW w:w="8389" w:type="dxa"/>
            <w:shd w:val="clear" w:color="auto" w:fill="auto"/>
          </w:tcPr>
          <w:p w14:paraId="0FDB256E" w14:textId="77777777" w:rsidR="00663976" w:rsidRPr="008E0C0E" w:rsidRDefault="00663976"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Centre d’Approvisionne</w:t>
            </w:r>
            <w:r w:rsidR="0014302D" w:rsidRPr="008E0C0E">
              <w:rPr>
                <w:rFonts w:ascii="Verdana" w:eastAsia="Verdana" w:hAnsi="Verdana"/>
                <w:color w:val="000000"/>
                <w:sz w:val="18"/>
                <w:szCs w:val="18"/>
                <w:lang w:eastAsia="fr-FR"/>
              </w:rPr>
              <w:t>ment Pharmaceutique</w:t>
            </w:r>
            <w:r w:rsidRPr="008E0C0E">
              <w:rPr>
                <w:rFonts w:ascii="Verdana" w:eastAsia="Verdana" w:hAnsi="Verdana"/>
                <w:color w:val="000000"/>
                <w:sz w:val="18"/>
                <w:szCs w:val="18"/>
                <w:lang w:eastAsia="fr-FR"/>
              </w:rPr>
              <w:t xml:space="preserve"> Régional</w:t>
            </w:r>
          </w:p>
        </w:tc>
      </w:tr>
      <w:tr w:rsidR="00C45CA3" w:rsidRPr="008E0C0E" w14:paraId="503155C0" w14:textId="77777777" w:rsidTr="00DA48C5">
        <w:tc>
          <w:tcPr>
            <w:tcW w:w="1529" w:type="dxa"/>
            <w:shd w:val="clear" w:color="auto" w:fill="auto"/>
          </w:tcPr>
          <w:p w14:paraId="252C16AB"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CENAME</w:t>
            </w:r>
          </w:p>
        </w:tc>
        <w:tc>
          <w:tcPr>
            <w:tcW w:w="8389" w:type="dxa"/>
            <w:shd w:val="clear" w:color="auto" w:fill="auto"/>
          </w:tcPr>
          <w:p w14:paraId="276E5EA3" w14:textId="6A8EFCE0" w:rsidR="00C45CA3" w:rsidRPr="008E0C0E" w:rsidRDefault="00667F8A"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Centrale National</w:t>
            </w:r>
            <w:r w:rsidR="008E0C0E" w:rsidRPr="008E0C0E">
              <w:rPr>
                <w:rFonts w:ascii="Verdana" w:eastAsia="Verdana" w:hAnsi="Verdana"/>
                <w:color w:val="000000"/>
                <w:sz w:val="18"/>
                <w:szCs w:val="18"/>
                <w:lang w:eastAsia="fr-FR"/>
              </w:rPr>
              <w:t>e</w:t>
            </w:r>
            <w:r w:rsidR="00C45CA3" w:rsidRPr="008E0C0E">
              <w:rPr>
                <w:rFonts w:ascii="Verdana" w:eastAsia="Verdana" w:hAnsi="Verdana"/>
                <w:color w:val="000000"/>
                <w:sz w:val="18"/>
                <w:szCs w:val="18"/>
                <w:lang w:eastAsia="fr-FR"/>
              </w:rPr>
              <w:t xml:space="preserve"> d’Approvisionnement en Médicaments Essentiels</w:t>
            </w:r>
          </w:p>
        </w:tc>
      </w:tr>
      <w:tr w:rsidR="00C45CA3" w:rsidRPr="008E0C0E" w14:paraId="0D2BDDD1" w14:textId="77777777" w:rsidTr="00DA48C5">
        <w:tc>
          <w:tcPr>
            <w:tcW w:w="1529" w:type="dxa"/>
            <w:shd w:val="clear" w:color="auto" w:fill="auto"/>
          </w:tcPr>
          <w:p w14:paraId="0FB38BFB"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CIDR</w:t>
            </w:r>
          </w:p>
        </w:tc>
        <w:tc>
          <w:tcPr>
            <w:tcW w:w="8389" w:type="dxa"/>
            <w:shd w:val="clear" w:color="auto" w:fill="auto"/>
          </w:tcPr>
          <w:p w14:paraId="760DDEDE"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Centre International de Développement et de Recherche</w:t>
            </w:r>
          </w:p>
        </w:tc>
      </w:tr>
      <w:tr w:rsidR="00C45CA3" w:rsidRPr="008E0C0E" w14:paraId="61990877" w14:textId="77777777" w:rsidTr="00DA48C5">
        <w:tc>
          <w:tcPr>
            <w:tcW w:w="1529" w:type="dxa"/>
            <w:shd w:val="clear" w:color="auto" w:fill="auto"/>
          </w:tcPr>
          <w:p w14:paraId="66E95571"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 xml:space="preserve">CM </w:t>
            </w:r>
          </w:p>
        </w:tc>
        <w:tc>
          <w:tcPr>
            <w:tcW w:w="8389" w:type="dxa"/>
            <w:shd w:val="clear" w:color="auto" w:fill="auto"/>
          </w:tcPr>
          <w:p w14:paraId="207FCAEF"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Contrôleur Médical</w:t>
            </w:r>
          </w:p>
        </w:tc>
      </w:tr>
      <w:tr w:rsidR="00C45CA3" w:rsidRPr="008E0C0E" w14:paraId="7F7BBF90" w14:textId="77777777" w:rsidTr="00DA48C5">
        <w:tc>
          <w:tcPr>
            <w:tcW w:w="1529" w:type="dxa"/>
            <w:shd w:val="clear" w:color="auto" w:fill="auto"/>
          </w:tcPr>
          <w:p w14:paraId="46E6AEAC"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CNI</w:t>
            </w:r>
          </w:p>
        </w:tc>
        <w:tc>
          <w:tcPr>
            <w:tcW w:w="8389" w:type="dxa"/>
            <w:shd w:val="clear" w:color="auto" w:fill="auto"/>
          </w:tcPr>
          <w:p w14:paraId="1AC7D67A"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Carte Nationale d’Identité</w:t>
            </w:r>
          </w:p>
        </w:tc>
      </w:tr>
      <w:tr w:rsidR="00C45CA3" w:rsidRPr="008E0C0E" w14:paraId="2DDA3C12" w14:textId="77777777" w:rsidTr="00DA48C5">
        <w:tc>
          <w:tcPr>
            <w:tcW w:w="1529" w:type="dxa"/>
            <w:shd w:val="clear" w:color="auto" w:fill="auto"/>
          </w:tcPr>
          <w:p w14:paraId="4970EED3"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COSA</w:t>
            </w:r>
          </w:p>
        </w:tc>
        <w:tc>
          <w:tcPr>
            <w:tcW w:w="8389" w:type="dxa"/>
            <w:shd w:val="clear" w:color="auto" w:fill="auto"/>
          </w:tcPr>
          <w:p w14:paraId="0C86E3B5"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Comité de Santé</w:t>
            </w:r>
          </w:p>
        </w:tc>
      </w:tr>
      <w:tr w:rsidR="00C45CA3" w:rsidRPr="008E0C0E" w14:paraId="48B8906E" w14:textId="77777777" w:rsidTr="00DA48C5">
        <w:tc>
          <w:tcPr>
            <w:tcW w:w="1529" w:type="dxa"/>
            <w:shd w:val="clear" w:color="auto" w:fill="auto"/>
          </w:tcPr>
          <w:p w14:paraId="283F438D"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COSADI</w:t>
            </w:r>
          </w:p>
        </w:tc>
        <w:tc>
          <w:tcPr>
            <w:tcW w:w="8389" w:type="dxa"/>
            <w:shd w:val="clear" w:color="auto" w:fill="auto"/>
          </w:tcPr>
          <w:p w14:paraId="1E0F36DD"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Comité de Santé de District</w:t>
            </w:r>
          </w:p>
        </w:tc>
      </w:tr>
      <w:tr w:rsidR="00C45CA3" w:rsidRPr="008E0C0E" w14:paraId="38C95AE4" w14:textId="77777777" w:rsidTr="00DA48C5">
        <w:tc>
          <w:tcPr>
            <w:tcW w:w="1529" w:type="dxa"/>
            <w:shd w:val="clear" w:color="auto" w:fill="auto"/>
          </w:tcPr>
          <w:p w14:paraId="6B89A520"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 xml:space="preserve">CP </w:t>
            </w:r>
          </w:p>
        </w:tc>
        <w:tc>
          <w:tcPr>
            <w:tcW w:w="8389" w:type="dxa"/>
            <w:shd w:val="clear" w:color="auto" w:fill="auto"/>
          </w:tcPr>
          <w:p w14:paraId="1A909C50"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Chef de Projet</w:t>
            </w:r>
          </w:p>
        </w:tc>
      </w:tr>
      <w:tr w:rsidR="00C45CA3" w:rsidRPr="008E0C0E" w14:paraId="3796F5D6" w14:textId="77777777" w:rsidTr="00DA48C5">
        <w:tc>
          <w:tcPr>
            <w:tcW w:w="1529" w:type="dxa"/>
            <w:shd w:val="clear" w:color="auto" w:fill="auto"/>
          </w:tcPr>
          <w:p w14:paraId="1FB0AEA7"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CPN</w:t>
            </w:r>
          </w:p>
        </w:tc>
        <w:tc>
          <w:tcPr>
            <w:tcW w:w="8389" w:type="dxa"/>
            <w:shd w:val="clear" w:color="auto" w:fill="auto"/>
          </w:tcPr>
          <w:p w14:paraId="5828FDA1"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Consultation Prénatale</w:t>
            </w:r>
          </w:p>
        </w:tc>
      </w:tr>
      <w:tr w:rsidR="00C45CA3" w:rsidRPr="008E0C0E" w14:paraId="4A96AE53" w14:textId="77777777" w:rsidTr="00DA48C5">
        <w:tc>
          <w:tcPr>
            <w:tcW w:w="1529" w:type="dxa"/>
            <w:shd w:val="clear" w:color="auto" w:fill="auto"/>
          </w:tcPr>
          <w:p w14:paraId="3561DF3F"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CPON</w:t>
            </w:r>
          </w:p>
        </w:tc>
        <w:tc>
          <w:tcPr>
            <w:tcW w:w="8389" w:type="dxa"/>
            <w:shd w:val="clear" w:color="auto" w:fill="auto"/>
          </w:tcPr>
          <w:p w14:paraId="06BE38D3"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Consultation Postnatale Mère</w:t>
            </w:r>
          </w:p>
        </w:tc>
      </w:tr>
      <w:tr w:rsidR="00C45CA3" w:rsidRPr="008E0C0E" w14:paraId="7DECE199" w14:textId="77777777" w:rsidTr="00DA48C5">
        <w:tc>
          <w:tcPr>
            <w:tcW w:w="1529" w:type="dxa"/>
            <w:shd w:val="clear" w:color="auto" w:fill="auto"/>
          </w:tcPr>
          <w:p w14:paraId="11AA7E6C"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CPONN</w:t>
            </w:r>
          </w:p>
        </w:tc>
        <w:tc>
          <w:tcPr>
            <w:tcW w:w="8389" w:type="dxa"/>
            <w:shd w:val="clear" w:color="auto" w:fill="auto"/>
          </w:tcPr>
          <w:p w14:paraId="54C0A7A9"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Consultation Postnatale Nouveau-Né</w:t>
            </w:r>
          </w:p>
        </w:tc>
      </w:tr>
      <w:tr w:rsidR="00C45CA3" w:rsidRPr="008E0C0E" w14:paraId="7A765DFC" w14:textId="77777777" w:rsidTr="00DA48C5">
        <w:tc>
          <w:tcPr>
            <w:tcW w:w="1529" w:type="dxa"/>
            <w:shd w:val="clear" w:color="auto" w:fill="auto"/>
          </w:tcPr>
          <w:p w14:paraId="0397974F"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 xml:space="preserve">CS </w:t>
            </w:r>
          </w:p>
        </w:tc>
        <w:tc>
          <w:tcPr>
            <w:tcW w:w="8389" w:type="dxa"/>
            <w:shd w:val="clear" w:color="auto" w:fill="auto"/>
          </w:tcPr>
          <w:p w14:paraId="69945464"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Chèque Santé</w:t>
            </w:r>
          </w:p>
        </w:tc>
      </w:tr>
      <w:tr w:rsidR="00C45CA3" w:rsidRPr="008E0C0E" w14:paraId="2E9670A7" w14:textId="77777777" w:rsidTr="00DA48C5">
        <w:tc>
          <w:tcPr>
            <w:tcW w:w="1529" w:type="dxa"/>
            <w:shd w:val="clear" w:color="auto" w:fill="auto"/>
          </w:tcPr>
          <w:p w14:paraId="2A008EB3"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 xml:space="preserve">CSU </w:t>
            </w:r>
          </w:p>
        </w:tc>
        <w:tc>
          <w:tcPr>
            <w:tcW w:w="8389" w:type="dxa"/>
            <w:shd w:val="clear" w:color="auto" w:fill="auto"/>
          </w:tcPr>
          <w:p w14:paraId="726F3022"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Couverture Universelle en Santé</w:t>
            </w:r>
          </w:p>
        </w:tc>
      </w:tr>
      <w:tr w:rsidR="00C45CA3" w:rsidRPr="008E0C0E" w14:paraId="72BEE5B0" w14:textId="77777777" w:rsidTr="00DA48C5">
        <w:tc>
          <w:tcPr>
            <w:tcW w:w="1529" w:type="dxa"/>
            <w:shd w:val="clear" w:color="auto" w:fill="auto"/>
          </w:tcPr>
          <w:p w14:paraId="5C6C8A83"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DAF</w:t>
            </w:r>
          </w:p>
        </w:tc>
        <w:tc>
          <w:tcPr>
            <w:tcW w:w="8389" w:type="dxa"/>
            <w:shd w:val="clear" w:color="auto" w:fill="auto"/>
          </w:tcPr>
          <w:p w14:paraId="4B0AA73E"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Directeur Administratif et Financier</w:t>
            </w:r>
          </w:p>
        </w:tc>
      </w:tr>
      <w:tr w:rsidR="00C45CA3" w:rsidRPr="008E0C0E" w14:paraId="42644CD7" w14:textId="77777777" w:rsidTr="00DA48C5">
        <w:tc>
          <w:tcPr>
            <w:tcW w:w="1529" w:type="dxa"/>
            <w:shd w:val="clear" w:color="auto" w:fill="auto"/>
          </w:tcPr>
          <w:p w14:paraId="207E8DEC"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DRSP</w:t>
            </w:r>
          </w:p>
        </w:tc>
        <w:tc>
          <w:tcPr>
            <w:tcW w:w="8389" w:type="dxa"/>
            <w:shd w:val="clear" w:color="auto" w:fill="auto"/>
          </w:tcPr>
          <w:p w14:paraId="32174950"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Délégué Régional de la Santé Publique</w:t>
            </w:r>
          </w:p>
        </w:tc>
      </w:tr>
      <w:tr w:rsidR="00C45CA3" w:rsidRPr="008E0C0E" w14:paraId="0669865C" w14:textId="77777777" w:rsidTr="00DA48C5">
        <w:tc>
          <w:tcPr>
            <w:tcW w:w="1529" w:type="dxa"/>
            <w:shd w:val="clear" w:color="auto" w:fill="auto"/>
          </w:tcPr>
          <w:p w14:paraId="1CE4B896"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DSF</w:t>
            </w:r>
          </w:p>
        </w:tc>
        <w:tc>
          <w:tcPr>
            <w:tcW w:w="8389" w:type="dxa"/>
            <w:shd w:val="clear" w:color="auto" w:fill="auto"/>
          </w:tcPr>
          <w:p w14:paraId="0D8A1C3A"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Direction de la Santé Familiale</w:t>
            </w:r>
          </w:p>
        </w:tc>
      </w:tr>
      <w:tr w:rsidR="00C45CA3" w:rsidRPr="008E0C0E" w14:paraId="6203D2C2" w14:textId="77777777" w:rsidTr="00DA48C5">
        <w:tc>
          <w:tcPr>
            <w:tcW w:w="1529" w:type="dxa"/>
            <w:shd w:val="clear" w:color="auto" w:fill="auto"/>
          </w:tcPr>
          <w:p w14:paraId="19542E1F"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DOSTS</w:t>
            </w:r>
          </w:p>
        </w:tc>
        <w:tc>
          <w:tcPr>
            <w:tcW w:w="8389" w:type="dxa"/>
            <w:shd w:val="clear" w:color="auto" w:fill="auto"/>
          </w:tcPr>
          <w:p w14:paraId="4D7A25AA"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Direction de l’Organisation des Soins et de la Technologie Sanitaire</w:t>
            </w:r>
          </w:p>
        </w:tc>
      </w:tr>
      <w:tr w:rsidR="00C45CA3" w:rsidRPr="008E0C0E" w14:paraId="5749D0E9" w14:textId="77777777" w:rsidTr="00DA48C5">
        <w:tc>
          <w:tcPr>
            <w:tcW w:w="1529" w:type="dxa"/>
            <w:shd w:val="clear" w:color="auto" w:fill="auto"/>
          </w:tcPr>
          <w:p w14:paraId="47B93AD0"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EDS </w:t>
            </w:r>
          </w:p>
        </w:tc>
        <w:tc>
          <w:tcPr>
            <w:tcW w:w="8389" w:type="dxa"/>
            <w:shd w:val="clear" w:color="auto" w:fill="auto"/>
          </w:tcPr>
          <w:p w14:paraId="28120B57"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Enquête Démographique et Sociologique</w:t>
            </w:r>
          </w:p>
        </w:tc>
      </w:tr>
      <w:tr w:rsidR="00C45CA3" w:rsidRPr="008E0C0E" w14:paraId="3BBC6861" w14:textId="77777777" w:rsidTr="00DA48C5">
        <w:tc>
          <w:tcPr>
            <w:tcW w:w="1529" w:type="dxa"/>
            <w:shd w:val="clear" w:color="auto" w:fill="auto"/>
          </w:tcPr>
          <w:p w14:paraId="45E05F59"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 xml:space="preserve">EN </w:t>
            </w:r>
          </w:p>
        </w:tc>
        <w:tc>
          <w:tcPr>
            <w:tcW w:w="8389" w:type="dxa"/>
            <w:shd w:val="clear" w:color="auto" w:fill="auto"/>
          </w:tcPr>
          <w:p w14:paraId="4BB6B7F7"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Région de l’Extrême Nord</w:t>
            </w:r>
          </w:p>
        </w:tc>
      </w:tr>
      <w:tr w:rsidR="00C45CA3" w:rsidRPr="008E0C0E" w14:paraId="3649213D" w14:textId="77777777" w:rsidTr="00DA48C5">
        <w:tc>
          <w:tcPr>
            <w:tcW w:w="1529" w:type="dxa"/>
            <w:shd w:val="clear" w:color="auto" w:fill="auto"/>
          </w:tcPr>
          <w:p w14:paraId="45FD2F6C"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FAQ</w:t>
            </w:r>
          </w:p>
        </w:tc>
        <w:tc>
          <w:tcPr>
            <w:tcW w:w="8389" w:type="dxa"/>
            <w:shd w:val="clear" w:color="auto" w:fill="auto"/>
          </w:tcPr>
          <w:p w14:paraId="1D112870"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Fonds d’Amélioration de la Qualité</w:t>
            </w:r>
          </w:p>
        </w:tc>
      </w:tr>
      <w:tr w:rsidR="00C45CA3" w:rsidRPr="008E0C0E" w14:paraId="5722AF18" w14:textId="77777777" w:rsidTr="00DA48C5">
        <w:tc>
          <w:tcPr>
            <w:tcW w:w="1529" w:type="dxa"/>
            <w:shd w:val="clear" w:color="auto" w:fill="auto"/>
          </w:tcPr>
          <w:p w14:paraId="2E8CDEC1"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FOSA</w:t>
            </w:r>
          </w:p>
        </w:tc>
        <w:tc>
          <w:tcPr>
            <w:tcW w:w="8389" w:type="dxa"/>
            <w:shd w:val="clear" w:color="auto" w:fill="auto"/>
          </w:tcPr>
          <w:p w14:paraId="6D4A516D"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Formation Sanitaire</w:t>
            </w:r>
          </w:p>
        </w:tc>
      </w:tr>
      <w:tr w:rsidR="00663976" w:rsidRPr="008E0C0E" w14:paraId="799BCC46" w14:textId="77777777" w:rsidTr="00DA48C5">
        <w:tc>
          <w:tcPr>
            <w:tcW w:w="1529" w:type="dxa"/>
            <w:shd w:val="clear" w:color="auto" w:fill="auto"/>
          </w:tcPr>
          <w:p w14:paraId="68A40628" w14:textId="77777777" w:rsidR="00663976" w:rsidRPr="008E0C0E" w:rsidRDefault="00663976"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FRPS</w:t>
            </w:r>
          </w:p>
        </w:tc>
        <w:tc>
          <w:tcPr>
            <w:tcW w:w="8389" w:type="dxa"/>
            <w:shd w:val="clear" w:color="auto" w:fill="auto"/>
          </w:tcPr>
          <w:p w14:paraId="778D0F95" w14:textId="77777777" w:rsidR="00663976" w:rsidRPr="008E0C0E" w:rsidRDefault="00663976"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Fonds Régional de Promotion de la Santé</w:t>
            </w:r>
          </w:p>
        </w:tc>
      </w:tr>
      <w:tr w:rsidR="00C45CA3" w:rsidRPr="008E0C0E" w14:paraId="78F77F67" w14:textId="77777777" w:rsidTr="00DA48C5">
        <w:tc>
          <w:tcPr>
            <w:tcW w:w="1529" w:type="dxa"/>
            <w:shd w:val="clear" w:color="auto" w:fill="auto"/>
          </w:tcPr>
          <w:p w14:paraId="68F89117"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GCC</w:t>
            </w:r>
          </w:p>
        </w:tc>
        <w:tc>
          <w:tcPr>
            <w:tcW w:w="8389" w:type="dxa"/>
            <w:shd w:val="clear" w:color="auto" w:fill="auto"/>
          </w:tcPr>
          <w:p w14:paraId="22E2FC58"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Groupement CIDR/CARE</w:t>
            </w:r>
          </w:p>
        </w:tc>
      </w:tr>
      <w:tr w:rsidR="002356E5" w:rsidRPr="008E0C0E" w14:paraId="738B13E2" w14:textId="77777777" w:rsidTr="00DA48C5">
        <w:tc>
          <w:tcPr>
            <w:tcW w:w="1529" w:type="dxa"/>
            <w:shd w:val="clear" w:color="auto" w:fill="auto"/>
          </w:tcPr>
          <w:p w14:paraId="49DF7E8A" w14:textId="77777777" w:rsidR="002356E5" w:rsidRPr="008E0C0E" w:rsidRDefault="002356E5"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GIP</w:t>
            </w:r>
          </w:p>
        </w:tc>
        <w:tc>
          <w:tcPr>
            <w:tcW w:w="8389" w:type="dxa"/>
            <w:shd w:val="clear" w:color="auto" w:fill="auto"/>
          </w:tcPr>
          <w:p w14:paraId="1E06522C" w14:textId="77777777" w:rsidR="002356E5" w:rsidRPr="008E0C0E" w:rsidRDefault="002356E5"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Groupement d’Intérêt Public</w:t>
            </w:r>
          </w:p>
        </w:tc>
      </w:tr>
      <w:tr w:rsidR="00C45CA3" w:rsidRPr="008E0C0E" w14:paraId="33AB2285" w14:textId="77777777" w:rsidTr="00DA48C5">
        <w:tc>
          <w:tcPr>
            <w:tcW w:w="1529" w:type="dxa"/>
            <w:shd w:val="clear" w:color="auto" w:fill="auto"/>
          </w:tcPr>
          <w:p w14:paraId="3986C441"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GIZ</w:t>
            </w:r>
          </w:p>
        </w:tc>
        <w:tc>
          <w:tcPr>
            <w:tcW w:w="8389" w:type="dxa"/>
            <w:shd w:val="clear" w:color="auto" w:fill="auto"/>
          </w:tcPr>
          <w:p w14:paraId="0223D4E6"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 xml:space="preserve">Gesellschaft </w:t>
            </w:r>
            <w:proofErr w:type="spellStart"/>
            <w:r w:rsidRPr="008E0C0E">
              <w:rPr>
                <w:rFonts w:ascii="Verdana" w:eastAsia="Verdana" w:hAnsi="Verdana"/>
                <w:color w:val="000000"/>
                <w:sz w:val="18"/>
                <w:szCs w:val="18"/>
                <w:lang w:eastAsia="fr-FR"/>
              </w:rPr>
              <w:t>Für</w:t>
            </w:r>
            <w:proofErr w:type="spellEnd"/>
            <w:r w:rsidRPr="008E0C0E">
              <w:rPr>
                <w:rFonts w:ascii="Verdana" w:eastAsia="Verdana" w:hAnsi="Verdana"/>
                <w:color w:val="000000"/>
                <w:sz w:val="18"/>
                <w:szCs w:val="18"/>
                <w:lang w:eastAsia="fr-FR"/>
              </w:rPr>
              <w:t xml:space="preserve"> Internationale </w:t>
            </w:r>
            <w:proofErr w:type="spellStart"/>
            <w:r w:rsidRPr="008E0C0E">
              <w:rPr>
                <w:rFonts w:ascii="Verdana" w:eastAsia="Verdana" w:hAnsi="Verdana"/>
                <w:color w:val="000000"/>
                <w:sz w:val="18"/>
                <w:szCs w:val="18"/>
                <w:lang w:eastAsia="fr-FR"/>
              </w:rPr>
              <w:t>Zusammenarbeit</w:t>
            </w:r>
            <w:proofErr w:type="spellEnd"/>
          </w:p>
        </w:tc>
      </w:tr>
      <w:tr w:rsidR="00C45CA3" w:rsidRPr="008E0C0E" w14:paraId="15858D32" w14:textId="77777777" w:rsidTr="00DA48C5">
        <w:tc>
          <w:tcPr>
            <w:tcW w:w="1529" w:type="dxa"/>
            <w:shd w:val="clear" w:color="auto" w:fill="auto"/>
          </w:tcPr>
          <w:p w14:paraId="47580D2D" w14:textId="78DD3F51"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IRE</w:t>
            </w:r>
            <w:r w:rsidR="008E0C0E" w:rsidRPr="008E0C0E">
              <w:rPr>
                <w:rFonts w:ascii="Verdana" w:eastAsia="Verdana" w:hAnsi="Verdana"/>
                <w:b/>
                <w:bCs/>
                <w:color w:val="000000"/>
                <w:sz w:val="18"/>
                <w:szCs w:val="18"/>
                <w:lang w:eastAsia="fr-FR"/>
              </w:rPr>
              <w:t>S</w:t>
            </w:r>
            <w:r w:rsidRPr="008E0C0E">
              <w:rPr>
                <w:rFonts w:ascii="Verdana" w:eastAsia="Verdana" w:hAnsi="Verdana"/>
                <w:b/>
                <w:bCs/>
                <w:color w:val="000000"/>
                <w:sz w:val="18"/>
                <w:szCs w:val="18"/>
                <w:lang w:eastAsia="fr-FR"/>
              </w:rPr>
              <w:t>CO</w:t>
            </w:r>
          </w:p>
        </w:tc>
        <w:tc>
          <w:tcPr>
            <w:tcW w:w="8389" w:type="dxa"/>
            <w:shd w:val="clear" w:color="auto" w:fill="auto"/>
          </w:tcPr>
          <w:p w14:paraId="17FE656C" w14:textId="3283799D"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 xml:space="preserve">Institut pour la </w:t>
            </w:r>
            <w:r w:rsidR="008E0C0E" w:rsidRPr="008E0C0E">
              <w:rPr>
                <w:rFonts w:ascii="Verdana" w:eastAsia="Verdana" w:hAnsi="Verdana"/>
                <w:color w:val="000000"/>
                <w:sz w:val="18"/>
                <w:szCs w:val="18"/>
                <w:lang w:eastAsia="fr-FR"/>
              </w:rPr>
              <w:t>R</w:t>
            </w:r>
            <w:r w:rsidRPr="008E0C0E">
              <w:rPr>
                <w:rFonts w:ascii="Verdana" w:eastAsia="Verdana" w:hAnsi="Verdana"/>
                <w:color w:val="000000"/>
                <w:sz w:val="18"/>
                <w:szCs w:val="18"/>
                <w:lang w:eastAsia="fr-FR"/>
              </w:rPr>
              <w:t xml:space="preserve">echerche, le </w:t>
            </w:r>
            <w:r w:rsidR="008E0C0E" w:rsidRPr="008E0C0E">
              <w:rPr>
                <w:rFonts w:ascii="Verdana" w:eastAsia="Verdana" w:hAnsi="Verdana"/>
                <w:color w:val="000000"/>
                <w:sz w:val="18"/>
                <w:szCs w:val="18"/>
                <w:lang w:eastAsia="fr-FR"/>
              </w:rPr>
              <w:t>D</w:t>
            </w:r>
            <w:r w:rsidRPr="008E0C0E">
              <w:rPr>
                <w:rFonts w:ascii="Verdana" w:eastAsia="Verdana" w:hAnsi="Verdana"/>
                <w:color w:val="000000"/>
                <w:sz w:val="18"/>
                <w:szCs w:val="18"/>
                <w:lang w:eastAsia="fr-FR"/>
              </w:rPr>
              <w:t xml:space="preserve">éveloppement </w:t>
            </w:r>
            <w:r w:rsidR="008E0C0E" w:rsidRPr="008E0C0E">
              <w:rPr>
                <w:rFonts w:ascii="Verdana" w:eastAsia="Verdana" w:hAnsi="Verdana"/>
                <w:color w:val="000000"/>
                <w:sz w:val="18"/>
                <w:szCs w:val="18"/>
                <w:lang w:eastAsia="fr-FR"/>
              </w:rPr>
              <w:t>S</w:t>
            </w:r>
            <w:r w:rsidRPr="008E0C0E">
              <w:rPr>
                <w:rFonts w:ascii="Verdana" w:eastAsia="Verdana" w:hAnsi="Verdana"/>
                <w:color w:val="000000"/>
                <w:sz w:val="18"/>
                <w:szCs w:val="18"/>
                <w:lang w:eastAsia="fr-FR"/>
              </w:rPr>
              <w:t xml:space="preserve">ocio-économique et la </w:t>
            </w:r>
            <w:r w:rsidR="008E0C0E" w:rsidRPr="008E0C0E">
              <w:rPr>
                <w:rFonts w:ascii="Verdana" w:eastAsia="Verdana" w:hAnsi="Verdana"/>
                <w:color w:val="000000"/>
                <w:sz w:val="18"/>
                <w:szCs w:val="18"/>
                <w:lang w:eastAsia="fr-FR"/>
              </w:rPr>
              <w:t>C</w:t>
            </w:r>
            <w:r w:rsidRPr="008E0C0E">
              <w:rPr>
                <w:rFonts w:ascii="Verdana" w:eastAsia="Verdana" w:hAnsi="Verdana"/>
                <w:color w:val="000000"/>
                <w:sz w:val="18"/>
                <w:szCs w:val="18"/>
                <w:lang w:eastAsia="fr-FR"/>
              </w:rPr>
              <w:t>ommunication</w:t>
            </w:r>
          </w:p>
        </w:tc>
      </w:tr>
      <w:tr w:rsidR="00C45CA3" w:rsidRPr="008E0C0E" w14:paraId="45420C84" w14:textId="77777777" w:rsidTr="00DA48C5">
        <w:tc>
          <w:tcPr>
            <w:tcW w:w="1529" w:type="dxa"/>
            <w:shd w:val="clear" w:color="auto" w:fill="auto"/>
          </w:tcPr>
          <w:p w14:paraId="3F866A0A"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KFW</w:t>
            </w:r>
          </w:p>
        </w:tc>
        <w:tc>
          <w:tcPr>
            <w:tcW w:w="8389" w:type="dxa"/>
            <w:shd w:val="clear" w:color="auto" w:fill="auto"/>
          </w:tcPr>
          <w:p w14:paraId="229EE849" w14:textId="77777777" w:rsidR="00C45CA3" w:rsidRPr="008E0C0E" w:rsidRDefault="00C45CA3" w:rsidP="008E0C0E">
            <w:pPr>
              <w:spacing w:after="0" w:line="240" w:lineRule="auto"/>
              <w:jc w:val="both"/>
              <w:rPr>
                <w:rFonts w:ascii="Verdana" w:eastAsia="Verdana" w:hAnsi="Verdana"/>
                <w:color w:val="000000"/>
                <w:sz w:val="18"/>
                <w:szCs w:val="18"/>
                <w:lang w:eastAsia="fr-FR"/>
              </w:rPr>
            </w:pPr>
            <w:proofErr w:type="spellStart"/>
            <w:r w:rsidRPr="008E0C0E">
              <w:rPr>
                <w:rFonts w:ascii="Verdana" w:eastAsia="Verdana" w:hAnsi="Verdana"/>
                <w:color w:val="000000"/>
                <w:sz w:val="18"/>
                <w:szCs w:val="18"/>
                <w:lang w:eastAsia="fr-FR"/>
              </w:rPr>
              <w:t>Kreditanstalt</w:t>
            </w:r>
            <w:proofErr w:type="spellEnd"/>
            <w:r w:rsidRPr="008E0C0E">
              <w:rPr>
                <w:rFonts w:ascii="Verdana" w:eastAsia="Verdana" w:hAnsi="Verdana"/>
                <w:color w:val="000000"/>
                <w:sz w:val="18"/>
                <w:szCs w:val="18"/>
                <w:lang w:eastAsia="fr-FR"/>
              </w:rPr>
              <w:t xml:space="preserve"> </w:t>
            </w:r>
            <w:proofErr w:type="spellStart"/>
            <w:r w:rsidRPr="008E0C0E">
              <w:rPr>
                <w:rFonts w:ascii="Verdana" w:eastAsia="Verdana" w:hAnsi="Verdana"/>
                <w:color w:val="000000"/>
                <w:sz w:val="18"/>
                <w:szCs w:val="18"/>
                <w:lang w:eastAsia="fr-FR"/>
              </w:rPr>
              <w:t>Für</w:t>
            </w:r>
            <w:proofErr w:type="spellEnd"/>
            <w:r w:rsidRPr="008E0C0E">
              <w:rPr>
                <w:rFonts w:ascii="Verdana" w:eastAsia="Verdana" w:hAnsi="Verdana"/>
                <w:color w:val="000000"/>
                <w:sz w:val="18"/>
                <w:szCs w:val="18"/>
                <w:lang w:eastAsia="fr-FR"/>
              </w:rPr>
              <w:t xml:space="preserve"> </w:t>
            </w:r>
            <w:proofErr w:type="spellStart"/>
            <w:r w:rsidRPr="008E0C0E">
              <w:rPr>
                <w:rFonts w:ascii="Verdana" w:eastAsia="Verdana" w:hAnsi="Verdana"/>
                <w:color w:val="000000"/>
                <w:sz w:val="18"/>
                <w:szCs w:val="18"/>
                <w:lang w:eastAsia="fr-FR"/>
              </w:rPr>
              <w:t>Wiederaufbau</w:t>
            </w:r>
            <w:proofErr w:type="spellEnd"/>
          </w:p>
        </w:tc>
      </w:tr>
      <w:tr w:rsidR="00C45CA3" w:rsidRPr="008E0C0E" w14:paraId="3F630795" w14:textId="77777777" w:rsidTr="00DA48C5">
        <w:tc>
          <w:tcPr>
            <w:tcW w:w="1529" w:type="dxa"/>
            <w:shd w:val="clear" w:color="auto" w:fill="auto"/>
          </w:tcPr>
          <w:p w14:paraId="11E6EF2F"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MC</w:t>
            </w:r>
          </w:p>
        </w:tc>
        <w:tc>
          <w:tcPr>
            <w:tcW w:w="8389" w:type="dxa"/>
            <w:shd w:val="clear" w:color="auto" w:fill="auto"/>
          </w:tcPr>
          <w:p w14:paraId="63729FA2"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Médecin–Conseil</w:t>
            </w:r>
          </w:p>
        </w:tc>
      </w:tr>
      <w:tr w:rsidR="00C45CA3" w:rsidRPr="008E0C0E" w14:paraId="77AB072E" w14:textId="77777777" w:rsidTr="00DA48C5">
        <w:tc>
          <w:tcPr>
            <w:tcW w:w="1529" w:type="dxa"/>
            <w:shd w:val="clear" w:color="auto" w:fill="auto"/>
          </w:tcPr>
          <w:p w14:paraId="5526B106"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MO</w:t>
            </w:r>
          </w:p>
        </w:tc>
        <w:tc>
          <w:tcPr>
            <w:tcW w:w="8389" w:type="dxa"/>
            <w:shd w:val="clear" w:color="auto" w:fill="auto"/>
          </w:tcPr>
          <w:p w14:paraId="48622179"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Maître d’Ouvrage</w:t>
            </w:r>
          </w:p>
        </w:tc>
      </w:tr>
      <w:tr w:rsidR="00C45CA3" w:rsidRPr="008E0C0E" w14:paraId="58495E55" w14:textId="77777777" w:rsidTr="00DA48C5">
        <w:tc>
          <w:tcPr>
            <w:tcW w:w="1529" w:type="dxa"/>
            <w:shd w:val="clear" w:color="auto" w:fill="auto"/>
          </w:tcPr>
          <w:p w14:paraId="773F62F3"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MINSANTE</w:t>
            </w:r>
          </w:p>
        </w:tc>
        <w:tc>
          <w:tcPr>
            <w:tcW w:w="8389" w:type="dxa"/>
            <w:shd w:val="clear" w:color="auto" w:fill="auto"/>
          </w:tcPr>
          <w:p w14:paraId="55C3EC34"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Ministère de la Santé Publique</w:t>
            </w:r>
          </w:p>
        </w:tc>
      </w:tr>
      <w:tr w:rsidR="00C45CA3" w:rsidRPr="008E0C0E" w14:paraId="77C530C3" w14:textId="77777777" w:rsidTr="00DA48C5">
        <w:tc>
          <w:tcPr>
            <w:tcW w:w="1529" w:type="dxa"/>
            <w:shd w:val="clear" w:color="auto" w:fill="auto"/>
          </w:tcPr>
          <w:p w14:paraId="11B4BBBF"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NO</w:t>
            </w:r>
          </w:p>
        </w:tc>
        <w:tc>
          <w:tcPr>
            <w:tcW w:w="8389" w:type="dxa"/>
            <w:shd w:val="clear" w:color="auto" w:fill="auto"/>
          </w:tcPr>
          <w:p w14:paraId="5D935232"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Région du Nord</w:t>
            </w:r>
          </w:p>
        </w:tc>
      </w:tr>
      <w:tr w:rsidR="00C45CA3" w:rsidRPr="008E0C0E" w14:paraId="4C27456F" w14:textId="77777777" w:rsidTr="00DA48C5">
        <w:tc>
          <w:tcPr>
            <w:tcW w:w="1529" w:type="dxa"/>
            <w:shd w:val="clear" w:color="auto" w:fill="auto"/>
          </w:tcPr>
          <w:p w14:paraId="62EC988E"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ON</w:t>
            </w:r>
          </w:p>
        </w:tc>
        <w:tc>
          <w:tcPr>
            <w:tcW w:w="8389" w:type="dxa"/>
            <w:shd w:val="clear" w:color="auto" w:fill="auto"/>
          </w:tcPr>
          <w:p w14:paraId="29A57932"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Opérateur National</w:t>
            </w:r>
          </w:p>
        </w:tc>
      </w:tr>
      <w:tr w:rsidR="00C45CA3" w:rsidRPr="008E0C0E" w14:paraId="3DD1E024" w14:textId="77777777" w:rsidTr="00DA48C5">
        <w:tc>
          <w:tcPr>
            <w:tcW w:w="1529" w:type="dxa"/>
            <w:shd w:val="clear" w:color="auto" w:fill="auto"/>
          </w:tcPr>
          <w:p w14:paraId="199F9E1A"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ONG</w:t>
            </w:r>
          </w:p>
        </w:tc>
        <w:tc>
          <w:tcPr>
            <w:tcW w:w="8389" w:type="dxa"/>
            <w:shd w:val="clear" w:color="auto" w:fill="auto"/>
          </w:tcPr>
          <w:p w14:paraId="1B80F8B4"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Organisation Non Gouvernementale</w:t>
            </w:r>
          </w:p>
        </w:tc>
      </w:tr>
      <w:tr w:rsidR="00C45CA3" w:rsidRPr="008E0C0E" w14:paraId="488F8DBE" w14:textId="77777777" w:rsidTr="00DA48C5">
        <w:tc>
          <w:tcPr>
            <w:tcW w:w="1529" w:type="dxa"/>
            <w:shd w:val="clear" w:color="auto" w:fill="auto"/>
          </w:tcPr>
          <w:p w14:paraId="37909B3F"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PAQ</w:t>
            </w:r>
          </w:p>
        </w:tc>
        <w:tc>
          <w:tcPr>
            <w:tcW w:w="8389" w:type="dxa"/>
            <w:shd w:val="clear" w:color="auto" w:fill="auto"/>
          </w:tcPr>
          <w:p w14:paraId="41A09561"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Plan d’Amélioration de la Qualité</w:t>
            </w:r>
          </w:p>
        </w:tc>
      </w:tr>
      <w:tr w:rsidR="00C45CA3" w:rsidRPr="008E0C0E" w14:paraId="561ADA26" w14:textId="77777777" w:rsidTr="00DA48C5">
        <w:tc>
          <w:tcPr>
            <w:tcW w:w="1529" w:type="dxa"/>
            <w:shd w:val="clear" w:color="auto" w:fill="auto"/>
          </w:tcPr>
          <w:p w14:paraId="463D9441"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PAISS</w:t>
            </w:r>
          </w:p>
        </w:tc>
        <w:tc>
          <w:tcPr>
            <w:tcW w:w="8389" w:type="dxa"/>
            <w:shd w:val="clear" w:color="auto" w:fill="auto"/>
          </w:tcPr>
          <w:p w14:paraId="436D6079"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Projet d'Appui à l'Investissement dans le Secteur de la Santé</w:t>
            </w:r>
          </w:p>
        </w:tc>
      </w:tr>
      <w:tr w:rsidR="00C45CA3" w:rsidRPr="008E0C0E" w14:paraId="7100021F" w14:textId="77777777" w:rsidTr="00DA48C5">
        <w:tc>
          <w:tcPr>
            <w:tcW w:w="1529" w:type="dxa"/>
            <w:shd w:val="clear" w:color="auto" w:fill="auto"/>
          </w:tcPr>
          <w:p w14:paraId="5F2FB5A0"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PBF</w:t>
            </w:r>
          </w:p>
        </w:tc>
        <w:tc>
          <w:tcPr>
            <w:tcW w:w="8389" w:type="dxa"/>
            <w:shd w:val="clear" w:color="auto" w:fill="auto"/>
          </w:tcPr>
          <w:p w14:paraId="4457A274"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 xml:space="preserve">Performance </w:t>
            </w:r>
            <w:proofErr w:type="spellStart"/>
            <w:r w:rsidRPr="008E0C0E">
              <w:rPr>
                <w:rFonts w:ascii="Verdana" w:eastAsia="Verdana" w:hAnsi="Verdana"/>
                <w:color w:val="000000"/>
                <w:sz w:val="18"/>
                <w:szCs w:val="18"/>
                <w:lang w:eastAsia="fr-FR"/>
              </w:rPr>
              <w:t>Based</w:t>
            </w:r>
            <w:proofErr w:type="spellEnd"/>
            <w:r w:rsidRPr="008E0C0E">
              <w:rPr>
                <w:rFonts w:ascii="Verdana" w:eastAsia="Verdana" w:hAnsi="Verdana"/>
                <w:color w:val="000000"/>
                <w:sz w:val="18"/>
                <w:szCs w:val="18"/>
                <w:lang w:eastAsia="fr-FR"/>
              </w:rPr>
              <w:t xml:space="preserve"> </w:t>
            </w:r>
            <w:proofErr w:type="spellStart"/>
            <w:r w:rsidRPr="008E0C0E">
              <w:rPr>
                <w:rFonts w:ascii="Verdana" w:eastAsia="Verdana" w:hAnsi="Verdana"/>
                <w:color w:val="000000"/>
                <w:sz w:val="18"/>
                <w:szCs w:val="18"/>
                <w:lang w:eastAsia="fr-FR"/>
              </w:rPr>
              <w:t>Funding</w:t>
            </w:r>
            <w:proofErr w:type="spellEnd"/>
          </w:p>
        </w:tc>
      </w:tr>
      <w:tr w:rsidR="00C45CA3" w:rsidRPr="008E0C0E" w14:paraId="143E9BA5" w14:textId="77777777" w:rsidTr="00DA48C5">
        <w:tc>
          <w:tcPr>
            <w:tcW w:w="1529" w:type="dxa"/>
            <w:shd w:val="clear" w:color="auto" w:fill="auto"/>
          </w:tcPr>
          <w:p w14:paraId="285E5221"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PCS</w:t>
            </w:r>
          </w:p>
        </w:tc>
        <w:tc>
          <w:tcPr>
            <w:tcW w:w="8389" w:type="dxa"/>
            <w:shd w:val="clear" w:color="auto" w:fill="auto"/>
          </w:tcPr>
          <w:p w14:paraId="458180FF"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Projet Chèque Santé</w:t>
            </w:r>
          </w:p>
        </w:tc>
      </w:tr>
      <w:tr w:rsidR="00C45CA3" w:rsidRPr="008E0C0E" w14:paraId="543E0C32" w14:textId="77777777" w:rsidTr="00DA48C5">
        <w:tc>
          <w:tcPr>
            <w:tcW w:w="1529" w:type="dxa"/>
            <w:shd w:val="clear" w:color="auto" w:fill="auto"/>
          </w:tcPr>
          <w:p w14:paraId="40E5B6B9"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PTF</w:t>
            </w:r>
          </w:p>
        </w:tc>
        <w:tc>
          <w:tcPr>
            <w:tcW w:w="8389" w:type="dxa"/>
            <w:shd w:val="clear" w:color="auto" w:fill="auto"/>
          </w:tcPr>
          <w:p w14:paraId="479FB05F"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Partenaire Technique et Financier</w:t>
            </w:r>
          </w:p>
        </w:tc>
      </w:tr>
      <w:tr w:rsidR="00C45CA3" w:rsidRPr="008E0C0E" w14:paraId="65C81B3F" w14:textId="77777777" w:rsidTr="00DA48C5">
        <w:tc>
          <w:tcPr>
            <w:tcW w:w="1529" w:type="dxa"/>
            <w:shd w:val="clear" w:color="auto" w:fill="auto"/>
          </w:tcPr>
          <w:p w14:paraId="6B66B247"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RH</w:t>
            </w:r>
          </w:p>
        </w:tc>
        <w:tc>
          <w:tcPr>
            <w:tcW w:w="8389" w:type="dxa"/>
            <w:shd w:val="clear" w:color="auto" w:fill="auto"/>
          </w:tcPr>
          <w:p w14:paraId="5DD23F02"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Ressources Humaines</w:t>
            </w:r>
          </w:p>
        </w:tc>
      </w:tr>
      <w:tr w:rsidR="00C45CA3" w:rsidRPr="008E0C0E" w14:paraId="536BA349" w14:textId="77777777" w:rsidTr="00DA48C5">
        <w:tc>
          <w:tcPr>
            <w:tcW w:w="1529" w:type="dxa"/>
            <w:shd w:val="clear" w:color="auto" w:fill="auto"/>
          </w:tcPr>
          <w:p w14:paraId="48CA32D4"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RM</w:t>
            </w:r>
          </w:p>
        </w:tc>
        <w:tc>
          <w:tcPr>
            <w:tcW w:w="8389" w:type="dxa"/>
            <w:shd w:val="clear" w:color="auto" w:fill="auto"/>
          </w:tcPr>
          <w:p w14:paraId="100CBAEC"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Responsable du Marketing</w:t>
            </w:r>
          </w:p>
        </w:tc>
      </w:tr>
      <w:tr w:rsidR="00C45CA3" w:rsidRPr="008E0C0E" w14:paraId="141498AD" w14:textId="77777777" w:rsidTr="00DA48C5">
        <w:tc>
          <w:tcPr>
            <w:tcW w:w="1529" w:type="dxa"/>
            <w:shd w:val="clear" w:color="auto" w:fill="auto"/>
          </w:tcPr>
          <w:p w14:paraId="22401F28"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SONUB</w:t>
            </w:r>
          </w:p>
        </w:tc>
        <w:tc>
          <w:tcPr>
            <w:tcW w:w="8389" w:type="dxa"/>
            <w:shd w:val="clear" w:color="auto" w:fill="auto"/>
          </w:tcPr>
          <w:p w14:paraId="10F7F8E8" w14:textId="6EA49ABE"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Soins Obstétricaux et Néonata</w:t>
            </w:r>
            <w:r w:rsidR="008E0C0E" w:rsidRPr="008E0C0E">
              <w:rPr>
                <w:rFonts w:ascii="Verdana" w:eastAsia="Verdana" w:hAnsi="Verdana"/>
                <w:color w:val="000000"/>
                <w:sz w:val="18"/>
                <w:szCs w:val="18"/>
                <w:lang w:eastAsia="fr-FR"/>
              </w:rPr>
              <w:t>ux</w:t>
            </w:r>
            <w:r w:rsidRPr="008E0C0E">
              <w:rPr>
                <w:rFonts w:ascii="Verdana" w:eastAsia="Verdana" w:hAnsi="Verdana"/>
                <w:color w:val="000000"/>
                <w:sz w:val="18"/>
                <w:szCs w:val="18"/>
                <w:lang w:eastAsia="fr-FR"/>
              </w:rPr>
              <w:t xml:space="preserve"> d’Urgence de Base</w:t>
            </w:r>
          </w:p>
        </w:tc>
      </w:tr>
      <w:tr w:rsidR="00C45CA3" w:rsidRPr="008E0C0E" w14:paraId="6842E284" w14:textId="77777777" w:rsidTr="00DA48C5">
        <w:tc>
          <w:tcPr>
            <w:tcW w:w="1529" w:type="dxa"/>
            <w:shd w:val="clear" w:color="auto" w:fill="auto"/>
          </w:tcPr>
          <w:p w14:paraId="7531E7C1"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SONUC</w:t>
            </w:r>
          </w:p>
        </w:tc>
        <w:tc>
          <w:tcPr>
            <w:tcW w:w="8389" w:type="dxa"/>
            <w:shd w:val="clear" w:color="auto" w:fill="auto"/>
          </w:tcPr>
          <w:p w14:paraId="1694DF30"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Soins Obstétricaux et Néonataux d’Urgence Complets</w:t>
            </w:r>
          </w:p>
        </w:tc>
      </w:tr>
      <w:tr w:rsidR="00C45CA3" w:rsidRPr="008E0C0E" w14:paraId="55120492" w14:textId="77777777" w:rsidTr="00DA48C5">
        <w:tc>
          <w:tcPr>
            <w:tcW w:w="1529" w:type="dxa"/>
            <w:shd w:val="clear" w:color="auto" w:fill="auto"/>
          </w:tcPr>
          <w:p w14:paraId="68F8D6FD"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SAF</w:t>
            </w:r>
          </w:p>
        </w:tc>
        <w:tc>
          <w:tcPr>
            <w:tcW w:w="8389" w:type="dxa"/>
            <w:shd w:val="clear" w:color="auto" w:fill="auto"/>
          </w:tcPr>
          <w:p w14:paraId="2D5C9D79"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Service Administratif et Financier</w:t>
            </w:r>
          </w:p>
        </w:tc>
      </w:tr>
      <w:tr w:rsidR="00C45CA3" w:rsidRPr="008E0C0E" w14:paraId="0D85C2FB" w14:textId="77777777" w:rsidTr="00DA48C5">
        <w:tc>
          <w:tcPr>
            <w:tcW w:w="1529" w:type="dxa"/>
            <w:shd w:val="clear" w:color="auto" w:fill="auto"/>
          </w:tcPr>
          <w:p w14:paraId="2F46382C"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ST</w:t>
            </w:r>
          </w:p>
        </w:tc>
        <w:tc>
          <w:tcPr>
            <w:tcW w:w="8389" w:type="dxa"/>
            <w:shd w:val="clear" w:color="auto" w:fill="auto"/>
          </w:tcPr>
          <w:p w14:paraId="33E5AF60"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Secrétariat Technique</w:t>
            </w:r>
          </w:p>
        </w:tc>
      </w:tr>
      <w:tr w:rsidR="00667B02" w:rsidRPr="008E0C0E" w14:paraId="3B38FFB4" w14:textId="77777777" w:rsidTr="00DA48C5">
        <w:tc>
          <w:tcPr>
            <w:tcW w:w="1529" w:type="dxa"/>
            <w:shd w:val="clear" w:color="auto" w:fill="auto"/>
          </w:tcPr>
          <w:p w14:paraId="5F95C723" w14:textId="77777777" w:rsidR="00667B02" w:rsidRPr="008E0C0E" w:rsidRDefault="00667B02"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SIGL</w:t>
            </w:r>
          </w:p>
        </w:tc>
        <w:tc>
          <w:tcPr>
            <w:tcW w:w="8389" w:type="dxa"/>
            <w:shd w:val="clear" w:color="auto" w:fill="auto"/>
          </w:tcPr>
          <w:p w14:paraId="10056D26" w14:textId="77777777" w:rsidR="00667B02" w:rsidRPr="008E0C0E" w:rsidRDefault="00667B02" w:rsidP="008E0C0E">
            <w:pPr>
              <w:spacing w:after="0" w:line="240" w:lineRule="auto"/>
              <w:jc w:val="both"/>
              <w:rPr>
                <w:rFonts w:ascii="Verdana" w:eastAsia="Verdana" w:hAnsi="Verdana"/>
                <w:color w:val="000000"/>
                <w:sz w:val="18"/>
                <w:szCs w:val="18"/>
                <w:lang w:eastAsia="fr-FR"/>
              </w:rPr>
            </w:pPr>
            <w:r w:rsidRPr="008E0C0E">
              <w:rPr>
                <w:rStyle w:val="st"/>
                <w:rFonts w:ascii="Verdana" w:hAnsi="Verdana"/>
                <w:sz w:val="18"/>
                <w:szCs w:val="18"/>
              </w:rPr>
              <w:t>Système d'information et de gestion de la logistique</w:t>
            </w:r>
          </w:p>
        </w:tc>
      </w:tr>
      <w:tr w:rsidR="00C45CA3" w:rsidRPr="008E0C0E" w14:paraId="38F466DC" w14:textId="77777777" w:rsidTr="00DA48C5">
        <w:tc>
          <w:tcPr>
            <w:tcW w:w="1529" w:type="dxa"/>
            <w:shd w:val="clear" w:color="auto" w:fill="auto"/>
          </w:tcPr>
          <w:p w14:paraId="14B67F60"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TDR</w:t>
            </w:r>
          </w:p>
        </w:tc>
        <w:tc>
          <w:tcPr>
            <w:tcW w:w="8389" w:type="dxa"/>
            <w:shd w:val="clear" w:color="auto" w:fill="auto"/>
          </w:tcPr>
          <w:p w14:paraId="38413754"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Termes de Référence</w:t>
            </w:r>
          </w:p>
        </w:tc>
      </w:tr>
      <w:tr w:rsidR="00C45CA3" w:rsidRPr="008E0C0E" w14:paraId="60F0A036" w14:textId="77777777" w:rsidTr="00DA48C5">
        <w:tc>
          <w:tcPr>
            <w:tcW w:w="1529" w:type="dxa"/>
            <w:shd w:val="clear" w:color="auto" w:fill="auto"/>
          </w:tcPr>
          <w:p w14:paraId="131ADB7E"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UCPC</w:t>
            </w:r>
          </w:p>
        </w:tc>
        <w:tc>
          <w:tcPr>
            <w:tcW w:w="8389" w:type="dxa"/>
            <w:shd w:val="clear" w:color="auto" w:fill="auto"/>
          </w:tcPr>
          <w:p w14:paraId="086334E3"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Unité de Coordination du Programme Conjoint</w:t>
            </w:r>
          </w:p>
        </w:tc>
      </w:tr>
      <w:tr w:rsidR="00C45CA3" w:rsidRPr="008E0C0E" w14:paraId="44556ADD" w14:textId="77777777" w:rsidTr="00DA48C5">
        <w:tc>
          <w:tcPr>
            <w:tcW w:w="1529" w:type="dxa"/>
            <w:shd w:val="clear" w:color="auto" w:fill="auto"/>
          </w:tcPr>
          <w:p w14:paraId="0A3F16DB" w14:textId="77777777" w:rsidR="00C45CA3" w:rsidRPr="008E0C0E" w:rsidRDefault="00C45CA3" w:rsidP="008E0C0E">
            <w:pPr>
              <w:spacing w:after="0" w:line="240" w:lineRule="auto"/>
              <w:jc w:val="both"/>
              <w:rPr>
                <w:rFonts w:ascii="Verdana" w:eastAsia="Verdana" w:hAnsi="Verdana"/>
                <w:b/>
                <w:bCs/>
                <w:color w:val="000000"/>
                <w:sz w:val="18"/>
                <w:szCs w:val="18"/>
                <w:lang w:eastAsia="fr-FR"/>
              </w:rPr>
            </w:pPr>
            <w:r w:rsidRPr="008E0C0E">
              <w:rPr>
                <w:rFonts w:ascii="Verdana" w:eastAsia="Verdana" w:hAnsi="Verdana"/>
                <w:b/>
                <w:bCs/>
                <w:color w:val="000000"/>
                <w:sz w:val="18"/>
                <w:szCs w:val="18"/>
                <w:lang w:eastAsia="fr-FR"/>
              </w:rPr>
              <w:t>UC–PCS</w:t>
            </w:r>
          </w:p>
        </w:tc>
        <w:tc>
          <w:tcPr>
            <w:tcW w:w="8389" w:type="dxa"/>
            <w:shd w:val="clear" w:color="auto" w:fill="auto"/>
          </w:tcPr>
          <w:p w14:paraId="315C7DDE" w14:textId="77777777" w:rsidR="00C45CA3" w:rsidRPr="008E0C0E" w:rsidRDefault="00C45CA3" w:rsidP="008E0C0E">
            <w:pPr>
              <w:spacing w:after="0" w:line="240" w:lineRule="auto"/>
              <w:jc w:val="both"/>
              <w:rPr>
                <w:rFonts w:ascii="Verdana" w:eastAsia="Verdana" w:hAnsi="Verdana"/>
                <w:color w:val="000000"/>
                <w:sz w:val="18"/>
                <w:szCs w:val="18"/>
                <w:lang w:eastAsia="fr-FR"/>
              </w:rPr>
            </w:pPr>
            <w:r w:rsidRPr="008E0C0E">
              <w:rPr>
                <w:rFonts w:ascii="Verdana" w:eastAsia="Verdana" w:hAnsi="Verdana"/>
                <w:color w:val="000000"/>
                <w:sz w:val="18"/>
                <w:szCs w:val="18"/>
                <w:lang w:eastAsia="fr-FR"/>
              </w:rPr>
              <w:t>Unité Centrale du Projet Chèque Santé</w:t>
            </w:r>
          </w:p>
        </w:tc>
      </w:tr>
      <w:tr w:rsidR="00C45CA3" w:rsidRPr="008E0C0E" w14:paraId="19D9DB96" w14:textId="77777777" w:rsidTr="00DA48C5">
        <w:tc>
          <w:tcPr>
            <w:tcW w:w="1529" w:type="dxa"/>
            <w:shd w:val="clear" w:color="auto" w:fill="auto"/>
          </w:tcPr>
          <w:p w14:paraId="1BF1897D" w14:textId="77777777" w:rsidR="00C45CA3" w:rsidRPr="008E0C0E" w:rsidRDefault="00C45CA3" w:rsidP="008E0C0E">
            <w:pPr>
              <w:spacing w:after="0" w:line="240" w:lineRule="auto"/>
              <w:jc w:val="both"/>
              <w:rPr>
                <w:rFonts w:ascii="Verdana" w:eastAsia="Verdana" w:hAnsi="Verdana"/>
                <w:b/>
                <w:bCs/>
                <w:color w:val="000000"/>
                <w:sz w:val="18"/>
                <w:szCs w:val="18"/>
                <w:lang w:val="en-GB" w:eastAsia="fr-FR"/>
              </w:rPr>
            </w:pPr>
            <w:r w:rsidRPr="008E0C0E">
              <w:rPr>
                <w:rFonts w:ascii="Verdana" w:eastAsia="Verdana" w:hAnsi="Verdana"/>
                <w:b/>
                <w:bCs/>
                <w:color w:val="000000"/>
                <w:sz w:val="18"/>
                <w:szCs w:val="18"/>
                <w:lang w:val="en-GB" w:eastAsia="fr-FR"/>
              </w:rPr>
              <w:t>UNFPA</w:t>
            </w:r>
          </w:p>
        </w:tc>
        <w:tc>
          <w:tcPr>
            <w:tcW w:w="8389" w:type="dxa"/>
            <w:shd w:val="clear" w:color="auto" w:fill="auto"/>
          </w:tcPr>
          <w:p w14:paraId="1C3434CA" w14:textId="77777777" w:rsidR="00C45CA3" w:rsidRPr="008E0C0E" w:rsidRDefault="00C45CA3" w:rsidP="008E0C0E">
            <w:pPr>
              <w:spacing w:after="0" w:line="240" w:lineRule="auto"/>
              <w:jc w:val="both"/>
              <w:rPr>
                <w:rFonts w:ascii="Verdana" w:eastAsia="Verdana" w:hAnsi="Verdana"/>
                <w:color w:val="000000"/>
                <w:sz w:val="18"/>
                <w:szCs w:val="18"/>
                <w:lang w:val="en-GB" w:eastAsia="fr-FR"/>
              </w:rPr>
            </w:pPr>
            <w:r w:rsidRPr="008E0C0E">
              <w:rPr>
                <w:rFonts w:ascii="Verdana" w:eastAsia="Verdana" w:hAnsi="Verdana"/>
                <w:color w:val="000000"/>
                <w:sz w:val="18"/>
                <w:szCs w:val="18"/>
                <w:lang w:val="en-GB" w:eastAsia="fr-FR"/>
              </w:rPr>
              <w:t>United Nations Fund Population</w:t>
            </w:r>
          </w:p>
        </w:tc>
      </w:tr>
    </w:tbl>
    <w:p w14:paraId="55C9D7CB" w14:textId="77777777" w:rsidR="004B2F9E" w:rsidRPr="008E0C0E" w:rsidRDefault="004B2F9E" w:rsidP="008E0C0E">
      <w:pPr>
        <w:jc w:val="both"/>
        <w:rPr>
          <w:rFonts w:ascii="Verdana" w:hAnsi="Verdana"/>
          <w:b/>
          <w:sz w:val="20"/>
          <w:szCs w:val="20"/>
        </w:rPr>
        <w:sectPr w:rsidR="004B2F9E" w:rsidRPr="008E0C0E" w:rsidSect="0002785B">
          <w:footerReference w:type="default" r:id="rId18"/>
          <w:pgSz w:w="11906" w:h="16838"/>
          <w:pgMar w:top="1417" w:right="1417" w:bottom="1134" w:left="1417" w:header="708" w:footer="708" w:gutter="0"/>
          <w:cols w:space="708"/>
          <w:docGrid w:linePitch="360"/>
        </w:sectPr>
      </w:pPr>
    </w:p>
    <w:p w14:paraId="3B685978" w14:textId="77777777" w:rsidR="00DB4546" w:rsidRPr="008773E9" w:rsidRDefault="00246B48" w:rsidP="008A4522">
      <w:pPr>
        <w:pStyle w:val="Titre1"/>
        <w:numPr>
          <w:ilvl w:val="0"/>
          <w:numId w:val="3"/>
        </w:numPr>
        <w:spacing w:before="0" w:after="100" w:afterAutospacing="1"/>
        <w:ind w:left="284" w:hanging="142"/>
        <w:rPr>
          <w:rFonts w:ascii="Verdana" w:hAnsi="Verdana"/>
          <w:b/>
          <w:sz w:val="22"/>
          <w:szCs w:val="22"/>
        </w:rPr>
      </w:pPr>
      <w:bookmarkStart w:id="33" w:name="_Toc482269780"/>
      <w:bookmarkStart w:id="34" w:name="_Toc482297241"/>
      <w:r w:rsidRPr="008773E9">
        <w:rPr>
          <w:rFonts w:ascii="Verdana" w:hAnsi="Verdana"/>
          <w:b/>
          <w:sz w:val="22"/>
          <w:szCs w:val="22"/>
        </w:rPr>
        <w:lastRenderedPageBreak/>
        <w:t xml:space="preserve">Résumé </w:t>
      </w:r>
      <w:bookmarkEnd w:id="33"/>
      <w:r w:rsidRPr="008773E9">
        <w:rPr>
          <w:rFonts w:ascii="Verdana" w:hAnsi="Verdana"/>
          <w:b/>
          <w:sz w:val="22"/>
          <w:szCs w:val="22"/>
        </w:rPr>
        <w:t>Exécutif</w:t>
      </w:r>
      <w:bookmarkEnd w:id="34"/>
    </w:p>
    <w:p w14:paraId="1BDFD509" w14:textId="2694B95B" w:rsidR="00DB4546" w:rsidRPr="008E0C0E" w:rsidRDefault="00DB4546" w:rsidP="008E0C0E">
      <w:pPr>
        <w:rPr>
          <w:rFonts w:ascii="Verdana" w:hAnsi="Verdana"/>
          <w:b/>
          <w:bCs/>
          <w:sz w:val="20"/>
          <w:szCs w:val="20"/>
        </w:rPr>
      </w:pPr>
      <w:bookmarkStart w:id="35" w:name="_Hlk482290195"/>
      <w:r w:rsidRPr="008E0C0E">
        <w:rPr>
          <w:rFonts w:ascii="Verdana" w:hAnsi="Verdana"/>
          <w:b/>
          <w:bCs/>
          <w:sz w:val="20"/>
          <w:szCs w:val="20"/>
        </w:rPr>
        <w:t>Diagnostic sur les FRPS</w:t>
      </w:r>
    </w:p>
    <w:p w14:paraId="4E08308B" w14:textId="693CE9CC" w:rsidR="004C7F0C" w:rsidRPr="008E0C0E" w:rsidRDefault="004C7F0C" w:rsidP="008E0C0E">
      <w:pPr>
        <w:spacing w:after="240"/>
        <w:jc w:val="both"/>
        <w:rPr>
          <w:rFonts w:ascii="Verdana" w:hAnsi="Verdana"/>
          <w:bCs/>
          <w:sz w:val="20"/>
          <w:szCs w:val="20"/>
        </w:rPr>
      </w:pPr>
      <w:r w:rsidRPr="008E0C0E">
        <w:rPr>
          <w:rFonts w:ascii="Verdana" w:hAnsi="Verdana"/>
          <w:bCs/>
          <w:sz w:val="20"/>
          <w:szCs w:val="20"/>
        </w:rPr>
        <w:t xml:space="preserve">Dans </w:t>
      </w:r>
      <w:r w:rsidR="008E0C0E">
        <w:rPr>
          <w:rFonts w:ascii="Verdana" w:hAnsi="Verdana"/>
          <w:bCs/>
          <w:sz w:val="20"/>
          <w:szCs w:val="20"/>
        </w:rPr>
        <w:t>l’Adamaoua</w:t>
      </w:r>
      <w:r w:rsidRPr="008E0C0E">
        <w:rPr>
          <w:rFonts w:ascii="Verdana" w:hAnsi="Verdana"/>
          <w:bCs/>
          <w:sz w:val="20"/>
          <w:szCs w:val="20"/>
        </w:rPr>
        <w:t xml:space="preserve"> et au Nord</w:t>
      </w:r>
      <w:r w:rsidR="003946E4">
        <w:rPr>
          <w:rFonts w:ascii="Verdana" w:hAnsi="Verdana"/>
          <w:bCs/>
          <w:sz w:val="20"/>
          <w:szCs w:val="20"/>
        </w:rPr>
        <w:t>,</w:t>
      </w:r>
      <w:r w:rsidRPr="008E0C0E">
        <w:rPr>
          <w:rFonts w:ascii="Verdana" w:hAnsi="Verdana"/>
          <w:bCs/>
          <w:sz w:val="20"/>
          <w:szCs w:val="20"/>
        </w:rPr>
        <w:t xml:space="preserve"> les FRPS sont en place, respectivement depuis mai et septembre 2015. Le FRPS de </w:t>
      </w:r>
      <w:r w:rsidR="008E0C0E">
        <w:rPr>
          <w:rFonts w:ascii="Verdana" w:hAnsi="Verdana"/>
          <w:bCs/>
          <w:sz w:val="20"/>
          <w:szCs w:val="20"/>
        </w:rPr>
        <w:t>l’Adamaoua</w:t>
      </w:r>
      <w:r w:rsidRPr="008E0C0E">
        <w:rPr>
          <w:rFonts w:ascii="Verdana" w:hAnsi="Verdana"/>
          <w:bCs/>
          <w:sz w:val="20"/>
          <w:szCs w:val="20"/>
        </w:rPr>
        <w:t xml:space="preserve"> maîtrise la fonction de distribution des médicaments sous le système de dépôt–vente. Son administrateur est expérimenté et constitue un des leviers de son succès. Même si le FRPS n’a pas encore beaucoup d’années d’expériences, la diversification des activités (médicaments, chèque santé, PBF, mutuelle) peut être envisagée dans un avenir </w:t>
      </w:r>
      <w:r w:rsidR="008773E9" w:rsidRPr="008E0C0E">
        <w:rPr>
          <w:rFonts w:ascii="Verdana" w:hAnsi="Verdana"/>
          <w:bCs/>
          <w:sz w:val="20"/>
          <w:szCs w:val="20"/>
        </w:rPr>
        <w:t xml:space="preserve">proche </w:t>
      </w:r>
      <w:r w:rsidRPr="008E0C0E">
        <w:rPr>
          <w:rFonts w:ascii="Verdana" w:hAnsi="Verdana"/>
          <w:bCs/>
          <w:sz w:val="20"/>
          <w:szCs w:val="20"/>
        </w:rPr>
        <w:t>(06 mois à 01 année de préparation). La capitalisation sur l’intégration administrative de l’ACV et son fonctionnement pourront guider les autres mécanismes/dispositifs à intégrer au Fonds.</w:t>
      </w:r>
    </w:p>
    <w:p w14:paraId="2B3B2F1F" w14:textId="293565F3" w:rsidR="004C7F0C" w:rsidRPr="008E0C0E" w:rsidRDefault="004C7F0C" w:rsidP="008E0C0E">
      <w:pPr>
        <w:spacing w:after="240"/>
        <w:jc w:val="both"/>
        <w:rPr>
          <w:rFonts w:ascii="Verdana" w:hAnsi="Verdana"/>
          <w:bCs/>
          <w:sz w:val="20"/>
          <w:szCs w:val="20"/>
        </w:rPr>
      </w:pPr>
      <w:r w:rsidRPr="008E0C0E">
        <w:rPr>
          <w:rFonts w:ascii="Verdana" w:hAnsi="Verdana"/>
          <w:bCs/>
          <w:sz w:val="20"/>
          <w:szCs w:val="20"/>
        </w:rPr>
        <w:t>Au Nord</w:t>
      </w:r>
      <w:r w:rsidR="003946E4">
        <w:rPr>
          <w:rFonts w:ascii="Verdana" w:hAnsi="Verdana"/>
          <w:bCs/>
          <w:sz w:val="20"/>
          <w:szCs w:val="20"/>
        </w:rPr>
        <w:t>,</w:t>
      </w:r>
      <w:r w:rsidRPr="008E0C0E">
        <w:rPr>
          <w:rFonts w:ascii="Verdana" w:hAnsi="Verdana"/>
          <w:bCs/>
          <w:sz w:val="20"/>
          <w:szCs w:val="20"/>
        </w:rPr>
        <w:t xml:space="preserve"> le FRPS a des arriérés de dettes envers la CENAME (664 millions de francs) et son management a été instable ces derniers </w:t>
      </w:r>
      <w:r w:rsidR="003946E4">
        <w:rPr>
          <w:rFonts w:ascii="Verdana" w:hAnsi="Verdana"/>
          <w:bCs/>
          <w:sz w:val="20"/>
          <w:szCs w:val="20"/>
        </w:rPr>
        <w:t>mois,</w:t>
      </w:r>
      <w:r w:rsidRPr="008E0C0E">
        <w:rPr>
          <w:rFonts w:ascii="Verdana" w:hAnsi="Verdana"/>
          <w:bCs/>
          <w:sz w:val="20"/>
          <w:szCs w:val="20"/>
        </w:rPr>
        <w:t xml:space="preserve"> puisqu’en l’intervalle d’une année 03 administrateurs</w:t>
      </w:r>
      <w:r w:rsidR="003946E4">
        <w:rPr>
          <w:rFonts w:ascii="Verdana" w:hAnsi="Verdana"/>
          <w:bCs/>
          <w:sz w:val="20"/>
          <w:szCs w:val="20"/>
        </w:rPr>
        <w:t xml:space="preserve"> se sont succédés</w:t>
      </w:r>
      <w:r w:rsidRPr="008E0C0E">
        <w:rPr>
          <w:rFonts w:ascii="Verdana" w:hAnsi="Verdana"/>
          <w:bCs/>
          <w:sz w:val="20"/>
          <w:szCs w:val="20"/>
        </w:rPr>
        <w:t xml:space="preserve">. La nouvelle Direction est en train de mieux s’organiser. L’arrivée de l’ACV semble moins préparée/maîtrisée que dans </w:t>
      </w:r>
      <w:r w:rsidR="008E0C0E">
        <w:rPr>
          <w:rFonts w:ascii="Verdana" w:hAnsi="Verdana"/>
          <w:bCs/>
          <w:sz w:val="20"/>
          <w:szCs w:val="20"/>
        </w:rPr>
        <w:t>l’Adamaoua</w:t>
      </w:r>
      <w:r w:rsidRPr="008E0C0E">
        <w:rPr>
          <w:rFonts w:ascii="Verdana" w:hAnsi="Verdana"/>
          <w:bCs/>
          <w:sz w:val="20"/>
          <w:szCs w:val="20"/>
        </w:rPr>
        <w:t>.</w:t>
      </w:r>
    </w:p>
    <w:p w14:paraId="188B7DF3" w14:textId="0F6424DA" w:rsidR="004C7F0C" w:rsidRPr="008E0C0E" w:rsidRDefault="004C7F0C" w:rsidP="008E0C0E">
      <w:pPr>
        <w:spacing w:after="240"/>
        <w:jc w:val="both"/>
        <w:rPr>
          <w:rFonts w:ascii="Verdana" w:hAnsi="Verdana"/>
          <w:bCs/>
          <w:sz w:val="20"/>
          <w:szCs w:val="20"/>
        </w:rPr>
      </w:pPr>
      <w:r w:rsidRPr="008E0C0E">
        <w:rPr>
          <w:rFonts w:ascii="Verdana" w:hAnsi="Verdana"/>
          <w:bCs/>
          <w:sz w:val="20"/>
          <w:szCs w:val="20"/>
        </w:rPr>
        <w:t xml:space="preserve">Il faudrait laisser au moins une année entière à la nouvelle Direction du Fonds pour stabiliser l’organisation avant de pouvoir penser à y « greffer » un autre mécanisme ; tout en maintenant une relation entre les fonds et le CS, sous forme d’échanges réguliers ou de formation, de descentes communes sur le terrain (supervision, etc.) </w:t>
      </w:r>
      <w:r w:rsidR="003946E4">
        <w:rPr>
          <w:rFonts w:ascii="Verdana" w:hAnsi="Verdana"/>
          <w:bCs/>
          <w:sz w:val="20"/>
          <w:szCs w:val="20"/>
        </w:rPr>
        <w:t>afin d’amorcer</w:t>
      </w:r>
      <w:r w:rsidRPr="008E0C0E">
        <w:rPr>
          <w:rFonts w:ascii="Verdana" w:hAnsi="Verdana"/>
          <w:bCs/>
          <w:sz w:val="20"/>
          <w:szCs w:val="20"/>
        </w:rPr>
        <w:t xml:space="preserve"> l’appropriation.</w:t>
      </w:r>
    </w:p>
    <w:p w14:paraId="3A6B83E8" w14:textId="753FE4BE" w:rsidR="004C7F0C" w:rsidRPr="008E0C0E" w:rsidRDefault="004C7F0C" w:rsidP="008E0C0E">
      <w:pPr>
        <w:spacing w:after="240"/>
        <w:jc w:val="both"/>
        <w:rPr>
          <w:rFonts w:ascii="Verdana" w:hAnsi="Verdana"/>
          <w:bCs/>
          <w:sz w:val="20"/>
          <w:szCs w:val="20"/>
        </w:rPr>
      </w:pPr>
      <w:r w:rsidRPr="008E0C0E">
        <w:rPr>
          <w:rFonts w:ascii="Verdana" w:hAnsi="Verdana"/>
          <w:bCs/>
          <w:sz w:val="20"/>
          <w:szCs w:val="20"/>
        </w:rPr>
        <w:t xml:space="preserve">Dans l’Extrême Nord, même si le processus de mise en place est avancé (27 sur 30 structures de dialogue formées), </w:t>
      </w:r>
      <w:r w:rsidR="003946E4">
        <w:rPr>
          <w:rFonts w:ascii="Verdana" w:hAnsi="Verdana"/>
          <w:bCs/>
          <w:sz w:val="20"/>
          <w:szCs w:val="20"/>
        </w:rPr>
        <w:t>le</w:t>
      </w:r>
      <w:r w:rsidRPr="008E0C0E">
        <w:rPr>
          <w:rFonts w:ascii="Verdana" w:hAnsi="Verdana"/>
          <w:bCs/>
          <w:sz w:val="20"/>
          <w:szCs w:val="20"/>
        </w:rPr>
        <w:t xml:space="preserve"> FRPS</w:t>
      </w:r>
      <w:r w:rsidR="003946E4">
        <w:rPr>
          <w:rFonts w:ascii="Verdana" w:hAnsi="Verdana"/>
          <w:bCs/>
          <w:sz w:val="20"/>
          <w:szCs w:val="20"/>
        </w:rPr>
        <w:t xml:space="preserve"> n’est pas fonctionnel</w:t>
      </w:r>
      <w:r w:rsidRPr="008E0C0E">
        <w:rPr>
          <w:rFonts w:ascii="Verdana" w:hAnsi="Verdana"/>
          <w:bCs/>
          <w:sz w:val="20"/>
          <w:szCs w:val="20"/>
        </w:rPr>
        <w:t>. La convention constitutive est en cours de relecture au MINSANTE et il manque un budget (9 millions de FCFA) pour la formation des structures de dialogues restantes (dans 03 districts non formées). Le CAPR de l’EN est en bonne santé financière et organisationnelle ; cette situation pourra contribuer à la mise en place d’un FRPS viable.</w:t>
      </w:r>
    </w:p>
    <w:p w14:paraId="0FDACBF8" w14:textId="77777777" w:rsidR="00DB4546" w:rsidRPr="008E0C0E" w:rsidRDefault="00DB4546" w:rsidP="008E0C0E">
      <w:pPr>
        <w:rPr>
          <w:rFonts w:ascii="Verdana" w:hAnsi="Verdana"/>
          <w:b/>
          <w:bCs/>
          <w:sz w:val="20"/>
          <w:szCs w:val="20"/>
        </w:rPr>
      </w:pPr>
      <w:r w:rsidRPr="008E0C0E">
        <w:rPr>
          <w:rFonts w:ascii="Verdana" w:hAnsi="Verdana"/>
          <w:b/>
          <w:bCs/>
          <w:sz w:val="20"/>
          <w:szCs w:val="20"/>
        </w:rPr>
        <w:t>Le Chèque Santé</w:t>
      </w:r>
    </w:p>
    <w:p w14:paraId="3466FCE0" w14:textId="5B3CB7E0" w:rsidR="004C7F0C" w:rsidRPr="008E0C0E" w:rsidRDefault="004C7F0C" w:rsidP="008E0C0E">
      <w:pPr>
        <w:spacing w:after="240"/>
        <w:jc w:val="both"/>
        <w:rPr>
          <w:rFonts w:ascii="Verdana" w:hAnsi="Verdana"/>
          <w:bCs/>
          <w:sz w:val="20"/>
          <w:szCs w:val="20"/>
        </w:rPr>
      </w:pPr>
      <w:r w:rsidRPr="008E0C0E">
        <w:rPr>
          <w:rFonts w:ascii="Verdana" w:hAnsi="Verdana"/>
          <w:bCs/>
          <w:sz w:val="20"/>
          <w:szCs w:val="20"/>
        </w:rPr>
        <w:t xml:space="preserve">Le produit </w:t>
      </w:r>
      <w:r w:rsidR="00904DDF">
        <w:rPr>
          <w:rFonts w:ascii="Verdana" w:hAnsi="Verdana"/>
          <w:bCs/>
          <w:sz w:val="20"/>
          <w:szCs w:val="20"/>
        </w:rPr>
        <w:t xml:space="preserve">Chèque Santé </w:t>
      </w:r>
      <w:r w:rsidRPr="008E0C0E">
        <w:rPr>
          <w:rFonts w:ascii="Verdana" w:hAnsi="Verdana"/>
          <w:bCs/>
          <w:sz w:val="20"/>
          <w:szCs w:val="20"/>
        </w:rPr>
        <w:t xml:space="preserve">est </w:t>
      </w:r>
      <w:r w:rsidR="003946E4">
        <w:rPr>
          <w:rFonts w:ascii="Verdana" w:hAnsi="Verdana"/>
          <w:bCs/>
          <w:sz w:val="20"/>
          <w:szCs w:val="20"/>
        </w:rPr>
        <w:t>largement</w:t>
      </w:r>
      <w:r w:rsidRPr="008E0C0E">
        <w:rPr>
          <w:rFonts w:ascii="Verdana" w:hAnsi="Verdana"/>
          <w:bCs/>
          <w:sz w:val="20"/>
          <w:szCs w:val="20"/>
        </w:rPr>
        <w:t xml:space="preserve"> apprécié ; puisqu’il contribue à l’augmentation du taux d’accouchements assistés et ainsi à la réduction de la mortalité maternelle et néonatale. De même</w:t>
      </w:r>
      <w:r w:rsidR="003946E4">
        <w:rPr>
          <w:rFonts w:ascii="Verdana" w:hAnsi="Verdana"/>
          <w:bCs/>
          <w:sz w:val="20"/>
          <w:szCs w:val="20"/>
        </w:rPr>
        <w:t>,</w:t>
      </w:r>
      <w:r w:rsidRPr="008E0C0E">
        <w:rPr>
          <w:rFonts w:ascii="Verdana" w:hAnsi="Verdana"/>
          <w:bCs/>
          <w:sz w:val="20"/>
          <w:szCs w:val="20"/>
        </w:rPr>
        <w:t xml:space="preserve"> l’augmentation de la fréquentation des FOSA ainsi que la qualité des services prodigués à la femme enceinte et les nouveau-nés ont été saluées par les interlocuteurs rencontrés par la mission. </w:t>
      </w:r>
    </w:p>
    <w:p w14:paraId="6DFFDE69" w14:textId="77777777" w:rsidR="004C7F0C" w:rsidRPr="008E0C0E" w:rsidRDefault="004C7F0C" w:rsidP="008E0C0E">
      <w:pPr>
        <w:spacing w:after="240"/>
        <w:jc w:val="both"/>
        <w:rPr>
          <w:rFonts w:ascii="Verdana" w:hAnsi="Verdana"/>
          <w:bCs/>
          <w:sz w:val="20"/>
          <w:szCs w:val="20"/>
        </w:rPr>
      </w:pPr>
      <w:r w:rsidRPr="008E0C0E">
        <w:rPr>
          <w:rFonts w:ascii="Verdana" w:hAnsi="Verdana"/>
          <w:bCs/>
          <w:sz w:val="20"/>
          <w:szCs w:val="20"/>
        </w:rPr>
        <w:t>Ces avantages font qu’il y a une forte demande d’extension du mécanisme à de nouveaux districts et FOSA.</w:t>
      </w:r>
    </w:p>
    <w:p w14:paraId="0C045576" w14:textId="27799C25" w:rsidR="004C7F0C" w:rsidRPr="008E0C0E" w:rsidRDefault="004C7F0C" w:rsidP="008E0C0E">
      <w:pPr>
        <w:spacing w:after="240"/>
        <w:jc w:val="both"/>
        <w:rPr>
          <w:rFonts w:ascii="Verdana" w:hAnsi="Verdana"/>
          <w:bCs/>
          <w:sz w:val="20"/>
          <w:szCs w:val="20"/>
        </w:rPr>
      </w:pPr>
      <w:r w:rsidRPr="008E0C0E">
        <w:rPr>
          <w:rFonts w:ascii="Verdana" w:hAnsi="Verdana"/>
          <w:bCs/>
          <w:sz w:val="20"/>
          <w:szCs w:val="20"/>
        </w:rPr>
        <w:t>Les principaux points faibles relevés sont le paiement tardif des factures des FOSA</w:t>
      </w:r>
      <w:r w:rsidR="00904DDF">
        <w:rPr>
          <w:rFonts w:ascii="Verdana" w:hAnsi="Verdana"/>
          <w:bCs/>
          <w:sz w:val="20"/>
          <w:szCs w:val="20"/>
        </w:rPr>
        <w:t>,</w:t>
      </w:r>
      <w:r w:rsidRPr="008E0C0E">
        <w:rPr>
          <w:rFonts w:ascii="Verdana" w:hAnsi="Verdana"/>
          <w:bCs/>
          <w:sz w:val="20"/>
          <w:szCs w:val="20"/>
        </w:rPr>
        <w:t xml:space="preserve"> pour les prestations offertes aux détentrices du </w:t>
      </w:r>
      <w:r w:rsidR="00904DDF">
        <w:rPr>
          <w:rFonts w:ascii="Verdana" w:hAnsi="Verdana"/>
          <w:bCs/>
          <w:sz w:val="20"/>
          <w:szCs w:val="20"/>
        </w:rPr>
        <w:t>C</w:t>
      </w:r>
      <w:r w:rsidRPr="008E0C0E">
        <w:rPr>
          <w:rFonts w:ascii="Verdana" w:hAnsi="Verdana"/>
          <w:bCs/>
          <w:sz w:val="20"/>
          <w:szCs w:val="20"/>
        </w:rPr>
        <w:t xml:space="preserve">hèque </w:t>
      </w:r>
      <w:r w:rsidR="00904DDF">
        <w:rPr>
          <w:rFonts w:ascii="Verdana" w:hAnsi="Verdana"/>
          <w:bCs/>
          <w:sz w:val="20"/>
          <w:szCs w:val="20"/>
        </w:rPr>
        <w:t>S</w:t>
      </w:r>
      <w:r w:rsidRPr="008E0C0E">
        <w:rPr>
          <w:rFonts w:ascii="Verdana" w:hAnsi="Verdana"/>
          <w:bCs/>
          <w:sz w:val="20"/>
          <w:szCs w:val="20"/>
        </w:rPr>
        <w:t>anté, portée limitée du mécanisme (11 districts et 64 FOSA sur tout le Septentrion), des insuffisances dans la sensibilisation/l’information, les résultats modestes du système d’évacuation sanitaire et la modicité des primes versées au personnel des FOSA notamment des hôpitaux (HD, HR).</w:t>
      </w:r>
    </w:p>
    <w:p w14:paraId="1D4F5853" w14:textId="19DF4129" w:rsidR="00DA48C5" w:rsidRPr="008E0C0E" w:rsidRDefault="004C7F0C" w:rsidP="008E0C0E">
      <w:pPr>
        <w:spacing w:after="240"/>
        <w:jc w:val="both"/>
        <w:rPr>
          <w:rFonts w:ascii="Verdana" w:hAnsi="Verdana"/>
          <w:bCs/>
          <w:sz w:val="20"/>
          <w:szCs w:val="20"/>
        </w:rPr>
      </w:pPr>
      <w:r w:rsidRPr="008E0C0E">
        <w:rPr>
          <w:rFonts w:ascii="Verdana" w:hAnsi="Verdana"/>
          <w:bCs/>
          <w:sz w:val="20"/>
          <w:szCs w:val="20"/>
        </w:rPr>
        <w:t xml:space="preserve">La consolidation des acquis, tout en faisant l’extension pour un passage à l’échelle, constituerait la priorité des interventions de l’Opérateur CIDR–CARE </w:t>
      </w:r>
      <w:r w:rsidR="00C241A6" w:rsidRPr="008E0C0E">
        <w:rPr>
          <w:rFonts w:ascii="Verdana" w:hAnsi="Verdana"/>
          <w:bCs/>
          <w:sz w:val="20"/>
          <w:szCs w:val="20"/>
        </w:rPr>
        <w:t>pour les</w:t>
      </w:r>
      <w:r w:rsidRPr="008E0C0E">
        <w:rPr>
          <w:rFonts w:ascii="Verdana" w:hAnsi="Verdana"/>
          <w:bCs/>
          <w:sz w:val="20"/>
          <w:szCs w:val="20"/>
        </w:rPr>
        <w:t xml:space="preserve"> mois/années à venir</w:t>
      </w:r>
    </w:p>
    <w:p w14:paraId="4A246999" w14:textId="0B4457B8" w:rsidR="00264B54" w:rsidRPr="008E0C0E" w:rsidRDefault="00264B54" w:rsidP="008E0C0E">
      <w:pPr>
        <w:spacing w:after="240"/>
        <w:jc w:val="both"/>
        <w:rPr>
          <w:rFonts w:ascii="Verdana" w:hAnsi="Verdana"/>
          <w:bCs/>
          <w:sz w:val="20"/>
          <w:szCs w:val="20"/>
        </w:rPr>
      </w:pPr>
    </w:p>
    <w:p w14:paraId="61167A7D" w14:textId="77777777" w:rsidR="00904DDF" w:rsidRDefault="00904DDF">
      <w:pPr>
        <w:rPr>
          <w:rFonts w:ascii="Verdana" w:hAnsi="Verdana"/>
          <w:b/>
          <w:bCs/>
          <w:sz w:val="20"/>
          <w:szCs w:val="20"/>
        </w:rPr>
      </w:pPr>
      <w:r>
        <w:rPr>
          <w:rFonts w:ascii="Verdana" w:hAnsi="Verdana"/>
          <w:b/>
          <w:bCs/>
          <w:sz w:val="20"/>
          <w:szCs w:val="20"/>
        </w:rPr>
        <w:br w:type="page"/>
      </w:r>
    </w:p>
    <w:p w14:paraId="7BC79798" w14:textId="24D3815C" w:rsidR="00DB4546" w:rsidRPr="008E0C0E" w:rsidRDefault="00DB4546" w:rsidP="008E0C0E">
      <w:pPr>
        <w:rPr>
          <w:rFonts w:ascii="Verdana" w:hAnsi="Verdana"/>
          <w:b/>
          <w:bCs/>
          <w:sz w:val="20"/>
          <w:szCs w:val="20"/>
        </w:rPr>
      </w:pPr>
      <w:r w:rsidRPr="008E0C0E">
        <w:rPr>
          <w:rFonts w:ascii="Verdana" w:hAnsi="Verdana"/>
          <w:b/>
          <w:bCs/>
          <w:sz w:val="20"/>
          <w:szCs w:val="20"/>
        </w:rPr>
        <w:lastRenderedPageBreak/>
        <w:t xml:space="preserve">Le transfert du </w:t>
      </w:r>
      <w:r w:rsidR="00904DDF">
        <w:rPr>
          <w:rFonts w:ascii="Verdana" w:hAnsi="Verdana"/>
          <w:b/>
          <w:bCs/>
          <w:sz w:val="20"/>
          <w:szCs w:val="20"/>
        </w:rPr>
        <w:t xml:space="preserve">Chèque Santé </w:t>
      </w:r>
      <w:r w:rsidRPr="008E0C0E">
        <w:rPr>
          <w:rFonts w:ascii="Verdana" w:hAnsi="Verdana"/>
          <w:b/>
          <w:bCs/>
          <w:sz w:val="20"/>
          <w:szCs w:val="20"/>
        </w:rPr>
        <w:t>au FRPS</w:t>
      </w:r>
    </w:p>
    <w:p w14:paraId="1B3C4628" w14:textId="2453C9D0" w:rsidR="004C7F0C" w:rsidRPr="008E0C0E" w:rsidRDefault="004C7F0C" w:rsidP="008E0C0E">
      <w:pPr>
        <w:spacing w:after="240"/>
        <w:jc w:val="both"/>
        <w:rPr>
          <w:rFonts w:ascii="Verdana" w:hAnsi="Verdana"/>
          <w:bCs/>
          <w:sz w:val="20"/>
          <w:szCs w:val="20"/>
        </w:rPr>
      </w:pPr>
      <w:r w:rsidRPr="008E0C0E">
        <w:rPr>
          <w:rFonts w:ascii="Verdana" w:hAnsi="Verdana"/>
          <w:bCs/>
          <w:sz w:val="20"/>
          <w:szCs w:val="20"/>
        </w:rPr>
        <w:t xml:space="preserve">Tous les interlocuteurs rencontrés trouvent le transfert </w:t>
      </w:r>
      <w:r w:rsidR="00904DDF" w:rsidRPr="008E0C0E">
        <w:rPr>
          <w:rFonts w:ascii="Verdana" w:hAnsi="Verdana"/>
          <w:bCs/>
          <w:sz w:val="20"/>
          <w:szCs w:val="20"/>
        </w:rPr>
        <w:t xml:space="preserve">du </w:t>
      </w:r>
      <w:r w:rsidR="00904DDF">
        <w:rPr>
          <w:rFonts w:ascii="Verdana" w:hAnsi="Verdana"/>
          <w:bCs/>
          <w:sz w:val="20"/>
          <w:szCs w:val="20"/>
        </w:rPr>
        <w:t xml:space="preserve">Chèque Santé </w:t>
      </w:r>
      <w:r w:rsidRPr="008E0C0E">
        <w:rPr>
          <w:rFonts w:ascii="Verdana" w:hAnsi="Verdana"/>
          <w:bCs/>
          <w:sz w:val="20"/>
          <w:szCs w:val="20"/>
        </w:rPr>
        <w:t>normal à une structure locale « si l’on veut pérenniser cette stratégie ». Les réponses aux questions de « quoi, à qui ? » ne sont plus à chercher, les inquiétudes sont sur les questions du « quand, comment, avec qui et avec quels moyens ? ».</w:t>
      </w:r>
    </w:p>
    <w:p w14:paraId="725C1AC2" w14:textId="77777777" w:rsidR="004C7F0C" w:rsidRPr="008E0C0E" w:rsidRDefault="004C7F0C" w:rsidP="008E0C0E">
      <w:pPr>
        <w:spacing w:after="0"/>
        <w:jc w:val="both"/>
        <w:rPr>
          <w:rFonts w:ascii="Verdana" w:hAnsi="Verdana"/>
          <w:bCs/>
          <w:sz w:val="20"/>
          <w:szCs w:val="20"/>
        </w:rPr>
      </w:pPr>
      <w:r w:rsidRPr="008E0C0E">
        <w:rPr>
          <w:rFonts w:ascii="Verdana" w:hAnsi="Verdana"/>
          <w:bCs/>
          <w:sz w:val="20"/>
          <w:szCs w:val="20"/>
        </w:rPr>
        <w:t>Malgré que tout le monde dise que le transfert du CS au FRPS soit une bonne chose, les questions relatives aux :</w:t>
      </w:r>
    </w:p>
    <w:p w14:paraId="527B8773" w14:textId="77777777" w:rsidR="004C7F0C" w:rsidRPr="008E0C0E" w:rsidRDefault="004C7F0C" w:rsidP="008A4522">
      <w:pPr>
        <w:pStyle w:val="Paragraphedeliste"/>
        <w:numPr>
          <w:ilvl w:val="0"/>
          <w:numId w:val="4"/>
        </w:numPr>
        <w:spacing w:after="0"/>
        <w:jc w:val="both"/>
        <w:rPr>
          <w:rFonts w:ascii="Verdana" w:hAnsi="Verdana"/>
          <w:bCs/>
          <w:sz w:val="20"/>
          <w:szCs w:val="20"/>
        </w:rPr>
      </w:pPr>
      <w:r w:rsidRPr="008E0C0E">
        <w:rPr>
          <w:rFonts w:ascii="Verdana" w:hAnsi="Verdana"/>
          <w:bCs/>
          <w:sz w:val="20"/>
          <w:szCs w:val="20"/>
        </w:rPr>
        <w:t xml:space="preserve">délais pour ce transfert, </w:t>
      </w:r>
    </w:p>
    <w:p w14:paraId="68083418" w14:textId="77777777" w:rsidR="004C7F0C" w:rsidRPr="008E0C0E" w:rsidRDefault="004C7F0C" w:rsidP="008A4522">
      <w:pPr>
        <w:pStyle w:val="Paragraphedeliste"/>
        <w:numPr>
          <w:ilvl w:val="0"/>
          <w:numId w:val="4"/>
        </w:numPr>
        <w:spacing w:after="240"/>
        <w:jc w:val="both"/>
        <w:rPr>
          <w:rFonts w:ascii="Verdana" w:hAnsi="Verdana"/>
          <w:bCs/>
          <w:sz w:val="20"/>
          <w:szCs w:val="20"/>
        </w:rPr>
      </w:pPr>
      <w:r w:rsidRPr="008E0C0E">
        <w:rPr>
          <w:rFonts w:ascii="Verdana" w:hAnsi="Verdana"/>
          <w:bCs/>
          <w:sz w:val="20"/>
          <w:szCs w:val="20"/>
        </w:rPr>
        <w:t xml:space="preserve">renforcement des compétences des FRPS, </w:t>
      </w:r>
    </w:p>
    <w:p w14:paraId="1DC37D73" w14:textId="77777777" w:rsidR="004C7F0C" w:rsidRPr="008E0C0E" w:rsidRDefault="004C7F0C" w:rsidP="008A4522">
      <w:pPr>
        <w:pStyle w:val="Paragraphedeliste"/>
        <w:numPr>
          <w:ilvl w:val="0"/>
          <w:numId w:val="4"/>
        </w:numPr>
        <w:spacing w:after="240"/>
        <w:jc w:val="both"/>
        <w:rPr>
          <w:rFonts w:ascii="Verdana" w:hAnsi="Verdana"/>
          <w:bCs/>
          <w:sz w:val="20"/>
          <w:szCs w:val="20"/>
        </w:rPr>
      </w:pPr>
      <w:r w:rsidRPr="008E0C0E">
        <w:rPr>
          <w:rFonts w:ascii="Verdana" w:hAnsi="Verdana"/>
          <w:bCs/>
          <w:sz w:val="20"/>
          <w:szCs w:val="20"/>
        </w:rPr>
        <w:t>financement du CS une fois intégré au FRPS</w:t>
      </w:r>
    </w:p>
    <w:p w14:paraId="6FB05A80" w14:textId="2EA33670" w:rsidR="004C7F0C" w:rsidRPr="008E0C0E" w:rsidRDefault="004C7F0C" w:rsidP="008E0C0E">
      <w:pPr>
        <w:pStyle w:val="Paragraphedeliste"/>
        <w:spacing w:after="240"/>
        <w:ind w:left="0"/>
        <w:jc w:val="both"/>
        <w:rPr>
          <w:rFonts w:ascii="Verdana" w:hAnsi="Verdana"/>
          <w:bCs/>
          <w:sz w:val="20"/>
          <w:szCs w:val="20"/>
        </w:rPr>
      </w:pPr>
      <w:r w:rsidRPr="008E0C0E">
        <w:rPr>
          <w:rFonts w:ascii="Verdana" w:hAnsi="Verdana"/>
          <w:bCs/>
          <w:sz w:val="20"/>
          <w:szCs w:val="20"/>
        </w:rPr>
        <w:t>Sont inventoriés comme les préalables à remplir. Il en est de même de la question du personnel qui devra être un personnel totalement FRPS ; les éventuels aménagements transitoires, dictés par les impératifs du moment ou obstacles à contourner, devront garder ce point d’arrivée en ligne de mire.</w:t>
      </w:r>
    </w:p>
    <w:p w14:paraId="48A1E5F7" w14:textId="77777777" w:rsidR="00DB4546" w:rsidRPr="008E0C0E" w:rsidRDefault="00DB4546" w:rsidP="008E0C0E">
      <w:pPr>
        <w:rPr>
          <w:rFonts w:ascii="Verdana" w:hAnsi="Verdana"/>
          <w:b/>
          <w:bCs/>
          <w:sz w:val="20"/>
          <w:szCs w:val="20"/>
        </w:rPr>
      </w:pPr>
      <w:r w:rsidRPr="008E0C0E">
        <w:rPr>
          <w:rFonts w:ascii="Verdana" w:hAnsi="Verdana"/>
          <w:b/>
          <w:bCs/>
          <w:sz w:val="20"/>
          <w:szCs w:val="20"/>
        </w:rPr>
        <w:t>Le schéma de structuration</w:t>
      </w:r>
    </w:p>
    <w:p w14:paraId="77641877" w14:textId="6BCB0E9D" w:rsidR="004C7F0C" w:rsidRPr="008E0C0E" w:rsidRDefault="004C7F0C" w:rsidP="008E0C0E">
      <w:pPr>
        <w:spacing w:after="240"/>
        <w:jc w:val="both"/>
        <w:rPr>
          <w:rFonts w:ascii="Verdana" w:hAnsi="Verdana"/>
          <w:bCs/>
          <w:sz w:val="20"/>
          <w:szCs w:val="20"/>
        </w:rPr>
      </w:pPr>
      <w:r w:rsidRPr="008E0C0E">
        <w:rPr>
          <w:rFonts w:ascii="Verdana" w:hAnsi="Verdana"/>
          <w:bCs/>
          <w:sz w:val="20"/>
          <w:szCs w:val="20"/>
        </w:rPr>
        <w:t>Selon l’organigramme du FRPS présenté plus loin dans le rapport, le CS peut arriver au FRPS comme une section ou comme une unité de la section Promotion de la Santé et Partenariat.</w:t>
      </w:r>
    </w:p>
    <w:p w14:paraId="3388989D" w14:textId="77777777" w:rsidR="00776AC1" w:rsidRPr="008E0C0E" w:rsidRDefault="00776AC1" w:rsidP="008E0C0E">
      <w:pPr>
        <w:spacing w:after="240"/>
        <w:jc w:val="both"/>
        <w:rPr>
          <w:rFonts w:ascii="Verdana" w:hAnsi="Verdana"/>
          <w:bCs/>
          <w:sz w:val="20"/>
          <w:szCs w:val="20"/>
        </w:rPr>
      </w:pPr>
      <w:r w:rsidRPr="008E0C0E">
        <w:rPr>
          <w:rFonts w:ascii="Verdana" w:hAnsi="Verdana"/>
          <w:b/>
          <w:bCs/>
          <w:i/>
          <w:iCs/>
          <w:sz w:val="20"/>
          <w:szCs w:val="20"/>
        </w:rPr>
        <w:t>Le CS ne pourrait être intégré comme section</w:t>
      </w:r>
      <w:r w:rsidRPr="008E0C0E">
        <w:rPr>
          <w:rFonts w:ascii="Verdana" w:hAnsi="Verdana"/>
          <w:bCs/>
          <w:sz w:val="20"/>
          <w:szCs w:val="20"/>
        </w:rPr>
        <w:t xml:space="preserve"> que dans la seule optique d’envisager le FRPS comme une agence régionale d’achat des prestations de soins, sous la forme de tiers payant, dans le cadre de la mise en place de la CSU. Car, à ce titre, le volume des activités à gérer justifierait à lui seul la nécessité d’en faire une section à part entière avec les différentes unités qui seraient créées en son sein. Dans ce cadre, il y aurait la possibilité de commencer à créer la section promotion de la santé et partenariat avec le CS, grâce à un personnel subventionné</w:t>
      </w:r>
    </w:p>
    <w:p w14:paraId="1A539308" w14:textId="77777777" w:rsidR="00776AC1" w:rsidRPr="008E0C0E" w:rsidRDefault="00776AC1" w:rsidP="008E0C0E">
      <w:pPr>
        <w:spacing w:after="240"/>
        <w:jc w:val="both"/>
        <w:rPr>
          <w:rFonts w:ascii="Verdana" w:hAnsi="Verdana"/>
          <w:bCs/>
          <w:sz w:val="20"/>
          <w:szCs w:val="20"/>
        </w:rPr>
      </w:pPr>
      <w:r w:rsidRPr="008E0C0E">
        <w:rPr>
          <w:rFonts w:ascii="Verdana" w:hAnsi="Verdana"/>
          <w:b/>
          <w:bCs/>
          <w:i/>
          <w:iCs/>
          <w:sz w:val="20"/>
          <w:szCs w:val="20"/>
        </w:rPr>
        <w:t>Une autre option</w:t>
      </w:r>
      <w:r w:rsidRPr="008E0C0E">
        <w:rPr>
          <w:rFonts w:ascii="Verdana" w:hAnsi="Verdana"/>
          <w:bCs/>
          <w:sz w:val="20"/>
          <w:szCs w:val="20"/>
        </w:rPr>
        <w:t xml:space="preserve">, qui cadre avec la situation actuelle des FRPS, </w:t>
      </w:r>
      <w:r w:rsidRPr="008E0C0E">
        <w:rPr>
          <w:rFonts w:ascii="Verdana" w:hAnsi="Verdana"/>
          <w:b/>
          <w:bCs/>
          <w:i/>
          <w:iCs/>
          <w:sz w:val="20"/>
          <w:szCs w:val="20"/>
        </w:rPr>
        <w:t>serait d’en faire une unité</w:t>
      </w:r>
      <w:r w:rsidRPr="008E0C0E">
        <w:rPr>
          <w:rFonts w:ascii="Verdana" w:hAnsi="Verdana"/>
          <w:bCs/>
          <w:i/>
          <w:iCs/>
          <w:sz w:val="20"/>
          <w:szCs w:val="20"/>
        </w:rPr>
        <w:t xml:space="preserve"> </w:t>
      </w:r>
      <w:r w:rsidRPr="008E0C0E">
        <w:rPr>
          <w:rFonts w:ascii="Verdana" w:hAnsi="Verdana"/>
          <w:bCs/>
          <w:sz w:val="20"/>
          <w:szCs w:val="20"/>
        </w:rPr>
        <w:t>de la section Promotion de la Santé et Partenariat. Il est prévu de loger dans cette section les mécanismes d’assurance maladie (mutuelles de santé), le chèque santé, le PBF, les activités proprement dites de promotion de la santé.</w:t>
      </w:r>
    </w:p>
    <w:p w14:paraId="73C37CF9" w14:textId="6A087DAB" w:rsidR="00DB4546" w:rsidRPr="008E0C0E" w:rsidRDefault="00DB4546" w:rsidP="008E0C0E">
      <w:pPr>
        <w:rPr>
          <w:rFonts w:ascii="Verdana" w:hAnsi="Verdana"/>
          <w:b/>
          <w:bCs/>
          <w:sz w:val="20"/>
          <w:szCs w:val="20"/>
        </w:rPr>
      </w:pPr>
      <w:r w:rsidRPr="008E0C0E">
        <w:rPr>
          <w:rFonts w:ascii="Verdana" w:hAnsi="Verdana"/>
          <w:b/>
          <w:bCs/>
          <w:sz w:val="20"/>
          <w:szCs w:val="20"/>
        </w:rPr>
        <w:t>La feuille de route</w:t>
      </w:r>
      <w:r w:rsidR="00791809" w:rsidRPr="008E0C0E">
        <w:rPr>
          <w:rFonts w:ascii="Verdana" w:hAnsi="Verdana"/>
          <w:b/>
          <w:bCs/>
          <w:sz w:val="20"/>
          <w:szCs w:val="20"/>
        </w:rPr>
        <w:t>/ le chronogramme</w:t>
      </w:r>
    </w:p>
    <w:p w14:paraId="4DD0D18D" w14:textId="466C33A4" w:rsidR="00776AC1" w:rsidRPr="008E0C0E" w:rsidRDefault="00776AC1" w:rsidP="008E0C0E">
      <w:pPr>
        <w:spacing w:after="240"/>
        <w:jc w:val="both"/>
        <w:rPr>
          <w:rFonts w:ascii="Verdana" w:hAnsi="Verdana"/>
          <w:b/>
          <w:bCs/>
          <w:i/>
          <w:iCs/>
          <w:sz w:val="20"/>
          <w:szCs w:val="20"/>
        </w:rPr>
      </w:pPr>
      <w:r w:rsidRPr="008E0C0E">
        <w:rPr>
          <w:rFonts w:ascii="Verdana" w:hAnsi="Verdana"/>
          <w:b/>
          <w:bCs/>
          <w:i/>
          <w:iCs/>
          <w:sz w:val="20"/>
          <w:szCs w:val="20"/>
        </w:rPr>
        <w:t xml:space="preserve">Elaborer une feuille de route pour le transfert du </w:t>
      </w:r>
      <w:r w:rsidR="00904DDF">
        <w:rPr>
          <w:rFonts w:ascii="Verdana" w:hAnsi="Verdana"/>
          <w:b/>
          <w:bCs/>
          <w:i/>
          <w:iCs/>
          <w:sz w:val="20"/>
          <w:szCs w:val="20"/>
        </w:rPr>
        <w:t xml:space="preserve">Chèque Santé </w:t>
      </w:r>
      <w:r w:rsidRPr="008E0C0E">
        <w:rPr>
          <w:rFonts w:ascii="Verdana" w:hAnsi="Verdana"/>
          <w:b/>
          <w:bCs/>
          <w:i/>
          <w:iCs/>
          <w:sz w:val="20"/>
          <w:szCs w:val="20"/>
        </w:rPr>
        <w:t>au FRPS n’est pas indiqué</w:t>
      </w:r>
      <w:r w:rsidRPr="008E0C0E">
        <w:rPr>
          <w:rFonts w:ascii="Verdana" w:hAnsi="Verdana"/>
          <w:bCs/>
          <w:sz w:val="20"/>
          <w:szCs w:val="20"/>
        </w:rPr>
        <w:t xml:space="preserve"> ni globalement ni pour chaque FRPS. Il y a encore beaucoup d’inconnus que l’on ne peut raisonner maintenant en termes de feuille de route</w:t>
      </w:r>
      <w:r w:rsidR="007E705D">
        <w:rPr>
          <w:rFonts w:ascii="Verdana" w:hAnsi="Verdana"/>
          <w:bCs/>
          <w:sz w:val="20"/>
          <w:szCs w:val="20"/>
        </w:rPr>
        <w:t>,</w:t>
      </w:r>
      <w:r w:rsidRPr="008E0C0E">
        <w:rPr>
          <w:rFonts w:ascii="Verdana" w:hAnsi="Verdana"/>
          <w:bCs/>
          <w:sz w:val="20"/>
          <w:szCs w:val="20"/>
        </w:rPr>
        <w:t xml:space="preserve"> mais </w:t>
      </w:r>
      <w:r w:rsidRPr="008E0C0E">
        <w:rPr>
          <w:rFonts w:ascii="Verdana" w:hAnsi="Verdana"/>
          <w:b/>
          <w:bCs/>
          <w:i/>
          <w:iCs/>
          <w:sz w:val="20"/>
          <w:szCs w:val="20"/>
        </w:rPr>
        <w:t>plutôt de principales étapes à franchir.</w:t>
      </w:r>
    </w:p>
    <w:p w14:paraId="5F03E716" w14:textId="34FA9A72" w:rsidR="00776AC1" w:rsidRPr="008E0C0E" w:rsidRDefault="00776AC1" w:rsidP="008E0C0E">
      <w:pPr>
        <w:spacing w:after="240"/>
        <w:jc w:val="both"/>
        <w:rPr>
          <w:rFonts w:ascii="Verdana" w:hAnsi="Verdana"/>
          <w:bCs/>
          <w:sz w:val="20"/>
          <w:szCs w:val="20"/>
        </w:rPr>
      </w:pPr>
      <w:r w:rsidRPr="008E0C0E">
        <w:rPr>
          <w:rFonts w:ascii="Verdana" w:hAnsi="Verdana"/>
          <w:bCs/>
          <w:sz w:val="20"/>
          <w:szCs w:val="20"/>
        </w:rPr>
        <w:t>Sur cette base, l’on peut avancer que le processus de transfert, une fois effectivement déclenché, pourrait se dérouler sur 06 mois : 02 mois de renforcement des compétences du FRPS, 02 mois de préparation technique tant au niveau du FRPS que du chèque santé, 02 mois d’arrimage en termes de fonctionnement intégré au sein du fonds.</w:t>
      </w:r>
    </w:p>
    <w:p w14:paraId="33C5212B" w14:textId="2C42C30A" w:rsidR="00776AC1" w:rsidRPr="008E0C0E" w:rsidRDefault="00776AC1" w:rsidP="008E0C0E">
      <w:pPr>
        <w:spacing w:after="240"/>
        <w:jc w:val="both"/>
        <w:rPr>
          <w:rFonts w:ascii="Verdana" w:hAnsi="Verdana"/>
          <w:bCs/>
          <w:sz w:val="20"/>
          <w:szCs w:val="20"/>
        </w:rPr>
      </w:pPr>
      <w:r w:rsidRPr="008E0C0E">
        <w:rPr>
          <w:rFonts w:ascii="Verdana" w:hAnsi="Verdana"/>
          <w:bCs/>
          <w:sz w:val="20"/>
          <w:szCs w:val="20"/>
        </w:rPr>
        <w:t xml:space="preserve">Pour déclencher ce processus, dans </w:t>
      </w:r>
      <w:r w:rsidR="008E0C0E">
        <w:rPr>
          <w:rFonts w:ascii="Verdana" w:hAnsi="Verdana"/>
          <w:bCs/>
          <w:sz w:val="20"/>
          <w:szCs w:val="20"/>
        </w:rPr>
        <w:t>l’Adamaoua</w:t>
      </w:r>
      <w:r w:rsidRPr="008E0C0E">
        <w:rPr>
          <w:rFonts w:ascii="Verdana" w:hAnsi="Verdana"/>
          <w:bCs/>
          <w:sz w:val="20"/>
          <w:szCs w:val="20"/>
        </w:rPr>
        <w:t xml:space="preserve"> il faudrait au moins une année à compter de la date d’intégration de l’ACV ; au Nord, 01 année à compter du premier anniversaire d’entrée en fonction du nouvel administrateur et 01 année après la mise en place du FRPS à l’Extrême Nord.</w:t>
      </w:r>
    </w:p>
    <w:p w14:paraId="2C9630DC" w14:textId="77777777" w:rsidR="00776AC1" w:rsidRPr="008E0C0E" w:rsidRDefault="00776AC1" w:rsidP="008E0C0E">
      <w:pPr>
        <w:spacing w:after="240"/>
        <w:jc w:val="both"/>
        <w:rPr>
          <w:rFonts w:ascii="Verdana" w:hAnsi="Verdana"/>
          <w:bCs/>
          <w:sz w:val="20"/>
          <w:szCs w:val="20"/>
        </w:rPr>
      </w:pPr>
      <w:r w:rsidRPr="008E0C0E">
        <w:rPr>
          <w:rFonts w:ascii="Verdana" w:hAnsi="Verdana"/>
          <w:bCs/>
          <w:sz w:val="20"/>
          <w:szCs w:val="20"/>
        </w:rPr>
        <w:t>Les raisons de ces dates de référence pour déclencher le processus sont justifiées par les éléments de diagnostic organisationnel présentés plus loin dans le rapport.</w:t>
      </w:r>
    </w:p>
    <w:p w14:paraId="49CB4291" w14:textId="77777777" w:rsidR="00BA07EB" w:rsidRPr="008E0C0E" w:rsidRDefault="00BA07EB" w:rsidP="008E0C0E">
      <w:pPr>
        <w:spacing w:after="60"/>
        <w:jc w:val="both"/>
        <w:rPr>
          <w:rFonts w:ascii="Verdana" w:hAnsi="Verdana"/>
          <w:bCs/>
          <w:sz w:val="20"/>
          <w:szCs w:val="20"/>
        </w:rPr>
      </w:pPr>
    </w:p>
    <w:p w14:paraId="15C596E9" w14:textId="77777777" w:rsidR="00DB4546" w:rsidRPr="008E0C0E" w:rsidRDefault="00DB4546" w:rsidP="008E0C0E">
      <w:pPr>
        <w:rPr>
          <w:rFonts w:ascii="Verdana" w:hAnsi="Verdana"/>
          <w:b/>
          <w:bCs/>
          <w:sz w:val="20"/>
          <w:szCs w:val="20"/>
        </w:rPr>
      </w:pPr>
      <w:r w:rsidRPr="008E0C0E">
        <w:rPr>
          <w:rFonts w:ascii="Verdana" w:hAnsi="Verdana"/>
          <w:b/>
          <w:bCs/>
          <w:sz w:val="20"/>
          <w:szCs w:val="20"/>
        </w:rPr>
        <w:lastRenderedPageBreak/>
        <w:t>La modélisation financière</w:t>
      </w:r>
    </w:p>
    <w:p w14:paraId="5CF55989" w14:textId="77777777" w:rsidR="00776AC1" w:rsidRPr="008E0C0E" w:rsidRDefault="00776AC1" w:rsidP="008E0C0E">
      <w:pPr>
        <w:spacing w:after="240"/>
        <w:jc w:val="both"/>
        <w:rPr>
          <w:rFonts w:ascii="Verdana" w:hAnsi="Verdana"/>
          <w:bCs/>
          <w:sz w:val="20"/>
          <w:szCs w:val="20"/>
        </w:rPr>
      </w:pPr>
      <w:bookmarkStart w:id="36" w:name="_Toc482269781"/>
      <w:bookmarkEnd w:id="35"/>
      <w:r w:rsidRPr="008E0C0E">
        <w:rPr>
          <w:rFonts w:ascii="Verdana" w:hAnsi="Verdana"/>
          <w:b/>
          <w:bCs/>
          <w:i/>
          <w:iCs/>
          <w:sz w:val="20"/>
          <w:szCs w:val="20"/>
        </w:rPr>
        <w:t>L’élaboration d’une modélisation financière n’a pas pu être effectuée</w:t>
      </w:r>
      <w:r w:rsidRPr="008E0C0E">
        <w:rPr>
          <w:rFonts w:ascii="Verdana" w:hAnsi="Verdana"/>
          <w:bCs/>
          <w:sz w:val="20"/>
          <w:szCs w:val="20"/>
        </w:rPr>
        <w:t> : l’accès aux données financières n’a pas été possible dans le FRPS le plus ancien de la zone (Adamaoua)</w:t>
      </w:r>
      <w:r w:rsidRPr="008E0C0E">
        <w:rPr>
          <w:rFonts w:ascii="Verdana" w:hAnsi="Verdana"/>
          <w:sz w:val="20"/>
          <w:szCs w:val="20"/>
        </w:rPr>
        <w:footnoteReference w:id="1"/>
      </w:r>
      <w:r w:rsidRPr="008E0C0E">
        <w:rPr>
          <w:rFonts w:ascii="Verdana" w:hAnsi="Verdana"/>
          <w:bCs/>
          <w:sz w:val="20"/>
          <w:szCs w:val="20"/>
        </w:rPr>
        <w:t> ; au Nord les états financiers de 2016 ne sont pas encore disponibles ; alors que l’EN n’est pas encore un FRPS.</w:t>
      </w:r>
    </w:p>
    <w:p w14:paraId="3BD2FDCB" w14:textId="77777777" w:rsidR="00AC06A5" w:rsidRDefault="00776F55" w:rsidP="008A4522">
      <w:pPr>
        <w:pStyle w:val="Titre1"/>
        <w:numPr>
          <w:ilvl w:val="0"/>
          <w:numId w:val="3"/>
        </w:numPr>
        <w:spacing w:before="0" w:line="240" w:lineRule="auto"/>
        <w:ind w:left="425" w:hanging="142"/>
        <w:rPr>
          <w:rFonts w:ascii="Verdana" w:hAnsi="Verdana"/>
          <w:b/>
          <w:sz w:val="22"/>
          <w:szCs w:val="22"/>
        </w:rPr>
      </w:pPr>
      <w:bookmarkStart w:id="37" w:name="_Toc482297242"/>
      <w:r w:rsidRPr="002B5286">
        <w:rPr>
          <w:rFonts w:ascii="Verdana" w:hAnsi="Verdana"/>
          <w:b/>
          <w:sz w:val="22"/>
          <w:szCs w:val="22"/>
        </w:rPr>
        <w:t>Contexte, o</w:t>
      </w:r>
      <w:r w:rsidR="001158A3" w:rsidRPr="002B5286">
        <w:rPr>
          <w:rFonts w:ascii="Verdana" w:hAnsi="Verdana"/>
          <w:b/>
          <w:sz w:val="22"/>
          <w:szCs w:val="22"/>
        </w:rPr>
        <w:t>bjectifs et déroulement de la mission</w:t>
      </w:r>
      <w:bookmarkEnd w:id="36"/>
      <w:bookmarkEnd w:id="37"/>
    </w:p>
    <w:p w14:paraId="698997D2" w14:textId="77777777" w:rsidR="00ED107C" w:rsidRPr="00ED107C" w:rsidRDefault="00ED107C" w:rsidP="00ED107C">
      <w:pPr>
        <w:spacing w:after="0"/>
      </w:pPr>
    </w:p>
    <w:p w14:paraId="6391446F" w14:textId="3C2FF1C9" w:rsidR="00033E42" w:rsidRPr="008E0C0E" w:rsidRDefault="00033E42" w:rsidP="008A4522">
      <w:pPr>
        <w:pStyle w:val="Titre2"/>
        <w:numPr>
          <w:ilvl w:val="1"/>
          <w:numId w:val="3"/>
        </w:numPr>
        <w:spacing w:before="0" w:after="100" w:afterAutospacing="1" w:line="240" w:lineRule="auto"/>
        <w:rPr>
          <w:rFonts w:ascii="Verdana" w:hAnsi="Verdana"/>
          <w:sz w:val="20"/>
          <w:szCs w:val="20"/>
        </w:rPr>
      </w:pPr>
      <w:bookmarkStart w:id="38" w:name="_Toc482269782"/>
      <w:bookmarkStart w:id="39" w:name="_Toc482297243"/>
      <w:r w:rsidRPr="008E0C0E">
        <w:rPr>
          <w:rFonts w:ascii="Verdana" w:hAnsi="Verdana"/>
          <w:sz w:val="20"/>
          <w:szCs w:val="20"/>
        </w:rPr>
        <w:t>Contexte</w:t>
      </w:r>
      <w:bookmarkEnd w:id="38"/>
      <w:bookmarkEnd w:id="39"/>
    </w:p>
    <w:p w14:paraId="00114ECD" w14:textId="5E924A46" w:rsidR="00C34D77" w:rsidRPr="008E0C0E" w:rsidRDefault="00C34D77" w:rsidP="008E0C0E">
      <w:pPr>
        <w:jc w:val="both"/>
        <w:rPr>
          <w:rFonts w:ascii="Verdana" w:hAnsi="Verdana"/>
          <w:sz w:val="20"/>
          <w:szCs w:val="20"/>
        </w:rPr>
      </w:pPr>
      <w:r w:rsidRPr="008E0C0E">
        <w:rPr>
          <w:rFonts w:ascii="Verdana" w:hAnsi="Verdana"/>
          <w:sz w:val="20"/>
          <w:szCs w:val="20"/>
        </w:rPr>
        <w:t>La République du Cameroun s’est inscrite ces dernières années, dans une vision nationale du développement et de la lutte contre la pauvreté dans laquelle la protection sociale constitue une priorité. En effet, outre la Constitution qui garantit des droits sociaux aux individus, toutes les politiques et stratégies de développement</w:t>
      </w:r>
      <w:r w:rsidR="00ED107C">
        <w:rPr>
          <w:rFonts w:ascii="Verdana" w:hAnsi="Verdana"/>
          <w:sz w:val="20"/>
          <w:szCs w:val="20"/>
        </w:rPr>
        <w:t>,</w:t>
      </w:r>
      <w:r w:rsidRPr="008E0C0E">
        <w:rPr>
          <w:rFonts w:ascii="Verdana" w:hAnsi="Verdana"/>
          <w:sz w:val="20"/>
          <w:szCs w:val="20"/>
        </w:rPr>
        <w:t xml:space="preserve"> notamment le DSCE 2010-2019, la vision 2035, la Politique Générale du Gouvernement, visent à lutter contre la pauvreté, renforcer l’équité, accroître l’accès aux services sociaux de base et protéger les populations contre les risques et chocs, en particulier les personnes les plus vulnérables.</w:t>
      </w:r>
    </w:p>
    <w:p w14:paraId="3308C060" w14:textId="77777777" w:rsidR="00C34D77" w:rsidRPr="008E0C0E" w:rsidRDefault="00C34D77" w:rsidP="008E0C0E">
      <w:pPr>
        <w:jc w:val="both"/>
        <w:rPr>
          <w:rFonts w:ascii="Verdana" w:hAnsi="Verdana"/>
          <w:sz w:val="20"/>
          <w:szCs w:val="20"/>
        </w:rPr>
      </w:pPr>
      <w:r w:rsidRPr="008E0C0E">
        <w:rPr>
          <w:rFonts w:ascii="Verdana" w:hAnsi="Verdana"/>
          <w:sz w:val="20"/>
          <w:szCs w:val="20"/>
        </w:rPr>
        <w:t>Dans ce cadre, le Gouvernement a initié un processus d’élaboration d’une stratégie de financement de la santé visant à doter le pays, à terme, d’un système de couverture universelle en santé. Il s’agit de garantir à toute la population l’accès aux soins de santé de qualité, sans que personne ne soit exposé au risque financier.</w:t>
      </w:r>
    </w:p>
    <w:p w14:paraId="71C8FBAA" w14:textId="77777777" w:rsidR="00C34D77" w:rsidRPr="008E0C0E" w:rsidRDefault="00C34D77" w:rsidP="008E0C0E">
      <w:pPr>
        <w:jc w:val="both"/>
        <w:rPr>
          <w:rFonts w:ascii="Verdana" w:hAnsi="Verdana"/>
          <w:sz w:val="20"/>
          <w:szCs w:val="20"/>
        </w:rPr>
      </w:pPr>
      <w:r w:rsidRPr="008E0C0E">
        <w:rPr>
          <w:rFonts w:ascii="Verdana" w:hAnsi="Verdana"/>
          <w:sz w:val="20"/>
          <w:szCs w:val="20"/>
        </w:rPr>
        <w:t>A l’issue d’un processus participatif conduit par le Groupe Technique National (GTN), l’architecture du système de couverture universelle en santé a été adoptée en novembre 2016. Celle-ci prévoit notamment d’impliquer les FRPS pour la fonction « traitement des prestations ». Dans cette perspective, il est nécessaire d’analyser les capacités des FRPS et leurs besoins éventuels en renforcement pour assurer cette fonction. La feuille de route du GTN envisage ainsi une étude du rôle des FRPS dans la CSU (Gouvernance, capacités de gestion, articulation avec les autres mécanismes PBF et chèque santé, etc.).</w:t>
      </w:r>
    </w:p>
    <w:p w14:paraId="466B999A" w14:textId="2D384A5B" w:rsidR="00C34D77" w:rsidRPr="008E0C0E" w:rsidRDefault="00C34D77" w:rsidP="008E0C0E">
      <w:pPr>
        <w:jc w:val="both"/>
        <w:rPr>
          <w:rFonts w:ascii="Verdana" w:hAnsi="Verdana"/>
          <w:i/>
          <w:sz w:val="20"/>
          <w:szCs w:val="20"/>
        </w:rPr>
      </w:pPr>
      <w:r w:rsidRPr="008E0C0E">
        <w:rPr>
          <w:rFonts w:ascii="Verdana" w:hAnsi="Verdana"/>
          <w:sz w:val="20"/>
          <w:szCs w:val="20"/>
        </w:rPr>
        <w:t>De plus</w:t>
      </w:r>
      <w:r w:rsidR="00ED107C">
        <w:rPr>
          <w:rFonts w:ascii="Verdana" w:hAnsi="Verdana"/>
          <w:sz w:val="20"/>
          <w:szCs w:val="20"/>
        </w:rPr>
        <w:t>,</w:t>
      </w:r>
      <w:r w:rsidRPr="008E0C0E">
        <w:rPr>
          <w:rFonts w:ascii="Verdana" w:hAnsi="Verdana"/>
          <w:sz w:val="20"/>
          <w:szCs w:val="20"/>
        </w:rPr>
        <w:t xml:space="preserve"> dans le cadre du Global Financing Facility (GFF), le subventionnement de la demande via le </w:t>
      </w:r>
      <w:r w:rsidR="00904DDF">
        <w:rPr>
          <w:rFonts w:ascii="Verdana" w:hAnsi="Verdana"/>
          <w:sz w:val="20"/>
          <w:szCs w:val="20"/>
        </w:rPr>
        <w:t xml:space="preserve">Chèque Santé </w:t>
      </w:r>
      <w:r w:rsidRPr="008E0C0E">
        <w:rPr>
          <w:rFonts w:ascii="Verdana" w:hAnsi="Verdana"/>
          <w:sz w:val="20"/>
          <w:szCs w:val="20"/>
        </w:rPr>
        <w:t xml:space="preserve">est considéré comme une initiative innovante clé et déterminante pour l’opérationnalisation du dossier d’investissement. En tant que mécanisme de protection financière, le </w:t>
      </w:r>
      <w:r w:rsidR="00904DDF">
        <w:rPr>
          <w:rFonts w:ascii="Verdana" w:hAnsi="Verdana"/>
          <w:sz w:val="20"/>
          <w:szCs w:val="20"/>
        </w:rPr>
        <w:t xml:space="preserve">Chèque Santé </w:t>
      </w:r>
      <w:r w:rsidRPr="008E0C0E">
        <w:rPr>
          <w:rFonts w:ascii="Verdana" w:hAnsi="Verdana"/>
          <w:sz w:val="20"/>
          <w:szCs w:val="20"/>
        </w:rPr>
        <w:t xml:space="preserve">fait partie des interventions stratégiques pour contribuer à l’atteinte de l’objectif 1, à savoir </w:t>
      </w:r>
      <w:r w:rsidRPr="008E0C0E">
        <w:rPr>
          <w:rFonts w:ascii="Verdana" w:hAnsi="Verdana"/>
          <w:i/>
          <w:sz w:val="20"/>
          <w:szCs w:val="20"/>
        </w:rPr>
        <w:t>« Accroitre l’utilisation des services et soins continus de qualité par les femmes en âge de procréer, les femmes enceintes, les enfants de 0 à 5 ans, et les adolescents dans les régions prioritaires ».</w:t>
      </w:r>
    </w:p>
    <w:p w14:paraId="28F071B4" w14:textId="63894040" w:rsidR="00C34D77" w:rsidRPr="008E0C0E" w:rsidRDefault="00C34D77" w:rsidP="008E0C0E">
      <w:pPr>
        <w:jc w:val="both"/>
        <w:rPr>
          <w:rFonts w:ascii="Verdana" w:hAnsi="Verdana"/>
          <w:sz w:val="20"/>
          <w:szCs w:val="20"/>
        </w:rPr>
      </w:pPr>
      <w:r w:rsidRPr="008E0C0E">
        <w:rPr>
          <w:rFonts w:ascii="Verdana" w:hAnsi="Verdana"/>
          <w:sz w:val="20"/>
          <w:szCs w:val="20"/>
        </w:rPr>
        <w:t>Dans ce contexte, la présente mission répond</w:t>
      </w:r>
      <w:r w:rsidR="00033E42" w:rsidRPr="008E0C0E">
        <w:rPr>
          <w:rFonts w:ascii="Verdana" w:hAnsi="Verdana"/>
          <w:sz w:val="20"/>
          <w:szCs w:val="20"/>
        </w:rPr>
        <w:t xml:space="preserve"> non seulement</w:t>
      </w:r>
      <w:r w:rsidRPr="008E0C0E">
        <w:rPr>
          <w:rFonts w:ascii="Verdana" w:hAnsi="Verdana"/>
          <w:sz w:val="20"/>
          <w:szCs w:val="20"/>
        </w:rPr>
        <w:t xml:space="preserve"> aux besoins du projet pour le transfert de la gestion du </w:t>
      </w:r>
      <w:r w:rsidR="00904DDF">
        <w:rPr>
          <w:rFonts w:ascii="Verdana" w:hAnsi="Verdana"/>
          <w:sz w:val="20"/>
          <w:szCs w:val="20"/>
        </w:rPr>
        <w:t xml:space="preserve">Chèque Santé </w:t>
      </w:r>
      <w:r w:rsidRPr="008E0C0E">
        <w:rPr>
          <w:rFonts w:ascii="Verdana" w:hAnsi="Verdana"/>
          <w:sz w:val="20"/>
          <w:szCs w:val="20"/>
        </w:rPr>
        <w:t>aux FRPS, mais contribue également à la réflexion sur la protection sociale en santé au Cameroun et à la structuration du système de couverture santé universelle.</w:t>
      </w:r>
    </w:p>
    <w:p w14:paraId="557A529E" w14:textId="77777777" w:rsidR="00033E42" w:rsidRPr="008E0C0E" w:rsidRDefault="00033E42" w:rsidP="008A4522">
      <w:pPr>
        <w:pStyle w:val="Titre2"/>
        <w:numPr>
          <w:ilvl w:val="1"/>
          <w:numId w:val="3"/>
        </w:numPr>
        <w:spacing w:before="100" w:beforeAutospacing="1" w:after="100" w:afterAutospacing="1"/>
        <w:rPr>
          <w:rFonts w:ascii="Verdana" w:hAnsi="Verdana"/>
          <w:sz w:val="20"/>
          <w:szCs w:val="20"/>
        </w:rPr>
      </w:pPr>
      <w:bookmarkStart w:id="40" w:name="_Toc482269783"/>
      <w:bookmarkStart w:id="41" w:name="_Toc482297244"/>
      <w:r w:rsidRPr="008E0C0E">
        <w:rPr>
          <w:rFonts w:ascii="Verdana" w:hAnsi="Verdana"/>
          <w:sz w:val="20"/>
          <w:szCs w:val="20"/>
        </w:rPr>
        <w:t>Justification de la mission</w:t>
      </w:r>
      <w:bookmarkEnd w:id="40"/>
      <w:bookmarkEnd w:id="41"/>
    </w:p>
    <w:p w14:paraId="7FAE23A9" w14:textId="2594A6E8" w:rsidR="00C34D77" w:rsidRPr="008E0C0E" w:rsidRDefault="00C34D77" w:rsidP="008E0C0E">
      <w:pPr>
        <w:jc w:val="both"/>
        <w:rPr>
          <w:rFonts w:ascii="Verdana" w:hAnsi="Verdana" w:cs="Arial"/>
          <w:sz w:val="20"/>
          <w:szCs w:val="20"/>
        </w:rPr>
      </w:pPr>
      <w:r w:rsidRPr="008E0C0E">
        <w:rPr>
          <w:rFonts w:ascii="Verdana" w:hAnsi="Verdana" w:cs="Arial"/>
          <w:sz w:val="20"/>
          <w:szCs w:val="20"/>
        </w:rPr>
        <w:t xml:space="preserve">Le </w:t>
      </w:r>
      <w:r w:rsidR="00904DDF">
        <w:rPr>
          <w:rFonts w:ascii="Verdana" w:hAnsi="Verdana" w:cs="Arial"/>
          <w:sz w:val="20"/>
          <w:szCs w:val="20"/>
        </w:rPr>
        <w:t xml:space="preserve">Chèque Santé </w:t>
      </w:r>
      <w:r w:rsidRPr="008E0C0E">
        <w:rPr>
          <w:rFonts w:ascii="Verdana" w:hAnsi="Verdana" w:cs="Arial"/>
          <w:sz w:val="20"/>
          <w:szCs w:val="20"/>
        </w:rPr>
        <w:t>est mis en œuvre par le groupement CIDR- CARE pour la phase test. Dans le cadre de sa pérennisation, la maîtrise d’</w:t>
      </w:r>
      <w:r w:rsidR="008C5DDE" w:rsidRPr="008E0C0E">
        <w:rPr>
          <w:rFonts w:ascii="Verdana" w:hAnsi="Verdana" w:cs="Arial"/>
          <w:sz w:val="20"/>
          <w:szCs w:val="20"/>
        </w:rPr>
        <w:t>œuvre</w:t>
      </w:r>
      <w:r w:rsidRPr="008E0C0E">
        <w:rPr>
          <w:rFonts w:ascii="Verdana" w:hAnsi="Verdana" w:cs="Arial"/>
          <w:sz w:val="20"/>
          <w:szCs w:val="20"/>
        </w:rPr>
        <w:t xml:space="preserve"> doit être transférée à une organisation locale existante. Le contrat entre le Maître d’Ouvrage et le Maître d’œuvre prévoit un transfert aux FRPS dont certains ont eu déjà l’expérience d’internalisation du PBF (le Littoral notamment). </w:t>
      </w:r>
    </w:p>
    <w:p w14:paraId="569B0E6B" w14:textId="22256BD7" w:rsidR="00C34D77" w:rsidRPr="008E0C0E" w:rsidRDefault="00C34D77" w:rsidP="008E0C0E">
      <w:pPr>
        <w:jc w:val="both"/>
        <w:rPr>
          <w:rFonts w:ascii="Verdana" w:hAnsi="Verdana" w:cs="Arial"/>
          <w:sz w:val="20"/>
          <w:szCs w:val="20"/>
        </w:rPr>
      </w:pPr>
      <w:r w:rsidRPr="008E0C0E">
        <w:rPr>
          <w:rFonts w:ascii="Verdana" w:hAnsi="Verdana" w:cs="Arial"/>
          <w:sz w:val="20"/>
          <w:szCs w:val="20"/>
        </w:rPr>
        <w:lastRenderedPageBreak/>
        <w:t xml:space="preserve">Les raisons suivantes justifient la pérennisation d’un service technique gérant les prestations </w:t>
      </w:r>
      <w:r w:rsidR="00904DDF">
        <w:rPr>
          <w:rFonts w:ascii="Verdana" w:hAnsi="Verdana" w:cs="Arial"/>
          <w:sz w:val="20"/>
          <w:szCs w:val="20"/>
        </w:rPr>
        <w:t xml:space="preserve">Chèque Santé </w:t>
      </w:r>
      <w:r w:rsidRPr="008E0C0E">
        <w:rPr>
          <w:rFonts w:ascii="Verdana" w:hAnsi="Verdana" w:cs="Arial"/>
          <w:sz w:val="20"/>
          <w:szCs w:val="20"/>
        </w:rPr>
        <w:t>sous le modèle de tiers payant :</w:t>
      </w:r>
    </w:p>
    <w:p w14:paraId="1584FAD0" w14:textId="5A26E7AD" w:rsidR="00C34D77" w:rsidRDefault="00C34D77" w:rsidP="00A01D9A">
      <w:pPr>
        <w:numPr>
          <w:ilvl w:val="0"/>
          <w:numId w:val="2"/>
        </w:numPr>
        <w:tabs>
          <w:tab w:val="clear" w:pos="765"/>
          <w:tab w:val="num" w:pos="1170"/>
        </w:tabs>
        <w:spacing w:after="0" w:line="240" w:lineRule="auto"/>
        <w:ind w:left="405"/>
        <w:jc w:val="both"/>
        <w:rPr>
          <w:rFonts w:ascii="Verdana" w:hAnsi="Verdana" w:cs="Arial"/>
          <w:sz w:val="20"/>
          <w:szCs w:val="20"/>
        </w:rPr>
      </w:pPr>
      <w:r w:rsidRPr="008E0C0E">
        <w:rPr>
          <w:rFonts w:ascii="Verdana" w:hAnsi="Verdana" w:cs="Arial"/>
          <w:sz w:val="20"/>
          <w:szCs w:val="20"/>
        </w:rPr>
        <w:t>L’augmentation continue des coûts des prestations de soins de santé</w:t>
      </w:r>
      <w:r w:rsidR="00ED107C">
        <w:rPr>
          <w:rFonts w:ascii="Verdana" w:hAnsi="Verdana" w:cs="Arial"/>
          <w:sz w:val="20"/>
          <w:szCs w:val="20"/>
        </w:rPr>
        <w:t>,</w:t>
      </w:r>
      <w:r w:rsidRPr="008E0C0E">
        <w:rPr>
          <w:rFonts w:ascii="Verdana" w:hAnsi="Verdana" w:cs="Arial"/>
          <w:sz w:val="20"/>
          <w:szCs w:val="20"/>
        </w:rPr>
        <w:t xml:space="preserve"> laissé</w:t>
      </w:r>
      <w:r w:rsidR="00ED107C">
        <w:rPr>
          <w:rFonts w:ascii="Verdana" w:hAnsi="Verdana" w:cs="Arial"/>
          <w:sz w:val="20"/>
          <w:szCs w:val="20"/>
        </w:rPr>
        <w:t>e</w:t>
      </w:r>
      <w:r w:rsidRPr="008E0C0E">
        <w:rPr>
          <w:rFonts w:ascii="Verdana" w:hAnsi="Verdana" w:cs="Arial"/>
          <w:sz w:val="20"/>
          <w:szCs w:val="20"/>
        </w:rPr>
        <w:t xml:space="preserve"> à la charge des malades</w:t>
      </w:r>
      <w:r w:rsidR="004B1751">
        <w:rPr>
          <w:rFonts w:ascii="Verdana" w:hAnsi="Verdana" w:cs="Arial"/>
          <w:sz w:val="20"/>
          <w:szCs w:val="20"/>
        </w:rPr>
        <w:t>,</w:t>
      </w:r>
      <w:r w:rsidRPr="008E0C0E">
        <w:rPr>
          <w:rFonts w:ascii="Verdana" w:hAnsi="Verdana" w:cs="Arial"/>
          <w:sz w:val="20"/>
          <w:szCs w:val="20"/>
        </w:rPr>
        <w:t xml:space="preserve"> ainsi que la difficulté d’instituer un dialogue franc entre usagers et prestataires de soins dans un contexte de faible qualité de soins</w:t>
      </w:r>
      <w:r w:rsidR="004B1751">
        <w:rPr>
          <w:rFonts w:ascii="Verdana" w:hAnsi="Verdana" w:cs="Arial"/>
          <w:sz w:val="20"/>
          <w:szCs w:val="20"/>
        </w:rPr>
        <w:t>,</w:t>
      </w:r>
      <w:r w:rsidRPr="008E0C0E">
        <w:rPr>
          <w:rFonts w:ascii="Verdana" w:hAnsi="Verdana" w:cs="Arial"/>
          <w:sz w:val="20"/>
          <w:szCs w:val="20"/>
        </w:rPr>
        <w:t xml:space="preserve"> rendent nécessaire un appui-conseil pour une meilleure collaboration entre l’offre de soins et les usagers payeurs et le développement d’un véritable partenariat.</w:t>
      </w:r>
    </w:p>
    <w:p w14:paraId="5E564E4B" w14:textId="77777777" w:rsidR="00C744B0" w:rsidRPr="008E0C0E" w:rsidRDefault="00C744B0" w:rsidP="00A01D9A">
      <w:pPr>
        <w:spacing w:after="0" w:line="240" w:lineRule="auto"/>
        <w:ind w:left="405"/>
        <w:jc w:val="both"/>
        <w:rPr>
          <w:rFonts w:ascii="Verdana" w:hAnsi="Verdana" w:cs="Arial"/>
          <w:sz w:val="20"/>
          <w:szCs w:val="20"/>
        </w:rPr>
      </w:pPr>
    </w:p>
    <w:p w14:paraId="2996AC2B" w14:textId="77777777" w:rsidR="00C34D77" w:rsidRPr="008E0C0E" w:rsidRDefault="00C34D77" w:rsidP="00A01D9A">
      <w:pPr>
        <w:numPr>
          <w:ilvl w:val="0"/>
          <w:numId w:val="2"/>
        </w:numPr>
        <w:tabs>
          <w:tab w:val="clear" w:pos="765"/>
          <w:tab w:val="num" w:pos="1170"/>
        </w:tabs>
        <w:spacing w:after="0" w:line="240" w:lineRule="auto"/>
        <w:ind w:left="405"/>
        <w:jc w:val="both"/>
        <w:rPr>
          <w:rFonts w:ascii="Verdana" w:hAnsi="Verdana" w:cs="Arial"/>
          <w:sz w:val="20"/>
          <w:szCs w:val="20"/>
        </w:rPr>
      </w:pPr>
      <w:r w:rsidRPr="008E0C0E">
        <w:rPr>
          <w:rFonts w:ascii="Verdana" w:hAnsi="Verdana" w:cs="Arial"/>
          <w:sz w:val="20"/>
          <w:szCs w:val="20"/>
        </w:rPr>
        <w:t>La pérennisation de la stratégie passe nécessairement par un appui technique dans l’accréditation des FOSA, la vente et la gestion du chèque, l’amélioration de l’offre de soins.  Un portage institutionnel et une professionnalisation de cet appui technique s’avèrent donc nécessaires.</w:t>
      </w:r>
    </w:p>
    <w:p w14:paraId="1457C6B7" w14:textId="77777777" w:rsidR="002163F7" w:rsidRPr="008E0C0E" w:rsidRDefault="002163F7" w:rsidP="00A01D9A">
      <w:pPr>
        <w:spacing w:after="0" w:line="240" w:lineRule="auto"/>
        <w:ind w:left="405"/>
        <w:jc w:val="both"/>
        <w:rPr>
          <w:rFonts w:ascii="Verdana" w:hAnsi="Verdana" w:cs="Arial"/>
          <w:sz w:val="20"/>
          <w:szCs w:val="20"/>
        </w:rPr>
      </w:pPr>
    </w:p>
    <w:p w14:paraId="066F0CD6" w14:textId="24CA594D" w:rsidR="00C34D77" w:rsidRPr="008E0C0E" w:rsidRDefault="00C34D77" w:rsidP="00A01D9A">
      <w:pPr>
        <w:numPr>
          <w:ilvl w:val="0"/>
          <w:numId w:val="2"/>
        </w:numPr>
        <w:tabs>
          <w:tab w:val="clear" w:pos="765"/>
          <w:tab w:val="num" w:pos="1170"/>
        </w:tabs>
        <w:spacing w:after="0" w:line="240" w:lineRule="auto"/>
        <w:ind w:left="405"/>
        <w:jc w:val="both"/>
        <w:rPr>
          <w:rFonts w:ascii="Verdana" w:hAnsi="Verdana" w:cs="Arial"/>
          <w:sz w:val="20"/>
          <w:szCs w:val="20"/>
        </w:rPr>
      </w:pPr>
      <w:r w:rsidRPr="008E0C0E">
        <w:rPr>
          <w:rFonts w:ascii="Verdana" w:hAnsi="Verdana" w:cs="Arial"/>
          <w:sz w:val="20"/>
          <w:szCs w:val="20"/>
        </w:rPr>
        <w:t xml:space="preserve">L’expérience du Littoral dans la gestion des mutuelles et du PBF, même si elle n’est pas ancienne, a montré </w:t>
      </w:r>
      <w:r w:rsidR="00C744B0">
        <w:rPr>
          <w:rFonts w:ascii="Verdana" w:hAnsi="Verdana" w:cs="Arial"/>
          <w:sz w:val="20"/>
          <w:szCs w:val="20"/>
        </w:rPr>
        <w:t>qu’il est</w:t>
      </w:r>
      <w:r w:rsidRPr="008E0C0E">
        <w:rPr>
          <w:rFonts w:ascii="Verdana" w:hAnsi="Verdana" w:cs="Arial"/>
          <w:sz w:val="20"/>
          <w:szCs w:val="20"/>
        </w:rPr>
        <w:t xml:space="preserve"> faisable de confier des mécanismes innovants comme le PBF ou le </w:t>
      </w:r>
      <w:r w:rsidR="00904DDF">
        <w:rPr>
          <w:rFonts w:ascii="Verdana" w:hAnsi="Verdana" w:cs="Arial"/>
          <w:sz w:val="20"/>
          <w:szCs w:val="20"/>
        </w:rPr>
        <w:t xml:space="preserve">Chèque Santé </w:t>
      </w:r>
      <w:r w:rsidRPr="008E0C0E">
        <w:rPr>
          <w:rFonts w:ascii="Verdana" w:hAnsi="Verdana" w:cs="Arial"/>
          <w:sz w:val="20"/>
          <w:szCs w:val="20"/>
        </w:rPr>
        <w:t>aux FRPS ; certains préalables et réglages ayant été posés/faits.</w:t>
      </w:r>
    </w:p>
    <w:p w14:paraId="6D4C239D" w14:textId="77777777" w:rsidR="00C34D77" w:rsidRPr="008E0C0E" w:rsidRDefault="00C34D77" w:rsidP="00A01D9A">
      <w:pPr>
        <w:spacing w:after="0"/>
        <w:ind w:left="405"/>
        <w:jc w:val="both"/>
        <w:rPr>
          <w:rFonts w:ascii="Verdana" w:hAnsi="Verdana" w:cs="Arial"/>
          <w:sz w:val="20"/>
          <w:szCs w:val="20"/>
        </w:rPr>
      </w:pPr>
    </w:p>
    <w:p w14:paraId="1CFF2EE1" w14:textId="77777777" w:rsidR="00C34D77" w:rsidRPr="008E0C0E" w:rsidRDefault="00C34D77" w:rsidP="00A01D9A">
      <w:pPr>
        <w:numPr>
          <w:ilvl w:val="0"/>
          <w:numId w:val="2"/>
        </w:numPr>
        <w:tabs>
          <w:tab w:val="clear" w:pos="765"/>
          <w:tab w:val="num" w:pos="1170"/>
        </w:tabs>
        <w:spacing w:after="0" w:line="240" w:lineRule="auto"/>
        <w:ind w:left="405"/>
        <w:jc w:val="both"/>
        <w:rPr>
          <w:rFonts w:ascii="Verdana" w:hAnsi="Verdana" w:cs="Arial"/>
          <w:sz w:val="20"/>
          <w:szCs w:val="20"/>
        </w:rPr>
      </w:pPr>
      <w:r w:rsidRPr="008E0C0E">
        <w:rPr>
          <w:rFonts w:ascii="Verdana" w:hAnsi="Verdana" w:cs="Arial"/>
          <w:sz w:val="20"/>
          <w:szCs w:val="20"/>
        </w:rPr>
        <w:t>L’existence d’une structure pouvant participer à la gestion de ce genre de services rentre dans le cadre d’une politique nationale et internationale où la professionnalisation de la gestion participe de la bonne gouvernance des structures de soins.</w:t>
      </w:r>
    </w:p>
    <w:p w14:paraId="04B6367F" w14:textId="77777777" w:rsidR="00C34D77" w:rsidRPr="008E0C0E" w:rsidRDefault="00C34D77" w:rsidP="00A01D9A">
      <w:pPr>
        <w:spacing w:after="0"/>
        <w:ind w:left="405"/>
        <w:jc w:val="both"/>
        <w:rPr>
          <w:rFonts w:ascii="Verdana" w:hAnsi="Verdana" w:cs="Arial"/>
          <w:sz w:val="20"/>
          <w:szCs w:val="20"/>
        </w:rPr>
      </w:pPr>
    </w:p>
    <w:p w14:paraId="5D5567EC" w14:textId="28130397" w:rsidR="00C34D77" w:rsidRPr="008E0C0E" w:rsidRDefault="00C34D77" w:rsidP="00A01D9A">
      <w:pPr>
        <w:numPr>
          <w:ilvl w:val="0"/>
          <w:numId w:val="2"/>
        </w:numPr>
        <w:tabs>
          <w:tab w:val="clear" w:pos="765"/>
          <w:tab w:val="num" w:pos="1170"/>
        </w:tabs>
        <w:spacing w:after="0" w:line="240" w:lineRule="auto"/>
        <w:ind w:left="405"/>
        <w:jc w:val="both"/>
        <w:rPr>
          <w:rFonts w:ascii="Verdana" w:hAnsi="Verdana" w:cs="Arial"/>
          <w:sz w:val="20"/>
          <w:szCs w:val="20"/>
        </w:rPr>
      </w:pPr>
      <w:r w:rsidRPr="008E0C0E">
        <w:rPr>
          <w:rFonts w:ascii="Verdana" w:hAnsi="Verdana" w:cs="Arial"/>
          <w:sz w:val="20"/>
          <w:szCs w:val="20"/>
        </w:rPr>
        <w:t>Le besoin de mutualisation des moyens entre le PBF, le chèque santé, le kit obstétrical et les autres mécanismes</w:t>
      </w:r>
      <w:r w:rsidR="00A01D9A">
        <w:rPr>
          <w:rFonts w:ascii="Verdana" w:hAnsi="Verdana" w:cs="Arial"/>
          <w:sz w:val="20"/>
          <w:szCs w:val="20"/>
        </w:rPr>
        <w:t xml:space="preserve"> </w:t>
      </w:r>
      <w:r w:rsidRPr="008E0C0E">
        <w:rPr>
          <w:rFonts w:ascii="Verdana" w:hAnsi="Verdana" w:cs="Arial"/>
          <w:sz w:val="20"/>
          <w:szCs w:val="20"/>
        </w:rPr>
        <w:t>de financement est une nécessité : se retrouvant tous au FRPS, il y a unité de temps, d’action et de moyen. Ce qui est de nature à contribuer à cette mutualisation recherchée.</w:t>
      </w:r>
    </w:p>
    <w:p w14:paraId="3080B502" w14:textId="77777777" w:rsidR="00C34D77" w:rsidRPr="008E0C0E" w:rsidRDefault="00C34D77" w:rsidP="00A01D9A">
      <w:pPr>
        <w:pStyle w:val="Paragraphedeliste"/>
        <w:spacing w:after="0"/>
        <w:ind w:left="405"/>
        <w:jc w:val="both"/>
        <w:rPr>
          <w:rFonts w:ascii="Verdana" w:hAnsi="Verdana" w:cs="Arial"/>
          <w:sz w:val="20"/>
          <w:szCs w:val="20"/>
        </w:rPr>
      </w:pPr>
    </w:p>
    <w:p w14:paraId="54ACD342" w14:textId="7867EA0A" w:rsidR="00C34D77" w:rsidRPr="008E0C0E" w:rsidRDefault="00C34D77" w:rsidP="00A01D9A">
      <w:pPr>
        <w:numPr>
          <w:ilvl w:val="0"/>
          <w:numId w:val="2"/>
        </w:numPr>
        <w:tabs>
          <w:tab w:val="clear" w:pos="765"/>
          <w:tab w:val="num" w:pos="1170"/>
        </w:tabs>
        <w:spacing w:after="0" w:line="240" w:lineRule="auto"/>
        <w:ind w:left="405"/>
        <w:jc w:val="both"/>
        <w:rPr>
          <w:rFonts w:ascii="Verdana" w:hAnsi="Verdana" w:cs="Arial"/>
          <w:sz w:val="20"/>
          <w:szCs w:val="20"/>
        </w:rPr>
      </w:pPr>
      <w:r w:rsidRPr="008E0C0E">
        <w:rPr>
          <w:rFonts w:ascii="Verdana" w:hAnsi="Verdana" w:cs="Arial"/>
          <w:sz w:val="20"/>
          <w:szCs w:val="20"/>
        </w:rPr>
        <w:t>La gouvernance du FRPS regroupant l’Etat, les partenaires techniques et financiers et les représentants des usagers des services de santé (structures de dialogue) est de nature à assurer que ce service technique évite les trois dérives majeures potentielles : tomber dans la bureaucratie administrative, échapper au contrôle des propriétaires–usagers, avoir une mauvaise gestion.</w:t>
      </w:r>
    </w:p>
    <w:p w14:paraId="05317A66" w14:textId="77777777" w:rsidR="00C34D77" w:rsidRPr="008E0C0E" w:rsidRDefault="00C34D77" w:rsidP="00A01D9A">
      <w:pPr>
        <w:pStyle w:val="Paragraphedeliste"/>
        <w:spacing w:after="0"/>
        <w:ind w:left="0"/>
        <w:jc w:val="both"/>
        <w:rPr>
          <w:rFonts w:ascii="Verdana" w:hAnsi="Verdana" w:cs="Arial"/>
          <w:sz w:val="20"/>
          <w:szCs w:val="20"/>
        </w:rPr>
      </w:pPr>
    </w:p>
    <w:p w14:paraId="5631525A" w14:textId="77777777" w:rsidR="00C34D77" w:rsidRPr="008E0C0E" w:rsidRDefault="00C34D77" w:rsidP="008E0C0E">
      <w:pPr>
        <w:jc w:val="both"/>
        <w:rPr>
          <w:rFonts w:ascii="Verdana" w:hAnsi="Verdana" w:cs="Arial"/>
          <w:sz w:val="20"/>
          <w:szCs w:val="20"/>
        </w:rPr>
      </w:pPr>
      <w:r w:rsidRPr="008E0C0E">
        <w:rPr>
          <w:rFonts w:ascii="Verdana" w:hAnsi="Verdana" w:cs="Arial"/>
          <w:sz w:val="20"/>
          <w:szCs w:val="20"/>
        </w:rPr>
        <w:t>Les résultats assignés à la mission étaient les suivants :</w:t>
      </w:r>
    </w:p>
    <w:p w14:paraId="3D31227C" w14:textId="1CA92AD6" w:rsidR="00C34D77" w:rsidRPr="00A01D9A" w:rsidRDefault="00C34D77" w:rsidP="008A4522">
      <w:pPr>
        <w:pStyle w:val="Paragraphedeliste"/>
        <w:numPr>
          <w:ilvl w:val="0"/>
          <w:numId w:val="5"/>
        </w:numPr>
        <w:jc w:val="both"/>
        <w:rPr>
          <w:rFonts w:ascii="Verdana" w:hAnsi="Verdana" w:cs="Arial"/>
          <w:sz w:val="20"/>
          <w:szCs w:val="20"/>
        </w:rPr>
      </w:pPr>
      <w:r w:rsidRPr="00A01D9A">
        <w:rPr>
          <w:rFonts w:ascii="Verdana" w:hAnsi="Verdana" w:cs="Arial"/>
          <w:sz w:val="20"/>
          <w:szCs w:val="20"/>
        </w:rPr>
        <w:t xml:space="preserve">Rencontrer les acteurs clés pour élaborer, de manière participative, les scenarii de structuration </w:t>
      </w:r>
    </w:p>
    <w:p w14:paraId="2104B615" w14:textId="77777777" w:rsidR="00C34D77" w:rsidRDefault="00C34D77" w:rsidP="00A01D9A">
      <w:pPr>
        <w:pStyle w:val="Paragraphedeliste"/>
        <w:ind w:left="360"/>
        <w:jc w:val="both"/>
        <w:rPr>
          <w:rFonts w:ascii="Verdana" w:hAnsi="Verdana" w:cs="Arial"/>
          <w:sz w:val="20"/>
          <w:szCs w:val="20"/>
        </w:rPr>
      </w:pPr>
      <w:r w:rsidRPr="00A01D9A">
        <w:rPr>
          <w:rFonts w:ascii="Verdana" w:hAnsi="Verdana" w:cs="Arial"/>
          <w:sz w:val="20"/>
          <w:szCs w:val="20"/>
          <w:u w:val="single"/>
        </w:rPr>
        <w:t>Résultat attendu (RA)</w:t>
      </w:r>
      <w:r w:rsidRPr="00A01D9A">
        <w:rPr>
          <w:rFonts w:ascii="Verdana" w:hAnsi="Verdana" w:cs="Arial"/>
          <w:sz w:val="20"/>
          <w:szCs w:val="20"/>
        </w:rPr>
        <w:t> : Proposition de 02 organigrammes au maximum</w:t>
      </w:r>
    </w:p>
    <w:p w14:paraId="7D81C2F0" w14:textId="77777777" w:rsidR="00A01D9A" w:rsidRPr="00A01D9A" w:rsidRDefault="00A01D9A" w:rsidP="00A01D9A">
      <w:pPr>
        <w:pStyle w:val="Paragraphedeliste"/>
        <w:ind w:left="360"/>
        <w:jc w:val="both"/>
        <w:rPr>
          <w:rFonts w:ascii="Verdana" w:hAnsi="Verdana" w:cs="Arial"/>
          <w:sz w:val="20"/>
          <w:szCs w:val="20"/>
        </w:rPr>
      </w:pPr>
    </w:p>
    <w:p w14:paraId="4CC9FE99" w14:textId="0FD1C510" w:rsidR="00C34D77" w:rsidRPr="00A01D9A" w:rsidRDefault="00C34D77" w:rsidP="008A4522">
      <w:pPr>
        <w:pStyle w:val="Paragraphedeliste"/>
        <w:numPr>
          <w:ilvl w:val="0"/>
          <w:numId w:val="5"/>
        </w:numPr>
        <w:jc w:val="both"/>
        <w:rPr>
          <w:rFonts w:ascii="Verdana" w:hAnsi="Verdana" w:cs="Arial"/>
          <w:sz w:val="20"/>
          <w:szCs w:val="20"/>
        </w:rPr>
      </w:pPr>
      <w:r w:rsidRPr="00A01D9A">
        <w:rPr>
          <w:rFonts w:ascii="Verdana" w:hAnsi="Verdana" w:cs="Arial"/>
          <w:sz w:val="20"/>
          <w:szCs w:val="20"/>
        </w:rPr>
        <w:t>Collecter les éléments nécessaires au plan d’affaires (business plan) selon le mode de structuration choisi</w:t>
      </w:r>
    </w:p>
    <w:p w14:paraId="7C390B8B" w14:textId="0FB9AE56" w:rsidR="00C34D77" w:rsidRDefault="00A01D9A" w:rsidP="00A01D9A">
      <w:pPr>
        <w:pStyle w:val="Paragraphedeliste"/>
        <w:ind w:left="360"/>
        <w:jc w:val="both"/>
        <w:rPr>
          <w:rFonts w:ascii="Verdana" w:hAnsi="Verdana" w:cs="Arial"/>
          <w:sz w:val="20"/>
          <w:szCs w:val="20"/>
        </w:rPr>
      </w:pPr>
      <w:r w:rsidRPr="00A01D9A">
        <w:rPr>
          <w:rFonts w:ascii="Verdana" w:hAnsi="Verdana" w:cs="Arial"/>
          <w:sz w:val="20"/>
          <w:szCs w:val="20"/>
          <w:u w:val="single"/>
        </w:rPr>
        <w:t>Résultat attendu (RA)</w:t>
      </w:r>
      <w:r w:rsidRPr="00A01D9A">
        <w:rPr>
          <w:rFonts w:ascii="Verdana" w:hAnsi="Verdana" w:cs="Arial"/>
          <w:sz w:val="20"/>
          <w:szCs w:val="20"/>
        </w:rPr>
        <w:t> </w:t>
      </w:r>
      <w:r w:rsidR="00C34D77" w:rsidRPr="00A01D9A">
        <w:rPr>
          <w:rFonts w:ascii="Verdana" w:hAnsi="Verdana" w:cs="Arial"/>
          <w:sz w:val="20"/>
          <w:szCs w:val="20"/>
        </w:rPr>
        <w:t>: Chaque mode de structuration préconisé dispose d’un business plan</w:t>
      </w:r>
    </w:p>
    <w:p w14:paraId="76206001" w14:textId="77777777" w:rsidR="00A01D9A" w:rsidRPr="00A01D9A" w:rsidRDefault="00A01D9A" w:rsidP="00A01D9A">
      <w:pPr>
        <w:pStyle w:val="Paragraphedeliste"/>
        <w:ind w:left="360"/>
        <w:jc w:val="both"/>
        <w:rPr>
          <w:rFonts w:ascii="Verdana" w:hAnsi="Verdana" w:cs="Arial"/>
          <w:sz w:val="20"/>
          <w:szCs w:val="20"/>
        </w:rPr>
      </w:pPr>
    </w:p>
    <w:p w14:paraId="337CDD24" w14:textId="4332F355" w:rsidR="00C34D77" w:rsidRPr="00A01D9A" w:rsidRDefault="00C34D77" w:rsidP="008A4522">
      <w:pPr>
        <w:pStyle w:val="Paragraphedeliste"/>
        <w:numPr>
          <w:ilvl w:val="0"/>
          <w:numId w:val="5"/>
        </w:numPr>
        <w:jc w:val="both"/>
        <w:rPr>
          <w:rFonts w:ascii="Verdana" w:hAnsi="Verdana" w:cs="Arial"/>
          <w:sz w:val="20"/>
          <w:szCs w:val="20"/>
        </w:rPr>
      </w:pPr>
      <w:r w:rsidRPr="00A01D9A">
        <w:rPr>
          <w:rFonts w:ascii="Verdana" w:hAnsi="Verdana" w:cs="Arial"/>
          <w:sz w:val="20"/>
          <w:szCs w:val="20"/>
        </w:rPr>
        <w:t>Etablir un calendrier d’arrimage (transfert) approprié à la situation de chaque FRPS</w:t>
      </w:r>
    </w:p>
    <w:p w14:paraId="583C7B7A" w14:textId="24553598" w:rsidR="00C34D77" w:rsidRDefault="00A01D9A" w:rsidP="00A01D9A">
      <w:pPr>
        <w:pStyle w:val="Paragraphedeliste"/>
        <w:ind w:left="360"/>
        <w:jc w:val="both"/>
        <w:rPr>
          <w:rFonts w:ascii="Verdana" w:hAnsi="Verdana" w:cs="Arial"/>
          <w:sz w:val="20"/>
          <w:szCs w:val="20"/>
        </w:rPr>
      </w:pPr>
      <w:r w:rsidRPr="00A01D9A">
        <w:rPr>
          <w:rFonts w:ascii="Verdana" w:hAnsi="Verdana" w:cs="Arial"/>
          <w:sz w:val="20"/>
          <w:szCs w:val="20"/>
          <w:u w:val="single"/>
        </w:rPr>
        <w:t>Résultat attendu (RA)</w:t>
      </w:r>
      <w:r w:rsidRPr="00A01D9A">
        <w:rPr>
          <w:rFonts w:ascii="Verdana" w:hAnsi="Verdana" w:cs="Arial"/>
          <w:sz w:val="20"/>
          <w:szCs w:val="20"/>
        </w:rPr>
        <w:t> </w:t>
      </w:r>
      <w:r w:rsidR="00C34D77" w:rsidRPr="00A01D9A">
        <w:rPr>
          <w:rFonts w:ascii="Verdana" w:hAnsi="Verdana" w:cs="Arial"/>
          <w:sz w:val="20"/>
          <w:szCs w:val="20"/>
        </w:rPr>
        <w:t>: Une ébauche de chronogramme par FRPS</w:t>
      </w:r>
    </w:p>
    <w:p w14:paraId="530FF914" w14:textId="77777777" w:rsidR="00A01D9A" w:rsidRPr="00A01D9A" w:rsidRDefault="00A01D9A" w:rsidP="00A01D9A">
      <w:pPr>
        <w:pStyle w:val="Paragraphedeliste"/>
        <w:ind w:left="360"/>
        <w:jc w:val="both"/>
        <w:rPr>
          <w:rFonts w:ascii="Verdana" w:hAnsi="Verdana" w:cs="Arial"/>
          <w:sz w:val="20"/>
          <w:szCs w:val="20"/>
        </w:rPr>
      </w:pPr>
    </w:p>
    <w:p w14:paraId="2359E983" w14:textId="42B3FA42" w:rsidR="00C34D77" w:rsidRPr="00A01D9A" w:rsidRDefault="00C34D77" w:rsidP="008A4522">
      <w:pPr>
        <w:pStyle w:val="Paragraphedeliste"/>
        <w:numPr>
          <w:ilvl w:val="0"/>
          <w:numId w:val="5"/>
        </w:numPr>
        <w:spacing w:after="0"/>
        <w:jc w:val="both"/>
        <w:rPr>
          <w:rFonts w:ascii="Verdana" w:hAnsi="Verdana" w:cs="Arial"/>
          <w:sz w:val="20"/>
          <w:szCs w:val="20"/>
        </w:rPr>
      </w:pPr>
      <w:r w:rsidRPr="00A01D9A">
        <w:rPr>
          <w:rFonts w:ascii="Verdana" w:hAnsi="Verdana" w:cs="Arial"/>
          <w:sz w:val="20"/>
          <w:szCs w:val="20"/>
        </w:rPr>
        <w:t xml:space="preserve">Identifier les besoins en renforcement des capacités nécessaires à la gestion du </w:t>
      </w:r>
      <w:r w:rsidR="00904DDF" w:rsidRPr="00A01D9A">
        <w:rPr>
          <w:rFonts w:ascii="Verdana" w:hAnsi="Verdana" w:cs="Arial"/>
          <w:sz w:val="20"/>
          <w:szCs w:val="20"/>
        </w:rPr>
        <w:t xml:space="preserve">Chèque Santé </w:t>
      </w:r>
      <w:r w:rsidRPr="00A01D9A">
        <w:rPr>
          <w:rFonts w:ascii="Verdana" w:hAnsi="Verdana" w:cs="Arial"/>
          <w:sz w:val="20"/>
          <w:szCs w:val="20"/>
        </w:rPr>
        <w:t>selon le mode structuration choisi</w:t>
      </w:r>
    </w:p>
    <w:p w14:paraId="4B601989" w14:textId="5A55DA71" w:rsidR="00C34D77" w:rsidRPr="008E0C0E" w:rsidRDefault="00A01D9A" w:rsidP="00E67C7D">
      <w:pPr>
        <w:spacing w:after="0"/>
        <w:ind w:left="340"/>
        <w:jc w:val="both"/>
        <w:rPr>
          <w:rFonts w:ascii="Verdana" w:hAnsi="Verdana" w:cs="Arial"/>
          <w:sz w:val="20"/>
          <w:szCs w:val="20"/>
        </w:rPr>
      </w:pPr>
      <w:r w:rsidRPr="00A01D9A">
        <w:rPr>
          <w:rFonts w:ascii="Verdana" w:hAnsi="Verdana" w:cs="Arial"/>
          <w:sz w:val="20"/>
          <w:szCs w:val="20"/>
          <w:u w:val="single"/>
        </w:rPr>
        <w:t>Résultat attendu (RA)</w:t>
      </w:r>
      <w:r w:rsidR="00C34D77" w:rsidRPr="008E0C0E">
        <w:rPr>
          <w:rFonts w:ascii="Verdana" w:hAnsi="Verdana" w:cs="Arial"/>
          <w:sz w:val="20"/>
          <w:szCs w:val="20"/>
        </w:rPr>
        <w:t> : Une ébauche d</w:t>
      </w:r>
      <w:r>
        <w:rPr>
          <w:rFonts w:ascii="Verdana" w:hAnsi="Verdana" w:cs="Arial"/>
          <w:sz w:val="20"/>
          <w:szCs w:val="20"/>
        </w:rPr>
        <w:t>u</w:t>
      </w:r>
      <w:r w:rsidR="00C34D77" w:rsidRPr="008E0C0E">
        <w:rPr>
          <w:rFonts w:ascii="Verdana" w:hAnsi="Verdana" w:cs="Arial"/>
          <w:sz w:val="20"/>
          <w:szCs w:val="20"/>
        </w:rPr>
        <w:t xml:space="preserve"> plan de renforcement des capacités par FRPS.</w:t>
      </w:r>
    </w:p>
    <w:p w14:paraId="28C66989" w14:textId="77777777" w:rsidR="00E67C7D" w:rsidRDefault="00E67C7D" w:rsidP="008E0C0E">
      <w:pPr>
        <w:jc w:val="both"/>
        <w:rPr>
          <w:rFonts w:ascii="Verdana" w:hAnsi="Verdana" w:cs="Arial"/>
          <w:sz w:val="20"/>
          <w:szCs w:val="20"/>
        </w:rPr>
      </w:pPr>
    </w:p>
    <w:p w14:paraId="40C07988" w14:textId="77777777" w:rsidR="00C34D77" w:rsidRPr="008E0C0E" w:rsidRDefault="00C34D77" w:rsidP="008E0C0E">
      <w:pPr>
        <w:jc w:val="both"/>
        <w:rPr>
          <w:rFonts w:ascii="Verdana" w:hAnsi="Verdana" w:cs="Arial"/>
          <w:sz w:val="20"/>
          <w:szCs w:val="20"/>
        </w:rPr>
      </w:pPr>
      <w:r w:rsidRPr="008E0C0E">
        <w:rPr>
          <w:rFonts w:ascii="Verdana" w:hAnsi="Verdana" w:cs="Arial"/>
          <w:sz w:val="20"/>
          <w:szCs w:val="20"/>
        </w:rPr>
        <w:t>La mission s’est déroulée selon le calendrier suivant :</w:t>
      </w:r>
    </w:p>
    <w:p w14:paraId="33032B4D" w14:textId="77777777" w:rsidR="00C34D77" w:rsidRPr="008E0C0E" w:rsidRDefault="00C34D77" w:rsidP="008A4522">
      <w:pPr>
        <w:pStyle w:val="Paragraphedeliste"/>
        <w:numPr>
          <w:ilvl w:val="0"/>
          <w:numId w:val="6"/>
        </w:numPr>
        <w:jc w:val="both"/>
        <w:rPr>
          <w:rFonts w:ascii="Verdana" w:hAnsi="Verdana" w:cs="Arial"/>
          <w:sz w:val="20"/>
          <w:szCs w:val="20"/>
        </w:rPr>
      </w:pPr>
      <w:r w:rsidRPr="008E0C0E">
        <w:rPr>
          <w:rFonts w:ascii="Verdana" w:hAnsi="Verdana" w:cs="Arial"/>
          <w:sz w:val="20"/>
          <w:szCs w:val="20"/>
        </w:rPr>
        <w:t xml:space="preserve">Du 15 au 18 mars 2017, à </w:t>
      </w:r>
      <w:proofErr w:type="spellStart"/>
      <w:r w:rsidRPr="008E0C0E">
        <w:rPr>
          <w:rFonts w:ascii="Verdana" w:hAnsi="Verdana" w:cs="Arial"/>
          <w:sz w:val="20"/>
          <w:szCs w:val="20"/>
        </w:rPr>
        <w:t>Ngaoundéré</w:t>
      </w:r>
      <w:proofErr w:type="spellEnd"/>
    </w:p>
    <w:p w14:paraId="1BA0FB19" w14:textId="77777777" w:rsidR="00C34D77" w:rsidRPr="008E0C0E" w:rsidRDefault="00C34D77" w:rsidP="008A4522">
      <w:pPr>
        <w:pStyle w:val="Paragraphedeliste"/>
        <w:numPr>
          <w:ilvl w:val="0"/>
          <w:numId w:val="6"/>
        </w:numPr>
        <w:jc w:val="both"/>
        <w:rPr>
          <w:rFonts w:ascii="Verdana" w:hAnsi="Verdana" w:cs="Arial"/>
          <w:sz w:val="20"/>
          <w:szCs w:val="20"/>
        </w:rPr>
      </w:pPr>
      <w:r w:rsidRPr="008E0C0E">
        <w:rPr>
          <w:rFonts w:ascii="Verdana" w:hAnsi="Verdana" w:cs="Arial"/>
          <w:sz w:val="20"/>
          <w:szCs w:val="20"/>
        </w:rPr>
        <w:lastRenderedPageBreak/>
        <w:t>Du 18 au 22 mars 2017, à Garoua</w:t>
      </w:r>
    </w:p>
    <w:p w14:paraId="09CDA48F" w14:textId="4C579F91" w:rsidR="00C34D77" w:rsidRPr="008E0C0E" w:rsidRDefault="00A01D9A" w:rsidP="008A4522">
      <w:pPr>
        <w:pStyle w:val="Paragraphedeliste"/>
        <w:numPr>
          <w:ilvl w:val="0"/>
          <w:numId w:val="6"/>
        </w:numPr>
        <w:jc w:val="both"/>
        <w:rPr>
          <w:rFonts w:ascii="Verdana" w:hAnsi="Verdana" w:cs="Arial"/>
          <w:sz w:val="20"/>
          <w:szCs w:val="20"/>
        </w:rPr>
      </w:pPr>
      <w:r>
        <w:rPr>
          <w:rFonts w:ascii="Verdana" w:hAnsi="Verdana" w:cs="Arial"/>
          <w:sz w:val="20"/>
          <w:szCs w:val="20"/>
        </w:rPr>
        <w:t>Du 22 au 25 mars 2017, à Maroua</w:t>
      </w:r>
    </w:p>
    <w:p w14:paraId="5ECB7C6B" w14:textId="77777777" w:rsidR="00E67C7D" w:rsidRDefault="00C34D77" w:rsidP="008E0C0E">
      <w:pPr>
        <w:jc w:val="both"/>
        <w:rPr>
          <w:rFonts w:ascii="Verdana" w:hAnsi="Verdana" w:cs="Arial"/>
          <w:sz w:val="20"/>
          <w:szCs w:val="20"/>
        </w:rPr>
      </w:pPr>
      <w:r w:rsidRPr="008E0C0E">
        <w:rPr>
          <w:rFonts w:ascii="Verdana" w:hAnsi="Verdana" w:cs="Arial"/>
          <w:sz w:val="20"/>
          <w:szCs w:val="20"/>
        </w:rPr>
        <w:t xml:space="preserve">La mission a suivi ce même schéma : </w:t>
      </w:r>
    </w:p>
    <w:p w14:paraId="6AFE283A" w14:textId="4C4BC6D7" w:rsidR="00E67C7D" w:rsidRPr="00E67C7D" w:rsidRDefault="00E67C7D" w:rsidP="008A4522">
      <w:pPr>
        <w:pStyle w:val="Paragraphedeliste"/>
        <w:numPr>
          <w:ilvl w:val="0"/>
          <w:numId w:val="7"/>
        </w:numPr>
        <w:spacing w:after="0"/>
        <w:jc w:val="both"/>
        <w:rPr>
          <w:rFonts w:ascii="Verdana" w:hAnsi="Verdana" w:cs="Arial"/>
          <w:sz w:val="20"/>
          <w:szCs w:val="20"/>
        </w:rPr>
      </w:pPr>
      <w:r w:rsidRPr="00E67C7D">
        <w:rPr>
          <w:rFonts w:ascii="Verdana" w:hAnsi="Verdana" w:cs="Arial"/>
          <w:sz w:val="20"/>
          <w:szCs w:val="20"/>
        </w:rPr>
        <w:t>Diagnostic</w:t>
      </w:r>
      <w:r w:rsidR="00C34D77" w:rsidRPr="00E67C7D">
        <w:rPr>
          <w:rFonts w:ascii="Verdana" w:hAnsi="Verdana" w:cs="Arial"/>
          <w:sz w:val="20"/>
          <w:szCs w:val="20"/>
        </w:rPr>
        <w:t xml:space="preserve"> organisationnel en rencontrant les principales personnes </w:t>
      </w:r>
      <w:r w:rsidR="00C34D77" w:rsidRPr="001F71F7">
        <w:rPr>
          <w:rFonts w:ascii="Verdana" w:hAnsi="Verdana" w:cs="Arial"/>
          <w:sz w:val="20"/>
          <w:szCs w:val="20"/>
        </w:rPr>
        <w:t xml:space="preserve">ressources </w:t>
      </w:r>
      <w:r w:rsidR="001F71F7" w:rsidRPr="001F71F7">
        <w:rPr>
          <w:rFonts w:ascii="Verdana" w:hAnsi="Verdana" w:cs="Arial"/>
          <w:sz w:val="20"/>
          <w:szCs w:val="20"/>
        </w:rPr>
        <w:t xml:space="preserve">concernant </w:t>
      </w:r>
      <w:r w:rsidR="00C34D77" w:rsidRPr="001F71F7">
        <w:rPr>
          <w:rFonts w:ascii="Verdana" w:hAnsi="Verdana" w:cs="Arial"/>
          <w:sz w:val="20"/>
          <w:szCs w:val="20"/>
        </w:rPr>
        <w:t>les FRPS, le CS et le PBF.</w:t>
      </w:r>
      <w:r w:rsidR="00C34D77" w:rsidRPr="00E67C7D">
        <w:rPr>
          <w:rFonts w:ascii="Verdana" w:hAnsi="Verdana" w:cs="Arial"/>
          <w:sz w:val="20"/>
          <w:szCs w:val="20"/>
        </w:rPr>
        <w:t xml:space="preserve"> </w:t>
      </w:r>
    </w:p>
    <w:p w14:paraId="1D42A7E6" w14:textId="77777777" w:rsidR="00E67C7D" w:rsidRPr="00E67C7D" w:rsidRDefault="00C34D77" w:rsidP="008A4522">
      <w:pPr>
        <w:pStyle w:val="Paragraphedeliste"/>
        <w:numPr>
          <w:ilvl w:val="0"/>
          <w:numId w:val="7"/>
        </w:numPr>
        <w:spacing w:after="0"/>
        <w:jc w:val="both"/>
        <w:rPr>
          <w:rFonts w:ascii="Verdana" w:hAnsi="Verdana" w:cs="Arial"/>
          <w:sz w:val="20"/>
          <w:szCs w:val="20"/>
        </w:rPr>
      </w:pPr>
      <w:r w:rsidRPr="00E67C7D">
        <w:rPr>
          <w:rFonts w:ascii="Verdana" w:hAnsi="Verdana" w:cs="Arial"/>
          <w:sz w:val="20"/>
          <w:szCs w:val="20"/>
        </w:rPr>
        <w:t xml:space="preserve">Animation d’un atelier régional regroupant les principaux protagonistes des FRPS </w:t>
      </w:r>
    </w:p>
    <w:p w14:paraId="312EB773" w14:textId="212FD67C" w:rsidR="00C34D77" w:rsidRPr="00E67C7D" w:rsidRDefault="00E67C7D" w:rsidP="008A4522">
      <w:pPr>
        <w:pStyle w:val="Paragraphedeliste"/>
        <w:numPr>
          <w:ilvl w:val="0"/>
          <w:numId w:val="7"/>
        </w:numPr>
        <w:spacing w:after="0"/>
        <w:jc w:val="both"/>
        <w:rPr>
          <w:rFonts w:ascii="Verdana" w:hAnsi="Verdana" w:cs="Arial"/>
          <w:sz w:val="20"/>
          <w:szCs w:val="20"/>
        </w:rPr>
      </w:pPr>
      <w:r w:rsidRPr="00E67C7D">
        <w:rPr>
          <w:rFonts w:ascii="Verdana" w:hAnsi="Verdana" w:cs="Arial"/>
          <w:sz w:val="20"/>
          <w:szCs w:val="20"/>
        </w:rPr>
        <w:t>S</w:t>
      </w:r>
      <w:r w:rsidR="00C34D77" w:rsidRPr="00E67C7D">
        <w:rPr>
          <w:rFonts w:ascii="Verdana" w:hAnsi="Verdana" w:cs="Arial"/>
          <w:sz w:val="20"/>
          <w:szCs w:val="20"/>
        </w:rPr>
        <w:t>ynthèse plus le complément de collecte d’informations suite aux échanges intervenus dans l’atelier.</w:t>
      </w:r>
    </w:p>
    <w:p w14:paraId="0E32A382" w14:textId="77777777" w:rsidR="00776F55" w:rsidRDefault="00776F55" w:rsidP="008A4522">
      <w:pPr>
        <w:pStyle w:val="Titre1"/>
        <w:numPr>
          <w:ilvl w:val="0"/>
          <w:numId w:val="3"/>
        </w:numPr>
        <w:spacing w:before="100" w:beforeAutospacing="1" w:line="240" w:lineRule="auto"/>
        <w:ind w:left="482" w:hanging="142"/>
        <w:rPr>
          <w:rFonts w:ascii="Verdana" w:hAnsi="Verdana"/>
          <w:b/>
          <w:sz w:val="22"/>
          <w:szCs w:val="22"/>
        </w:rPr>
      </w:pPr>
      <w:bookmarkStart w:id="42" w:name="_Toc482269784"/>
      <w:bookmarkStart w:id="43" w:name="_Toc482297245"/>
      <w:r w:rsidRPr="00E67C7D">
        <w:rPr>
          <w:rFonts w:ascii="Verdana" w:hAnsi="Verdana"/>
          <w:b/>
          <w:sz w:val="22"/>
          <w:szCs w:val="22"/>
        </w:rPr>
        <w:t>Résultats de la mission</w:t>
      </w:r>
      <w:bookmarkEnd w:id="42"/>
      <w:bookmarkEnd w:id="43"/>
    </w:p>
    <w:p w14:paraId="304F0B3E" w14:textId="77777777" w:rsidR="00FC444A" w:rsidRPr="00FC444A" w:rsidRDefault="00FC444A" w:rsidP="00FC444A">
      <w:pPr>
        <w:spacing w:after="0"/>
      </w:pPr>
    </w:p>
    <w:p w14:paraId="618BFEA6" w14:textId="77777777" w:rsidR="00C34D77" w:rsidRPr="008E0C0E" w:rsidRDefault="0053474B" w:rsidP="008A4522">
      <w:pPr>
        <w:pStyle w:val="Titre2"/>
        <w:numPr>
          <w:ilvl w:val="1"/>
          <w:numId w:val="3"/>
        </w:numPr>
        <w:spacing w:before="0"/>
        <w:rPr>
          <w:rFonts w:ascii="Verdana" w:hAnsi="Verdana"/>
          <w:sz w:val="20"/>
          <w:szCs w:val="20"/>
        </w:rPr>
      </w:pPr>
      <w:bookmarkStart w:id="44" w:name="_Toc482269785"/>
      <w:bookmarkStart w:id="45" w:name="_Toc482297246"/>
      <w:r w:rsidRPr="008E0C0E">
        <w:rPr>
          <w:rFonts w:ascii="Verdana" w:hAnsi="Verdana"/>
          <w:sz w:val="20"/>
          <w:szCs w:val="20"/>
        </w:rPr>
        <w:t>Données fondamentales sur les FRPS</w:t>
      </w:r>
      <w:bookmarkEnd w:id="44"/>
      <w:bookmarkEnd w:id="45"/>
    </w:p>
    <w:p w14:paraId="52B50563" w14:textId="77777777" w:rsidR="00BA07EB" w:rsidRPr="008E0C0E" w:rsidRDefault="00BA07EB" w:rsidP="008E0C0E">
      <w:pPr>
        <w:rPr>
          <w:rFonts w:ascii="Verdana" w:hAnsi="Verdana"/>
          <w:sz w:val="20"/>
          <w:szCs w:val="20"/>
        </w:rPr>
      </w:pPr>
    </w:p>
    <w:p w14:paraId="059C9410" w14:textId="33ACF7F1" w:rsidR="0053474B" w:rsidRPr="008E0C0E" w:rsidRDefault="009201C3" w:rsidP="009201C3">
      <w:pPr>
        <w:pStyle w:val="Titre3"/>
        <w:tabs>
          <w:tab w:val="left" w:pos="0"/>
        </w:tabs>
        <w:spacing w:before="0"/>
        <w:rPr>
          <w:rFonts w:ascii="Verdana" w:hAnsi="Verdana"/>
          <w:sz w:val="20"/>
          <w:szCs w:val="20"/>
        </w:rPr>
      </w:pPr>
      <w:bookmarkStart w:id="46" w:name="_Toc482269786"/>
      <w:bookmarkStart w:id="47" w:name="_Toc482297247"/>
      <w:r>
        <w:rPr>
          <w:rFonts w:ascii="Verdana" w:hAnsi="Verdana"/>
          <w:sz w:val="20"/>
          <w:szCs w:val="20"/>
        </w:rPr>
        <w:t xml:space="preserve">III.1.1. </w:t>
      </w:r>
      <w:r w:rsidR="0053474B" w:rsidRPr="008E0C0E">
        <w:rPr>
          <w:rFonts w:ascii="Verdana" w:hAnsi="Verdana"/>
          <w:sz w:val="20"/>
          <w:szCs w:val="20"/>
        </w:rPr>
        <w:t>Aperçu historique sur le processus de mise en place des FRPS</w:t>
      </w:r>
      <w:bookmarkEnd w:id="46"/>
      <w:bookmarkEnd w:id="47"/>
    </w:p>
    <w:p w14:paraId="62E8EF45" w14:textId="77777777" w:rsidR="006F1994" w:rsidRPr="008E0C0E" w:rsidRDefault="006F1994" w:rsidP="008E0C0E">
      <w:pPr>
        <w:pStyle w:val="Paragraphedeliste"/>
        <w:ind w:left="0"/>
        <w:rPr>
          <w:rFonts w:ascii="Verdana" w:hAnsi="Verdana"/>
          <w:sz w:val="20"/>
          <w:szCs w:val="20"/>
        </w:rPr>
      </w:pPr>
    </w:p>
    <w:p w14:paraId="1D301285" w14:textId="77777777" w:rsidR="006F1994" w:rsidRPr="008E0C0E" w:rsidRDefault="006F1994" w:rsidP="00F86120">
      <w:pPr>
        <w:spacing w:after="100" w:afterAutospacing="1"/>
        <w:jc w:val="both"/>
        <w:rPr>
          <w:rFonts w:ascii="Verdana" w:hAnsi="Verdana" w:cs="Arial"/>
          <w:sz w:val="20"/>
          <w:szCs w:val="20"/>
        </w:rPr>
      </w:pPr>
      <w:r w:rsidRPr="008E0C0E">
        <w:rPr>
          <w:rFonts w:ascii="Verdana" w:hAnsi="Verdana" w:cs="Arial"/>
          <w:sz w:val="20"/>
          <w:szCs w:val="20"/>
        </w:rPr>
        <w:t>De manière schématique, l’historique des FRPS peut être présenté ainsi qu’il suit</w:t>
      </w:r>
      <w:r w:rsidR="002163F7" w:rsidRPr="008E0C0E">
        <w:rPr>
          <w:rStyle w:val="Appelnotedebasdep"/>
          <w:rFonts w:ascii="Verdana" w:hAnsi="Verdana" w:cs="Arial"/>
          <w:sz w:val="20"/>
          <w:szCs w:val="20"/>
        </w:rPr>
        <w:footnoteReference w:id="2"/>
      </w:r>
      <w:r w:rsidRPr="008E0C0E">
        <w:rPr>
          <w:rFonts w:ascii="Verdana" w:hAnsi="Verdana" w:cs="Arial"/>
          <w:sz w:val="20"/>
          <w:szCs w:val="20"/>
        </w:rPr>
        <w:t> :</w:t>
      </w:r>
    </w:p>
    <w:tbl>
      <w:tblPr>
        <w:tblW w:w="986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20" w:firstRow="1" w:lastRow="0" w:firstColumn="0" w:lastColumn="0" w:noHBand="0" w:noVBand="1"/>
      </w:tblPr>
      <w:tblGrid>
        <w:gridCol w:w="1691"/>
        <w:gridCol w:w="8172"/>
      </w:tblGrid>
      <w:tr w:rsidR="00CC1942" w:rsidRPr="008E0C0E" w14:paraId="5B42E98A" w14:textId="77777777" w:rsidTr="00B801CA">
        <w:trPr>
          <w:trHeight w:val="725"/>
        </w:trPr>
        <w:tc>
          <w:tcPr>
            <w:tcW w:w="1691" w:type="dxa"/>
            <w:shd w:val="clear" w:color="auto" w:fill="auto"/>
            <w:tcMar>
              <w:top w:w="72" w:type="dxa"/>
              <w:left w:w="144" w:type="dxa"/>
              <w:bottom w:w="72" w:type="dxa"/>
              <w:right w:w="144" w:type="dxa"/>
            </w:tcMar>
            <w:vAlign w:val="center"/>
            <w:hideMark/>
          </w:tcPr>
          <w:p w14:paraId="584333BC" w14:textId="707F5EF4" w:rsidR="0053474B" w:rsidRPr="008E0C0E" w:rsidRDefault="0053474B" w:rsidP="00B801CA">
            <w:pPr>
              <w:spacing w:after="0"/>
              <w:jc w:val="center"/>
              <w:rPr>
                <w:rFonts w:ascii="Verdana" w:hAnsi="Verdana"/>
                <w:sz w:val="20"/>
                <w:szCs w:val="20"/>
              </w:rPr>
            </w:pPr>
            <w:r w:rsidRPr="008E0C0E">
              <w:rPr>
                <w:rFonts w:ascii="Verdana" w:hAnsi="Verdana"/>
                <w:b/>
                <w:bCs/>
                <w:sz w:val="20"/>
                <w:szCs w:val="20"/>
              </w:rPr>
              <w:t>1985-1994</w:t>
            </w:r>
          </w:p>
        </w:tc>
        <w:tc>
          <w:tcPr>
            <w:tcW w:w="8172" w:type="dxa"/>
            <w:shd w:val="clear" w:color="auto" w:fill="auto"/>
            <w:tcMar>
              <w:top w:w="72" w:type="dxa"/>
              <w:left w:w="144" w:type="dxa"/>
              <w:bottom w:w="72" w:type="dxa"/>
              <w:right w:w="144" w:type="dxa"/>
            </w:tcMar>
            <w:hideMark/>
          </w:tcPr>
          <w:p w14:paraId="039DE410" w14:textId="70C4ADC4" w:rsidR="0053474B" w:rsidRPr="008E0C0E" w:rsidRDefault="0053474B" w:rsidP="00565FDB">
            <w:pPr>
              <w:spacing w:after="0"/>
              <w:jc w:val="both"/>
              <w:rPr>
                <w:rFonts w:ascii="Verdana" w:hAnsi="Verdana"/>
                <w:sz w:val="20"/>
                <w:szCs w:val="20"/>
              </w:rPr>
            </w:pPr>
            <w:r w:rsidRPr="008E0C0E">
              <w:rPr>
                <w:rFonts w:ascii="Verdana" w:hAnsi="Verdana"/>
                <w:b/>
                <w:bCs/>
                <w:sz w:val="20"/>
                <w:szCs w:val="20"/>
              </w:rPr>
              <w:t>Office National P</w:t>
            </w:r>
            <w:r w:rsidR="00CE2AAB" w:rsidRPr="008E0C0E">
              <w:rPr>
                <w:rFonts w:ascii="Verdana" w:hAnsi="Verdana"/>
                <w:b/>
                <w:bCs/>
                <w:sz w:val="20"/>
                <w:szCs w:val="20"/>
              </w:rPr>
              <w:t xml:space="preserve">harmaceutique (ONAPHARM) a </w:t>
            </w:r>
            <w:r w:rsidRPr="008E0C0E">
              <w:rPr>
                <w:rFonts w:ascii="Verdana" w:hAnsi="Verdana"/>
                <w:b/>
                <w:bCs/>
                <w:sz w:val="20"/>
                <w:szCs w:val="20"/>
              </w:rPr>
              <w:t>cessé de fonctionner</w:t>
            </w:r>
            <w:r w:rsidR="00565FDB">
              <w:rPr>
                <w:rFonts w:ascii="Verdana" w:hAnsi="Verdana"/>
                <w:b/>
                <w:bCs/>
                <w:sz w:val="20"/>
                <w:szCs w:val="20"/>
              </w:rPr>
              <w:t xml:space="preserve"> en</w:t>
            </w:r>
            <w:r w:rsidRPr="008E0C0E">
              <w:rPr>
                <w:rFonts w:ascii="Verdana" w:hAnsi="Verdana"/>
                <w:b/>
                <w:bCs/>
                <w:sz w:val="20"/>
                <w:szCs w:val="20"/>
              </w:rPr>
              <w:t xml:space="preserve"> 1992 avant d’être liquidé en 1994</w:t>
            </w:r>
            <w:r w:rsidR="00565FDB">
              <w:rPr>
                <w:rFonts w:ascii="Verdana" w:hAnsi="Verdana"/>
                <w:b/>
                <w:bCs/>
                <w:sz w:val="20"/>
                <w:szCs w:val="20"/>
              </w:rPr>
              <w:t xml:space="preserve"> </w:t>
            </w:r>
            <w:r w:rsidRPr="008E0C0E">
              <w:rPr>
                <w:rFonts w:ascii="Verdana" w:hAnsi="Verdana"/>
                <w:b/>
                <w:bCs/>
                <w:sz w:val="20"/>
                <w:szCs w:val="20"/>
              </w:rPr>
              <w:t>pour cause de mauvaise gestion</w:t>
            </w:r>
          </w:p>
        </w:tc>
      </w:tr>
      <w:tr w:rsidR="00CC1942" w:rsidRPr="008E0C0E" w14:paraId="6EE6E930" w14:textId="77777777" w:rsidTr="00B801CA">
        <w:trPr>
          <w:trHeight w:val="773"/>
        </w:trPr>
        <w:tc>
          <w:tcPr>
            <w:tcW w:w="1691" w:type="dxa"/>
            <w:shd w:val="clear" w:color="auto" w:fill="DCE0DE"/>
            <w:tcMar>
              <w:top w:w="72" w:type="dxa"/>
              <w:left w:w="144" w:type="dxa"/>
              <w:bottom w:w="72" w:type="dxa"/>
              <w:right w:w="144" w:type="dxa"/>
            </w:tcMar>
            <w:vAlign w:val="center"/>
            <w:hideMark/>
          </w:tcPr>
          <w:p w14:paraId="31064806" w14:textId="77777777" w:rsidR="0053474B" w:rsidRPr="008E0C0E" w:rsidRDefault="0053474B" w:rsidP="00B801CA">
            <w:pPr>
              <w:spacing w:after="0"/>
              <w:jc w:val="center"/>
              <w:rPr>
                <w:rFonts w:ascii="Verdana" w:hAnsi="Verdana"/>
                <w:sz w:val="20"/>
                <w:szCs w:val="20"/>
              </w:rPr>
            </w:pPr>
            <w:r w:rsidRPr="008E0C0E">
              <w:rPr>
                <w:rFonts w:ascii="Verdana" w:hAnsi="Verdana"/>
                <w:sz w:val="20"/>
                <w:szCs w:val="20"/>
              </w:rPr>
              <w:t>1987</w:t>
            </w:r>
          </w:p>
        </w:tc>
        <w:tc>
          <w:tcPr>
            <w:tcW w:w="8172" w:type="dxa"/>
            <w:shd w:val="clear" w:color="auto" w:fill="DCE0DE"/>
            <w:tcMar>
              <w:top w:w="72" w:type="dxa"/>
              <w:left w:w="144" w:type="dxa"/>
              <w:bottom w:w="72" w:type="dxa"/>
              <w:right w:w="144" w:type="dxa"/>
            </w:tcMar>
            <w:hideMark/>
          </w:tcPr>
          <w:p w14:paraId="5905CF71" w14:textId="3265A55F" w:rsidR="0053474B" w:rsidRPr="008E0C0E" w:rsidRDefault="0065796E" w:rsidP="0065796E">
            <w:pPr>
              <w:spacing w:after="0"/>
              <w:ind w:left="140" w:firstLine="142"/>
              <w:jc w:val="both"/>
              <w:rPr>
                <w:rFonts w:ascii="Verdana" w:hAnsi="Verdana"/>
                <w:sz w:val="20"/>
                <w:szCs w:val="20"/>
              </w:rPr>
            </w:pPr>
            <w:r>
              <w:rPr>
                <w:rFonts w:ascii="Verdana" w:hAnsi="Verdana"/>
                <w:b/>
                <w:bCs/>
                <w:sz w:val="20"/>
                <w:szCs w:val="20"/>
              </w:rPr>
              <w:t xml:space="preserve"> </w:t>
            </w:r>
            <w:r w:rsidR="0053474B" w:rsidRPr="008E0C0E">
              <w:rPr>
                <w:rFonts w:ascii="Verdana" w:hAnsi="Verdana"/>
                <w:b/>
                <w:bCs/>
                <w:sz w:val="20"/>
                <w:szCs w:val="20"/>
              </w:rPr>
              <w:t>Initiative de Bamako</w:t>
            </w:r>
          </w:p>
          <w:p w14:paraId="4EF403E8" w14:textId="59FC6A18" w:rsidR="0053474B" w:rsidRPr="008E0C0E" w:rsidRDefault="0065796E" w:rsidP="008A4522">
            <w:pPr>
              <w:numPr>
                <w:ilvl w:val="0"/>
                <w:numId w:val="8"/>
              </w:numPr>
              <w:spacing w:after="0"/>
              <w:jc w:val="both"/>
              <w:rPr>
                <w:rFonts w:ascii="Verdana" w:hAnsi="Verdana"/>
                <w:sz w:val="20"/>
                <w:szCs w:val="20"/>
              </w:rPr>
            </w:pPr>
            <w:r>
              <w:rPr>
                <w:rFonts w:ascii="Verdana" w:hAnsi="Verdana"/>
                <w:sz w:val="20"/>
                <w:szCs w:val="20"/>
              </w:rPr>
              <w:t>P</w:t>
            </w:r>
            <w:r w:rsidR="0053474B" w:rsidRPr="008E0C0E">
              <w:rPr>
                <w:rFonts w:ascii="Verdana" w:hAnsi="Verdana"/>
                <w:sz w:val="20"/>
                <w:szCs w:val="20"/>
              </w:rPr>
              <w:t>artage du coût de la santé entre l’Etat et l’utilisateur</w:t>
            </w:r>
          </w:p>
          <w:p w14:paraId="0246BDAB" w14:textId="7CBD3279" w:rsidR="0053474B" w:rsidRPr="008E0C0E" w:rsidRDefault="0065796E" w:rsidP="008A4522">
            <w:pPr>
              <w:numPr>
                <w:ilvl w:val="0"/>
                <w:numId w:val="8"/>
              </w:numPr>
              <w:spacing w:after="0"/>
              <w:jc w:val="both"/>
              <w:rPr>
                <w:rFonts w:ascii="Verdana" w:hAnsi="Verdana"/>
                <w:sz w:val="20"/>
                <w:szCs w:val="20"/>
              </w:rPr>
            </w:pPr>
            <w:r>
              <w:rPr>
                <w:rFonts w:ascii="Verdana" w:hAnsi="Verdana"/>
                <w:sz w:val="20"/>
                <w:szCs w:val="20"/>
              </w:rPr>
              <w:t>S</w:t>
            </w:r>
            <w:r w:rsidR="0053474B" w:rsidRPr="008E0C0E">
              <w:rPr>
                <w:rFonts w:ascii="Verdana" w:hAnsi="Verdana"/>
                <w:sz w:val="20"/>
                <w:szCs w:val="20"/>
              </w:rPr>
              <w:t xml:space="preserve">uppression de fait </w:t>
            </w:r>
            <w:r w:rsidR="006455D2">
              <w:rPr>
                <w:rFonts w:ascii="Verdana" w:hAnsi="Verdana"/>
                <w:sz w:val="20"/>
                <w:szCs w:val="20"/>
              </w:rPr>
              <w:t xml:space="preserve">de </w:t>
            </w:r>
            <w:r w:rsidR="0053474B" w:rsidRPr="008E0C0E">
              <w:rPr>
                <w:rFonts w:ascii="Verdana" w:hAnsi="Verdana"/>
                <w:sz w:val="20"/>
                <w:szCs w:val="20"/>
              </w:rPr>
              <w:t>la gratuité des médicaments</w:t>
            </w:r>
          </w:p>
        </w:tc>
      </w:tr>
      <w:tr w:rsidR="00CC1942" w:rsidRPr="008E0C0E" w14:paraId="0160065F" w14:textId="77777777" w:rsidTr="00B801CA">
        <w:trPr>
          <w:trHeight w:val="268"/>
        </w:trPr>
        <w:tc>
          <w:tcPr>
            <w:tcW w:w="1691" w:type="dxa"/>
            <w:shd w:val="clear" w:color="auto" w:fill="EEF0EF"/>
            <w:tcMar>
              <w:top w:w="72" w:type="dxa"/>
              <w:left w:w="144" w:type="dxa"/>
              <w:bottom w:w="72" w:type="dxa"/>
              <w:right w:w="144" w:type="dxa"/>
            </w:tcMar>
            <w:vAlign w:val="center"/>
            <w:hideMark/>
          </w:tcPr>
          <w:p w14:paraId="2B8CCCC1" w14:textId="24D1E511" w:rsidR="0053474B" w:rsidRPr="008E0C0E" w:rsidRDefault="0053474B" w:rsidP="00B801CA">
            <w:pPr>
              <w:spacing w:after="0"/>
              <w:jc w:val="center"/>
              <w:rPr>
                <w:rFonts w:ascii="Verdana" w:hAnsi="Verdana"/>
                <w:sz w:val="20"/>
                <w:szCs w:val="20"/>
              </w:rPr>
            </w:pPr>
            <w:r w:rsidRPr="008E0C0E">
              <w:rPr>
                <w:rFonts w:ascii="Verdana" w:hAnsi="Verdana"/>
                <w:sz w:val="20"/>
                <w:szCs w:val="20"/>
              </w:rPr>
              <w:t>1995-</w:t>
            </w:r>
            <w:r w:rsidR="00565FDB">
              <w:rPr>
                <w:rFonts w:ascii="Verdana" w:hAnsi="Verdana"/>
                <w:sz w:val="20"/>
                <w:szCs w:val="20"/>
              </w:rPr>
              <w:t>19</w:t>
            </w:r>
            <w:r w:rsidRPr="008E0C0E">
              <w:rPr>
                <w:rFonts w:ascii="Verdana" w:hAnsi="Verdana"/>
                <w:sz w:val="20"/>
                <w:szCs w:val="20"/>
              </w:rPr>
              <w:t>98</w:t>
            </w:r>
          </w:p>
        </w:tc>
        <w:tc>
          <w:tcPr>
            <w:tcW w:w="8172" w:type="dxa"/>
            <w:shd w:val="clear" w:color="auto" w:fill="EEF0EF"/>
            <w:tcMar>
              <w:top w:w="72" w:type="dxa"/>
              <w:left w:w="144" w:type="dxa"/>
              <w:bottom w:w="72" w:type="dxa"/>
              <w:right w:w="144" w:type="dxa"/>
            </w:tcMar>
            <w:hideMark/>
          </w:tcPr>
          <w:p w14:paraId="5397CB53" w14:textId="77777777" w:rsidR="0053474B" w:rsidRPr="008E0C0E" w:rsidRDefault="0053474B" w:rsidP="008A4522">
            <w:pPr>
              <w:numPr>
                <w:ilvl w:val="0"/>
                <w:numId w:val="8"/>
              </w:numPr>
              <w:spacing w:after="0"/>
              <w:jc w:val="both"/>
              <w:rPr>
                <w:rFonts w:ascii="Verdana" w:hAnsi="Verdana"/>
                <w:sz w:val="20"/>
                <w:szCs w:val="20"/>
              </w:rPr>
            </w:pPr>
            <w:r w:rsidRPr="008E0C0E">
              <w:rPr>
                <w:rFonts w:ascii="Verdana" w:hAnsi="Verdana"/>
                <w:sz w:val="20"/>
                <w:szCs w:val="20"/>
              </w:rPr>
              <w:t>Centrale Nationale d’Approvisionnement en Médicament Essentiels (</w:t>
            </w:r>
            <w:r w:rsidRPr="008E0C0E">
              <w:rPr>
                <w:rFonts w:ascii="Verdana" w:hAnsi="Verdana"/>
                <w:b/>
                <w:bCs/>
                <w:sz w:val="20"/>
                <w:szCs w:val="20"/>
              </w:rPr>
              <w:t>CENAME</w:t>
            </w:r>
            <w:r w:rsidRPr="008E0C0E">
              <w:rPr>
                <w:rFonts w:ascii="Verdana" w:hAnsi="Verdana"/>
                <w:sz w:val="20"/>
                <w:szCs w:val="20"/>
              </w:rPr>
              <w:t xml:space="preserve">) </w:t>
            </w:r>
          </w:p>
        </w:tc>
      </w:tr>
      <w:tr w:rsidR="00CC1942" w:rsidRPr="008E0C0E" w14:paraId="469CF3B3" w14:textId="77777777" w:rsidTr="00B801CA">
        <w:trPr>
          <w:trHeight w:val="1042"/>
        </w:trPr>
        <w:tc>
          <w:tcPr>
            <w:tcW w:w="1691" w:type="dxa"/>
            <w:shd w:val="clear" w:color="auto" w:fill="DCE0DE"/>
            <w:tcMar>
              <w:top w:w="72" w:type="dxa"/>
              <w:left w:w="144" w:type="dxa"/>
              <w:bottom w:w="72" w:type="dxa"/>
              <w:right w:w="144" w:type="dxa"/>
            </w:tcMar>
            <w:vAlign w:val="center"/>
            <w:hideMark/>
          </w:tcPr>
          <w:p w14:paraId="5BE12E78" w14:textId="77777777" w:rsidR="0053474B" w:rsidRPr="008E0C0E" w:rsidRDefault="0053474B" w:rsidP="00B801CA">
            <w:pPr>
              <w:spacing w:after="0"/>
              <w:jc w:val="center"/>
              <w:rPr>
                <w:rFonts w:ascii="Verdana" w:hAnsi="Verdana"/>
                <w:sz w:val="20"/>
                <w:szCs w:val="20"/>
              </w:rPr>
            </w:pPr>
            <w:r w:rsidRPr="008E0C0E">
              <w:rPr>
                <w:rFonts w:ascii="Verdana" w:hAnsi="Verdana"/>
                <w:sz w:val="20"/>
                <w:szCs w:val="20"/>
              </w:rPr>
              <w:t xml:space="preserve">1987 </w:t>
            </w:r>
            <w:r w:rsidRPr="008E0C0E">
              <w:rPr>
                <w:rFonts w:ascii="Verdana" w:hAnsi="Verdana"/>
                <w:i/>
                <w:iCs/>
                <w:sz w:val="20"/>
                <w:szCs w:val="20"/>
              </w:rPr>
              <w:t>(En parallèle)</w:t>
            </w:r>
          </w:p>
        </w:tc>
        <w:tc>
          <w:tcPr>
            <w:tcW w:w="8172" w:type="dxa"/>
            <w:shd w:val="clear" w:color="auto" w:fill="DCE0DE"/>
            <w:tcMar>
              <w:top w:w="72" w:type="dxa"/>
              <w:left w:w="144" w:type="dxa"/>
              <w:bottom w:w="72" w:type="dxa"/>
              <w:right w:w="144" w:type="dxa"/>
            </w:tcMar>
            <w:hideMark/>
          </w:tcPr>
          <w:p w14:paraId="41FEECEE" w14:textId="25F565E2" w:rsidR="0053474B" w:rsidRPr="008E0C0E" w:rsidRDefault="0053474B" w:rsidP="008A4522">
            <w:pPr>
              <w:numPr>
                <w:ilvl w:val="0"/>
                <w:numId w:val="8"/>
              </w:numPr>
              <w:spacing w:after="0"/>
              <w:jc w:val="both"/>
              <w:rPr>
                <w:rFonts w:ascii="Verdana" w:hAnsi="Verdana"/>
                <w:sz w:val="20"/>
                <w:szCs w:val="20"/>
              </w:rPr>
            </w:pPr>
            <w:r w:rsidRPr="008E0C0E">
              <w:rPr>
                <w:rFonts w:ascii="Verdana" w:hAnsi="Verdana"/>
                <w:sz w:val="20"/>
                <w:szCs w:val="20"/>
              </w:rPr>
              <w:t>«Programme de Médicaments Essentiels»</w:t>
            </w:r>
            <w:r w:rsidR="006455D2">
              <w:rPr>
                <w:rFonts w:ascii="Verdana" w:hAnsi="Verdana"/>
                <w:sz w:val="20"/>
                <w:szCs w:val="20"/>
              </w:rPr>
              <w:t xml:space="preserve"> </w:t>
            </w:r>
            <w:r w:rsidRPr="008E0C0E">
              <w:rPr>
                <w:rFonts w:ascii="Verdana" w:hAnsi="Verdana"/>
                <w:sz w:val="20"/>
                <w:szCs w:val="20"/>
              </w:rPr>
              <w:t>Nord-Ouest entre MSP, ALL et communauté</w:t>
            </w:r>
          </w:p>
          <w:p w14:paraId="6BD4325C" w14:textId="77777777" w:rsidR="0053474B" w:rsidRPr="008E0C0E" w:rsidRDefault="0053474B" w:rsidP="008A4522">
            <w:pPr>
              <w:numPr>
                <w:ilvl w:val="0"/>
                <w:numId w:val="8"/>
              </w:numPr>
              <w:spacing w:after="0"/>
              <w:jc w:val="both"/>
              <w:rPr>
                <w:rFonts w:ascii="Verdana" w:hAnsi="Verdana"/>
                <w:sz w:val="20"/>
                <w:szCs w:val="20"/>
              </w:rPr>
            </w:pPr>
            <w:r w:rsidRPr="008E0C0E">
              <w:rPr>
                <w:rFonts w:ascii="Verdana" w:hAnsi="Verdana"/>
                <w:sz w:val="20"/>
                <w:szCs w:val="20"/>
              </w:rPr>
              <w:t xml:space="preserve">Extension du modèle du Northwest </w:t>
            </w:r>
            <w:r w:rsidRPr="006455D2">
              <w:rPr>
                <w:rFonts w:ascii="Verdana" w:hAnsi="Verdana"/>
                <w:sz w:val="20"/>
                <w:szCs w:val="20"/>
              </w:rPr>
              <w:t>Pro-</w:t>
            </w:r>
            <w:proofErr w:type="spellStart"/>
            <w:r w:rsidRPr="006455D2">
              <w:rPr>
                <w:rFonts w:ascii="Verdana" w:hAnsi="Verdana"/>
                <w:sz w:val="20"/>
                <w:szCs w:val="20"/>
              </w:rPr>
              <w:t>pharmacy</w:t>
            </w:r>
            <w:proofErr w:type="spellEnd"/>
            <w:r w:rsidRPr="008E0C0E">
              <w:rPr>
                <w:rFonts w:ascii="Verdana" w:hAnsi="Verdana"/>
                <w:sz w:val="20"/>
                <w:szCs w:val="20"/>
              </w:rPr>
              <w:t xml:space="preserve"> aux régions du Sud-Ouest (1989) et du Littoral (1991).</w:t>
            </w:r>
          </w:p>
        </w:tc>
      </w:tr>
      <w:tr w:rsidR="00CC1942" w:rsidRPr="008E0C0E" w14:paraId="7EBC22E7" w14:textId="77777777" w:rsidTr="00B801CA">
        <w:trPr>
          <w:trHeight w:val="1102"/>
        </w:trPr>
        <w:tc>
          <w:tcPr>
            <w:tcW w:w="1691" w:type="dxa"/>
            <w:shd w:val="clear" w:color="auto" w:fill="EEF0EF"/>
            <w:tcMar>
              <w:top w:w="72" w:type="dxa"/>
              <w:left w:w="144" w:type="dxa"/>
              <w:bottom w:w="72" w:type="dxa"/>
              <w:right w:w="144" w:type="dxa"/>
            </w:tcMar>
            <w:vAlign w:val="center"/>
            <w:hideMark/>
          </w:tcPr>
          <w:p w14:paraId="0E3DF2AC" w14:textId="42187C6B" w:rsidR="0053474B" w:rsidRPr="008E0C0E" w:rsidRDefault="0053474B" w:rsidP="00B801CA">
            <w:pPr>
              <w:spacing w:after="0"/>
              <w:jc w:val="center"/>
              <w:rPr>
                <w:rFonts w:ascii="Verdana" w:hAnsi="Verdana"/>
                <w:sz w:val="20"/>
                <w:szCs w:val="20"/>
              </w:rPr>
            </w:pPr>
            <w:r w:rsidRPr="008E0C0E">
              <w:rPr>
                <w:rFonts w:ascii="Verdana" w:hAnsi="Verdana"/>
                <w:sz w:val="20"/>
                <w:szCs w:val="20"/>
              </w:rPr>
              <w:t>1990</w:t>
            </w:r>
          </w:p>
        </w:tc>
        <w:tc>
          <w:tcPr>
            <w:tcW w:w="8172" w:type="dxa"/>
            <w:shd w:val="clear" w:color="auto" w:fill="EEF0EF"/>
            <w:tcMar>
              <w:top w:w="72" w:type="dxa"/>
              <w:left w:w="144" w:type="dxa"/>
              <w:bottom w:w="72" w:type="dxa"/>
              <w:right w:w="144" w:type="dxa"/>
            </w:tcMar>
            <w:hideMark/>
          </w:tcPr>
          <w:p w14:paraId="79935F63" w14:textId="77777777" w:rsidR="0053474B" w:rsidRPr="008E0C0E" w:rsidRDefault="0053474B" w:rsidP="008A4522">
            <w:pPr>
              <w:numPr>
                <w:ilvl w:val="0"/>
                <w:numId w:val="8"/>
              </w:numPr>
              <w:spacing w:after="0"/>
              <w:jc w:val="both"/>
              <w:rPr>
                <w:rFonts w:ascii="Verdana" w:hAnsi="Verdana"/>
                <w:sz w:val="20"/>
                <w:szCs w:val="20"/>
              </w:rPr>
            </w:pPr>
            <w:r w:rsidRPr="008E0C0E">
              <w:rPr>
                <w:rFonts w:ascii="Verdana" w:hAnsi="Verdana"/>
                <w:sz w:val="20"/>
                <w:szCs w:val="20"/>
              </w:rPr>
              <w:t>Loi sur le statut d’association</w:t>
            </w:r>
          </w:p>
          <w:p w14:paraId="25BF4DEE" w14:textId="2E83D191" w:rsidR="0053474B" w:rsidRPr="008E0C0E" w:rsidRDefault="0065796E" w:rsidP="008A4522">
            <w:pPr>
              <w:numPr>
                <w:ilvl w:val="0"/>
                <w:numId w:val="8"/>
              </w:numPr>
              <w:spacing w:after="0"/>
              <w:jc w:val="both"/>
              <w:rPr>
                <w:rFonts w:ascii="Verdana" w:hAnsi="Verdana"/>
                <w:sz w:val="20"/>
                <w:szCs w:val="20"/>
              </w:rPr>
            </w:pPr>
            <w:proofErr w:type="spellStart"/>
            <w:r>
              <w:rPr>
                <w:rFonts w:ascii="Verdana" w:hAnsi="Verdana"/>
                <w:sz w:val="20"/>
                <w:szCs w:val="20"/>
              </w:rPr>
              <w:t>Propharmacie</w:t>
            </w:r>
            <w:r w:rsidRPr="008E0C0E">
              <w:rPr>
                <w:rFonts w:ascii="Verdana" w:hAnsi="Verdana"/>
                <w:sz w:val="20"/>
                <w:szCs w:val="20"/>
              </w:rPr>
              <w:t>s</w:t>
            </w:r>
            <w:proofErr w:type="spellEnd"/>
            <w:r w:rsidR="0053474B" w:rsidRPr="008E0C0E">
              <w:rPr>
                <w:rFonts w:ascii="Verdana" w:hAnsi="Verdana"/>
                <w:sz w:val="20"/>
                <w:szCs w:val="20"/>
              </w:rPr>
              <w:t xml:space="preserve"> </w:t>
            </w:r>
            <w:r w:rsidR="002163F7" w:rsidRPr="008E0C0E">
              <w:rPr>
                <w:rFonts w:ascii="Verdana" w:hAnsi="Verdana"/>
                <w:sz w:val="20"/>
                <w:szCs w:val="20"/>
              </w:rPr>
              <w:t>deviennent des</w:t>
            </w:r>
            <w:r w:rsidR="0053474B" w:rsidRPr="008E0C0E">
              <w:rPr>
                <w:rFonts w:ascii="Verdana" w:hAnsi="Verdana"/>
                <w:sz w:val="20"/>
                <w:szCs w:val="20"/>
              </w:rPr>
              <w:t xml:space="preserve"> « </w:t>
            </w:r>
            <w:r w:rsidR="0053474B" w:rsidRPr="006455D2">
              <w:rPr>
                <w:rFonts w:ascii="Verdana" w:hAnsi="Verdana"/>
                <w:sz w:val="20"/>
                <w:szCs w:val="20"/>
              </w:rPr>
              <w:t>Fonds Spéciaux pour la Promotion de la Santé</w:t>
            </w:r>
            <w:r w:rsidR="0053474B" w:rsidRPr="008E0C0E">
              <w:rPr>
                <w:rFonts w:ascii="Verdana" w:hAnsi="Verdana"/>
                <w:sz w:val="20"/>
                <w:szCs w:val="20"/>
              </w:rPr>
              <w:t> ».</w:t>
            </w:r>
          </w:p>
          <w:p w14:paraId="371D6BC5" w14:textId="77777777" w:rsidR="0053474B" w:rsidRPr="008E0C0E" w:rsidRDefault="0053474B" w:rsidP="008A4522">
            <w:pPr>
              <w:numPr>
                <w:ilvl w:val="0"/>
                <w:numId w:val="8"/>
              </w:numPr>
              <w:spacing w:after="0"/>
              <w:jc w:val="both"/>
              <w:rPr>
                <w:rFonts w:ascii="Verdana" w:hAnsi="Verdana"/>
                <w:sz w:val="20"/>
                <w:szCs w:val="20"/>
              </w:rPr>
            </w:pPr>
            <w:r w:rsidRPr="008E0C0E">
              <w:rPr>
                <w:rFonts w:ascii="Verdana" w:hAnsi="Verdana"/>
                <w:sz w:val="20"/>
                <w:szCs w:val="20"/>
              </w:rPr>
              <w:t>Insuffisance du statut associatif pour gérer des fonds</w:t>
            </w:r>
          </w:p>
        </w:tc>
      </w:tr>
      <w:tr w:rsidR="00CC1942" w:rsidRPr="008E0C0E" w14:paraId="75EF9915" w14:textId="77777777" w:rsidTr="00B801CA">
        <w:trPr>
          <w:trHeight w:val="384"/>
        </w:trPr>
        <w:tc>
          <w:tcPr>
            <w:tcW w:w="1691" w:type="dxa"/>
            <w:shd w:val="clear" w:color="auto" w:fill="DCE0DE"/>
            <w:tcMar>
              <w:top w:w="72" w:type="dxa"/>
              <w:left w:w="144" w:type="dxa"/>
              <w:bottom w:w="72" w:type="dxa"/>
              <w:right w:w="144" w:type="dxa"/>
            </w:tcMar>
            <w:vAlign w:val="center"/>
            <w:hideMark/>
          </w:tcPr>
          <w:p w14:paraId="1293FCEB" w14:textId="4069E965" w:rsidR="0053474B" w:rsidRPr="008E0C0E" w:rsidRDefault="0053474B" w:rsidP="00B801CA">
            <w:pPr>
              <w:spacing w:after="0"/>
              <w:jc w:val="center"/>
              <w:rPr>
                <w:rFonts w:ascii="Verdana" w:hAnsi="Verdana"/>
                <w:sz w:val="20"/>
                <w:szCs w:val="20"/>
              </w:rPr>
            </w:pPr>
            <w:r w:rsidRPr="008E0C0E">
              <w:rPr>
                <w:rFonts w:ascii="Verdana" w:hAnsi="Verdana"/>
                <w:sz w:val="20"/>
                <w:szCs w:val="20"/>
              </w:rPr>
              <w:t>2002</w:t>
            </w:r>
          </w:p>
        </w:tc>
        <w:tc>
          <w:tcPr>
            <w:tcW w:w="8172" w:type="dxa"/>
            <w:shd w:val="clear" w:color="auto" w:fill="DCE0DE"/>
            <w:tcMar>
              <w:top w:w="72" w:type="dxa"/>
              <w:left w:w="144" w:type="dxa"/>
              <w:bottom w:w="72" w:type="dxa"/>
              <w:right w:w="144" w:type="dxa"/>
            </w:tcMar>
            <w:hideMark/>
          </w:tcPr>
          <w:p w14:paraId="525A86BB" w14:textId="01DBC786" w:rsidR="0053474B" w:rsidRPr="008E0C0E" w:rsidRDefault="0065796E" w:rsidP="008A4522">
            <w:pPr>
              <w:numPr>
                <w:ilvl w:val="0"/>
                <w:numId w:val="8"/>
              </w:numPr>
              <w:spacing w:after="0"/>
              <w:jc w:val="both"/>
              <w:rPr>
                <w:rFonts w:ascii="Verdana" w:hAnsi="Verdana"/>
                <w:sz w:val="20"/>
                <w:szCs w:val="20"/>
              </w:rPr>
            </w:pPr>
            <w:r>
              <w:rPr>
                <w:rFonts w:ascii="Verdana" w:hAnsi="Verdana"/>
                <w:sz w:val="20"/>
                <w:szCs w:val="20"/>
              </w:rPr>
              <w:t>D</w:t>
            </w:r>
            <w:r w:rsidR="0053474B" w:rsidRPr="008E0C0E">
              <w:rPr>
                <w:rFonts w:ascii="Verdana" w:hAnsi="Verdana"/>
                <w:sz w:val="20"/>
                <w:szCs w:val="20"/>
              </w:rPr>
              <w:t>écret Présidentiel: les Centres d’Approvisionnement Pharmaceutique Provinciaux (</w:t>
            </w:r>
            <w:proofErr w:type="spellStart"/>
            <w:r w:rsidR="0053474B" w:rsidRPr="008E0C0E">
              <w:rPr>
                <w:rFonts w:ascii="Verdana" w:hAnsi="Verdana"/>
                <w:b/>
                <w:bCs/>
                <w:sz w:val="20"/>
                <w:szCs w:val="20"/>
              </w:rPr>
              <w:t>CAPRs</w:t>
            </w:r>
            <w:proofErr w:type="spellEnd"/>
            <w:r w:rsidR="0053474B" w:rsidRPr="008E0C0E">
              <w:rPr>
                <w:rFonts w:ascii="Verdana" w:hAnsi="Verdana"/>
                <w:sz w:val="20"/>
                <w:szCs w:val="20"/>
              </w:rPr>
              <w:t>)</w:t>
            </w:r>
          </w:p>
        </w:tc>
      </w:tr>
      <w:tr w:rsidR="00CC1942" w:rsidRPr="008E0C0E" w14:paraId="4DD729F4" w14:textId="77777777" w:rsidTr="00B801CA">
        <w:trPr>
          <w:trHeight w:val="833"/>
        </w:trPr>
        <w:tc>
          <w:tcPr>
            <w:tcW w:w="1691" w:type="dxa"/>
            <w:shd w:val="clear" w:color="auto" w:fill="EEF0EF"/>
            <w:tcMar>
              <w:top w:w="72" w:type="dxa"/>
              <w:left w:w="144" w:type="dxa"/>
              <w:bottom w:w="72" w:type="dxa"/>
              <w:right w:w="144" w:type="dxa"/>
            </w:tcMar>
            <w:vAlign w:val="center"/>
            <w:hideMark/>
          </w:tcPr>
          <w:p w14:paraId="03D0C314" w14:textId="77777777" w:rsidR="0053474B" w:rsidRPr="008E0C0E" w:rsidRDefault="0053474B" w:rsidP="00B801CA">
            <w:pPr>
              <w:spacing w:after="0"/>
              <w:jc w:val="center"/>
              <w:rPr>
                <w:rFonts w:ascii="Verdana" w:hAnsi="Verdana"/>
                <w:sz w:val="20"/>
                <w:szCs w:val="20"/>
              </w:rPr>
            </w:pPr>
            <w:r w:rsidRPr="008E0C0E">
              <w:rPr>
                <w:rFonts w:ascii="Verdana" w:hAnsi="Verdana"/>
                <w:sz w:val="20"/>
                <w:szCs w:val="20"/>
              </w:rPr>
              <w:t>2010</w:t>
            </w:r>
          </w:p>
        </w:tc>
        <w:tc>
          <w:tcPr>
            <w:tcW w:w="8172" w:type="dxa"/>
            <w:shd w:val="clear" w:color="auto" w:fill="EEF0EF"/>
            <w:tcMar>
              <w:top w:w="72" w:type="dxa"/>
              <w:left w:w="144" w:type="dxa"/>
              <w:bottom w:w="72" w:type="dxa"/>
              <w:right w:w="144" w:type="dxa"/>
            </w:tcMar>
            <w:hideMark/>
          </w:tcPr>
          <w:p w14:paraId="7AD880E6" w14:textId="77777777" w:rsidR="0053474B" w:rsidRPr="008E0C0E" w:rsidRDefault="0053474B" w:rsidP="008A4522">
            <w:pPr>
              <w:numPr>
                <w:ilvl w:val="0"/>
                <w:numId w:val="8"/>
              </w:numPr>
              <w:spacing w:after="0"/>
              <w:jc w:val="both"/>
              <w:rPr>
                <w:rFonts w:ascii="Verdana" w:hAnsi="Verdana"/>
                <w:sz w:val="20"/>
                <w:szCs w:val="20"/>
              </w:rPr>
            </w:pPr>
            <w:r w:rsidRPr="008E0C0E">
              <w:rPr>
                <w:rFonts w:ascii="Verdana" w:hAnsi="Verdana"/>
                <w:sz w:val="20"/>
                <w:szCs w:val="20"/>
              </w:rPr>
              <w:t>Création du statut de Groupement d’Intérêt Public</w:t>
            </w:r>
          </w:p>
          <w:p w14:paraId="5ED5DEF4" w14:textId="70C86549" w:rsidR="0053474B" w:rsidRPr="008E0C0E" w:rsidRDefault="0065796E" w:rsidP="008A4522">
            <w:pPr>
              <w:numPr>
                <w:ilvl w:val="0"/>
                <w:numId w:val="8"/>
              </w:numPr>
              <w:spacing w:after="0"/>
              <w:jc w:val="both"/>
              <w:rPr>
                <w:rFonts w:ascii="Verdana" w:hAnsi="Verdana"/>
                <w:sz w:val="20"/>
                <w:szCs w:val="20"/>
              </w:rPr>
            </w:pPr>
            <w:r>
              <w:rPr>
                <w:rFonts w:ascii="Verdana" w:hAnsi="Verdana"/>
                <w:sz w:val="20"/>
                <w:szCs w:val="20"/>
              </w:rPr>
              <w:t xml:space="preserve">Transformation des </w:t>
            </w:r>
            <w:r w:rsidR="0053474B" w:rsidRPr="008E0C0E">
              <w:rPr>
                <w:rFonts w:ascii="Verdana" w:hAnsi="Verdana"/>
                <w:sz w:val="20"/>
                <w:szCs w:val="20"/>
              </w:rPr>
              <w:t xml:space="preserve">FSPS et CAPR </w:t>
            </w:r>
            <w:r>
              <w:rPr>
                <w:rFonts w:ascii="Verdana" w:hAnsi="Verdana"/>
                <w:sz w:val="20"/>
                <w:szCs w:val="20"/>
              </w:rPr>
              <w:t>en</w:t>
            </w:r>
            <w:r w:rsidR="00146897" w:rsidRPr="008E0C0E">
              <w:rPr>
                <w:rFonts w:ascii="Verdana" w:hAnsi="Verdana"/>
                <w:sz w:val="20"/>
                <w:szCs w:val="20"/>
              </w:rPr>
              <w:t xml:space="preserve"> </w:t>
            </w:r>
            <w:r w:rsidR="0053474B" w:rsidRPr="006455D2">
              <w:rPr>
                <w:rFonts w:ascii="Verdana" w:hAnsi="Verdana"/>
                <w:sz w:val="20"/>
                <w:szCs w:val="20"/>
              </w:rPr>
              <w:t>Fonds Régionaux pour la Promotion de la Santé</w:t>
            </w:r>
          </w:p>
        </w:tc>
      </w:tr>
    </w:tbl>
    <w:p w14:paraId="52716462" w14:textId="77777777" w:rsidR="00BF18CA" w:rsidRPr="008E0C0E" w:rsidRDefault="00BF18CA" w:rsidP="008E0C0E">
      <w:pPr>
        <w:jc w:val="both"/>
        <w:rPr>
          <w:rFonts w:ascii="Verdana" w:hAnsi="Verdana"/>
          <w:sz w:val="20"/>
          <w:szCs w:val="20"/>
        </w:rPr>
      </w:pPr>
    </w:p>
    <w:p w14:paraId="6324EF46" w14:textId="3A2B8DFA" w:rsidR="00B801CA" w:rsidRDefault="00B801CA">
      <w:pPr>
        <w:rPr>
          <w:rFonts w:ascii="Verdana" w:hAnsi="Verdana"/>
          <w:sz w:val="20"/>
          <w:szCs w:val="20"/>
        </w:rPr>
      </w:pPr>
      <w:r>
        <w:rPr>
          <w:rFonts w:ascii="Verdana" w:hAnsi="Verdana"/>
          <w:sz w:val="20"/>
          <w:szCs w:val="20"/>
        </w:rPr>
        <w:br w:type="page"/>
      </w:r>
    </w:p>
    <w:p w14:paraId="33F271D5" w14:textId="77777777" w:rsidR="00BA07EB" w:rsidRPr="008E0C0E" w:rsidRDefault="00BA07EB" w:rsidP="008E0C0E">
      <w:pPr>
        <w:jc w:val="both"/>
        <w:rPr>
          <w:rFonts w:ascii="Verdana" w:hAnsi="Verdana"/>
          <w:sz w:val="20"/>
          <w:szCs w:val="20"/>
        </w:rPr>
      </w:pPr>
    </w:p>
    <w:p w14:paraId="1AFC2AF2" w14:textId="13A2F847" w:rsidR="00BF18CA" w:rsidRPr="008E0C0E" w:rsidRDefault="009201C3" w:rsidP="009201C3">
      <w:pPr>
        <w:pStyle w:val="Titre3"/>
        <w:tabs>
          <w:tab w:val="left" w:pos="0"/>
        </w:tabs>
        <w:spacing w:before="0"/>
        <w:rPr>
          <w:rFonts w:ascii="Verdana" w:hAnsi="Verdana"/>
          <w:sz w:val="20"/>
          <w:szCs w:val="20"/>
        </w:rPr>
      </w:pPr>
      <w:bookmarkStart w:id="48" w:name="_Toc482269787"/>
      <w:bookmarkStart w:id="49" w:name="_Toc482297248"/>
      <w:r>
        <w:rPr>
          <w:rFonts w:ascii="Verdana" w:hAnsi="Verdana"/>
          <w:sz w:val="20"/>
          <w:szCs w:val="20"/>
        </w:rPr>
        <w:t xml:space="preserve">III.1.2. </w:t>
      </w:r>
      <w:r w:rsidR="00BF18CA" w:rsidRPr="008E0C0E">
        <w:rPr>
          <w:rFonts w:ascii="Verdana" w:hAnsi="Verdana"/>
          <w:sz w:val="20"/>
          <w:szCs w:val="20"/>
        </w:rPr>
        <w:t>L’organisation des structures de dialogue</w:t>
      </w:r>
      <w:bookmarkEnd w:id="48"/>
      <w:bookmarkEnd w:id="49"/>
    </w:p>
    <w:p w14:paraId="2C01DAC8" w14:textId="77777777" w:rsidR="009035EC" w:rsidRPr="008E0C0E" w:rsidRDefault="009035EC" w:rsidP="00B801CA">
      <w:pPr>
        <w:spacing w:after="0"/>
        <w:jc w:val="both"/>
        <w:rPr>
          <w:rFonts w:ascii="Verdana" w:hAnsi="Verdana"/>
          <w:sz w:val="20"/>
          <w:szCs w:val="20"/>
        </w:rPr>
      </w:pPr>
    </w:p>
    <w:p w14:paraId="73FB6710" w14:textId="660013BB" w:rsidR="0053474B" w:rsidRPr="008E0C0E" w:rsidRDefault="0053474B" w:rsidP="008E0C0E">
      <w:pPr>
        <w:jc w:val="both"/>
        <w:rPr>
          <w:rFonts w:ascii="Verdana" w:hAnsi="Verdana"/>
          <w:sz w:val="20"/>
          <w:szCs w:val="20"/>
        </w:rPr>
      </w:pPr>
      <w:r w:rsidRPr="008E0C0E">
        <w:rPr>
          <w:rFonts w:ascii="Verdana" w:hAnsi="Verdana"/>
          <w:sz w:val="20"/>
          <w:szCs w:val="20"/>
        </w:rPr>
        <w:t>Les missions assignées aux FRPS</w:t>
      </w:r>
      <w:r w:rsidR="005074AE" w:rsidRPr="008E0C0E">
        <w:rPr>
          <w:rFonts w:ascii="Verdana" w:hAnsi="Verdana"/>
          <w:sz w:val="20"/>
          <w:szCs w:val="20"/>
        </w:rPr>
        <w:t xml:space="preserve"> le sont</w:t>
      </w:r>
      <w:r w:rsidR="00943038" w:rsidRPr="008E0C0E">
        <w:rPr>
          <w:rFonts w:ascii="Verdana" w:hAnsi="Verdana"/>
          <w:sz w:val="20"/>
          <w:szCs w:val="20"/>
        </w:rPr>
        <w:t xml:space="preserve"> sur</w:t>
      </w:r>
      <w:r w:rsidR="005074AE" w:rsidRPr="008E0C0E">
        <w:rPr>
          <w:rFonts w:ascii="Verdana" w:hAnsi="Verdana"/>
          <w:sz w:val="20"/>
          <w:szCs w:val="20"/>
        </w:rPr>
        <w:t xml:space="preserve"> la</w:t>
      </w:r>
      <w:r w:rsidR="00943038" w:rsidRPr="008E0C0E">
        <w:rPr>
          <w:rFonts w:ascii="Verdana" w:hAnsi="Verdana"/>
          <w:sz w:val="20"/>
          <w:szCs w:val="20"/>
        </w:rPr>
        <w:t xml:space="preserve"> base de la p</w:t>
      </w:r>
      <w:r w:rsidRPr="008E0C0E">
        <w:rPr>
          <w:rFonts w:ascii="Verdana" w:hAnsi="Verdana"/>
          <w:sz w:val="20"/>
          <w:szCs w:val="20"/>
        </w:rPr>
        <w:t>yramide</w:t>
      </w:r>
      <w:r w:rsidR="005074AE" w:rsidRPr="008E0C0E">
        <w:rPr>
          <w:rFonts w:ascii="Verdana" w:hAnsi="Verdana"/>
          <w:sz w:val="20"/>
          <w:szCs w:val="20"/>
        </w:rPr>
        <w:t xml:space="preserve"> présentée ci-dessous et</w:t>
      </w:r>
      <w:r w:rsidRPr="008E0C0E">
        <w:rPr>
          <w:rFonts w:ascii="Verdana" w:hAnsi="Verdana"/>
          <w:sz w:val="20"/>
          <w:szCs w:val="20"/>
        </w:rPr>
        <w:t xml:space="preserve"> schématisant l’organisation des structures de dialogue</w:t>
      </w:r>
      <w:r w:rsidR="00943038" w:rsidRPr="008E0C0E">
        <w:rPr>
          <w:rFonts w:ascii="Verdana" w:hAnsi="Verdana"/>
          <w:sz w:val="20"/>
          <w:szCs w:val="20"/>
        </w:rPr>
        <w:t>.</w:t>
      </w:r>
    </w:p>
    <w:p w14:paraId="0EADC8C7" w14:textId="77777777" w:rsidR="0053474B" w:rsidRPr="008E0C0E" w:rsidRDefault="0053474B" w:rsidP="008E0C0E">
      <w:pPr>
        <w:jc w:val="center"/>
        <w:rPr>
          <w:rFonts w:ascii="Verdana" w:hAnsi="Verdana"/>
          <w:sz w:val="20"/>
          <w:szCs w:val="20"/>
        </w:rPr>
      </w:pPr>
      <w:r w:rsidRPr="008E0C0E">
        <w:rPr>
          <w:rFonts w:ascii="Verdana" w:hAnsi="Verdana"/>
          <w:noProof/>
          <w:sz w:val="20"/>
          <w:szCs w:val="20"/>
          <w:lang w:val="de-DE" w:eastAsia="de-DE"/>
        </w:rPr>
        <w:drawing>
          <wp:inline distT="0" distB="0" distL="0" distR="0" wp14:anchorId="0905F126" wp14:editId="02450BCB">
            <wp:extent cx="2194560" cy="1752600"/>
            <wp:effectExtent l="19050" t="0" r="34290" b="19050"/>
            <wp:docPr id="2" name="Diagramme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14:paraId="535AFCE9" w14:textId="1EAE68D6" w:rsidR="00486111" w:rsidRPr="008E0C0E" w:rsidRDefault="00486111" w:rsidP="008E0C0E">
      <w:pPr>
        <w:jc w:val="both"/>
        <w:rPr>
          <w:rFonts w:ascii="Verdana" w:hAnsi="Verdana"/>
          <w:sz w:val="20"/>
          <w:szCs w:val="20"/>
        </w:rPr>
      </w:pPr>
      <w:r w:rsidRPr="008E0C0E">
        <w:rPr>
          <w:rFonts w:ascii="Verdana" w:hAnsi="Verdana"/>
          <w:sz w:val="20"/>
          <w:szCs w:val="20"/>
        </w:rPr>
        <w:t xml:space="preserve">A la base, il y a les Comités de </w:t>
      </w:r>
      <w:r w:rsidR="00B801CA">
        <w:rPr>
          <w:rFonts w:ascii="Verdana" w:hAnsi="Verdana"/>
          <w:sz w:val="20"/>
          <w:szCs w:val="20"/>
        </w:rPr>
        <w:t>S</w:t>
      </w:r>
      <w:r w:rsidRPr="008E0C0E">
        <w:rPr>
          <w:rFonts w:ascii="Verdana" w:hAnsi="Verdana"/>
          <w:sz w:val="20"/>
          <w:szCs w:val="20"/>
        </w:rPr>
        <w:t>anté (COSA) et les Comité de Gestion (COGE) ; à la périphérie</w:t>
      </w:r>
      <w:r w:rsidRPr="008E0C0E">
        <w:rPr>
          <w:rFonts w:ascii="Verdana" w:hAnsi="Verdana"/>
          <w:sz w:val="20"/>
          <w:szCs w:val="20"/>
          <w:lang w:val="it-IT"/>
        </w:rPr>
        <w:t>, les Comités de Santé de District (COSADI), les Comités de Gestion des Districts (COGEDI) et les Comités de Gestion des Hôpitaux (COGEH) ; a</w:t>
      </w:r>
      <w:r w:rsidRPr="008E0C0E">
        <w:rPr>
          <w:rFonts w:ascii="Verdana" w:hAnsi="Verdana"/>
          <w:sz w:val="20"/>
          <w:szCs w:val="20"/>
        </w:rPr>
        <w:t>u sommet, les Fonds Régional pour la Promotion de la Santé (FRPS).</w:t>
      </w:r>
    </w:p>
    <w:p w14:paraId="64A56443" w14:textId="619D55B4" w:rsidR="00867E21" w:rsidRPr="008E0C0E" w:rsidRDefault="00486111" w:rsidP="00A47D11">
      <w:pPr>
        <w:spacing w:after="100" w:afterAutospacing="1"/>
        <w:jc w:val="both"/>
        <w:rPr>
          <w:rFonts w:ascii="Verdana" w:hAnsi="Verdana"/>
          <w:sz w:val="20"/>
          <w:szCs w:val="20"/>
        </w:rPr>
      </w:pPr>
      <w:r w:rsidRPr="008E0C0E">
        <w:rPr>
          <w:rFonts w:ascii="Verdana" w:hAnsi="Verdana"/>
          <w:sz w:val="20"/>
          <w:szCs w:val="20"/>
        </w:rPr>
        <w:t>Les FRPS sont donc des s</w:t>
      </w:r>
      <w:r w:rsidR="00867E21" w:rsidRPr="008E0C0E">
        <w:rPr>
          <w:rFonts w:ascii="Verdana" w:hAnsi="Verdana"/>
          <w:sz w:val="20"/>
          <w:szCs w:val="20"/>
        </w:rPr>
        <w:t>tructures de dialogue au niveau régional</w:t>
      </w:r>
      <w:r w:rsidRPr="008E0C0E">
        <w:rPr>
          <w:rFonts w:ascii="Verdana" w:hAnsi="Verdana"/>
          <w:sz w:val="20"/>
          <w:szCs w:val="20"/>
        </w:rPr>
        <w:t xml:space="preserve">, </w:t>
      </w:r>
      <w:r w:rsidR="00867E21" w:rsidRPr="008E0C0E">
        <w:rPr>
          <w:rFonts w:ascii="Verdana" w:hAnsi="Verdana"/>
          <w:sz w:val="20"/>
          <w:szCs w:val="20"/>
        </w:rPr>
        <w:t>exerçan</w:t>
      </w:r>
      <w:r w:rsidRPr="008E0C0E">
        <w:rPr>
          <w:rFonts w:ascii="Verdana" w:hAnsi="Verdana"/>
          <w:sz w:val="20"/>
          <w:szCs w:val="20"/>
        </w:rPr>
        <w:t xml:space="preserve">t une mission de service public. Ils ont un statut de Groupement d’Intérêt Public (GIP) qui institue le partenariat entre </w:t>
      </w:r>
      <w:r w:rsidR="00867E21" w:rsidRPr="008E0C0E">
        <w:rPr>
          <w:rFonts w:ascii="Verdana" w:hAnsi="Verdana"/>
          <w:sz w:val="20"/>
          <w:szCs w:val="20"/>
        </w:rPr>
        <w:t xml:space="preserve">le Gouvernement du Cameroun, </w:t>
      </w:r>
      <w:r w:rsidRPr="008E0C0E">
        <w:rPr>
          <w:rFonts w:ascii="Verdana" w:hAnsi="Verdana"/>
          <w:sz w:val="20"/>
          <w:szCs w:val="20"/>
        </w:rPr>
        <w:t>l</w:t>
      </w:r>
      <w:r w:rsidR="00867E21" w:rsidRPr="008E0C0E">
        <w:rPr>
          <w:rFonts w:ascii="Verdana" w:hAnsi="Verdana"/>
          <w:sz w:val="20"/>
          <w:szCs w:val="20"/>
        </w:rPr>
        <w:t>es Partenaires Techniques et Financiers (AFD, KFW, BM et GIZ), et la communauté de la région représentée par les représent</w:t>
      </w:r>
      <w:r w:rsidR="00F86120">
        <w:rPr>
          <w:rFonts w:ascii="Verdana" w:hAnsi="Verdana"/>
          <w:sz w:val="20"/>
          <w:szCs w:val="20"/>
        </w:rPr>
        <w:t>ants des structures de dialogue.</w:t>
      </w:r>
      <w:r w:rsidRPr="008E0C0E">
        <w:rPr>
          <w:rFonts w:ascii="Verdana" w:hAnsi="Verdana"/>
          <w:sz w:val="20"/>
          <w:szCs w:val="20"/>
        </w:rPr>
        <w:t xml:space="preserve"> </w:t>
      </w:r>
      <w:r w:rsidR="00F86120">
        <w:rPr>
          <w:rFonts w:ascii="Verdana" w:hAnsi="Verdana"/>
          <w:sz w:val="20"/>
          <w:szCs w:val="20"/>
        </w:rPr>
        <w:t>v</w:t>
      </w:r>
      <w:r w:rsidR="00867E21" w:rsidRPr="008E0C0E">
        <w:rPr>
          <w:rFonts w:ascii="Verdana" w:hAnsi="Verdana"/>
          <w:sz w:val="20"/>
          <w:szCs w:val="20"/>
        </w:rPr>
        <w:t>ia une Convention signée entre les parties</w:t>
      </w:r>
      <w:r w:rsidR="00F86120">
        <w:rPr>
          <w:rFonts w:ascii="Verdana" w:hAnsi="Verdana"/>
          <w:sz w:val="20"/>
          <w:szCs w:val="20"/>
        </w:rPr>
        <w:t>,</w:t>
      </w:r>
      <w:r w:rsidR="00867E21" w:rsidRPr="008E0C0E">
        <w:rPr>
          <w:rFonts w:ascii="Verdana" w:hAnsi="Verdana"/>
          <w:sz w:val="20"/>
          <w:szCs w:val="20"/>
        </w:rPr>
        <w:t xml:space="preserve"> le Fonds acquiert</w:t>
      </w:r>
      <w:r w:rsidRPr="008E0C0E">
        <w:rPr>
          <w:rFonts w:ascii="Verdana" w:hAnsi="Verdana"/>
          <w:sz w:val="20"/>
          <w:szCs w:val="20"/>
        </w:rPr>
        <w:t xml:space="preserve"> </w:t>
      </w:r>
      <w:r w:rsidR="00867E21" w:rsidRPr="008E0C0E">
        <w:rPr>
          <w:rFonts w:ascii="Verdana" w:hAnsi="Verdana"/>
          <w:sz w:val="20"/>
          <w:szCs w:val="20"/>
        </w:rPr>
        <w:t>une personnalité juridique</w:t>
      </w:r>
      <w:r w:rsidRPr="008E0C0E">
        <w:rPr>
          <w:rFonts w:ascii="Verdana" w:hAnsi="Verdana"/>
          <w:sz w:val="20"/>
          <w:szCs w:val="20"/>
        </w:rPr>
        <w:t xml:space="preserve"> </w:t>
      </w:r>
      <w:r w:rsidR="00867E21" w:rsidRPr="008E0C0E">
        <w:rPr>
          <w:rFonts w:ascii="Verdana" w:hAnsi="Verdana"/>
          <w:sz w:val="20"/>
          <w:szCs w:val="20"/>
        </w:rPr>
        <w:t>et l’autonomie financière.</w:t>
      </w:r>
    </w:p>
    <w:p w14:paraId="192D7D5F" w14:textId="7E3DE9D0" w:rsidR="00E726C6" w:rsidRPr="008E0C0E" w:rsidRDefault="00CC1942" w:rsidP="008A4522">
      <w:pPr>
        <w:pStyle w:val="Titre2"/>
        <w:numPr>
          <w:ilvl w:val="1"/>
          <w:numId w:val="3"/>
        </w:numPr>
        <w:spacing w:before="0"/>
        <w:rPr>
          <w:rFonts w:ascii="Verdana" w:hAnsi="Verdana"/>
          <w:sz w:val="20"/>
          <w:szCs w:val="20"/>
        </w:rPr>
      </w:pPr>
      <w:bookmarkStart w:id="50" w:name="_Toc482269788"/>
      <w:bookmarkStart w:id="51" w:name="_Toc482297249"/>
      <w:r w:rsidRPr="008E0C0E">
        <w:rPr>
          <w:rFonts w:ascii="Verdana" w:hAnsi="Verdana"/>
          <w:sz w:val="20"/>
          <w:szCs w:val="20"/>
        </w:rPr>
        <w:t>Les</w:t>
      </w:r>
      <w:r w:rsidR="00E726C6" w:rsidRPr="008E0C0E">
        <w:rPr>
          <w:rFonts w:ascii="Verdana" w:hAnsi="Verdana"/>
          <w:sz w:val="20"/>
          <w:szCs w:val="20"/>
        </w:rPr>
        <w:t xml:space="preserve"> missions assignées au FRPS</w:t>
      </w:r>
      <w:bookmarkEnd w:id="50"/>
      <w:bookmarkEnd w:id="51"/>
    </w:p>
    <w:p w14:paraId="012F638E" w14:textId="77777777" w:rsidR="00E726C6" w:rsidRPr="008E0C0E" w:rsidRDefault="00E726C6" w:rsidP="00A47D11">
      <w:pPr>
        <w:spacing w:after="0"/>
        <w:jc w:val="both"/>
        <w:rPr>
          <w:rFonts w:ascii="Verdana" w:hAnsi="Verdana"/>
          <w:sz w:val="20"/>
          <w:szCs w:val="20"/>
        </w:rPr>
      </w:pPr>
    </w:p>
    <w:p w14:paraId="120B015A" w14:textId="77777777" w:rsidR="00486111" w:rsidRDefault="00486111" w:rsidP="008E0C0E">
      <w:pPr>
        <w:spacing w:after="0"/>
        <w:jc w:val="both"/>
        <w:rPr>
          <w:rFonts w:ascii="Verdana" w:hAnsi="Verdana"/>
          <w:sz w:val="20"/>
          <w:szCs w:val="20"/>
        </w:rPr>
      </w:pPr>
      <w:r w:rsidRPr="008E0C0E">
        <w:rPr>
          <w:rFonts w:ascii="Verdana" w:hAnsi="Verdana"/>
          <w:sz w:val="20"/>
          <w:szCs w:val="20"/>
        </w:rPr>
        <w:t xml:space="preserve">L’objectif du fonds </w:t>
      </w:r>
      <w:r w:rsidR="00FF0836" w:rsidRPr="008E0C0E">
        <w:rPr>
          <w:rFonts w:ascii="Verdana" w:hAnsi="Verdana"/>
          <w:sz w:val="20"/>
          <w:szCs w:val="20"/>
        </w:rPr>
        <w:t>inscrit</w:t>
      </w:r>
      <w:r w:rsidRPr="008E0C0E">
        <w:rPr>
          <w:rFonts w:ascii="Verdana" w:hAnsi="Verdana"/>
          <w:sz w:val="20"/>
          <w:szCs w:val="20"/>
        </w:rPr>
        <w:t xml:space="preserve"> dans la Convention constitutive</w:t>
      </w:r>
      <w:r w:rsidR="00FF0836" w:rsidRPr="008E0C0E">
        <w:rPr>
          <w:rFonts w:ascii="Verdana" w:hAnsi="Verdana"/>
          <w:sz w:val="20"/>
          <w:szCs w:val="20"/>
        </w:rPr>
        <w:t xml:space="preserve"> consiste à appuyer le </w:t>
      </w:r>
      <w:proofErr w:type="spellStart"/>
      <w:r w:rsidRPr="008E0C0E">
        <w:rPr>
          <w:rFonts w:ascii="Verdana" w:hAnsi="Verdana"/>
          <w:sz w:val="20"/>
          <w:szCs w:val="20"/>
        </w:rPr>
        <w:t>Minsanté</w:t>
      </w:r>
      <w:proofErr w:type="spellEnd"/>
      <w:r w:rsidRPr="008E0C0E">
        <w:rPr>
          <w:rFonts w:ascii="Verdana" w:hAnsi="Verdana"/>
          <w:sz w:val="20"/>
          <w:szCs w:val="20"/>
        </w:rPr>
        <w:t xml:space="preserve"> dans le cadre des missions</w:t>
      </w:r>
      <w:r w:rsidR="00FF0836" w:rsidRPr="008E0C0E">
        <w:rPr>
          <w:rFonts w:ascii="Verdana" w:hAnsi="Verdana"/>
          <w:sz w:val="20"/>
          <w:szCs w:val="20"/>
        </w:rPr>
        <w:t xml:space="preserve"> suivantes </w:t>
      </w:r>
      <w:r w:rsidRPr="008E0C0E">
        <w:rPr>
          <w:rFonts w:ascii="Verdana" w:hAnsi="Verdana"/>
          <w:sz w:val="20"/>
          <w:szCs w:val="20"/>
        </w:rPr>
        <w:t>:</w:t>
      </w:r>
    </w:p>
    <w:p w14:paraId="434D7F51" w14:textId="77777777" w:rsidR="00A47D11" w:rsidRPr="008E0C0E" w:rsidRDefault="00A47D11" w:rsidP="008E0C0E">
      <w:pPr>
        <w:spacing w:after="0"/>
        <w:jc w:val="both"/>
        <w:rPr>
          <w:rFonts w:ascii="Verdana" w:hAnsi="Verdana"/>
          <w:sz w:val="20"/>
          <w:szCs w:val="20"/>
        </w:rPr>
      </w:pPr>
    </w:p>
    <w:p w14:paraId="4B3F871A" w14:textId="77777777" w:rsidR="00867E21" w:rsidRPr="008E0C0E" w:rsidRDefault="00867E21" w:rsidP="008A4522">
      <w:pPr>
        <w:pStyle w:val="Paragraphedeliste"/>
        <w:numPr>
          <w:ilvl w:val="0"/>
          <w:numId w:val="9"/>
        </w:numPr>
        <w:spacing w:after="0"/>
        <w:jc w:val="both"/>
        <w:rPr>
          <w:rFonts w:ascii="Verdana" w:hAnsi="Verdana"/>
          <w:sz w:val="20"/>
          <w:szCs w:val="20"/>
        </w:rPr>
      </w:pPr>
      <w:r w:rsidRPr="008E0C0E">
        <w:rPr>
          <w:rFonts w:ascii="Verdana" w:hAnsi="Verdana"/>
          <w:b/>
          <w:bCs/>
          <w:sz w:val="20"/>
          <w:szCs w:val="20"/>
        </w:rPr>
        <w:t>la gestion et la distribution des médicaments et autres produits pharmaceutiques pour le compte des formations sanitaires</w:t>
      </w:r>
      <w:r w:rsidRPr="008E0C0E">
        <w:rPr>
          <w:rFonts w:ascii="Verdana" w:hAnsi="Verdana"/>
          <w:sz w:val="20"/>
          <w:szCs w:val="20"/>
        </w:rPr>
        <w:t> ;</w:t>
      </w:r>
    </w:p>
    <w:p w14:paraId="5F2ED8A2" w14:textId="77777777" w:rsidR="00867E21" w:rsidRPr="008E0C0E" w:rsidRDefault="00867E21" w:rsidP="008A4522">
      <w:pPr>
        <w:pStyle w:val="Paragraphedeliste"/>
        <w:numPr>
          <w:ilvl w:val="0"/>
          <w:numId w:val="9"/>
        </w:numPr>
        <w:jc w:val="both"/>
        <w:rPr>
          <w:rFonts w:ascii="Verdana" w:hAnsi="Verdana"/>
          <w:sz w:val="20"/>
          <w:szCs w:val="20"/>
        </w:rPr>
      </w:pPr>
      <w:r w:rsidRPr="008E0C0E">
        <w:rPr>
          <w:rFonts w:ascii="Verdana" w:hAnsi="Verdana"/>
          <w:sz w:val="20"/>
          <w:szCs w:val="20"/>
        </w:rPr>
        <w:t xml:space="preserve">le renforcement de la </w:t>
      </w:r>
      <w:r w:rsidRPr="008E0C0E">
        <w:rPr>
          <w:rFonts w:ascii="Verdana" w:hAnsi="Verdana"/>
          <w:b/>
          <w:bCs/>
          <w:sz w:val="20"/>
          <w:szCs w:val="20"/>
        </w:rPr>
        <w:t>bonne gouvernance</w:t>
      </w:r>
      <w:r w:rsidRPr="008E0C0E">
        <w:rPr>
          <w:rFonts w:ascii="Verdana" w:hAnsi="Verdana"/>
          <w:sz w:val="20"/>
          <w:szCs w:val="20"/>
        </w:rPr>
        <w:t> ;</w:t>
      </w:r>
    </w:p>
    <w:p w14:paraId="23399B77" w14:textId="77777777" w:rsidR="00867E21" w:rsidRPr="008E0C0E" w:rsidRDefault="00867E21" w:rsidP="008A4522">
      <w:pPr>
        <w:pStyle w:val="Paragraphedeliste"/>
        <w:numPr>
          <w:ilvl w:val="0"/>
          <w:numId w:val="9"/>
        </w:numPr>
        <w:jc w:val="both"/>
        <w:rPr>
          <w:rFonts w:ascii="Verdana" w:hAnsi="Verdana"/>
          <w:sz w:val="20"/>
          <w:szCs w:val="20"/>
        </w:rPr>
      </w:pPr>
      <w:r w:rsidRPr="008E0C0E">
        <w:rPr>
          <w:rFonts w:ascii="Verdana" w:hAnsi="Verdana"/>
          <w:sz w:val="20"/>
          <w:szCs w:val="20"/>
        </w:rPr>
        <w:t>la réalisation des activités de promotion de la santé ;</w:t>
      </w:r>
    </w:p>
    <w:p w14:paraId="740DEB2F" w14:textId="77777777" w:rsidR="00867E21" w:rsidRPr="008E0C0E" w:rsidRDefault="00867E21" w:rsidP="008A4522">
      <w:pPr>
        <w:pStyle w:val="Paragraphedeliste"/>
        <w:numPr>
          <w:ilvl w:val="0"/>
          <w:numId w:val="9"/>
        </w:numPr>
        <w:jc w:val="both"/>
        <w:rPr>
          <w:rFonts w:ascii="Verdana" w:hAnsi="Verdana"/>
          <w:sz w:val="20"/>
          <w:szCs w:val="20"/>
        </w:rPr>
      </w:pPr>
      <w:r w:rsidRPr="008E0C0E">
        <w:rPr>
          <w:rFonts w:ascii="Verdana" w:hAnsi="Verdana"/>
          <w:sz w:val="20"/>
          <w:szCs w:val="20"/>
        </w:rPr>
        <w:t xml:space="preserve">le renforcement de la </w:t>
      </w:r>
      <w:r w:rsidRPr="008E0C0E">
        <w:rPr>
          <w:rFonts w:ascii="Verdana" w:hAnsi="Verdana"/>
          <w:b/>
          <w:bCs/>
          <w:sz w:val="20"/>
          <w:szCs w:val="20"/>
        </w:rPr>
        <w:t>qualité de l’offre de soins</w:t>
      </w:r>
      <w:r w:rsidRPr="008E0C0E">
        <w:rPr>
          <w:rFonts w:ascii="Verdana" w:hAnsi="Verdana"/>
          <w:sz w:val="20"/>
          <w:szCs w:val="20"/>
        </w:rPr>
        <w:t> ;</w:t>
      </w:r>
    </w:p>
    <w:p w14:paraId="55046ACD" w14:textId="77777777" w:rsidR="00867E21" w:rsidRPr="008E0C0E" w:rsidRDefault="00867E21" w:rsidP="008A4522">
      <w:pPr>
        <w:pStyle w:val="Paragraphedeliste"/>
        <w:numPr>
          <w:ilvl w:val="0"/>
          <w:numId w:val="9"/>
        </w:numPr>
        <w:jc w:val="both"/>
        <w:rPr>
          <w:rFonts w:ascii="Verdana" w:hAnsi="Verdana"/>
          <w:sz w:val="20"/>
          <w:szCs w:val="20"/>
        </w:rPr>
      </w:pPr>
      <w:r w:rsidRPr="008E0C0E">
        <w:rPr>
          <w:rFonts w:ascii="Verdana" w:hAnsi="Verdana"/>
          <w:sz w:val="20"/>
          <w:szCs w:val="20"/>
        </w:rPr>
        <w:t>la mobilisation et la gestion des ressources pour le financement de la santé ;</w:t>
      </w:r>
    </w:p>
    <w:p w14:paraId="258216B6" w14:textId="77777777" w:rsidR="00867E21" w:rsidRPr="008E0C0E" w:rsidRDefault="00867E21" w:rsidP="008A4522">
      <w:pPr>
        <w:pStyle w:val="Paragraphedeliste"/>
        <w:numPr>
          <w:ilvl w:val="0"/>
          <w:numId w:val="9"/>
        </w:numPr>
        <w:jc w:val="both"/>
        <w:rPr>
          <w:rFonts w:ascii="Verdana" w:hAnsi="Verdana"/>
          <w:sz w:val="20"/>
          <w:szCs w:val="20"/>
        </w:rPr>
      </w:pPr>
      <w:r w:rsidRPr="008E0C0E">
        <w:rPr>
          <w:rFonts w:ascii="Verdana" w:hAnsi="Verdana"/>
          <w:sz w:val="20"/>
          <w:szCs w:val="20"/>
        </w:rPr>
        <w:t>la décentralisation et la déconcentration du système de santé ;</w:t>
      </w:r>
    </w:p>
    <w:p w14:paraId="0AAE0E99" w14:textId="77777777" w:rsidR="00867E21" w:rsidRPr="008E0C0E" w:rsidRDefault="00867E21" w:rsidP="008A4522">
      <w:pPr>
        <w:pStyle w:val="Paragraphedeliste"/>
        <w:numPr>
          <w:ilvl w:val="0"/>
          <w:numId w:val="9"/>
        </w:numPr>
        <w:jc w:val="both"/>
        <w:rPr>
          <w:rFonts w:ascii="Verdana" w:hAnsi="Verdana"/>
          <w:sz w:val="20"/>
          <w:szCs w:val="20"/>
        </w:rPr>
      </w:pPr>
      <w:r w:rsidRPr="008E0C0E">
        <w:rPr>
          <w:rFonts w:ascii="Verdana" w:hAnsi="Verdana"/>
          <w:sz w:val="20"/>
          <w:szCs w:val="20"/>
        </w:rPr>
        <w:t>la participation à l’observatoire régional du médicament ;</w:t>
      </w:r>
    </w:p>
    <w:p w14:paraId="5272CC30" w14:textId="77777777" w:rsidR="00867E21" w:rsidRPr="008E0C0E" w:rsidRDefault="00867E21" w:rsidP="008A4522">
      <w:pPr>
        <w:pStyle w:val="Paragraphedeliste"/>
        <w:numPr>
          <w:ilvl w:val="0"/>
          <w:numId w:val="9"/>
        </w:numPr>
        <w:jc w:val="both"/>
        <w:rPr>
          <w:rFonts w:ascii="Verdana" w:hAnsi="Verdana"/>
          <w:sz w:val="20"/>
          <w:szCs w:val="20"/>
        </w:rPr>
      </w:pPr>
      <w:r w:rsidRPr="008E0C0E">
        <w:rPr>
          <w:rFonts w:ascii="Verdana" w:hAnsi="Verdana"/>
          <w:sz w:val="20"/>
          <w:szCs w:val="20"/>
        </w:rPr>
        <w:t>la participation multisectorielle et de la société civile à la gestion du système de santé ;</w:t>
      </w:r>
    </w:p>
    <w:p w14:paraId="191027A7" w14:textId="77777777" w:rsidR="00867E21" w:rsidRPr="008E0C0E" w:rsidRDefault="00867E21" w:rsidP="008A4522">
      <w:pPr>
        <w:pStyle w:val="Paragraphedeliste"/>
        <w:numPr>
          <w:ilvl w:val="0"/>
          <w:numId w:val="9"/>
        </w:numPr>
        <w:jc w:val="both"/>
        <w:rPr>
          <w:rFonts w:ascii="Verdana" w:hAnsi="Verdana"/>
          <w:sz w:val="20"/>
          <w:szCs w:val="20"/>
        </w:rPr>
      </w:pPr>
      <w:r w:rsidRPr="008E0C0E">
        <w:rPr>
          <w:rFonts w:ascii="Verdana" w:hAnsi="Verdana"/>
          <w:sz w:val="20"/>
          <w:szCs w:val="20"/>
        </w:rPr>
        <w:t xml:space="preserve">le développement des </w:t>
      </w:r>
      <w:r w:rsidRPr="008E0C0E">
        <w:rPr>
          <w:rFonts w:ascii="Verdana" w:hAnsi="Verdana"/>
          <w:b/>
          <w:bCs/>
          <w:sz w:val="20"/>
          <w:szCs w:val="20"/>
        </w:rPr>
        <w:t>mécanismes de financement de la santé</w:t>
      </w:r>
      <w:r w:rsidRPr="008E0C0E">
        <w:rPr>
          <w:rFonts w:ascii="Verdana" w:hAnsi="Verdana"/>
          <w:sz w:val="20"/>
          <w:szCs w:val="20"/>
        </w:rPr>
        <w:t> ;</w:t>
      </w:r>
    </w:p>
    <w:p w14:paraId="1BCDFFD2" w14:textId="77777777" w:rsidR="00076E68" w:rsidRPr="008E0C0E" w:rsidRDefault="00867E21" w:rsidP="008A4522">
      <w:pPr>
        <w:pStyle w:val="Paragraphedeliste"/>
        <w:numPr>
          <w:ilvl w:val="0"/>
          <w:numId w:val="9"/>
        </w:numPr>
        <w:jc w:val="both"/>
        <w:rPr>
          <w:rFonts w:ascii="Verdana" w:hAnsi="Verdana"/>
          <w:sz w:val="20"/>
          <w:szCs w:val="20"/>
        </w:rPr>
      </w:pPr>
      <w:r w:rsidRPr="008E0C0E">
        <w:rPr>
          <w:rFonts w:ascii="Verdana" w:hAnsi="Verdana"/>
          <w:sz w:val="20"/>
          <w:szCs w:val="20"/>
        </w:rPr>
        <w:t>la maintenance des équipements médicaux et des infrastructures des formations sanitaires.</w:t>
      </w:r>
    </w:p>
    <w:p w14:paraId="48DBE013" w14:textId="2D7033FD" w:rsidR="00E726C6" w:rsidRPr="008E0C0E" w:rsidRDefault="00E726C6" w:rsidP="008E0C0E">
      <w:pPr>
        <w:jc w:val="both"/>
        <w:rPr>
          <w:rFonts w:ascii="Verdana" w:hAnsi="Verdana"/>
          <w:sz w:val="20"/>
          <w:szCs w:val="20"/>
        </w:rPr>
      </w:pPr>
      <w:r w:rsidRPr="008E0C0E">
        <w:rPr>
          <w:rFonts w:ascii="Verdana" w:hAnsi="Verdana"/>
          <w:sz w:val="20"/>
          <w:szCs w:val="20"/>
        </w:rPr>
        <w:t>De ce qui précède, les missions dépassent de loin la seule gestion du médicament. Mais dans les FRPS du Septentrion, les autres missions n’ont p</w:t>
      </w:r>
      <w:r w:rsidR="00FF0836" w:rsidRPr="008E0C0E">
        <w:rPr>
          <w:rFonts w:ascii="Verdana" w:hAnsi="Verdana"/>
          <w:sz w:val="20"/>
          <w:szCs w:val="20"/>
        </w:rPr>
        <w:t>a</w:t>
      </w:r>
      <w:r w:rsidR="009035EC" w:rsidRPr="008E0C0E">
        <w:rPr>
          <w:rFonts w:ascii="Verdana" w:hAnsi="Verdana"/>
          <w:sz w:val="20"/>
          <w:szCs w:val="20"/>
        </w:rPr>
        <w:t>s encore effectivement démarrée</w:t>
      </w:r>
      <w:r w:rsidR="00FF0836" w:rsidRPr="008E0C0E">
        <w:rPr>
          <w:rFonts w:ascii="Verdana" w:hAnsi="Verdana"/>
          <w:sz w:val="20"/>
          <w:szCs w:val="20"/>
        </w:rPr>
        <w:t>.</w:t>
      </w:r>
    </w:p>
    <w:p w14:paraId="36300900" w14:textId="23DF577C" w:rsidR="00A47D11" w:rsidRDefault="00A47D11">
      <w:pPr>
        <w:rPr>
          <w:rFonts w:ascii="Verdana" w:hAnsi="Verdana"/>
          <w:sz w:val="20"/>
          <w:szCs w:val="20"/>
        </w:rPr>
      </w:pPr>
      <w:r>
        <w:rPr>
          <w:rFonts w:ascii="Verdana" w:hAnsi="Verdana"/>
          <w:sz w:val="20"/>
          <w:szCs w:val="20"/>
        </w:rPr>
        <w:br w:type="page"/>
      </w:r>
    </w:p>
    <w:p w14:paraId="4A2BF223" w14:textId="77777777" w:rsidR="00BA07EB" w:rsidRPr="008E0C0E" w:rsidRDefault="00BA07EB" w:rsidP="008E0C0E">
      <w:pPr>
        <w:jc w:val="both"/>
        <w:rPr>
          <w:rFonts w:ascii="Verdana" w:hAnsi="Verdana"/>
          <w:sz w:val="20"/>
          <w:szCs w:val="20"/>
        </w:rPr>
      </w:pPr>
    </w:p>
    <w:p w14:paraId="6BD62581" w14:textId="760AD6C9" w:rsidR="001158A3" w:rsidRPr="008E0C0E" w:rsidRDefault="009201C3" w:rsidP="009201C3">
      <w:pPr>
        <w:pStyle w:val="Titre3"/>
        <w:spacing w:before="0"/>
        <w:rPr>
          <w:rFonts w:ascii="Verdana" w:hAnsi="Verdana"/>
          <w:sz w:val="20"/>
          <w:szCs w:val="20"/>
        </w:rPr>
      </w:pPr>
      <w:bookmarkStart w:id="52" w:name="_Toc482269789"/>
      <w:bookmarkStart w:id="53" w:name="_Toc482297250"/>
      <w:r>
        <w:rPr>
          <w:rFonts w:ascii="Verdana" w:hAnsi="Verdana"/>
          <w:sz w:val="20"/>
          <w:szCs w:val="20"/>
        </w:rPr>
        <w:t xml:space="preserve">III.2.1. </w:t>
      </w:r>
      <w:r w:rsidR="001158A3" w:rsidRPr="008E0C0E">
        <w:rPr>
          <w:rFonts w:ascii="Verdana" w:hAnsi="Verdana"/>
          <w:sz w:val="20"/>
          <w:szCs w:val="20"/>
        </w:rPr>
        <w:t>Commentaires communs à l’ensemble des F</w:t>
      </w:r>
      <w:r w:rsidR="00776F55" w:rsidRPr="008E0C0E">
        <w:rPr>
          <w:rFonts w:ascii="Verdana" w:hAnsi="Verdana"/>
          <w:sz w:val="20"/>
          <w:szCs w:val="20"/>
        </w:rPr>
        <w:t>RPS du Grand Nord</w:t>
      </w:r>
      <w:bookmarkEnd w:id="52"/>
      <w:bookmarkEnd w:id="53"/>
    </w:p>
    <w:p w14:paraId="1169C445" w14:textId="77777777" w:rsidR="00BA07EB" w:rsidRPr="008E0C0E" w:rsidRDefault="00BA07EB" w:rsidP="009201C3">
      <w:pPr>
        <w:pStyle w:val="Paragraphedeliste"/>
        <w:spacing w:after="0"/>
        <w:ind w:left="0"/>
        <w:rPr>
          <w:rFonts w:ascii="Verdana" w:hAnsi="Verdana"/>
          <w:sz w:val="20"/>
          <w:szCs w:val="20"/>
        </w:rPr>
      </w:pPr>
    </w:p>
    <w:p w14:paraId="7DD8BD1D" w14:textId="77777777" w:rsidR="009201C3" w:rsidRDefault="001158A3" w:rsidP="009201C3">
      <w:pPr>
        <w:spacing w:after="0"/>
        <w:jc w:val="both"/>
        <w:rPr>
          <w:rFonts w:ascii="Verdana" w:hAnsi="Verdana"/>
          <w:sz w:val="20"/>
          <w:szCs w:val="20"/>
        </w:rPr>
      </w:pPr>
      <w:r w:rsidRPr="008E0C0E">
        <w:rPr>
          <w:rFonts w:ascii="Verdana" w:hAnsi="Verdana"/>
          <w:sz w:val="20"/>
          <w:szCs w:val="20"/>
        </w:rPr>
        <w:t>L’Etat est présent</w:t>
      </w:r>
      <w:r w:rsidR="00FF0836" w:rsidRPr="008E0C0E">
        <w:rPr>
          <w:rFonts w:ascii="Verdana" w:hAnsi="Verdana"/>
          <w:sz w:val="20"/>
          <w:szCs w:val="20"/>
        </w:rPr>
        <w:t xml:space="preserve"> dans la mise en place et l’accompagnement des FRPS</w:t>
      </w:r>
      <w:r w:rsidRPr="008E0C0E">
        <w:rPr>
          <w:rFonts w:ascii="Verdana" w:hAnsi="Verdana"/>
          <w:sz w:val="20"/>
          <w:szCs w:val="20"/>
        </w:rPr>
        <w:t xml:space="preserve"> à travers les représentants régionaux et de districts. Le niveau central a participé à la structuration d</w:t>
      </w:r>
      <w:r w:rsidR="00FF0836" w:rsidRPr="008E0C0E">
        <w:rPr>
          <w:rFonts w:ascii="Verdana" w:hAnsi="Verdana"/>
          <w:sz w:val="20"/>
          <w:szCs w:val="20"/>
        </w:rPr>
        <w:t>es</w:t>
      </w:r>
      <w:r w:rsidRPr="008E0C0E">
        <w:rPr>
          <w:rFonts w:ascii="Verdana" w:hAnsi="Verdana"/>
          <w:sz w:val="20"/>
          <w:szCs w:val="20"/>
        </w:rPr>
        <w:t xml:space="preserve"> FRPS, participe aux réunions statutaires et apporte un appui sur des sujets ponctuels, comme</w:t>
      </w:r>
      <w:r w:rsidR="00CC1942" w:rsidRPr="008E0C0E">
        <w:rPr>
          <w:rFonts w:ascii="Verdana" w:hAnsi="Verdana"/>
          <w:sz w:val="20"/>
          <w:szCs w:val="20"/>
        </w:rPr>
        <w:t xml:space="preserve"> </w:t>
      </w:r>
      <w:r w:rsidR="00FF0836" w:rsidRPr="008E0C0E">
        <w:rPr>
          <w:rFonts w:ascii="Verdana" w:hAnsi="Verdana"/>
          <w:sz w:val="20"/>
          <w:szCs w:val="20"/>
        </w:rPr>
        <w:t xml:space="preserve">dans </w:t>
      </w:r>
      <w:r w:rsidR="00CC1942" w:rsidRPr="008E0C0E">
        <w:rPr>
          <w:rFonts w:ascii="Verdana" w:hAnsi="Verdana"/>
          <w:sz w:val="20"/>
          <w:szCs w:val="20"/>
        </w:rPr>
        <w:t>l</w:t>
      </w:r>
      <w:r w:rsidR="00FF0836" w:rsidRPr="008E0C0E">
        <w:rPr>
          <w:rFonts w:ascii="Verdana" w:hAnsi="Verdana"/>
          <w:sz w:val="20"/>
          <w:szCs w:val="20"/>
        </w:rPr>
        <w:t xml:space="preserve">e processus de </w:t>
      </w:r>
      <w:r w:rsidRPr="008E0C0E">
        <w:rPr>
          <w:rFonts w:ascii="Verdana" w:hAnsi="Verdana"/>
          <w:sz w:val="20"/>
          <w:szCs w:val="20"/>
        </w:rPr>
        <w:t xml:space="preserve">recrutement de l’administrateur. </w:t>
      </w:r>
    </w:p>
    <w:p w14:paraId="57FF4FA2" w14:textId="694FE56E" w:rsidR="009201C3" w:rsidRDefault="001158A3" w:rsidP="008E0C0E">
      <w:pPr>
        <w:jc w:val="both"/>
        <w:rPr>
          <w:rFonts w:ascii="Verdana" w:hAnsi="Verdana"/>
          <w:sz w:val="20"/>
          <w:szCs w:val="20"/>
        </w:rPr>
      </w:pPr>
      <w:r w:rsidRPr="008E0C0E">
        <w:rPr>
          <w:rFonts w:ascii="Verdana" w:hAnsi="Verdana"/>
          <w:sz w:val="20"/>
          <w:szCs w:val="20"/>
        </w:rPr>
        <w:t>Néanmoins, il est attendu plus de soutien du Ministère pour</w:t>
      </w:r>
      <w:r w:rsidR="009201C3">
        <w:rPr>
          <w:rFonts w:ascii="Verdana" w:hAnsi="Verdana"/>
          <w:sz w:val="20"/>
          <w:szCs w:val="20"/>
        </w:rPr>
        <w:t xml:space="preserve"> : </w:t>
      </w:r>
    </w:p>
    <w:p w14:paraId="001ABFC1" w14:textId="79C2C4D7" w:rsidR="009201C3" w:rsidRPr="009201C3" w:rsidRDefault="001158A3" w:rsidP="008A4522">
      <w:pPr>
        <w:pStyle w:val="Paragraphedeliste"/>
        <w:numPr>
          <w:ilvl w:val="0"/>
          <w:numId w:val="10"/>
        </w:numPr>
        <w:ind w:hanging="436"/>
        <w:jc w:val="both"/>
        <w:rPr>
          <w:rFonts w:ascii="Verdana" w:hAnsi="Verdana"/>
          <w:sz w:val="20"/>
          <w:szCs w:val="20"/>
        </w:rPr>
      </w:pPr>
      <w:r w:rsidRPr="009201C3">
        <w:rPr>
          <w:rFonts w:ascii="Verdana" w:hAnsi="Verdana"/>
          <w:sz w:val="20"/>
          <w:szCs w:val="20"/>
        </w:rPr>
        <w:t xml:space="preserve">améliorer la disponibilité des médicaments à la CENAME, </w:t>
      </w:r>
    </w:p>
    <w:p w14:paraId="75791950" w14:textId="77777777" w:rsidR="009201C3" w:rsidRDefault="001158A3" w:rsidP="008A4522">
      <w:pPr>
        <w:pStyle w:val="Paragraphedeliste"/>
        <w:numPr>
          <w:ilvl w:val="0"/>
          <w:numId w:val="10"/>
        </w:numPr>
        <w:ind w:hanging="436"/>
        <w:jc w:val="both"/>
        <w:rPr>
          <w:rFonts w:ascii="Verdana" w:hAnsi="Verdana"/>
          <w:sz w:val="20"/>
          <w:szCs w:val="20"/>
        </w:rPr>
      </w:pPr>
      <w:r w:rsidRPr="009201C3">
        <w:rPr>
          <w:rFonts w:ascii="Verdana" w:hAnsi="Verdana"/>
          <w:sz w:val="20"/>
          <w:szCs w:val="20"/>
        </w:rPr>
        <w:t xml:space="preserve">assouplir la procédure d’achat dans le privé en cas de rupture au niveau de cette dernière, </w:t>
      </w:r>
    </w:p>
    <w:p w14:paraId="19F1DD58" w14:textId="77777777" w:rsidR="009201C3" w:rsidRDefault="001158A3" w:rsidP="008A4522">
      <w:pPr>
        <w:pStyle w:val="Paragraphedeliste"/>
        <w:numPr>
          <w:ilvl w:val="0"/>
          <w:numId w:val="10"/>
        </w:numPr>
        <w:ind w:hanging="436"/>
        <w:jc w:val="both"/>
        <w:rPr>
          <w:rFonts w:ascii="Verdana" w:hAnsi="Verdana"/>
          <w:sz w:val="20"/>
          <w:szCs w:val="20"/>
        </w:rPr>
      </w:pPr>
      <w:r w:rsidRPr="009201C3">
        <w:rPr>
          <w:rFonts w:ascii="Verdana" w:hAnsi="Verdana"/>
          <w:sz w:val="20"/>
          <w:szCs w:val="20"/>
        </w:rPr>
        <w:t xml:space="preserve">fournir du matériel roulant pour la distribution des médicaments, </w:t>
      </w:r>
    </w:p>
    <w:p w14:paraId="49DD4195" w14:textId="77777777" w:rsidR="009201C3" w:rsidRDefault="001158A3" w:rsidP="008A4522">
      <w:pPr>
        <w:pStyle w:val="Paragraphedeliste"/>
        <w:numPr>
          <w:ilvl w:val="0"/>
          <w:numId w:val="10"/>
        </w:numPr>
        <w:ind w:hanging="436"/>
        <w:jc w:val="both"/>
        <w:rPr>
          <w:rFonts w:ascii="Verdana" w:hAnsi="Verdana"/>
          <w:sz w:val="20"/>
          <w:szCs w:val="20"/>
        </w:rPr>
      </w:pPr>
      <w:r w:rsidRPr="009201C3">
        <w:rPr>
          <w:rFonts w:ascii="Verdana" w:hAnsi="Verdana"/>
          <w:sz w:val="20"/>
          <w:szCs w:val="20"/>
        </w:rPr>
        <w:t xml:space="preserve">informer les acteurs régionaux sur le fonctionnement et les missions du Fonds, clarifier les aspects juridiques (ex : exemption de TVA), </w:t>
      </w:r>
    </w:p>
    <w:p w14:paraId="3AF6BA29" w14:textId="77777777" w:rsidR="009201C3" w:rsidRDefault="001158A3" w:rsidP="008A4522">
      <w:pPr>
        <w:pStyle w:val="Paragraphedeliste"/>
        <w:numPr>
          <w:ilvl w:val="0"/>
          <w:numId w:val="10"/>
        </w:numPr>
        <w:ind w:hanging="436"/>
        <w:jc w:val="both"/>
        <w:rPr>
          <w:rFonts w:ascii="Verdana" w:hAnsi="Verdana"/>
          <w:sz w:val="20"/>
          <w:szCs w:val="20"/>
        </w:rPr>
      </w:pPr>
      <w:r w:rsidRPr="009201C3">
        <w:rPr>
          <w:rFonts w:ascii="Verdana" w:hAnsi="Verdana"/>
          <w:sz w:val="20"/>
          <w:szCs w:val="20"/>
        </w:rPr>
        <w:t>régler les problèmes de dettes</w:t>
      </w:r>
      <w:r w:rsidR="00FF0836" w:rsidRPr="009201C3">
        <w:rPr>
          <w:rFonts w:ascii="Verdana" w:hAnsi="Verdana"/>
          <w:sz w:val="20"/>
          <w:szCs w:val="20"/>
        </w:rPr>
        <w:t xml:space="preserve"> des ex-CAPR</w:t>
      </w:r>
      <w:r w:rsidRPr="009201C3">
        <w:rPr>
          <w:rFonts w:ascii="Verdana" w:hAnsi="Verdana"/>
          <w:sz w:val="20"/>
          <w:szCs w:val="20"/>
        </w:rPr>
        <w:t xml:space="preserve"> à la CENAME et </w:t>
      </w:r>
    </w:p>
    <w:p w14:paraId="219B4F07" w14:textId="02B16BD3" w:rsidR="001158A3" w:rsidRPr="009201C3" w:rsidRDefault="001158A3" w:rsidP="008A4522">
      <w:pPr>
        <w:pStyle w:val="Paragraphedeliste"/>
        <w:numPr>
          <w:ilvl w:val="0"/>
          <w:numId w:val="10"/>
        </w:numPr>
        <w:ind w:hanging="436"/>
        <w:jc w:val="both"/>
        <w:rPr>
          <w:rFonts w:ascii="Verdana" w:hAnsi="Verdana"/>
          <w:sz w:val="20"/>
          <w:szCs w:val="20"/>
        </w:rPr>
      </w:pPr>
      <w:r w:rsidRPr="009201C3">
        <w:rPr>
          <w:rFonts w:ascii="Verdana" w:hAnsi="Verdana"/>
          <w:sz w:val="20"/>
          <w:szCs w:val="20"/>
        </w:rPr>
        <w:t>apporter un appui technique pour développer les activités de « promotion de la santé ».</w:t>
      </w:r>
    </w:p>
    <w:p w14:paraId="5E338FB7" w14:textId="4ED24D9D" w:rsidR="001158A3" w:rsidRPr="008E0C0E" w:rsidRDefault="001158A3" w:rsidP="008E0C0E">
      <w:pPr>
        <w:jc w:val="both"/>
        <w:rPr>
          <w:rFonts w:ascii="Verdana" w:hAnsi="Verdana"/>
          <w:sz w:val="20"/>
          <w:szCs w:val="20"/>
        </w:rPr>
      </w:pPr>
      <w:r w:rsidRPr="008E0C0E">
        <w:rPr>
          <w:rFonts w:ascii="Verdana" w:hAnsi="Verdana"/>
          <w:sz w:val="20"/>
          <w:szCs w:val="20"/>
        </w:rPr>
        <w:t>Les</w:t>
      </w:r>
      <w:r w:rsidR="00E65F94" w:rsidRPr="008E0C0E">
        <w:rPr>
          <w:rFonts w:ascii="Verdana" w:hAnsi="Verdana"/>
          <w:sz w:val="20"/>
          <w:szCs w:val="20"/>
        </w:rPr>
        <w:t xml:space="preserve"> PTF sont représentés par </w:t>
      </w:r>
      <w:r w:rsidR="00FF0836" w:rsidRPr="008E0C0E">
        <w:rPr>
          <w:rFonts w:ascii="Verdana" w:hAnsi="Verdana"/>
          <w:sz w:val="20"/>
          <w:szCs w:val="20"/>
        </w:rPr>
        <w:t>la GIZ</w:t>
      </w:r>
      <w:r w:rsidR="00E65F94" w:rsidRPr="008E0C0E">
        <w:rPr>
          <w:rFonts w:ascii="Verdana" w:hAnsi="Verdana"/>
          <w:sz w:val="20"/>
          <w:szCs w:val="20"/>
        </w:rPr>
        <w:t xml:space="preserve"> </w:t>
      </w:r>
      <w:r w:rsidRPr="008E0C0E">
        <w:rPr>
          <w:rFonts w:ascii="Verdana" w:hAnsi="Verdana"/>
          <w:sz w:val="20"/>
          <w:szCs w:val="20"/>
        </w:rPr>
        <w:t>aux AG et COGE</w:t>
      </w:r>
      <w:r w:rsidR="009201C3">
        <w:rPr>
          <w:rFonts w:ascii="Verdana" w:hAnsi="Verdana"/>
          <w:sz w:val="20"/>
          <w:szCs w:val="20"/>
        </w:rPr>
        <w:t>,</w:t>
      </w:r>
      <w:r w:rsidRPr="008E0C0E">
        <w:rPr>
          <w:rFonts w:ascii="Verdana" w:hAnsi="Verdana"/>
          <w:sz w:val="20"/>
          <w:szCs w:val="20"/>
        </w:rPr>
        <w:t xml:space="preserve"> via un système de procuration. Le rôle des PTF est reconnu comme indispensable dans la période de consolidation des Fonds. Ils amènent l’ensemble des acteurs à plus de transparence et de bonne gestion. Il leur est demandé d’affirmer cette présence, notamment dans le cadre du recrutement, afin que les personnes </w:t>
      </w:r>
      <w:r w:rsidR="00FF0836" w:rsidRPr="008E0C0E">
        <w:rPr>
          <w:rFonts w:ascii="Verdana" w:hAnsi="Verdana"/>
          <w:sz w:val="20"/>
          <w:szCs w:val="20"/>
        </w:rPr>
        <w:t xml:space="preserve">aient les compétences </w:t>
      </w:r>
      <w:r w:rsidR="00F54C4B" w:rsidRPr="008E0C0E">
        <w:rPr>
          <w:rFonts w:ascii="Verdana" w:hAnsi="Verdana"/>
          <w:sz w:val="20"/>
          <w:szCs w:val="20"/>
        </w:rPr>
        <w:t xml:space="preserve">attendues dans </w:t>
      </w:r>
      <w:r w:rsidR="00FF0836" w:rsidRPr="008E0C0E">
        <w:rPr>
          <w:rFonts w:ascii="Verdana" w:hAnsi="Verdana"/>
          <w:sz w:val="20"/>
          <w:szCs w:val="20"/>
        </w:rPr>
        <w:t>le</w:t>
      </w:r>
      <w:r w:rsidRPr="008E0C0E">
        <w:rPr>
          <w:rFonts w:ascii="Verdana" w:hAnsi="Verdana"/>
          <w:sz w:val="20"/>
          <w:szCs w:val="20"/>
        </w:rPr>
        <w:t xml:space="preserve"> profil du poste.</w:t>
      </w:r>
    </w:p>
    <w:p w14:paraId="7B1D46F4" w14:textId="4F1E6A54" w:rsidR="001158A3" w:rsidRPr="008E0C0E" w:rsidRDefault="00E65F94" w:rsidP="008E0C0E">
      <w:pPr>
        <w:jc w:val="both"/>
        <w:rPr>
          <w:rFonts w:ascii="Verdana" w:hAnsi="Verdana"/>
          <w:sz w:val="20"/>
          <w:szCs w:val="20"/>
        </w:rPr>
      </w:pPr>
      <w:r w:rsidRPr="008E0C0E">
        <w:rPr>
          <w:rFonts w:ascii="Verdana" w:hAnsi="Verdana"/>
          <w:sz w:val="20"/>
          <w:szCs w:val="20"/>
        </w:rPr>
        <w:t>La communauté est représentée via les structures de dialogue.</w:t>
      </w:r>
      <w:r w:rsidR="00E5447A" w:rsidRPr="008E0C0E">
        <w:rPr>
          <w:rFonts w:ascii="Verdana" w:hAnsi="Verdana"/>
          <w:sz w:val="20"/>
          <w:szCs w:val="20"/>
        </w:rPr>
        <w:t xml:space="preserve"> La participation des représentants de ces structures à la gouvernance du Fon</w:t>
      </w:r>
      <w:r w:rsidR="00FF0836" w:rsidRPr="008E0C0E">
        <w:rPr>
          <w:rFonts w:ascii="Verdana" w:hAnsi="Verdana"/>
          <w:sz w:val="20"/>
          <w:szCs w:val="20"/>
        </w:rPr>
        <w:t>d</w:t>
      </w:r>
      <w:r w:rsidR="00E5447A" w:rsidRPr="008E0C0E">
        <w:rPr>
          <w:rFonts w:ascii="Verdana" w:hAnsi="Verdana"/>
          <w:sz w:val="20"/>
          <w:szCs w:val="20"/>
        </w:rPr>
        <w:t xml:space="preserve">s est bien perçue partout. Les usagers ont leur mot à dire quant aux services dont ils bénéficient dans les FOSA. Mais la valeur ajoutée de cette représentation est davantage liée aux personnes qui assurent cette représentation (expérience, qualification). Parmi les membres de ces structures, certains sont actifs </w:t>
      </w:r>
      <w:r w:rsidR="001158A3" w:rsidRPr="008E0C0E">
        <w:rPr>
          <w:rFonts w:ascii="Verdana" w:hAnsi="Verdana"/>
          <w:sz w:val="20"/>
          <w:szCs w:val="20"/>
        </w:rPr>
        <w:t>mais une bonne partie ne l’est pas. Dans</w:t>
      </w:r>
      <w:r w:rsidR="00E5447A" w:rsidRPr="008E0C0E">
        <w:rPr>
          <w:rFonts w:ascii="Verdana" w:hAnsi="Verdana"/>
          <w:sz w:val="20"/>
          <w:szCs w:val="20"/>
        </w:rPr>
        <w:t xml:space="preserve"> le Septentrion, la</w:t>
      </w:r>
      <w:r w:rsidRPr="008E0C0E">
        <w:rPr>
          <w:rFonts w:ascii="Verdana" w:hAnsi="Verdana"/>
          <w:sz w:val="20"/>
          <w:szCs w:val="20"/>
        </w:rPr>
        <w:t xml:space="preserve"> culture d’association n’est pas très développée ; le bénévolat est mal compris/vécu.</w:t>
      </w:r>
    </w:p>
    <w:p w14:paraId="2D37F8ED" w14:textId="7DD235B1" w:rsidR="00E5447A" w:rsidRPr="008E0C0E" w:rsidRDefault="00E5447A" w:rsidP="008E0C0E">
      <w:pPr>
        <w:jc w:val="both"/>
        <w:rPr>
          <w:rFonts w:ascii="Verdana" w:hAnsi="Verdana"/>
          <w:sz w:val="20"/>
          <w:szCs w:val="20"/>
        </w:rPr>
      </w:pPr>
      <w:r w:rsidRPr="008E0C0E">
        <w:rPr>
          <w:rFonts w:ascii="Verdana" w:hAnsi="Verdana"/>
          <w:sz w:val="20"/>
          <w:szCs w:val="20"/>
        </w:rPr>
        <w:t xml:space="preserve">Le rôle et la place de l’Administrateur sont de loin le plus grand levier d’action du FRPS. Cela se remarque dans </w:t>
      </w:r>
      <w:r w:rsidR="008E0C0E">
        <w:rPr>
          <w:rFonts w:ascii="Verdana" w:hAnsi="Verdana"/>
          <w:sz w:val="20"/>
          <w:szCs w:val="20"/>
        </w:rPr>
        <w:t>l’Adamaoua</w:t>
      </w:r>
      <w:r w:rsidRPr="008E0C0E">
        <w:rPr>
          <w:rFonts w:ascii="Verdana" w:hAnsi="Verdana"/>
          <w:sz w:val="20"/>
          <w:szCs w:val="20"/>
        </w:rPr>
        <w:t xml:space="preserve"> et </w:t>
      </w:r>
      <w:r w:rsidR="000742A7">
        <w:rPr>
          <w:rFonts w:ascii="Verdana" w:hAnsi="Verdana"/>
          <w:sz w:val="20"/>
          <w:szCs w:val="20"/>
        </w:rPr>
        <w:t>l’Extrême-Nord</w:t>
      </w:r>
      <w:r w:rsidR="000742A7" w:rsidRPr="008E0C0E">
        <w:rPr>
          <w:rFonts w:ascii="Verdana" w:hAnsi="Verdana"/>
          <w:sz w:val="20"/>
          <w:szCs w:val="20"/>
        </w:rPr>
        <w:t xml:space="preserve"> (</w:t>
      </w:r>
      <w:r w:rsidR="009F0367" w:rsidRPr="008E0C0E">
        <w:rPr>
          <w:rFonts w:ascii="Verdana" w:hAnsi="Verdana"/>
          <w:sz w:val="20"/>
          <w:szCs w:val="20"/>
        </w:rPr>
        <w:t xml:space="preserve">même si </w:t>
      </w:r>
      <w:r w:rsidRPr="008E0C0E">
        <w:rPr>
          <w:rFonts w:ascii="Verdana" w:hAnsi="Verdana"/>
          <w:sz w:val="20"/>
          <w:szCs w:val="20"/>
        </w:rPr>
        <w:t>c’</w:t>
      </w:r>
      <w:r w:rsidR="009F0367" w:rsidRPr="008E0C0E">
        <w:rPr>
          <w:rFonts w:ascii="Verdana" w:hAnsi="Verdana"/>
          <w:sz w:val="20"/>
          <w:szCs w:val="20"/>
        </w:rPr>
        <w:t xml:space="preserve">est encore un CAPR) avec des administrateurs en place depuis </w:t>
      </w:r>
      <w:r w:rsidR="00E46094">
        <w:rPr>
          <w:rFonts w:ascii="Verdana" w:hAnsi="Verdana"/>
          <w:sz w:val="20"/>
          <w:szCs w:val="20"/>
        </w:rPr>
        <w:t>plusieurs mois,</w:t>
      </w:r>
      <w:r w:rsidR="009F0367" w:rsidRPr="008E0C0E">
        <w:rPr>
          <w:rFonts w:ascii="Verdana" w:hAnsi="Verdana"/>
          <w:sz w:val="20"/>
          <w:szCs w:val="20"/>
        </w:rPr>
        <w:t xml:space="preserve"> maîtrisant bien leurs fonctions et tâches ; et dans le sens contraire</w:t>
      </w:r>
      <w:r w:rsidR="00E46094">
        <w:rPr>
          <w:rFonts w:ascii="Verdana" w:hAnsi="Verdana"/>
          <w:sz w:val="20"/>
          <w:szCs w:val="20"/>
        </w:rPr>
        <w:t>,</w:t>
      </w:r>
      <w:r w:rsidR="009F0367" w:rsidRPr="008E0C0E">
        <w:rPr>
          <w:rFonts w:ascii="Verdana" w:hAnsi="Verdana"/>
          <w:sz w:val="20"/>
          <w:szCs w:val="20"/>
        </w:rPr>
        <w:t xml:space="preserve"> au Nord où</w:t>
      </w:r>
      <w:r w:rsidR="00E46094">
        <w:rPr>
          <w:rFonts w:ascii="Verdana" w:hAnsi="Verdana"/>
          <w:sz w:val="20"/>
          <w:szCs w:val="20"/>
        </w:rPr>
        <w:t>,</w:t>
      </w:r>
      <w:r w:rsidR="009F0367" w:rsidRPr="008E0C0E">
        <w:rPr>
          <w:rFonts w:ascii="Verdana" w:hAnsi="Verdana"/>
          <w:sz w:val="20"/>
          <w:szCs w:val="20"/>
        </w:rPr>
        <w:t xml:space="preserve"> durant la dernière année le FRPS a vu </w:t>
      </w:r>
      <w:r w:rsidR="00734F15" w:rsidRPr="008E0C0E">
        <w:rPr>
          <w:rFonts w:ascii="Verdana" w:hAnsi="Verdana"/>
          <w:sz w:val="20"/>
          <w:szCs w:val="20"/>
        </w:rPr>
        <w:t xml:space="preserve">se succéder </w:t>
      </w:r>
      <w:r w:rsidR="009F0367" w:rsidRPr="008E0C0E">
        <w:rPr>
          <w:rFonts w:ascii="Verdana" w:hAnsi="Verdana"/>
          <w:sz w:val="20"/>
          <w:szCs w:val="20"/>
        </w:rPr>
        <w:t>03 administrateurs</w:t>
      </w:r>
      <w:r w:rsidR="009F0367" w:rsidRPr="008E0C0E">
        <w:rPr>
          <w:rStyle w:val="Appelnotedebasdep"/>
          <w:rFonts w:ascii="Verdana" w:hAnsi="Verdana"/>
          <w:sz w:val="20"/>
          <w:szCs w:val="20"/>
        </w:rPr>
        <w:footnoteReference w:id="3"/>
      </w:r>
      <w:r w:rsidR="00734F15" w:rsidRPr="008E0C0E">
        <w:rPr>
          <w:rFonts w:ascii="Verdana" w:hAnsi="Verdana"/>
          <w:sz w:val="20"/>
          <w:szCs w:val="20"/>
        </w:rPr>
        <w:t>.</w:t>
      </w:r>
    </w:p>
    <w:p w14:paraId="5755605B" w14:textId="1A7474F1" w:rsidR="001158A3" w:rsidRPr="008E0C0E" w:rsidRDefault="008677B8" w:rsidP="008E0C0E">
      <w:pPr>
        <w:jc w:val="both"/>
        <w:rPr>
          <w:rFonts w:ascii="Verdana" w:hAnsi="Verdana"/>
          <w:sz w:val="20"/>
          <w:szCs w:val="20"/>
        </w:rPr>
      </w:pPr>
      <w:r w:rsidRPr="008E0C0E">
        <w:rPr>
          <w:rFonts w:ascii="Verdana" w:hAnsi="Verdana"/>
          <w:sz w:val="20"/>
          <w:szCs w:val="20"/>
        </w:rPr>
        <w:t xml:space="preserve">Avec </w:t>
      </w:r>
      <w:r w:rsidR="00265678" w:rsidRPr="008E0C0E">
        <w:rPr>
          <w:rFonts w:ascii="Verdana" w:hAnsi="Verdana"/>
          <w:sz w:val="20"/>
          <w:szCs w:val="20"/>
        </w:rPr>
        <w:t>ce rôle prépondérant joué par ces a</w:t>
      </w:r>
      <w:r w:rsidR="001158A3" w:rsidRPr="008E0C0E">
        <w:rPr>
          <w:rFonts w:ascii="Verdana" w:hAnsi="Verdana"/>
          <w:sz w:val="20"/>
          <w:szCs w:val="20"/>
        </w:rPr>
        <w:t>dministrateurs</w:t>
      </w:r>
      <w:r w:rsidR="00E46094">
        <w:rPr>
          <w:rFonts w:ascii="Verdana" w:hAnsi="Verdana"/>
          <w:sz w:val="20"/>
          <w:szCs w:val="20"/>
        </w:rPr>
        <w:t>,</w:t>
      </w:r>
      <w:r w:rsidR="00265678" w:rsidRPr="008E0C0E">
        <w:rPr>
          <w:rFonts w:ascii="Verdana" w:hAnsi="Verdana"/>
          <w:sz w:val="20"/>
          <w:szCs w:val="20"/>
        </w:rPr>
        <w:t xml:space="preserve"> il faudrait </w:t>
      </w:r>
      <w:r w:rsidRPr="008E0C0E">
        <w:rPr>
          <w:rFonts w:ascii="Verdana" w:hAnsi="Verdana"/>
          <w:sz w:val="20"/>
          <w:szCs w:val="20"/>
        </w:rPr>
        <w:t>bien</w:t>
      </w:r>
      <w:r w:rsidR="00265678" w:rsidRPr="008E0C0E">
        <w:rPr>
          <w:rFonts w:ascii="Verdana" w:hAnsi="Verdana"/>
          <w:sz w:val="20"/>
          <w:szCs w:val="20"/>
        </w:rPr>
        <w:t xml:space="preserve"> circonscrire </w:t>
      </w:r>
      <w:r w:rsidRPr="008E0C0E">
        <w:rPr>
          <w:rFonts w:ascii="Verdana" w:hAnsi="Verdana"/>
          <w:sz w:val="20"/>
          <w:szCs w:val="20"/>
        </w:rPr>
        <w:t xml:space="preserve">leurs </w:t>
      </w:r>
      <w:r w:rsidR="00E46094">
        <w:rPr>
          <w:rFonts w:ascii="Verdana" w:hAnsi="Verdana"/>
          <w:sz w:val="20"/>
          <w:szCs w:val="20"/>
        </w:rPr>
        <w:t>missions et pouvoir</w:t>
      </w:r>
      <w:r w:rsidR="00265678" w:rsidRPr="008E0C0E">
        <w:rPr>
          <w:rFonts w:ascii="Verdana" w:hAnsi="Verdana"/>
          <w:sz w:val="20"/>
          <w:szCs w:val="20"/>
        </w:rPr>
        <w:t xml:space="preserve"> faire </w:t>
      </w:r>
      <w:r w:rsidR="001158A3" w:rsidRPr="008E0C0E">
        <w:rPr>
          <w:rFonts w:ascii="Verdana" w:hAnsi="Verdana"/>
          <w:sz w:val="20"/>
          <w:szCs w:val="20"/>
        </w:rPr>
        <w:t>attention aux fortes personnalités</w:t>
      </w:r>
      <w:r w:rsidR="00265678" w:rsidRPr="008E0C0E">
        <w:rPr>
          <w:rFonts w:ascii="Verdana" w:hAnsi="Verdana"/>
          <w:sz w:val="20"/>
          <w:szCs w:val="20"/>
        </w:rPr>
        <w:t xml:space="preserve">, notamment dans le relationnel, et éviter </w:t>
      </w:r>
      <w:r w:rsidR="001158A3" w:rsidRPr="008E0C0E">
        <w:rPr>
          <w:rFonts w:ascii="Verdana" w:hAnsi="Verdana"/>
          <w:sz w:val="20"/>
          <w:szCs w:val="20"/>
        </w:rPr>
        <w:t xml:space="preserve">trop de dépendance </w:t>
      </w:r>
      <w:r w:rsidR="00265678" w:rsidRPr="008E0C0E">
        <w:rPr>
          <w:rFonts w:ascii="Verdana" w:hAnsi="Verdana"/>
          <w:sz w:val="20"/>
          <w:szCs w:val="20"/>
        </w:rPr>
        <w:t>du FRPS</w:t>
      </w:r>
      <w:r w:rsidR="00E46094">
        <w:rPr>
          <w:rFonts w:ascii="Verdana" w:hAnsi="Verdana"/>
          <w:sz w:val="20"/>
          <w:szCs w:val="20"/>
        </w:rPr>
        <w:t>,</w:t>
      </w:r>
      <w:r w:rsidR="00265678" w:rsidRPr="008E0C0E">
        <w:rPr>
          <w:rFonts w:ascii="Verdana" w:hAnsi="Verdana"/>
          <w:sz w:val="20"/>
          <w:szCs w:val="20"/>
        </w:rPr>
        <w:t xml:space="preserve"> car </w:t>
      </w:r>
      <w:r w:rsidR="001158A3" w:rsidRPr="008E0C0E">
        <w:rPr>
          <w:rFonts w:ascii="Verdana" w:hAnsi="Verdana"/>
          <w:sz w:val="20"/>
          <w:szCs w:val="20"/>
        </w:rPr>
        <w:t>en cas de départ</w:t>
      </w:r>
      <w:r w:rsidR="00E46094">
        <w:rPr>
          <w:rFonts w:ascii="Verdana" w:hAnsi="Verdana"/>
          <w:sz w:val="20"/>
          <w:szCs w:val="20"/>
        </w:rPr>
        <w:t>,</w:t>
      </w:r>
      <w:r w:rsidR="00265678" w:rsidRPr="008E0C0E">
        <w:rPr>
          <w:rFonts w:ascii="Verdana" w:hAnsi="Verdana"/>
          <w:sz w:val="20"/>
          <w:szCs w:val="20"/>
        </w:rPr>
        <w:t xml:space="preserve"> la situation serait délicate.</w:t>
      </w:r>
      <w:r w:rsidR="001158A3" w:rsidRPr="008E0C0E">
        <w:rPr>
          <w:rFonts w:ascii="Verdana" w:hAnsi="Verdana"/>
          <w:sz w:val="20"/>
          <w:szCs w:val="20"/>
        </w:rPr>
        <w:t xml:space="preserve"> </w:t>
      </w:r>
    </w:p>
    <w:p w14:paraId="1ED935CD" w14:textId="77777777" w:rsidR="00F749E5" w:rsidRPr="008E0C0E" w:rsidRDefault="008677B8" w:rsidP="008A4522">
      <w:pPr>
        <w:pStyle w:val="Titre2"/>
        <w:numPr>
          <w:ilvl w:val="1"/>
          <w:numId w:val="3"/>
        </w:numPr>
        <w:spacing w:before="0"/>
        <w:rPr>
          <w:rFonts w:ascii="Verdana" w:hAnsi="Verdana"/>
          <w:sz w:val="20"/>
          <w:szCs w:val="20"/>
        </w:rPr>
      </w:pPr>
      <w:bookmarkStart w:id="54" w:name="_Toc482269790"/>
      <w:bookmarkStart w:id="55" w:name="_Toc482297251"/>
      <w:r w:rsidRPr="008E0C0E">
        <w:rPr>
          <w:rFonts w:ascii="Verdana" w:hAnsi="Verdana"/>
          <w:sz w:val="20"/>
          <w:szCs w:val="20"/>
        </w:rPr>
        <w:t xml:space="preserve">Diagnostic organisationnel </w:t>
      </w:r>
      <w:r w:rsidR="00776F55" w:rsidRPr="008E0C0E">
        <w:rPr>
          <w:rFonts w:ascii="Verdana" w:hAnsi="Verdana"/>
          <w:sz w:val="20"/>
          <w:szCs w:val="20"/>
        </w:rPr>
        <w:t>sur les FRPS</w:t>
      </w:r>
      <w:bookmarkEnd w:id="54"/>
      <w:bookmarkEnd w:id="55"/>
    </w:p>
    <w:p w14:paraId="0DF1CEE5" w14:textId="77777777" w:rsidR="00F504CF" w:rsidRPr="008E0C0E" w:rsidRDefault="00F504CF" w:rsidP="008E0C0E">
      <w:pPr>
        <w:pStyle w:val="Paragraphedeliste"/>
        <w:ind w:left="0"/>
        <w:rPr>
          <w:rFonts w:ascii="Verdana" w:hAnsi="Verdana"/>
          <w:sz w:val="20"/>
          <w:szCs w:val="20"/>
        </w:rPr>
      </w:pPr>
    </w:p>
    <w:p w14:paraId="109AE8DF" w14:textId="0AB2513F" w:rsidR="00D73D1E" w:rsidRPr="008E0C0E" w:rsidRDefault="00E46094" w:rsidP="00E46094">
      <w:pPr>
        <w:pStyle w:val="Titre3"/>
        <w:spacing w:before="0"/>
        <w:rPr>
          <w:rFonts w:ascii="Verdana" w:hAnsi="Verdana"/>
          <w:sz w:val="20"/>
          <w:szCs w:val="20"/>
        </w:rPr>
      </w:pPr>
      <w:bookmarkStart w:id="56" w:name="_Toc482269791"/>
      <w:bookmarkStart w:id="57" w:name="_Toc482297252"/>
      <w:r>
        <w:rPr>
          <w:rFonts w:ascii="Verdana" w:hAnsi="Verdana"/>
          <w:sz w:val="20"/>
          <w:szCs w:val="20"/>
        </w:rPr>
        <w:t xml:space="preserve">III.3.1. </w:t>
      </w:r>
      <w:r w:rsidR="00D73D1E" w:rsidRPr="008E0C0E">
        <w:rPr>
          <w:rFonts w:ascii="Verdana" w:hAnsi="Verdana"/>
          <w:sz w:val="20"/>
          <w:szCs w:val="20"/>
        </w:rPr>
        <w:t>Les Fonds Régionaux pour la Promotion de la Santé (FRPS) du Septentrion</w:t>
      </w:r>
      <w:bookmarkEnd w:id="56"/>
      <w:bookmarkEnd w:id="57"/>
    </w:p>
    <w:p w14:paraId="21E45B4A" w14:textId="77777777" w:rsidR="00BA07EB" w:rsidRPr="008E0C0E" w:rsidRDefault="00BA07EB" w:rsidP="00E46094">
      <w:pPr>
        <w:spacing w:after="0"/>
        <w:rPr>
          <w:rFonts w:ascii="Verdana" w:hAnsi="Verdana"/>
          <w:sz w:val="20"/>
          <w:szCs w:val="20"/>
        </w:rPr>
      </w:pPr>
    </w:p>
    <w:p w14:paraId="508EDE6A" w14:textId="77777777" w:rsidR="00D73D1E" w:rsidRPr="008E0C0E" w:rsidRDefault="00D73D1E" w:rsidP="008E0C0E">
      <w:pPr>
        <w:jc w:val="both"/>
        <w:rPr>
          <w:rFonts w:ascii="Verdana" w:hAnsi="Verdana"/>
          <w:sz w:val="20"/>
          <w:szCs w:val="20"/>
        </w:rPr>
      </w:pPr>
      <w:r w:rsidRPr="008E0C0E">
        <w:rPr>
          <w:rFonts w:ascii="Verdana" w:hAnsi="Verdana"/>
          <w:sz w:val="20"/>
          <w:szCs w:val="20"/>
        </w:rPr>
        <w:t xml:space="preserve">Les Fonds du Grand Nord sont encore jeunes, voire en gestation (EN). D’une manière générale, ils montrent une forte envie de développer leur structure, mais manquent d’expérience. La mise en place d’un fonds ne se décrète pas. Cette nouvelle manière de collaborer entre Etat, Communauté et PTF nécessite de « faire ensemble » pendant une </w:t>
      </w:r>
      <w:r w:rsidRPr="008E0C0E">
        <w:rPr>
          <w:rFonts w:ascii="Verdana" w:hAnsi="Verdana"/>
          <w:sz w:val="20"/>
          <w:szCs w:val="20"/>
        </w:rPr>
        <w:lastRenderedPageBreak/>
        <w:t>période, dont la durée varie selon le contexte, pour apprendre à se connaitre et développer une relation de confiance. Les plus expérimentés du Nord-Ouest, du Sud-Ouest et du Littoral sont en place depuis plusieurs dizaines d’années et ont bénéficié d’un appui technique et financier consistants de la part de GIZ.</w:t>
      </w:r>
    </w:p>
    <w:p w14:paraId="13F7775E" w14:textId="10FA526C" w:rsidR="00D73D1E" w:rsidRPr="008E0C0E" w:rsidRDefault="00D73D1E" w:rsidP="008E0C0E">
      <w:pPr>
        <w:jc w:val="both"/>
        <w:rPr>
          <w:rFonts w:ascii="Verdana" w:hAnsi="Verdana"/>
          <w:sz w:val="20"/>
          <w:szCs w:val="20"/>
        </w:rPr>
      </w:pPr>
      <w:r w:rsidRPr="008E0C0E">
        <w:rPr>
          <w:rFonts w:ascii="Verdana" w:hAnsi="Verdana"/>
          <w:sz w:val="20"/>
          <w:szCs w:val="20"/>
        </w:rPr>
        <w:t xml:space="preserve">S’ils ont des caractéristiques distinctes, les fonds de </w:t>
      </w:r>
      <w:r w:rsidR="008E0C0E">
        <w:rPr>
          <w:rFonts w:ascii="Verdana" w:hAnsi="Verdana"/>
          <w:sz w:val="20"/>
          <w:szCs w:val="20"/>
        </w:rPr>
        <w:t>l’Adamaoua</w:t>
      </w:r>
      <w:r w:rsidRPr="008E0C0E">
        <w:rPr>
          <w:rFonts w:ascii="Verdana" w:hAnsi="Verdana"/>
          <w:sz w:val="20"/>
          <w:szCs w:val="20"/>
        </w:rPr>
        <w:t>, du Nord et bientôt de l’Extrême-Nord ont aussi des points communs :</w:t>
      </w:r>
    </w:p>
    <w:p w14:paraId="17AB0DB1" w14:textId="77777777" w:rsidR="00D73D1E" w:rsidRPr="008E0C0E" w:rsidRDefault="00D73D1E" w:rsidP="008A4522">
      <w:pPr>
        <w:pStyle w:val="Paragraphedeliste"/>
        <w:numPr>
          <w:ilvl w:val="0"/>
          <w:numId w:val="11"/>
        </w:numPr>
        <w:spacing w:after="200" w:line="276" w:lineRule="auto"/>
        <w:jc w:val="both"/>
        <w:rPr>
          <w:rFonts w:ascii="Verdana" w:hAnsi="Verdana"/>
          <w:sz w:val="20"/>
          <w:szCs w:val="20"/>
        </w:rPr>
      </w:pPr>
      <w:r w:rsidRPr="008E0C0E">
        <w:rPr>
          <w:rFonts w:ascii="Verdana" w:hAnsi="Verdana"/>
          <w:sz w:val="20"/>
          <w:szCs w:val="20"/>
        </w:rPr>
        <w:t>Ils connaissent leurs missions qui vont au-delà de la gestion des produits pharmaceutiques ;</w:t>
      </w:r>
    </w:p>
    <w:p w14:paraId="18391027" w14:textId="77777777" w:rsidR="00D73D1E" w:rsidRPr="008E0C0E" w:rsidRDefault="00D73D1E" w:rsidP="008A4522">
      <w:pPr>
        <w:pStyle w:val="Paragraphedeliste"/>
        <w:numPr>
          <w:ilvl w:val="0"/>
          <w:numId w:val="11"/>
        </w:numPr>
        <w:spacing w:after="200" w:line="276" w:lineRule="auto"/>
        <w:jc w:val="both"/>
        <w:rPr>
          <w:rFonts w:ascii="Verdana" w:hAnsi="Verdana"/>
          <w:sz w:val="20"/>
          <w:szCs w:val="20"/>
        </w:rPr>
      </w:pPr>
      <w:r w:rsidRPr="008E0C0E">
        <w:rPr>
          <w:rFonts w:ascii="Verdana" w:hAnsi="Verdana"/>
          <w:sz w:val="20"/>
          <w:szCs w:val="20"/>
        </w:rPr>
        <w:t>Ils se focalisent sur cette fonction parce qu’ils la maîtrisent, et que c’est pour le moment leur seule source de revenu ;</w:t>
      </w:r>
    </w:p>
    <w:p w14:paraId="602D5B44" w14:textId="12405185" w:rsidR="00D73D1E" w:rsidRPr="008E0C0E" w:rsidRDefault="00D73D1E" w:rsidP="008A4522">
      <w:pPr>
        <w:pStyle w:val="Paragraphedeliste"/>
        <w:numPr>
          <w:ilvl w:val="0"/>
          <w:numId w:val="11"/>
        </w:numPr>
        <w:spacing w:after="200" w:line="276" w:lineRule="auto"/>
        <w:jc w:val="both"/>
        <w:rPr>
          <w:rFonts w:ascii="Verdana" w:hAnsi="Verdana"/>
          <w:sz w:val="20"/>
          <w:szCs w:val="20"/>
        </w:rPr>
      </w:pPr>
      <w:r w:rsidRPr="008E0C0E">
        <w:rPr>
          <w:rFonts w:ascii="Verdana" w:hAnsi="Verdana"/>
          <w:sz w:val="20"/>
          <w:szCs w:val="20"/>
        </w:rPr>
        <w:t xml:space="preserve">Ils utilisent le système de dépôt-vente, le FRPS de </w:t>
      </w:r>
      <w:r w:rsidR="008E0C0E">
        <w:rPr>
          <w:rFonts w:ascii="Verdana" w:hAnsi="Verdana"/>
          <w:sz w:val="20"/>
          <w:szCs w:val="20"/>
        </w:rPr>
        <w:t>l’Adamaoua</w:t>
      </w:r>
      <w:r w:rsidRPr="008E0C0E">
        <w:rPr>
          <w:rFonts w:ascii="Verdana" w:hAnsi="Verdana"/>
          <w:sz w:val="20"/>
          <w:szCs w:val="20"/>
        </w:rPr>
        <w:t xml:space="preserve"> étant le plus avancé, alors que le Nord est en phase d’extension et que le CAPR EN réfléchit à comment le mettre en œuvre minutieusement ;</w:t>
      </w:r>
    </w:p>
    <w:p w14:paraId="47133B43" w14:textId="103AB0C3" w:rsidR="00D73D1E" w:rsidRPr="008E0C0E" w:rsidRDefault="00D73D1E" w:rsidP="008A4522">
      <w:pPr>
        <w:pStyle w:val="Paragraphedeliste"/>
        <w:numPr>
          <w:ilvl w:val="0"/>
          <w:numId w:val="11"/>
        </w:numPr>
        <w:spacing w:after="200" w:line="276" w:lineRule="auto"/>
        <w:jc w:val="both"/>
        <w:rPr>
          <w:rFonts w:ascii="Verdana" w:hAnsi="Verdana"/>
          <w:sz w:val="20"/>
          <w:szCs w:val="20"/>
        </w:rPr>
      </w:pPr>
      <w:r w:rsidRPr="008E0C0E">
        <w:rPr>
          <w:rFonts w:ascii="Verdana" w:hAnsi="Verdana"/>
          <w:sz w:val="20"/>
          <w:szCs w:val="20"/>
        </w:rPr>
        <w:t xml:space="preserve">Ils font face à des ruptures de stock fréquentes à la CENAME, bien que </w:t>
      </w:r>
      <w:r w:rsidR="008E0C0E">
        <w:rPr>
          <w:rFonts w:ascii="Verdana" w:hAnsi="Verdana"/>
          <w:sz w:val="20"/>
          <w:szCs w:val="20"/>
        </w:rPr>
        <w:t>l’Adamaoua</w:t>
      </w:r>
      <w:r w:rsidRPr="008E0C0E">
        <w:rPr>
          <w:rFonts w:ascii="Verdana" w:hAnsi="Verdana"/>
          <w:sz w:val="20"/>
          <w:szCs w:val="20"/>
        </w:rPr>
        <w:t xml:space="preserve"> et l’EN développent des stratégies pour y pallier ;</w:t>
      </w:r>
    </w:p>
    <w:p w14:paraId="47D540F9" w14:textId="77777777" w:rsidR="00D73D1E" w:rsidRPr="008E0C0E" w:rsidRDefault="00D73D1E" w:rsidP="008A4522">
      <w:pPr>
        <w:pStyle w:val="Paragraphedeliste"/>
        <w:numPr>
          <w:ilvl w:val="0"/>
          <w:numId w:val="11"/>
        </w:numPr>
        <w:spacing w:after="200" w:line="276" w:lineRule="auto"/>
        <w:jc w:val="both"/>
        <w:rPr>
          <w:rFonts w:ascii="Verdana" w:hAnsi="Verdana"/>
          <w:sz w:val="20"/>
          <w:szCs w:val="20"/>
        </w:rPr>
      </w:pPr>
      <w:r w:rsidRPr="008E0C0E">
        <w:rPr>
          <w:rFonts w:ascii="Verdana" w:hAnsi="Verdana"/>
          <w:sz w:val="20"/>
          <w:szCs w:val="20"/>
        </w:rPr>
        <w:t>Ils s’inquiètent de l’ouverture de la concurrence, qui les touche dans leur zone de confort ;</w:t>
      </w:r>
    </w:p>
    <w:p w14:paraId="5B2A5CCF" w14:textId="77777777" w:rsidR="00D73D1E" w:rsidRPr="008E0C0E" w:rsidRDefault="00D73D1E" w:rsidP="008A4522">
      <w:pPr>
        <w:pStyle w:val="Paragraphedeliste"/>
        <w:numPr>
          <w:ilvl w:val="0"/>
          <w:numId w:val="11"/>
        </w:numPr>
        <w:spacing w:after="200" w:line="276" w:lineRule="auto"/>
        <w:jc w:val="both"/>
        <w:rPr>
          <w:rFonts w:ascii="Verdana" w:hAnsi="Verdana"/>
          <w:sz w:val="20"/>
          <w:szCs w:val="20"/>
        </w:rPr>
      </w:pPr>
      <w:r w:rsidRPr="008E0C0E">
        <w:rPr>
          <w:rFonts w:ascii="Verdana" w:hAnsi="Verdana"/>
          <w:sz w:val="20"/>
          <w:szCs w:val="20"/>
        </w:rPr>
        <w:t>Ils se développent au rythme du dynamisme de l’administrateur qui a un rôle prépondérant sur la structure ;</w:t>
      </w:r>
    </w:p>
    <w:p w14:paraId="03374E90" w14:textId="77777777" w:rsidR="00D73D1E" w:rsidRPr="008E0C0E" w:rsidRDefault="00D73D1E" w:rsidP="008A4522">
      <w:pPr>
        <w:pStyle w:val="Paragraphedeliste"/>
        <w:numPr>
          <w:ilvl w:val="0"/>
          <w:numId w:val="11"/>
        </w:numPr>
        <w:spacing w:after="200" w:line="276" w:lineRule="auto"/>
        <w:jc w:val="both"/>
        <w:rPr>
          <w:rFonts w:ascii="Verdana" w:hAnsi="Verdana"/>
          <w:sz w:val="20"/>
          <w:szCs w:val="20"/>
        </w:rPr>
      </w:pPr>
      <w:r w:rsidRPr="008E0C0E">
        <w:rPr>
          <w:rFonts w:ascii="Verdana" w:hAnsi="Verdana"/>
          <w:sz w:val="20"/>
          <w:szCs w:val="20"/>
        </w:rPr>
        <w:t>Ils ont un personnel compétent en gestion des MEG et en gestion comptable et financière ;</w:t>
      </w:r>
    </w:p>
    <w:p w14:paraId="7BCDAA39" w14:textId="77777777" w:rsidR="00D73D1E" w:rsidRPr="008E0C0E" w:rsidRDefault="00D73D1E" w:rsidP="008A4522">
      <w:pPr>
        <w:pStyle w:val="Paragraphedeliste"/>
        <w:numPr>
          <w:ilvl w:val="0"/>
          <w:numId w:val="11"/>
        </w:numPr>
        <w:spacing w:after="200" w:line="276" w:lineRule="auto"/>
        <w:jc w:val="both"/>
        <w:rPr>
          <w:rFonts w:ascii="Verdana" w:hAnsi="Verdana"/>
          <w:sz w:val="20"/>
          <w:szCs w:val="20"/>
        </w:rPr>
      </w:pPr>
      <w:r w:rsidRPr="008E0C0E">
        <w:rPr>
          <w:rFonts w:ascii="Verdana" w:hAnsi="Verdana"/>
          <w:sz w:val="20"/>
          <w:szCs w:val="20"/>
        </w:rPr>
        <w:t>Par contre, ils peinent à développer les activités de promotion de la santé, par manque de compétences internes, de moyens pour recruter et aussi d’esprit d’entreprise voire de sens de l’innovation pour conceptualiser ce volet ;</w:t>
      </w:r>
    </w:p>
    <w:p w14:paraId="1C084A97" w14:textId="77777777" w:rsidR="00D73D1E" w:rsidRPr="008E0C0E" w:rsidRDefault="00D73D1E" w:rsidP="008A4522">
      <w:pPr>
        <w:pStyle w:val="Paragraphedeliste"/>
        <w:numPr>
          <w:ilvl w:val="0"/>
          <w:numId w:val="11"/>
        </w:numPr>
        <w:spacing w:after="200" w:line="276" w:lineRule="auto"/>
        <w:jc w:val="both"/>
        <w:rPr>
          <w:rFonts w:ascii="Verdana" w:hAnsi="Verdana"/>
          <w:sz w:val="20"/>
          <w:szCs w:val="20"/>
        </w:rPr>
      </w:pPr>
      <w:r w:rsidRPr="008E0C0E">
        <w:rPr>
          <w:rFonts w:ascii="Verdana" w:hAnsi="Verdana"/>
          <w:sz w:val="20"/>
          <w:szCs w:val="20"/>
        </w:rPr>
        <w:t>Tous réclament plus d’appui du niveau central (en véhicule pour la distribution par exemple) et des PTF en appui technique et financier</w:t>
      </w:r>
    </w:p>
    <w:p w14:paraId="05225368" w14:textId="77777777" w:rsidR="00D73D1E" w:rsidRPr="008E0C0E" w:rsidRDefault="00D73D1E" w:rsidP="008A4522">
      <w:pPr>
        <w:pStyle w:val="Paragraphedeliste"/>
        <w:numPr>
          <w:ilvl w:val="0"/>
          <w:numId w:val="11"/>
        </w:numPr>
        <w:spacing w:after="200" w:line="276" w:lineRule="auto"/>
        <w:jc w:val="both"/>
        <w:rPr>
          <w:rFonts w:ascii="Verdana" w:hAnsi="Verdana"/>
          <w:sz w:val="20"/>
          <w:szCs w:val="20"/>
        </w:rPr>
      </w:pPr>
      <w:r w:rsidRPr="008E0C0E">
        <w:rPr>
          <w:rFonts w:ascii="Verdana" w:hAnsi="Verdana"/>
          <w:sz w:val="20"/>
          <w:szCs w:val="20"/>
        </w:rPr>
        <w:t>Dans les trois fonds, les communautés sont impliquées, mais leur capacité à comprendre et à avoir un impact sur la gouvernance et la gestion des Fonds reste limitée ;</w:t>
      </w:r>
    </w:p>
    <w:p w14:paraId="10E67A60" w14:textId="17408C1F" w:rsidR="00D73D1E" w:rsidRPr="008E0C0E" w:rsidRDefault="00D73D1E" w:rsidP="008A4522">
      <w:pPr>
        <w:pStyle w:val="Paragraphedeliste"/>
        <w:numPr>
          <w:ilvl w:val="0"/>
          <w:numId w:val="11"/>
        </w:numPr>
        <w:spacing w:after="200" w:line="276" w:lineRule="auto"/>
        <w:jc w:val="both"/>
        <w:rPr>
          <w:rFonts w:ascii="Verdana" w:hAnsi="Verdana"/>
          <w:sz w:val="20"/>
          <w:szCs w:val="20"/>
        </w:rPr>
      </w:pPr>
      <w:r w:rsidRPr="008E0C0E">
        <w:rPr>
          <w:rFonts w:ascii="Verdana" w:hAnsi="Verdana"/>
          <w:sz w:val="20"/>
          <w:szCs w:val="20"/>
        </w:rPr>
        <w:t>Si les personnels des fonds sont fiers de la mission de santé publique qu’ils mènent, ils ne se sont pas encore appropriés l</w:t>
      </w:r>
      <w:r w:rsidR="008B2E75">
        <w:rPr>
          <w:rFonts w:ascii="Verdana" w:hAnsi="Verdana"/>
          <w:sz w:val="20"/>
          <w:szCs w:val="20"/>
        </w:rPr>
        <w:t>e rôle d’ «entrepreneur social</w:t>
      </w:r>
      <w:r w:rsidRPr="008E0C0E">
        <w:rPr>
          <w:rFonts w:ascii="Verdana" w:hAnsi="Verdana"/>
          <w:sz w:val="20"/>
          <w:szCs w:val="20"/>
        </w:rPr>
        <w:t xml:space="preserve">» inhérent au </w:t>
      </w:r>
      <w:r w:rsidR="009035EC" w:rsidRPr="008E0C0E">
        <w:rPr>
          <w:rFonts w:ascii="Verdana" w:hAnsi="Verdana"/>
          <w:sz w:val="20"/>
          <w:szCs w:val="20"/>
        </w:rPr>
        <w:t>concept, parce</w:t>
      </w:r>
      <w:r w:rsidRPr="008E0C0E">
        <w:rPr>
          <w:rFonts w:ascii="Verdana" w:hAnsi="Verdana"/>
          <w:sz w:val="20"/>
          <w:szCs w:val="20"/>
        </w:rPr>
        <w:t xml:space="preserve"> qu’ils manquent d’une vision à long-terme pour diversifier leurs activités.</w:t>
      </w:r>
    </w:p>
    <w:p w14:paraId="74F17430" w14:textId="5E7FB2D1" w:rsidR="00D73D1E" w:rsidRPr="008E0C0E" w:rsidRDefault="00D73D1E" w:rsidP="008E0C0E">
      <w:pPr>
        <w:spacing w:after="240"/>
        <w:jc w:val="both"/>
        <w:rPr>
          <w:rFonts w:ascii="Verdana" w:hAnsi="Verdana"/>
          <w:sz w:val="20"/>
          <w:szCs w:val="20"/>
        </w:rPr>
      </w:pPr>
      <w:r w:rsidRPr="008E0C0E">
        <w:rPr>
          <w:rFonts w:ascii="Verdana" w:hAnsi="Verdana"/>
          <w:sz w:val="20"/>
          <w:szCs w:val="20"/>
        </w:rPr>
        <w:t>Il se dégage aussi de ce diagnostic organisationnel que</w:t>
      </w:r>
      <w:r w:rsidR="008B2E75">
        <w:rPr>
          <w:rFonts w:ascii="Verdana" w:hAnsi="Verdana"/>
          <w:sz w:val="20"/>
          <w:szCs w:val="20"/>
        </w:rPr>
        <w:t>,</w:t>
      </w:r>
      <w:r w:rsidRPr="008E0C0E">
        <w:rPr>
          <w:rFonts w:ascii="Verdana" w:hAnsi="Verdana"/>
          <w:sz w:val="20"/>
          <w:szCs w:val="20"/>
        </w:rPr>
        <w:t xml:space="preserve"> les trois Fonds expriment une grande volonté d’avancer dans le chantier que constitue la mise en place d’un fonds. Ils demandent de la transparence et de l’accompagnement pour mettre en œuvre de nouvelles activités, comme le PBF et le Chèque </w:t>
      </w:r>
      <w:r w:rsidR="008B2E75">
        <w:rPr>
          <w:rFonts w:ascii="Verdana" w:hAnsi="Verdana"/>
          <w:sz w:val="20"/>
          <w:szCs w:val="20"/>
        </w:rPr>
        <w:t>S</w:t>
      </w:r>
      <w:r w:rsidRPr="008E0C0E">
        <w:rPr>
          <w:rFonts w:ascii="Verdana" w:hAnsi="Verdana"/>
          <w:sz w:val="20"/>
          <w:szCs w:val="20"/>
        </w:rPr>
        <w:t>anté. Bien que pour le moment encore abstraite, ils accueillent aussi l’idée que les fonds puissent faire partie de l’architecture de la CSU.</w:t>
      </w:r>
    </w:p>
    <w:p w14:paraId="6E0341EE" w14:textId="598245D0" w:rsidR="009D0690" w:rsidRDefault="00D73D1E" w:rsidP="008E0C0E">
      <w:pPr>
        <w:spacing w:after="240"/>
        <w:jc w:val="both"/>
        <w:rPr>
          <w:rFonts w:ascii="Verdana" w:hAnsi="Verdana"/>
          <w:sz w:val="20"/>
          <w:szCs w:val="20"/>
        </w:rPr>
      </w:pPr>
      <w:r w:rsidRPr="008E0C0E">
        <w:rPr>
          <w:rFonts w:ascii="Verdana" w:hAnsi="Verdana"/>
          <w:sz w:val="20"/>
          <w:szCs w:val="20"/>
        </w:rPr>
        <w:t>Plus de décentralisation de la gestion de la santé est souhaitée et elle passe par les Fonds. Avec leur statut juridique de GIP, ils présentent un socle institutionnel solide. La structure organisationnelle, avec une représentation de la communauté, l’Etat et les PTF</w:t>
      </w:r>
      <w:r w:rsidR="00734F15" w:rsidRPr="008E0C0E">
        <w:rPr>
          <w:rFonts w:ascii="Verdana" w:hAnsi="Verdana"/>
          <w:sz w:val="20"/>
          <w:szCs w:val="20"/>
        </w:rPr>
        <w:t>,</w:t>
      </w:r>
      <w:r w:rsidRPr="008E0C0E">
        <w:rPr>
          <w:rFonts w:ascii="Verdana" w:hAnsi="Verdana"/>
          <w:sz w:val="20"/>
          <w:szCs w:val="20"/>
        </w:rPr>
        <w:t xml:space="preserve"> rassure. Leur gestion de type entrepreneurial est de nature à générer l’efficacité. La diversification des activités qui a démarré avec l’internalisation de l’ACV dans </w:t>
      </w:r>
      <w:r w:rsidR="008E0C0E">
        <w:rPr>
          <w:rFonts w:ascii="Verdana" w:hAnsi="Verdana"/>
          <w:sz w:val="20"/>
          <w:szCs w:val="20"/>
        </w:rPr>
        <w:t>l’Adamaoua</w:t>
      </w:r>
      <w:r w:rsidRPr="008E0C0E">
        <w:rPr>
          <w:rFonts w:ascii="Verdana" w:hAnsi="Verdana"/>
          <w:sz w:val="20"/>
          <w:szCs w:val="20"/>
        </w:rPr>
        <w:t xml:space="preserve"> et au Nord en fera des acteurs incontournables dans le domaine de la santé publique au niveau de la région.</w:t>
      </w:r>
    </w:p>
    <w:p w14:paraId="75BD266F" w14:textId="77777777" w:rsidR="009D0690" w:rsidRDefault="009D0690">
      <w:pPr>
        <w:rPr>
          <w:rFonts w:ascii="Verdana" w:hAnsi="Verdana"/>
          <w:sz w:val="20"/>
          <w:szCs w:val="20"/>
        </w:rPr>
      </w:pPr>
      <w:r>
        <w:rPr>
          <w:rFonts w:ascii="Verdana" w:hAnsi="Verdana"/>
          <w:sz w:val="20"/>
          <w:szCs w:val="20"/>
        </w:rPr>
        <w:br w:type="page"/>
      </w:r>
    </w:p>
    <w:p w14:paraId="7BB21577" w14:textId="11B240B6" w:rsidR="00D73D1E" w:rsidRPr="008E0C0E" w:rsidRDefault="009D0690" w:rsidP="009D0690">
      <w:pPr>
        <w:pStyle w:val="Titre3"/>
        <w:spacing w:before="0"/>
        <w:rPr>
          <w:rFonts w:ascii="Verdana" w:hAnsi="Verdana"/>
          <w:sz w:val="20"/>
          <w:szCs w:val="20"/>
        </w:rPr>
      </w:pPr>
      <w:bookmarkStart w:id="58" w:name="_Toc482269792"/>
      <w:bookmarkStart w:id="59" w:name="_Toc482297253"/>
      <w:r>
        <w:rPr>
          <w:rFonts w:ascii="Verdana" w:hAnsi="Verdana"/>
          <w:sz w:val="20"/>
          <w:szCs w:val="20"/>
        </w:rPr>
        <w:lastRenderedPageBreak/>
        <w:t>III.3.</w:t>
      </w:r>
      <w:r w:rsidR="00247E6D">
        <w:rPr>
          <w:rFonts w:ascii="Verdana" w:hAnsi="Verdana"/>
          <w:sz w:val="20"/>
          <w:szCs w:val="20"/>
        </w:rPr>
        <w:t>1.1.</w:t>
      </w:r>
      <w:r>
        <w:rPr>
          <w:rFonts w:ascii="Verdana" w:hAnsi="Verdana"/>
          <w:sz w:val="20"/>
          <w:szCs w:val="20"/>
        </w:rPr>
        <w:t xml:space="preserve"> </w:t>
      </w:r>
      <w:r w:rsidR="00D73D1E" w:rsidRPr="008E0C0E">
        <w:rPr>
          <w:rFonts w:ascii="Verdana" w:hAnsi="Verdana"/>
          <w:sz w:val="20"/>
          <w:szCs w:val="20"/>
        </w:rPr>
        <w:t xml:space="preserve">FRPS de </w:t>
      </w:r>
      <w:r w:rsidR="008E0C0E">
        <w:rPr>
          <w:rFonts w:ascii="Verdana" w:hAnsi="Verdana"/>
          <w:sz w:val="20"/>
          <w:szCs w:val="20"/>
        </w:rPr>
        <w:t>l’Adamaoua</w:t>
      </w:r>
      <w:bookmarkEnd w:id="58"/>
      <w:bookmarkEnd w:id="59"/>
    </w:p>
    <w:p w14:paraId="79EE8258" w14:textId="77777777" w:rsidR="00D73D1E" w:rsidRPr="008E0C0E" w:rsidRDefault="00D73D1E" w:rsidP="008E0C0E">
      <w:pPr>
        <w:pStyle w:val="Paragraphedeliste"/>
        <w:ind w:left="0"/>
        <w:rPr>
          <w:rFonts w:ascii="Verdana" w:hAnsi="Verdana"/>
          <w:b/>
          <w:sz w:val="20"/>
          <w:szCs w:val="20"/>
        </w:rPr>
      </w:pPr>
    </w:p>
    <w:p w14:paraId="4E0B5D95" w14:textId="77777777" w:rsidR="00D73D1E" w:rsidRPr="008E0C0E" w:rsidRDefault="00D73D1E" w:rsidP="008A4522">
      <w:pPr>
        <w:pStyle w:val="Titre4"/>
        <w:numPr>
          <w:ilvl w:val="4"/>
          <w:numId w:val="3"/>
        </w:numPr>
        <w:spacing w:after="240"/>
        <w:rPr>
          <w:rFonts w:ascii="Verdana" w:hAnsi="Verdana"/>
          <w:sz w:val="20"/>
          <w:szCs w:val="20"/>
        </w:rPr>
      </w:pPr>
      <w:bookmarkStart w:id="60" w:name="_Toc482269793"/>
      <w:r w:rsidRPr="008E0C0E">
        <w:rPr>
          <w:rFonts w:ascii="Verdana" w:hAnsi="Verdana"/>
          <w:sz w:val="20"/>
          <w:szCs w:val="20"/>
        </w:rPr>
        <w:t>Forces et faiblesses du FRPS AD</w:t>
      </w:r>
      <w:bookmarkEnd w:id="60"/>
    </w:p>
    <w:p w14:paraId="25120176" w14:textId="77777777" w:rsidR="00D73D1E" w:rsidRPr="009D0690" w:rsidRDefault="00D73D1E" w:rsidP="008E0C0E">
      <w:pPr>
        <w:spacing w:after="120"/>
        <w:jc w:val="both"/>
        <w:rPr>
          <w:rFonts w:ascii="Verdana" w:hAnsi="Verdana"/>
          <w:i/>
          <w:sz w:val="20"/>
          <w:szCs w:val="20"/>
          <w:u w:val="single"/>
        </w:rPr>
      </w:pPr>
      <w:r w:rsidRPr="009D0690">
        <w:rPr>
          <w:rFonts w:ascii="Verdana" w:hAnsi="Verdana"/>
          <w:i/>
          <w:sz w:val="20"/>
          <w:szCs w:val="20"/>
          <w:u w:val="single"/>
        </w:rPr>
        <w:t>Forces</w:t>
      </w:r>
    </w:p>
    <w:p w14:paraId="3ECEC7A9" w14:textId="121812FB" w:rsidR="00D73D1E" w:rsidRPr="008E0C0E" w:rsidRDefault="00D73D1E" w:rsidP="008E0C0E">
      <w:pPr>
        <w:spacing w:after="120"/>
        <w:jc w:val="both"/>
        <w:rPr>
          <w:rFonts w:ascii="Verdana" w:hAnsi="Verdana"/>
          <w:sz w:val="20"/>
          <w:szCs w:val="20"/>
        </w:rPr>
      </w:pPr>
      <w:r w:rsidRPr="008E0C0E">
        <w:rPr>
          <w:rFonts w:ascii="Verdana" w:hAnsi="Verdana"/>
          <w:sz w:val="20"/>
          <w:szCs w:val="20"/>
        </w:rPr>
        <w:t>Les organes de gouvernance du fonds sont en place. L’Assemblée Générale se réunit effectivement statutairement une fois par an</w:t>
      </w:r>
      <w:r w:rsidRPr="001F71F7">
        <w:rPr>
          <w:rFonts w:ascii="Verdana" w:hAnsi="Verdana"/>
          <w:sz w:val="20"/>
          <w:szCs w:val="20"/>
        </w:rPr>
        <w:t xml:space="preserve">. Le Gouverneur suit de près les dossiers et </w:t>
      </w:r>
      <w:r w:rsidR="009035EC" w:rsidRPr="001F71F7">
        <w:rPr>
          <w:rFonts w:ascii="Verdana" w:hAnsi="Verdana"/>
          <w:sz w:val="20"/>
          <w:szCs w:val="20"/>
        </w:rPr>
        <w:t>participe en personne</w:t>
      </w:r>
      <w:r w:rsidRPr="001F71F7">
        <w:rPr>
          <w:rFonts w:ascii="Verdana" w:hAnsi="Verdana"/>
          <w:sz w:val="20"/>
          <w:szCs w:val="20"/>
        </w:rPr>
        <w:t xml:space="preserve"> aux AG</w:t>
      </w:r>
      <w:r w:rsidRPr="008E0C0E">
        <w:rPr>
          <w:rFonts w:ascii="Verdana" w:hAnsi="Verdana"/>
          <w:sz w:val="20"/>
          <w:szCs w:val="20"/>
        </w:rPr>
        <w:t>. Le président du comité de gestion maitrise aussi les enjeux du fonds. La participation des PTF se fait à travers</w:t>
      </w:r>
      <w:r w:rsidR="00076E68" w:rsidRPr="008E0C0E">
        <w:rPr>
          <w:rFonts w:ascii="Verdana" w:hAnsi="Verdana"/>
          <w:sz w:val="20"/>
          <w:szCs w:val="20"/>
        </w:rPr>
        <w:t xml:space="preserve"> la</w:t>
      </w:r>
      <w:r w:rsidRPr="008E0C0E">
        <w:rPr>
          <w:rFonts w:ascii="Verdana" w:hAnsi="Verdana"/>
          <w:sz w:val="20"/>
          <w:szCs w:val="20"/>
        </w:rPr>
        <w:t xml:space="preserve"> GIZ. L’appui est apprécié et reconnu</w:t>
      </w:r>
      <w:r w:rsidR="009D0690">
        <w:rPr>
          <w:rFonts w:ascii="Verdana" w:hAnsi="Verdana"/>
          <w:sz w:val="20"/>
          <w:szCs w:val="20"/>
        </w:rPr>
        <w:t>,</w:t>
      </w:r>
      <w:r w:rsidRPr="008E0C0E">
        <w:rPr>
          <w:rFonts w:ascii="Verdana" w:hAnsi="Verdana"/>
          <w:sz w:val="20"/>
          <w:szCs w:val="20"/>
        </w:rPr>
        <w:t xml:space="preserve"> au même titre que celui du niveau central</w:t>
      </w:r>
      <w:r w:rsidR="009D0690">
        <w:rPr>
          <w:rFonts w:ascii="Verdana" w:hAnsi="Verdana"/>
          <w:sz w:val="20"/>
          <w:szCs w:val="20"/>
        </w:rPr>
        <w:t>,</w:t>
      </w:r>
      <w:r w:rsidRPr="008E0C0E">
        <w:rPr>
          <w:rFonts w:ascii="Verdana" w:hAnsi="Verdana"/>
          <w:sz w:val="20"/>
          <w:szCs w:val="20"/>
        </w:rPr>
        <w:t xml:space="preserve"> surtout pour le processus de création du FRPS.</w:t>
      </w:r>
    </w:p>
    <w:p w14:paraId="1DCE764A" w14:textId="1BC87157" w:rsidR="00D73D1E" w:rsidRPr="008E0C0E" w:rsidRDefault="00D73D1E" w:rsidP="008E0C0E">
      <w:pPr>
        <w:spacing w:after="120"/>
        <w:jc w:val="both"/>
        <w:rPr>
          <w:rFonts w:ascii="Verdana" w:hAnsi="Verdana"/>
          <w:sz w:val="20"/>
          <w:szCs w:val="20"/>
        </w:rPr>
      </w:pPr>
      <w:r w:rsidRPr="008E0C0E">
        <w:rPr>
          <w:rFonts w:ascii="Verdana" w:hAnsi="Verdana"/>
          <w:sz w:val="20"/>
          <w:szCs w:val="20"/>
        </w:rPr>
        <w:t xml:space="preserve">L’équipe est consciente </w:t>
      </w:r>
      <w:r w:rsidR="00076E68" w:rsidRPr="008E0C0E">
        <w:rPr>
          <w:rFonts w:ascii="Verdana" w:hAnsi="Verdana"/>
          <w:sz w:val="20"/>
          <w:szCs w:val="20"/>
        </w:rPr>
        <w:t>des enjeux,</w:t>
      </w:r>
      <w:r w:rsidRPr="008E0C0E">
        <w:rPr>
          <w:rFonts w:ascii="Verdana" w:hAnsi="Verdana"/>
          <w:sz w:val="20"/>
          <w:szCs w:val="20"/>
        </w:rPr>
        <w:t xml:space="preserve"> </w:t>
      </w:r>
      <w:r w:rsidR="00FB06FC" w:rsidRPr="008E0C0E">
        <w:rPr>
          <w:rFonts w:ascii="Verdana" w:hAnsi="Verdana"/>
          <w:sz w:val="20"/>
          <w:szCs w:val="20"/>
        </w:rPr>
        <w:t>de</w:t>
      </w:r>
      <w:r w:rsidR="009D0690">
        <w:rPr>
          <w:rFonts w:ascii="Verdana" w:hAnsi="Verdana"/>
          <w:sz w:val="20"/>
          <w:szCs w:val="20"/>
        </w:rPr>
        <w:t>s</w:t>
      </w:r>
      <w:r w:rsidRPr="008E0C0E">
        <w:rPr>
          <w:rFonts w:ascii="Verdana" w:hAnsi="Verdana"/>
          <w:sz w:val="20"/>
          <w:szCs w:val="20"/>
        </w:rPr>
        <w:t xml:space="preserve"> objectifs à atteindre et donc du chantier qui l’attend en passant d’une à dix missions. Elle est fière de contribuer à l’amélioration de la disponibilité des médicaments dans les FOSA. Les bons résultats du Fonds s’expliquent par les compétences avérées du personnel en gestion des médicaments et en gestion financière. Le Fonds bénéficie ainsi d’une forte crédibilité auprès des autorités, de ses partenaires, des clients et des fournisseurs.</w:t>
      </w:r>
    </w:p>
    <w:p w14:paraId="149CAAD6"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Pour consolider ces résultats positifs, il existe une stratégie de gestion des produits pharmaceutiques pour assurer la viabilité financière du fonds. Elle passe par le renforcement du système de dépôt-vente (contrôle, supervision, recouvrement, solidarité).</w:t>
      </w:r>
    </w:p>
    <w:p w14:paraId="59527ED3" w14:textId="6C884FDA" w:rsidR="00D73D1E" w:rsidRPr="008E0C0E" w:rsidRDefault="00D73D1E" w:rsidP="008E0C0E">
      <w:pPr>
        <w:spacing w:after="120"/>
        <w:jc w:val="both"/>
        <w:rPr>
          <w:rFonts w:ascii="Verdana" w:hAnsi="Verdana"/>
          <w:sz w:val="20"/>
          <w:szCs w:val="20"/>
        </w:rPr>
      </w:pPr>
      <w:r w:rsidRPr="008E0C0E">
        <w:rPr>
          <w:rFonts w:ascii="Verdana" w:hAnsi="Verdana"/>
          <w:sz w:val="20"/>
          <w:szCs w:val="20"/>
        </w:rPr>
        <w:t xml:space="preserve">Le fonds a une expérience en formation des structures de dialogue. Il accueille aussi l’Agence de Contractualisation et de Vérification (ACV) dans une section distincte. Sa mise en place a été bien préparée grâce à la volonté de travailler ensemble des acteurs régionaux, à savoir le </w:t>
      </w:r>
      <w:r w:rsidR="009D0690">
        <w:rPr>
          <w:rFonts w:ascii="Verdana" w:hAnsi="Verdana"/>
          <w:sz w:val="20"/>
          <w:szCs w:val="20"/>
        </w:rPr>
        <w:t>G</w:t>
      </w:r>
      <w:r w:rsidRPr="008E0C0E">
        <w:rPr>
          <w:rFonts w:ascii="Verdana" w:hAnsi="Verdana"/>
          <w:sz w:val="20"/>
          <w:szCs w:val="20"/>
        </w:rPr>
        <w:t>ouverneur, l’</w:t>
      </w:r>
      <w:r w:rsidR="009D0690">
        <w:rPr>
          <w:rFonts w:ascii="Verdana" w:hAnsi="Verdana"/>
          <w:sz w:val="20"/>
          <w:szCs w:val="20"/>
        </w:rPr>
        <w:t>A</w:t>
      </w:r>
      <w:r w:rsidRPr="008E0C0E">
        <w:rPr>
          <w:rFonts w:ascii="Verdana" w:hAnsi="Verdana"/>
          <w:sz w:val="20"/>
          <w:szCs w:val="20"/>
        </w:rPr>
        <w:t>dministrateur, le DRSP et le manager de l’ACV.</w:t>
      </w:r>
    </w:p>
    <w:p w14:paraId="4CD84F80" w14:textId="619BEB82" w:rsidR="00D73D1E" w:rsidRPr="008E0C0E" w:rsidRDefault="00D73D1E" w:rsidP="008E0C0E">
      <w:pPr>
        <w:spacing w:after="120"/>
        <w:jc w:val="both"/>
        <w:rPr>
          <w:rFonts w:ascii="Verdana" w:hAnsi="Verdana"/>
          <w:sz w:val="20"/>
          <w:szCs w:val="20"/>
        </w:rPr>
      </w:pPr>
      <w:r w:rsidRPr="008E0C0E">
        <w:rPr>
          <w:rFonts w:ascii="Verdana" w:hAnsi="Verdana"/>
          <w:sz w:val="20"/>
          <w:szCs w:val="20"/>
        </w:rPr>
        <w:t>Pour fonctionner</w:t>
      </w:r>
      <w:r w:rsidR="009D0690">
        <w:rPr>
          <w:rFonts w:ascii="Verdana" w:hAnsi="Verdana"/>
          <w:sz w:val="20"/>
          <w:szCs w:val="20"/>
        </w:rPr>
        <w:t>,</w:t>
      </w:r>
      <w:r w:rsidRPr="008E0C0E">
        <w:rPr>
          <w:rFonts w:ascii="Verdana" w:hAnsi="Verdana"/>
          <w:sz w:val="20"/>
          <w:szCs w:val="20"/>
        </w:rPr>
        <w:t xml:space="preserve"> le fonds se réfère aux textes qui régissent les </w:t>
      </w:r>
      <w:r w:rsidR="00CB02C2" w:rsidRPr="008E0C0E">
        <w:rPr>
          <w:rFonts w:ascii="Verdana" w:hAnsi="Verdana"/>
          <w:sz w:val="20"/>
          <w:szCs w:val="20"/>
        </w:rPr>
        <w:t>FRPS, à savoir la</w:t>
      </w:r>
      <w:r w:rsidRPr="008E0C0E">
        <w:rPr>
          <w:rFonts w:ascii="Verdana" w:hAnsi="Verdana"/>
          <w:sz w:val="20"/>
          <w:szCs w:val="20"/>
        </w:rPr>
        <w:t xml:space="preserve"> convention, </w:t>
      </w:r>
      <w:r w:rsidR="00CB02C2" w:rsidRPr="008E0C0E">
        <w:rPr>
          <w:rFonts w:ascii="Verdana" w:hAnsi="Verdana"/>
          <w:sz w:val="20"/>
          <w:szCs w:val="20"/>
        </w:rPr>
        <w:t xml:space="preserve">le </w:t>
      </w:r>
      <w:r w:rsidRPr="008E0C0E">
        <w:rPr>
          <w:rFonts w:ascii="Verdana" w:hAnsi="Verdana"/>
          <w:sz w:val="20"/>
          <w:szCs w:val="20"/>
        </w:rPr>
        <w:t xml:space="preserve">règlement intérieur et </w:t>
      </w:r>
      <w:r w:rsidR="00CB02C2" w:rsidRPr="008E0C0E">
        <w:rPr>
          <w:rFonts w:ascii="Verdana" w:hAnsi="Verdana"/>
          <w:sz w:val="20"/>
          <w:szCs w:val="20"/>
        </w:rPr>
        <w:t xml:space="preserve">le </w:t>
      </w:r>
      <w:r w:rsidRPr="008E0C0E">
        <w:rPr>
          <w:rFonts w:ascii="Verdana" w:hAnsi="Verdana"/>
          <w:sz w:val="20"/>
          <w:szCs w:val="20"/>
        </w:rPr>
        <w:t xml:space="preserve">cadre organique. Il utilise aussi </w:t>
      </w:r>
      <w:r w:rsidR="00CB02C2" w:rsidRPr="008E0C0E">
        <w:rPr>
          <w:rFonts w:ascii="Verdana" w:hAnsi="Verdana"/>
          <w:sz w:val="20"/>
          <w:szCs w:val="20"/>
        </w:rPr>
        <w:t xml:space="preserve">le manuel de procédures de l’ex-CAPR et </w:t>
      </w:r>
      <w:r w:rsidRPr="008E0C0E">
        <w:rPr>
          <w:rFonts w:ascii="Verdana" w:hAnsi="Verdana"/>
          <w:sz w:val="20"/>
          <w:szCs w:val="20"/>
        </w:rPr>
        <w:t>la méthodologie du « budget programme » pour planifier ses activités</w:t>
      </w:r>
      <w:r w:rsidR="00CB02C2" w:rsidRPr="008E0C0E">
        <w:rPr>
          <w:rFonts w:ascii="Verdana" w:hAnsi="Verdana"/>
          <w:sz w:val="20"/>
          <w:szCs w:val="20"/>
        </w:rPr>
        <w:t>.</w:t>
      </w:r>
      <w:r w:rsidRPr="008E0C0E">
        <w:rPr>
          <w:rFonts w:ascii="Verdana" w:hAnsi="Verdana"/>
          <w:sz w:val="20"/>
          <w:szCs w:val="20"/>
        </w:rPr>
        <w:t xml:space="preserve"> .</w:t>
      </w:r>
    </w:p>
    <w:p w14:paraId="216EBC17" w14:textId="77777777" w:rsidR="00D73D1E" w:rsidRPr="008E0C0E" w:rsidRDefault="00D73D1E" w:rsidP="008E0C0E">
      <w:pPr>
        <w:spacing w:after="240"/>
        <w:jc w:val="both"/>
        <w:rPr>
          <w:rFonts w:ascii="Verdana" w:hAnsi="Verdana"/>
          <w:sz w:val="20"/>
          <w:szCs w:val="20"/>
        </w:rPr>
      </w:pPr>
      <w:r w:rsidRPr="008E0C0E">
        <w:rPr>
          <w:rFonts w:ascii="Verdana" w:hAnsi="Verdana"/>
          <w:sz w:val="20"/>
          <w:szCs w:val="20"/>
        </w:rPr>
        <w:t xml:space="preserve">Cette dynamique est impulsée par l’administrateur qui est expérimenté et qui tire vers le haut toute son équipe. La motivation de cette dernière se matérialise dans le fait qu’elle souhaite augmenter sa charge de travail pour bénéficier des retombées de l’amélioration de la performance du fonds. </w:t>
      </w:r>
    </w:p>
    <w:p w14:paraId="303288FC" w14:textId="77777777" w:rsidR="00D73D1E" w:rsidRPr="009D0690" w:rsidRDefault="00D73D1E" w:rsidP="008E0C0E">
      <w:pPr>
        <w:spacing w:after="120"/>
        <w:rPr>
          <w:rFonts w:ascii="Verdana" w:hAnsi="Verdana"/>
          <w:i/>
          <w:sz w:val="20"/>
          <w:szCs w:val="20"/>
          <w:u w:val="single"/>
        </w:rPr>
      </w:pPr>
      <w:r w:rsidRPr="009D0690">
        <w:rPr>
          <w:rFonts w:ascii="Verdana" w:hAnsi="Verdana"/>
          <w:i/>
          <w:sz w:val="20"/>
          <w:szCs w:val="20"/>
          <w:u w:val="single"/>
        </w:rPr>
        <w:t>Faiblesses</w:t>
      </w:r>
    </w:p>
    <w:p w14:paraId="1DBE0217" w14:textId="77777777" w:rsidR="00D73D1E" w:rsidRPr="008E0C0E" w:rsidRDefault="00CB02C2" w:rsidP="008E0C0E">
      <w:pPr>
        <w:spacing w:after="120"/>
        <w:jc w:val="both"/>
        <w:rPr>
          <w:rFonts w:ascii="Verdana" w:hAnsi="Verdana"/>
          <w:sz w:val="20"/>
          <w:szCs w:val="20"/>
        </w:rPr>
      </w:pPr>
      <w:r w:rsidRPr="008E0C0E">
        <w:rPr>
          <w:rFonts w:ascii="Verdana" w:hAnsi="Verdana"/>
          <w:sz w:val="20"/>
          <w:szCs w:val="20"/>
        </w:rPr>
        <w:t xml:space="preserve">Le fonds manque d’expérience du fait </w:t>
      </w:r>
      <w:r w:rsidR="00D73D1E" w:rsidRPr="008E0C0E">
        <w:rPr>
          <w:rFonts w:ascii="Verdana" w:hAnsi="Verdana"/>
          <w:sz w:val="20"/>
          <w:szCs w:val="20"/>
        </w:rPr>
        <w:t>de sa jeunesse. Au niveau de la gouvernance, parmi les communautaires, tous les représentants ne sont pas en mesure de suivre et</w:t>
      </w:r>
      <w:r w:rsidRPr="008E0C0E">
        <w:rPr>
          <w:rFonts w:ascii="Verdana" w:hAnsi="Verdana"/>
          <w:sz w:val="20"/>
          <w:szCs w:val="20"/>
        </w:rPr>
        <w:t xml:space="preserve"> ont besoin d’être formés pour</w:t>
      </w:r>
      <w:r w:rsidR="00D73D1E" w:rsidRPr="008E0C0E">
        <w:rPr>
          <w:rFonts w:ascii="Verdana" w:hAnsi="Verdana"/>
          <w:sz w:val="20"/>
          <w:szCs w:val="20"/>
        </w:rPr>
        <w:t xml:space="preserve"> contribuer.</w:t>
      </w:r>
    </w:p>
    <w:p w14:paraId="1D62FE54"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Les ruptures de stock à la CENAME les obligent à s’approvisionner dans le privé, ce qui réduit leur marge bénéficiaire. Ils ont notamment des difficultés à préparer les kits obstétricaux, car des intrants manquent.</w:t>
      </w:r>
    </w:p>
    <w:p w14:paraId="79C3AB69"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Le système de dépôt-vente est généralisé. Il présente des difficultés par rapport à la prise en charge du revenu des commis de pharmacie, au recouvrement des détournements et aux ventes parallèles.</w:t>
      </w:r>
    </w:p>
    <w:p w14:paraId="6293E59C" w14:textId="196D7AE1" w:rsidR="00D73D1E" w:rsidRPr="008E0C0E" w:rsidRDefault="00D73D1E" w:rsidP="008E0C0E">
      <w:pPr>
        <w:spacing w:after="120"/>
        <w:jc w:val="both"/>
        <w:rPr>
          <w:rFonts w:ascii="Verdana" w:hAnsi="Verdana"/>
          <w:sz w:val="20"/>
          <w:szCs w:val="20"/>
        </w:rPr>
      </w:pPr>
      <w:r w:rsidRPr="008E0C0E">
        <w:rPr>
          <w:rFonts w:ascii="Verdana" w:hAnsi="Verdana"/>
          <w:sz w:val="20"/>
          <w:szCs w:val="20"/>
        </w:rPr>
        <w:t xml:space="preserve">Le fonds craint une baisse du chiffre d’affaires et par conséquent un affaiblissement de sa capacité d’autofinancement à cause de la possibilité offerte aux FOSA de s’approvisionner auprès des fournisseurs de leur choix, selon le principe de libre concurrence ; cette </w:t>
      </w:r>
      <w:r w:rsidR="009035EC" w:rsidRPr="008E0C0E">
        <w:rPr>
          <w:rFonts w:ascii="Verdana" w:hAnsi="Verdana"/>
          <w:sz w:val="20"/>
          <w:szCs w:val="20"/>
        </w:rPr>
        <w:t>perspective s’inscrit</w:t>
      </w:r>
      <w:r w:rsidR="00CB02C2" w:rsidRPr="008E0C0E">
        <w:rPr>
          <w:rFonts w:ascii="Verdana" w:hAnsi="Verdana"/>
          <w:sz w:val="20"/>
          <w:szCs w:val="20"/>
        </w:rPr>
        <w:t xml:space="preserve"> dans le cadre</w:t>
      </w:r>
      <w:r w:rsidRPr="008E0C0E">
        <w:rPr>
          <w:rFonts w:ascii="Verdana" w:hAnsi="Verdana"/>
          <w:sz w:val="20"/>
          <w:szCs w:val="20"/>
        </w:rPr>
        <w:t xml:space="preserve"> du PBF qui fait de l’autonomie des FOSA (avec possibilité de diversifier les sources d’approvisionnement) un levier important de la performance.</w:t>
      </w:r>
    </w:p>
    <w:p w14:paraId="5EDC8549"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lastRenderedPageBreak/>
        <w:t xml:space="preserve">En ce qui concerne l’ACV, bien que l’intégration totale ne soit pas prévue pour tout de suite, l’absence de plan de transfert progressif au fonds ne permet pas à ce dernier de s’approprier pleinement l’activité. Il y </w:t>
      </w:r>
      <w:r w:rsidR="00CB02C2" w:rsidRPr="008E0C0E">
        <w:rPr>
          <w:rFonts w:ascii="Verdana" w:hAnsi="Verdana"/>
          <w:sz w:val="20"/>
          <w:szCs w:val="20"/>
        </w:rPr>
        <w:t xml:space="preserve">a </w:t>
      </w:r>
      <w:r w:rsidRPr="008E0C0E">
        <w:rPr>
          <w:rFonts w:ascii="Verdana" w:hAnsi="Verdana"/>
          <w:sz w:val="20"/>
          <w:szCs w:val="20"/>
        </w:rPr>
        <w:t>aussi un décalage entre la vitesse de réalisation des activités de l’ACV   et le niveau de mise en place du FRPS.</w:t>
      </w:r>
    </w:p>
    <w:p w14:paraId="4CF225C6"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 xml:space="preserve">Par manque de vision sur le potentiel de développement du FRPS, le </w:t>
      </w:r>
      <w:r w:rsidR="00CB02C2" w:rsidRPr="008E0C0E">
        <w:rPr>
          <w:rFonts w:ascii="Verdana" w:hAnsi="Verdana"/>
          <w:sz w:val="20"/>
          <w:szCs w:val="20"/>
        </w:rPr>
        <w:t>fonds de l’</w:t>
      </w:r>
      <w:r w:rsidRPr="008E0C0E">
        <w:rPr>
          <w:rFonts w:ascii="Verdana" w:hAnsi="Verdana"/>
          <w:sz w:val="20"/>
          <w:szCs w:val="20"/>
        </w:rPr>
        <w:t>AD se focalise sur la gestion des médicaments pour définir son modèle économique.</w:t>
      </w:r>
    </w:p>
    <w:p w14:paraId="009FF81F"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Les postes des sections et unités prévus dans le cadre organique du Fonds ne sont pas encore officiellement ouverts. Cela crée des inquiétudes auprès du personnel qui se trouve dans une période d’incertitude.</w:t>
      </w:r>
    </w:p>
    <w:p w14:paraId="13FE72EA" w14:textId="77777777" w:rsidR="00D73D1E" w:rsidRPr="008E0C0E" w:rsidRDefault="00D73D1E" w:rsidP="000942BA">
      <w:pPr>
        <w:spacing w:after="100" w:afterAutospacing="1"/>
        <w:jc w:val="both"/>
        <w:rPr>
          <w:rFonts w:ascii="Verdana" w:hAnsi="Verdana"/>
          <w:sz w:val="20"/>
          <w:szCs w:val="20"/>
        </w:rPr>
      </w:pPr>
      <w:r w:rsidRPr="008E0C0E">
        <w:rPr>
          <w:rFonts w:ascii="Verdana" w:hAnsi="Verdana"/>
          <w:sz w:val="20"/>
          <w:szCs w:val="20"/>
        </w:rPr>
        <w:t>Le fonds manque d’expertise interne et de moyen pour recruter afin de mener des activités de promotion de la santé. Il repose beaucoup – un peu trop peut-être – sur la forte personnalité de l’administrateur.</w:t>
      </w:r>
    </w:p>
    <w:p w14:paraId="2DD3A49A" w14:textId="77777777" w:rsidR="00D73D1E" w:rsidRPr="008E0C0E" w:rsidRDefault="00D73D1E" w:rsidP="008A4522">
      <w:pPr>
        <w:pStyle w:val="Titre4"/>
        <w:numPr>
          <w:ilvl w:val="4"/>
          <w:numId w:val="3"/>
        </w:numPr>
        <w:spacing w:after="240"/>
        <w:rPr>
          <w:rFonts w:ascii="Verdana" w:hAnsi="Verdana"/>
          <w:sz w:val="20"/>
          <w:szCs w:val="20"/>
        </w:rPr>
      </w:pPr>
      <w:bookmarkStart w:id="61" w:name="_Toc482269794"/>
      <w:r w:rsidRPr="008E0C0E">
        <w:rPr>
          <w:rFonts w:ascii="Verdana" w:hAnsi="Verdana"/>
          <w:sz w:val="20"/>
          <w:szCs w:val="20"/>
        </w:rPr>
        <w:t>Perspectives</w:t>
      </w:r>
      <w:bookmarkEnd w:id="61"/>
    </w:p>
    <w:p w14:paraId="2B5E6952"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Pour garantir une gouvernance équilibrée, il est nécessaire de renforcer les compétences des communautaires, d’augmenter l’appui technique des PTF et du niveau central pour conceptualiser et créer la section promotion de la santé.</w:t>
      </w:r>
    </w:p>
    <w:p w14:paraId="5FFB47EA"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 xml:space="preserve">Le FRPS devrait </w:t>
      </w:r>
      <w:r w:rsidR="00076E68" w:rsidRPr="008E0C0E">
        <w:rPr>
          <w:rFonts w:ascii="Verdana" w:hAnsi="Verdana"/>
          <w:sz w:val="20"/>
          <w:szCs w:val="20"/>
        </w:rPr>
        <w:t xml:space="preserve">bénéficier </w:t>
      </w:r>
      <w:r w:rsidRPr="008E0C0E">
        <w:rPr>
          <w:rFonts w:ascii="Verdana" w:hAnsi="Verdana"/>
          <w:sz w:val="20"/>
          <w:szCs w:val="20"/>
        </w:rPr>
        <w:t xml:space="preserve">du professionnalisme de l’ACV pour tendre vers plus de performance et améliorer les rémunérations du personnel </w:t>
      </w:r>
    </w:p>
    <w:p w14:paraId="4602CB64" w14:textId="4B9BA421" w:rsidR="00D73D1E" w:rsidRPr="008E0C0E" w:rsidRDefault="00D73D1E" w:rsidP="00247E6D">
      <w:pPr>
        <w:jc w:val="both"/>
        <w:rPr>
          <w:rFonts w:ascii="Verdana" w:hAnsi="Verdana"/>
          <w:sz w:val="20"/>
          <w:szCs w:val="20"/>
        </w:rPr>
      </w:pPr>
      <w:r w:rsidRPr="008E0C0E">
        <w:rPr>
          <w:rFonts w:ascii="Verdana" w:hAnsi="Verdana"/>
          <w:sz w:val="20"/>
          <w:szCs w:val="20"/>
        </w:rPr>
        <w:t>Le Fonds bénéficie d’une stabilité financière et institutionnelle, ce qui lui permet de voir plus loin que d’autres jeunes Fonds. Toutefois, les ruptures de stocks constituent pour lui aussi</w:t>
      </w:r>
      <w:r w:rsidR="00247E6D">
        <w:rPr>
          <w:rFonts w:ascii="Verdana" w:hAnsi="Verdana"/>
          <w:sz w:val="20"/>
          <w:szCs w:val="20"/>
        </w:rPr>
        <w:t>,</w:t>
      </w:r>
      <w:r w:rsidRPr="008E0C0E">
        <w:rPr>
          <w:rFonts w:ascii="Verdana" w:hAnsi="Verdana"/>
          <w:sz w:val="20"/>
          <w:szCs w:val="20"/>
        </w:rPr>
        <w:t xml:space="preserve"> une faiblesse puisque sa principale source de financement est la marge qu’il </w:t>
      </w:r>
      <w:r w:rsidR="009035EC" w:rsidRPr="008E0C0E">
        <w:rPr>
          <w:rFonts w:ascii="Verdana" w:hAnsi="Verdana"/>
          <w:sz w:val="20"/>
          <w:szCs w:val="20"/>
        </w:rPr>
        <w:t>fait sur</w:t>
      </w:r>
      <w:r w:rsidRPr="008E0C0E">
        <w:rPr>
          <w:rFonts w:ascii="Verdana" w:hAnsi="Verdana"/>
          <w:sz w:val="20"/>
          <w:szCs w:val="20"/>
        </w:rPr>
        <w:t xml:space="preserve"> la vente du médicament.</w:t>
      </w:r>
    </w:p>
    <w:p w14:paraId="7441825B" w14:textId="076DD3F1" w:rsidR="00D73D1E" w:rsidRPr="008E0C0E" w:rsidRDefault="00D73D1E" w:rsidP="008E0C0E">
      <w:pPr>
        <w:spacing w:after="120"/>
        <w:jc w:val="both"/>
        <w:rPr>
          <w:rFonts w:ascii="Verdana" w:hAnsi="Verdana"/>
          <w:sz w:val="20"/>
          <w:szCs w:val="20"/>
        </w:rPr>
      </w:pPr>
      <w:r w:rsidRPr="008E0C0E">
        <w:rPr>
          <w:rFonts w:ascii="Verdana" w:hAnsi="Verdana"/>
          <w:sz w:val="20"/>
          <w:szCs w:val="20"/>
        </w:rPr>
        <w:t>Le fonds bénéficie d’un personnel expérimenté et motivé pour consolider ses acquis</w:t>
      </w:r>
      <w:r w:rsidR="00CB02C2" w:rsidRPr="008E0C0E">
        <w:rPr>
          <w:rFonts w:ascii="Verdana" w:hAnsi="Verdana"/>
          <w:sz w:val="20"/>
          <w:szCs w:val="20"/>
        </w:rPr>
        <w:t xml:space="preserve"> et développer son activité principale</w:t>
      </w:r>
      <w:r w:rsidRPr="008E0C0E">
        <w:rPr>
          <w:rFonts w:ascii="Verdana" w:hAnsi="Verdana"/>
          <w:sz w:val="20"/>
          <w:szCs w:val="20"/>
        </w:rPr>
        <w:t xml:space="preserve">. Il serait intéressant de s’appuyer sur ce </w:t>
      </w:r>
      <w:r w:rsidR="009035EC" w:rsidRPr="008E0C0E">
        <w:rPr>
          <w:rFonts w:ascii="Verdana" w:hAnsi="Verdana"/>
          <w:sz w:val="20"/>
          <w:szCs w:val="20"/>
        </w:rPr>
        <w:t>personnel aussi</w:t>
      </w:r>
      <w:r w:rsidR="00CB02C2" w:rsidRPr="008E0C0E">
        <w:rPr>
          <w:rFonts w:ascii="Verdana" w:hAnsi="Verdana"/>
          <w:sz w:val="20"/>
          <w:szCs w:val="20"/>
        </w:rPr>
        <w:t xml:space="preserve"> pour</w:t>
      </w:r>
      <w:r w:rsidRPr="008E0C0E">
        <w:rPr>
          <w:rFonts w:ascii="Verdana" w:hAnsi="Verdana"/>
          <w:sz w:val="20"/>
          <w:szCs w:val="20"/>
        </w:rPr>
        <w:t xml:space="preserve"> diversifier ses activités (PBF et CS) ; avec comme préalable l’élaboration d’un plan de renforcement des compétences. Le Fonds a une base solide et peut sérieusement programmer la diversification de ses activités (PBF, CS et CSU). De plus, la capacitation du personnel, surtout cadre, serait de nature à garantir la continuité du dynamisme en cas de changement d’administrateur.</w:t>
      </w:r>
    </w:p>
    <w:p w14:paraId="1032E4C2" w14:textId="77777777" w:rsidR="00316C09" w:rsidRPr="008E0C0E" w:rsidRDefault="00316C09" w:rsidP="008E0C0E">
      <w:pPr>
        <w:spacing w:after="120"/>
        <w:jc w:val="both"/>
        <w:rPr>
          <w:rFonts w:ascii="Verdana" w:hAnsi="Verdana"/>
          <w:sz w:val="20"/>
          <w:szCs w:val="20"/>
        </w:rPr>
      </w:pPr>
    </w:p>
    <w:p w14:paraId="0B7E9828" w14:textId="77777777" w:rsidR="00D73D1E" w:rsidRPr="008E0C0E" w:rsidRDefault="00D73D1E" w:rsidP="008A4522">
      <w:pPr>
        <w:pStyle w:val="Titre4"/>
        <w:numPr>
          <w:ilvl w:val="4"/>
          <w:numId w:val="3"/>
        </w:numPr>
        <w:spacing w:after="120"/>
        <w:rPr>
          <w:rFonts w:ascii="Verdana" w:hAnsi="Verdana"/>
          <w:sz w:val="20"/>
          <w:szCs w:val="20"/>
        </w:rPr>
      </w:pPr>
      <w:bookmarkStart w:id="62" w:name="_Toc482269795"/>
      <w:r w:rsidRPr="008E0C0E">
        <w:rPr>
          <w:rFonts w:ascii="Verdana" w:hAnsi="Verdana"/>
          <w:sz w:val="20"/>
          <w:szCs w:val="20"/>
        </w:rPr>
        <w:t>Etat de Structuration du FRPS</w:t>
      </w:r>
      <w:bookmarkEnd w:id="62"/>
    </w:p>
    <w:p w14:paraId="129FFA6B" w14:textId="77777777" w:rsidR="00D73D1E" w:rsidRPr="00A93C45" w:rsidRDefault="00F749E5" w:rsidP="008E0C0E">
      <w:pPr>
        <w:spacing w:after="200" w:line="276" w:lineRule="auto"/>
        <w:rPr>
          <w:rFonts w:ascii="Verdana" w:hAnsi="Verdana"/>
          <w:i/>
          <w:sz w:val="20"/>
          <w:szCs w:val="20"/>
          <w:u w:val="single"/>
        </w:rPr>
      </w:pPr>
      <w:r w:rsidRPr="00A93C45">
        <w:rPr>
          <w:rFonts w:ascii="Verdana" w:hAnsi="Verdana"/>
          <w:i/>
          <w:sz w:val="20"/>
          <w:szCs w:val="20"/>
          <w:u w:val="single"/>
        </w:rPr>
        <w:t>a</w:t>
      </w:r>
      <w:r w:rsidR="00F504CF" w:rsidRPr="00A93C45">
        <w:rPr>
          <w:rFonts w:ascii="Verdana" w:hAnsi="Verdana"/>
          <w:i/>
          <w:sz w:val="20"/>
          <w:szCs w:val="20"/>
          <w:u w:val="single"/>
        </w:rPr>
        <w:t xml:space="preserve">. </w:t>
      </w:r>
      <w:r w:rsidR="00D73D1E" w:rsidRPr="00A93C45">
        <w:rPr>
          <w:rFonts w:ascii="Verdana" w:hAnsi="Verdana"/>
          <w:i/>
          <w:sz w:val="20"/>
          <w:szCs w:val="20"/>
          <w:u w:val="single"/>
        </w:rPr>
        <w:t>La mise en place des organes de gouvernance et de fonctionnement du fonds</w:t>
      </w:r>
    </w:p>
    <w:p w14:paraId="1E56A414"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Les principaux organes de gouvernance et de gestion, à savoir l’assemblée générale, le Comité de Gestion et l’Administrateur sont en place.</w:t>
      </w:r>
    </w:p>
    <w:p w14:paraId="7CE1587F" w14:textId="50D90CBD" w:rsidR="00D73D1E" w:rsidRPr="008E0C0E" w:rsidRDefault="00D73D1E" w:rsidP="008E0C0E">
      <w:pPr>
        <w:spacing w:after="120"/>
        <w:jc w:val="both"/>
        <w:rPr>
          <w:rFonts w:ascii="Verdana" w:hAnsi="Verdana"/>
          <w:sz w:val="20"/>
          <w:szCs w:val="20"/>
        </w:rPr>
      </w:pPr>
      <w:r w:rsidRPr="008E0C0E">
        <w:rPr>
          <w:rFonts w:ascii="Verdana" w:hAnsi="Verdana"/>
          <w:sz w:val="20"/>
          <w:szCs w:val="20"/>
        </w:rPr>
        <w:t>Le GIP FRPS AD a tenu son AG constitutive le 28 mai 2015. Il est jeune et fait partie des derniers à avoir été créés. Le Sud et le Nord ont suivi, l’EN restant à créer.</w:t>
      </w:r>
    </w:p>
    <w:p w14:paraId="6C0CFA0B" w14:textId="45951DA0" w:rsidR="00D73D1E" w:rsidRPr="008E0C0E" w:rsidRDefault="00D73D1E" w:rsidP="008E0C0E">
      <w:pPr>
        <w:spacing w:after="120"/>
        <w:jc w:val="both"/>
        <w:rPr>
          <w:rFonts w:ascii="Verdana" w:hAnsi="Verdana"/>
          <w:sz w:val="20"/>
          <w:szCs w:val="20"/>
        </w:rPr>
      </w:pPr>
      <w:r w:rsidRPr="008E0C0E">
        <w:rPr>
          <w:rFonts w:ascii="Verdana" w:hAnsi="Verdana"/>
          <w:b/>
          <w:sz w:val="20"/>
          <w:szCs w:val="20"/>
        </w:rPr>
        <w:t>L’Assemblée Générale</w:t>
      </w:r>
      <w:r w:rsidRPr="008E0C0E">
        <w:rPr>
          <w:rFonts w:ascii="Verdana" w:hAnsi="Verdana"/>
          <w:sz w:val="20"/>
          <w:szCs w:val="20"/>
        </w:rPr>
        <w:t xml:space="preserve"> se tient statutairement une fois par an avant le 15 décembre sous la présidence du </w:t>
      </w:r>
      <w:r w:rsidR="00A93C45">
        <w:rPr>
          <w:rFonts w:ascii="Verdana" w:hAnsi="Verdana"/>
          <w:sz w:val="20"/>
          <w:szCs w:val="20"/>
        </w:rPr>
        <w:t>G</w:t>
      </w:r>
      <w:r w:rsidRPr="008E0C0E">
        <w:rPr>
          <w:rFonts w:ascii="Verdana" w:hAnsi="Verdana"/>
          <w:sz w:val="20"/>
          <w:szCs w:val="20"/>
        </w:rPr>
        <w:t>ouverneur en personne qui est très impliqué et au courant des dossiers. S’il n’est pas disponible, le Point Focal FRPS, qu’il a désigné au sein de ses services le représente. Le gouverneur a aussi pris l’initiative de créer un comité de suivi régional qui traite de questions spécifiques comme le suivi des textes en vigueur du fonds ou encore le statut du personnel et en particulier celui des commis de pharmacie.</w:t>
      </w:r>
    </w:p>
    <w:p w14:paraId="48E16637" w14:textId="4858F8CF" w:rsidR="00D73D1E" w:rsidRPr="008E0C0E" w:rsidRDefault="00D73D1E" w:rsidP="008E0C0E">
      <w:pPr>
        <w:spacing w:after="120"/>
        <w:jc w:val="both"/>
        <w:rPr>
          <w:rFonts w:ascii="Verdana" w:hAnsi="Verdana"/>
          <w:sz w:val="20"/>
          <w:szCs w:val="20"/>
        </w:rPr>
      </w:pPr>
      <w:r w:rsidRPr="008E0C0E">
        <w:rPr>
          <w:rFonts w:ascii="Verdana" w:hAnsi="Verdana"/>
          <w:b/>
          <w:sz w:val="20"/>
          <w:szCs w:val="20"/>
        </w:rPr>
        <w:t>Le COGE</w:t>
      </w:r>
      <w:r w:rsidRPr="008E0C0E">
        <w:rPr>
          <w:rFonts w:ascii="Verdana" w:hAnsi="Verdana"/>
          <w:sz w:val="20"/>
          <w:szCs w:val="20"/>
        </w:rPr>
        <w:t xml:space="preserve"> se réunit statutairement au rythme d’une fois par semestre. Le </w:t>
      </w:r>
      <w:r w:rsidR="00A93C45">
        <w:rPr>
          <w:rFonts w:ascii="Verdana" w:hAnsi="Verdana"/>
          <w:sz w:val="20"/>
          <w:szCs w:val="20"/>
        </w:rPr>
        <w:t>P</w:t>
      </w:r>
      <w:r w:rsidRPr="008E0C0E">
        <w:rPr>
          <w:rFonts w:ascii="Verdana" w:hAnsi="Verdana"/>
          <w:sz w:val="20"/>
          <w:szCs w:val="20"/>
        </w:rPr>
        <w:t>résident, représentant des communautés, est aussi impliqué et connait les dossiers en cours. Il se rend au fonds selon les besoins pour faire le suivi avec l’équipe d’encadrement et entretient une bonne relation avec l’administrateur.</w:t>
      </w:r>
    </w:p>
    <w:p w14:paraId="0A1B2D51"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lastRenderedPageBreak/>
        <w:t xml:space="preserve">En ce qui concerne </w:t>
      </w:r>
      <w:r w:rsidRPr="008E0C0E">
        <w:rPr>
          <w:rFonts w:ascii="Verdana" w:hAnsi="Verdana"/>
          <w:b/>
          <w:sz w:val="20"/>
          <w:szCs w:val="20"/>
        </w:rPr>
        <w:t>les communautés</w:t>
      </w:r>
      <w:r w:rsidRPr="008E0C0E">
        <w:rPr>
          <w:rFonts w:ascii="Verdana" w:hAnsi="Verdana"/>
          <w:sz w:val="20"/>
          <w:szCs w:val="20"/>
        </w:rPr>
        <w:t>, une partie des représentants est active et parvient à suivre le fonctionnement du fonds. Par contre, une autre partie (probablement majoritaire) n’a pas les capacités de le faire.</w:t>
      </w:r>
    </w:p>
    <w:p w14:paraId="4FA62E07" w14:textId="77777777" w:rsidR="00D73D1E" w:rsidRPr="008E0C0E" w:rsidRDefault="00D73D1E" w:rsidP="008E0C0E">
      <w:pPr>
        <w:spacing w:after="120"/>
        <w:jc w:val="both"/>
        <w:rPr>
          <w:rFonts w:ascii="Verdana" w:hAnsi="Verdana"/>
          <w:sz w:val="20"/>
          <w:szCs w:val="20"/>
        </w:rPr>
      </w:pPr>
      <w:r w:rsidRPr="008E0C0E">
        <w:rPr>
          <w:rFonts w:ascii="Verdana" w:hAnsi="Verdana"/>
          <w:b/>
          <w:sz w:val="20"/>
          <w:szCs w:val="20"/>
        </w:rPr>
        <w:t>L’Etat</w:t>
      </w:r>
      <w:r w:rsidRPr="008E0C0E">
        <w:rPr>
          <w:rFonts w:ascii="Verdana" w:hAnsi="Verdana"/>
          <w:sz w:val="20"/>
          <w:szCs w:val="20"/>
        </w:rPr>
        <w:t xml:space="preserve"> a appuyé la mise en place du FRPS. Il est attendu du niveau central un accompagnement </w:t>
      </w:r>
      <w:r w:rsidR="00592B01" w:rsidRPr="008E0C0E">
        <w:rPr>
          <w:rFonts w:ascii="Verdana" w:hAnsi="Verdana"/>
          <w:sz w:val="20"/>
          <w:szCs w:val="20"/>
        </w:rPr>
        <w:t xml:space="preserve">davantage </w:t>
      </w:r>
      <w:r w:rsidRPr="008E0C0E">
        <w:rPr>
          <w:rFonts w:ascii="Verdana" w:hAnsi="Verdana"/>
          <w:sz w:val="20"/>
          <w:szCs w:val="20"/>
        </w:rPr>
        <w:t>rapproché dans son développement comme indiqué ci-dessus, ce qui est valable pour l’ensemble des Fonds.</w:t>
      </w:r>
    </w:p>
    <w:p w14:paraId="3540A5D3" w14:textId="77777777" w:rsidR="00D73D1E" w:rsidRPr="008E0C0E" w:rsidRDefault="00D73D1E" w:rsidP="008E0C0E">
      <w:pPr>
        <w:spacing w:after="120"/>
        <w:jc w:val="both"/>
        <w:rPr>
          <w:rFonts w:ascii="Verdana" w:hAnsi="Verdana"/>
          <w:sz w:val="20"/>
          <w:szCs w:val="20"/>
        </w:rPr>
      </w:pPr>
      <w:r w:rsidRPr="008E0C0E">
        <w:rPr>
          <w:rFonts w:ascii="Verdana" w:hAnsi="Verdana"/>
          <w:b/>
          <w:sz w:val="20"/>
          <w:szCs w:val="20"/>
        </w:rPr>
        <w:t>Les PTF</w:t>
      </w:r>
      <w:r w:rsidRPr="008E0C0E">
        <w:rPr>
          <w:rFonts w:ascii="Verdana" w:hAnsi="Verdana"/>
          <w:sz w:val="20"/>
          <w:szCs w:val="20"/>
        </w:rPr>
        <w:t xml:space="preserve"> sont représentés par GIZ via un système de procuration dans les AG et COGE. GIZ appuie le Fonds pour les activités de formation des SD en PF et participe aux organes de gestion. </w:t>
      </w:r>
    </w:p>
    <w:p w14:paraId="0C265CFB" w14:textId="3A67874C" w:rsidR="00D73D1E" w:rsidRPr="008E0C0E" w:rsidRDefault="00D73D1E" w:rsidP="008E0C0E">
      <w:pPr>
        <w:spacing w:after="120"/>
        <w:jc w:val="both"/>
        <w:rPr>
          <w:rFonts w:ascii="Verdana" w:hAnsi="Verdana"/>
          <w:sz w:val="20"/>
          <w:szCs w:val="20"/>
        </w:rPr>
      </w:pPr>
      <w:r w:rsidRPr="008E0C0E">
        <w:rPr>
          <w:rFonts w:ascii="Verdana" w:hAnsi="Verdana"/>
          <w:b/>
          <w:sz w:val="20"/>
          <w:szCs w:val="20"/>
        </w:rPr>
        <w:t>L’</w:t>
      </w:r>
      <w:r w:rsidR="00A93C45">
        <w:rPr>
          <w:rFonts w:ascii="Verdana" w:hAnsi="Verdana"/>
          <w:b/>
          <w:sz w:val="20"/>
          <w:szCs w:val="20"/>
        </w:rPr>
        <w:t>A</w:t>
      </w:r>
      <w:r w:rsidRPr="008E0C0E">
        <w:rPr>
          <w:rFonts w:ascii="Verdana" w:hAnsi="Verdana"/>
          <w:b/>
          <w:sz w:val="20"/>
          <w:szCs w:val="20"/>
        </w:rPr>
        <w:t>dministrateur</w:t>
      </w:r>
      <w:r w:rsidRPr="008E0C0E">
        <w:rPr>
          <w:rFonts w:ascii="Verdana" w:hAnsi="Verdana"/>
          <w:sz w:val="20"/>
          <w:szCs w:val="20"/>
        </w:rPr>
        <w:t xml:space="preserve"> est l’ancien manager du CAPR. Il a </w:t>
      </w:r>
      <w:r w:rsidR="006E5B18">
        <w:rPr>
          <w:rFonts w:ascii="Verdana" w:hAnsi="Verdana"/>
          <w:sz w:val="20"/>
          <w:szCs w:val="20"/>
        </w:rPr>
        <w:t>assuré</w:t>
      </w:r>
      <w:r w:rsidRPr="008E0C0E">
        <w:rPr>
          <w:rFonts w:ascii="Verdana" w:hAnsi="Verdana"/>
          <w:sz w:val="20"/>
          <w:szCs w:val="20"/>
        </w:rPr>
        <w:t xml:space="preserve"> l’intérim pendant 6 mois</w:t>
      </w:r>
      <w:r w:rsidR="006E5B18">
        <w:rPr>
          <w:rFonts w:ascii="Verdana" w:hAnsi="Verdana"/>
          <w:sz w:val="20"/>
          <w:szCs w:val="20"/>
        </w:rPr>
        <w:t>,</w:t>
      </w:r>
      <w:r w:rsidRPr="008E0C0E">
        <w:rPr>
          <w:rFonts w:ascii="Verdana" w:hAnsi="Verdana"/>
          <w:sz w:val="20"/>
          <w:szCs w:val="20"/>
        </w:rPr>
        <w:t xml:space="preserve"> le temps de lancer l’appel à candidatures, puis a été recruté selon la procédure du Fonds. Pharmacien de formation, il est expérimenté, dynamique, reconnu</w:t>
      </w:r>
      <w:r w:rsidR="006E5B18">
        <w:rPr>
          <w:rFonts w:ascii="Verdana" w:hAnsi="Verdana"/>
          <w:sz w:val="20"/>
          <w:szCs w:val="20"/>
        </w:rPr>
        <w:t>,</w:t>
      </w:r>
      <w:r w:rsidRPr="008E0C0E">
        <w:rPr>
          <w:rFonts w:ascii="Verdana" w:hAnsi="Verdana"/>
          <w:sz w:val="20"/>
          <w:szCs w:val="20"/>
        </w:rPr>
        <w:t xml:space="preserve"> et constitue la mémoire du CAPR et du Fonds. Il représente un atout majeur pour la stabilité de la structure, mais une trop grande dépendance vis-à-vis de lui pourrait poser problème en cas de départ. </w:t>
      </w:r>
    </w:p>
    <w:p w14:paraId="36C9CE0B" w14:textId="77777777" w:rsidR="00D73D1E" w:rsidRPr="008E0C0E" w:rsidRDefault="00D73D1E" w:rsidP="008E0C0E">
      <w:pPr>
        <w:spacing w:after="240"/>
        <w:jc w:val="both"/>
        <w:rPr>
          <w:rFonts w:ascii="Verdana" w:hAnsi="Verdana"/>
          <w:sz w:val="20"/>
          <w:szCs w:val="20"/>
        </w:rPr>
      </w:pPr>
      <w:r w:rsidRPr="008E0C0E">
        <w:rPr>
          <w:rFonts w:ascii="Verdana" w:hAnsi="Verdana"/>
          <w:b/>
          <w:sz w:val="20"/>
          <w:szCs w:val="20"/>
        </w:rPr>
        <w:t xml:space="preserve">Les trois sections </w:t>
      </w:r>
      <w:r w:rsidRPr="008E0C0E">
        <w:rPr>
          <w:rFonts w:ascii="Verdana" w:hAnsi="Verdana"/>
          <w:sz w:val="20"/>
          <w:szCs w:val="20"/>
        </w:rPr>
        <w:t xml:space="preserve">constituant un Fonds ne sont pas officiellement créées, car les postes n’ont pas encore été ouverts. Toutefois, l’équipe responsable de la gestion des médicaments fait office de section </w:t>
      </w:r>
      <w:r w:rsidRPr="008E0C0E">
        <w:rPr>
          <w:rFonts w:ascii="Verdana" w:hAnsi="Verdana"/>
          <w:b/>
          <w:i/>
          <w:sz w:val="20"/>
          <w:szCs w:val="20"/>
        </w:rPr>
        <w:t>Gestion des produits pharmaceutiques</w:t>
      </w:r>
      <w:r w:rsidRPr="008E0C0E">
        <w:rPr>
          <w:rFonts w:ascii="Verdana" w:hAnsi="Verdana"/>
          <w:sz w:val="20"/>
          <w:szCs w:val="20"/>
        </w:rPr>
        <w:t xml:space="preserve">, alors que l’équipe comptable constitue la section </w:t>
      </w:r>
      <w:r w:rsidRPr="008E0C0E">
        <w:rPr>
          <w:rFonts w:ascii="Verdana" w:hAnsi="Verdana"/>
          <w:b/>
          <w:i/>
          <w:sz w:val="20"/>
          <w:szCs w:val="20"/>
        </w:rPr>
        <w:t>Affaires administratives et financières</w:t>
      </w:r>
      <w:r w:rsidRPr="008E0C0E">
        <w:rPr>
          <w:rFonts w:ascii="Verdana" w:hAnsi="Verdana"/>
          <w:sz w:val="20"/>
          <w:szCs w:val="20"/>
        </w:rPr>
        <w:t xml:space="preserve">. En attendant la création de la section </w:t>
      </w:r>
      <w:r w:rsidRPr="008E0C0E">
        <w:rPr>
          <w:rFonts w:ascii="Verdana" w:hAnsi="Verdana"/>
          <w:b/>
          <w:i/>
          <w:sz w:val="20"/>
          <w:szCs w:val="20"/>
        </w:rPr>
        <w:t>Partenariat et promotion de la santé</w:t>
      </w:r>
      <w:r w:rsidRPr="008E0C0E">
        <w:rPr>
          <w:rFonts w:ascii="Verdana" w:hAnsi="Verdana"/>
          <w:sz w:val="20"/>
          <w:szCs w:val="20"/>
        </w:rPr>
        <w:t>, qui sera ouverte lorsque les moyens le permettront, les équipes en place se partagent les activités de formation des structures de dialogue. Le Fonds contribue techniquement et financièrement, avec l’appui de GIZ, à la formation des COSADI pour augmenter la demande en services de planning familial.</w:t>
      </w:r>
    </w:p>
    <w:p w14:paraId="76F2530F" w14:textId="77777777" w:rsidR="00D73D1E" w:rsidRPr="006E5B18" w:rsidRDefault="00F749E5" w:rsidP="008E0C0E">
      <w:pPr>
        <w:spacing w:after="200" w:line="276" w:lineRule="auto"/>
        <w:rPr>
          <w:rFonts w:ascii="Verdana" w:hAnsi="Verdana"/>
          <w:i/>
          <w:sz w:val="20"/>
          <w:szCs w:val="20"/>
          <w:u w:val="single"/>
        </w:rPr>
      </w:pPr>
      <w:r w:rsidRPr="006E5B18">
        <w:rPr>
          <w:rFonts w:ascii="Verdana" w:hAnsi="Verdana"/>
          <w:i/>
          <w:sz w:val="20"/>
          <w:szCs w:val="20"/>
          <w:u w:val="single"/>
        </w:rPr>
        <w:t>b</w:t>
      </w:r>
      <w:r w:rsidR="00F504CF" w:rsidRPr="006E5B18">
        <w:rPr>
          <w:rFonts w:ascii="Verdana" w:hAnsi="Verdana"/>
          <w:i/>
          <w:sz w:val="20"/>
          <w:szCs w:val="20"/>
          <w:u w:val="single"/>
        </w:rPr>
        <w:t xml:space="preserve">. </w:t>
      </w:r>
      <w:r w:rsidR="00D73D1E" w:rsidRPr="006E5B18">
        <w:rPr>
          <w:rFonts w:ascii="Verdana" w:hAnsi="Verdana"/>
          <w:i/>
          <w:sz w:val="20"/>
          <w:szCs w:val="20"/>
          <w:u w:val="single"/>
        </w:rPr>
        <w:t>Agence de Contractualisation et de Vérification (ACV) du PBF</w:t>
      </w:r>
    </w:p>
    <w:p w14:paraId="49696933" w14:textId="4C755C41" w:rsidR="00D73D1E" w:rsidRPr="008E0C0E" w:rsidRDefault="00D73D1E" w:rsidP="008E0C0E">
      <w:pPr>
        <w:spacing w:after="120"/>
        <w:jc w:val="both"/>
        <w:rPr>
          <w:rFonts w:ascii="Verdana" w:hAnsi="Verdana"/>
          <w:sz w:val="20"/>
          <w:szCs w:val="20"/>
        </w:rPr>
      </w:pPr>
      <w:r w:rsidRPr="008E0C0E">
        <w:rPr>
          <w:rFonts w:ascii="Verdana" w:hAnsi="Verdana"/>
          <w:sz w:val="20"/>
          <w:szCs w:val="20"/>
        </w:rPr>
        <w:t xml:space="preserve">Il existe un protocole d’accord entre le MINSANTE et le FRPS pour que ce dernier accueille l’ACV en son sein. L’ACV est </w:t>
      </w:r>
      <w:proofErr w:type="gramStart"/>
      <w:r w:rsidRPr="008E0C0E">
        <w:rPr>
          <w:rFonts w:ascii="Verdana" w:hAnsi="Verdana"/>
          <w:sz w:val="20"/>
          <w:szCs w:val="20"/>
        </w:rPr>
        <w:t>placée</w:t>
      </w:r>
      <w:proofErr w:type="gramEnd"/>
      <w:r w:rsidRPr="008E0C0E">
        <w:rPr>
          <w:rFonts w:ascii="Verdana" w:hAnsi="Verdana"/>
          <w:sz w:val="20"/>
          <w:szCs w:val="20"/>
        </w:rPr>
        <w:t xml:space="preserve"> sous l’autorité de l’</w:t>
      </w:r>
      <w:r w:rsidR="005F49EF">
        <w:rPr>
          <w:rFonts w:ascii="Verdana" w:hAnsi="Verdana"/>
          <w:sz w:val="20"/>
          <w:szCs w:val="20"/>
        </w:rPr>
        <w:t>A</w:t>
      </w:r>
      <w:r w:rsidRPr="008E0C0E">
        <w:rPr>
          <w:rFonts w:ascii="Verdana" w:hAnsi="Verdana"/>
          <w:sz w:val="20"/>
          <w:szCs w:val="20"/>
        </w:rPr>
        <w:t>dministrateur</w:t>
      </w:r>
      <w:r w:rsidR="005F49EF">
        <w:rPr>
          <w:rFonts w:ascii="Verdana" w:hAnsi="Verdana"/>
          <w:sz w:val="20"/>
          <w:szCs w:val="20"/>
        </w:rPr>
        <w:t>,</w:t>
      </w:r>
      <w:r w:rsidRPr="008E0C0E">
        <w:rPr>
          <w:rFonts w:ascii="Verdana" w:hAnsi="Verdana"/>
          <w:sz w:val="20"/>
          <w:szCs w:val="20"/>
        </w:rPr>
        <w:t xml:space="preserve"> tout en bénéficiant de l’autonomie de fonctionnement. Les contrats du personnel sont signés par le FRPS. Cela permet à l’ACV d’avoir </w:t>
      </w:r>
      <w:r w:rsidRPr="008E0C0E">
        <w:rPr>
          <w:rFonts w:ascii="Verdana" w:hAnsi="Verdana"/>
          <w:b/>
          <w:sz w:val="20"/>
          <w:szCs w:val="20"/>
        </w:rPr>
        <w:t xml:space="preserve">un statut juridique. </w:t>
      </w:r>
      <w:r w:rsidRPr="008E0C0E">
        <w:rPr>
          <w:rFonts w:ascii="Verdana" w:hAnsi="Verdana"/>
          <w:sz w:val="20"/>
          <w:szCs w:val="20"/>
        </w:rPr>
        <w:t xml:space="preserve">Le processus de mise en place de l’ACV constitue un </w:t>
      </w:r>
      <w:r w:rsidR="00076E68" w:rsidRPr="008E0C0E">
        <w:rPr>
          <w:rFonts w:ascii="Verdana" w:hAnsi="Verdana"/>
          <w:sz w:val="20"/>
          <w:szCs w:val="20"/>
        </w:rPr>
        <w:t xml:space="preserve">modèle pour les autres régions </w:t>
      </w:r>
      <w:r w:rsidRPr="008E0C0E">
        <w:rPr>
          <w:rFonts w:ascii="Verdana" w:hAnsi="Verdana"/>
          <w:sz w:val="20"/>
          <w:szCs w:val="20"/>
        </w:rPr>
        <w:t xml:space="preserve">et pour les autres projets, comme le </w:t>
      </w:r>
      <w:r w:rsidR="00904DDF">
        <w:rPr>
          <w:rFonts w:ascii="Verdana" w:hAnsi="Verdana"/>
          <w:sz w:val="20"/>
          <w:szCs w:val="20"/>
        </w:rPr>
        <w:t xml:space="preserve">Chèque Santé </w:t>
      </w:r>
      <w:r w:rsidRPr="008E0C0E">
        <w:rPr>
          <w:rFonts w:ascii="Verdana" w:hAnsi="Verdana"/>
          <w:sz w:val="20"/>
          <w:szCs w:val="20"/>
        </w:rPr>
        <w:t>qui souhaiteraient s’intégrer au Fonds. L</w:t>
      </w:r>
      <w:r w:rsidR="00076E68" w:rsidRPr="008E0C0E">
        <w:rPr>
          <w:rFonts w:ascii="Verdana" w:hAnsi="Verdana"/>
          <w:sz w:val="20"/>
          <w:szCs w:val="20"/>
        </w:rPr>
        <w:t xml:space="preserve">es facteurs de succès suivants </w:t>
      </w:r>
      <w:r w:rsidRPr="008E0C0E">
        <w:rPr>
          <w:rFonts w:ascii="Verdana" w:hAnsi="Verdana"/>
          <w:sz w:val="20"/>
          <w:szCs w:val="20"/>
        </w:rPr>
        <w:t xml:space="preserve">ont </w:t>
      </w:r>
      <w:r w:rsidR="00076E68" w:rsidRPr="008E0C0E">
        <w:rPr>
          <w:rFonts w:ascii="Verdana" w:hAnsi="Verdana"/>
          <w:sz w:val="20"/>
          <w:szCs w:val="20"/>
        </w:rPr>
        <w:t>été observés</w:t>
      </w:r>
      <w:r w:rsidRPr="008E0C0E">
        <w:rPr>
          <w:rFonts w:ascii="Verdana" w:hAnsi="Verdana"/>
          <w:sz w:val="20"/>
          <w:szCs w:val="20"/>
        </w:rPr>
        <w:t xml:space="preserve"> au FRPS AD.</w:t>
      </w:r>
    </w:p>
    <w:p w14:paraId="6BF5A204" w14:textId="1F1BBBD0" w:rsidR="00D73D1E" w:rsidRPr="008E0C0E" w:rsidRDefault="00D73D1E" w:rsidP="008E0C0E">
      <w:pPr>
        <w:spacing w:after="120"/>
        <w:jc w:val="both"/>
        <w:rPr>
          <w:rFonts w:ascii="Verdana" w:hAnsi="Verdana"/>
          <w:b/>
          <w:sz w:val="20"/>
          <w:szCs w:val="20"/>
        </w:rPr>
      </w:pPr>
      <w:r w:rsidRPr="008E0C0E">
        <w:rPr>
          <w:rFonts w:ascii="Verdana" w:hAnsi="Verdana"/>
          <w:sz w:val="20"/>
          <w:szCs w:val="20"/>
          <w:u w:val="single"/>
        </w:rPr>
        <w:t>Facteur de succès N°1</w:t>
      </w:r>
      <w:r w:rsidRPr="008E0C0E">
        <w:rPr>
          <w:rFonts w:ascii="Verdana" w:hAnsi="Verdana"/>
          <w:sz w:val="20"/>
          <w:szCs w:val="20"/>
        </w:rPr>
        <w:t xml:space="preserve"> : </w:t>
      </w:r>
      <w:r w:rsidRPr="008E0C0E">
        <w:rPr>
          <w:rFonts w:ascii="Verdana" w:hAnsi="Verdana"/>
          <w:b/>
          <w:sz w:val="20"/>
          <w:szCs w:val="20"/>
        </w:rPr>
        <w:t>Un comité Ad hoc</w:t>
      </w:r>
      <w:r w:rsidRPr="008E0C0E">
        <w:rPr>
          <w:rFonts w:ascii="Verdana" w:hAnsi="Verdana"/>
          <w:sz w:val="20"/>
          <w:szCs w:val="20"/>
        </w:rPr>
        <w:t xml:space="preserve"> a été créé pour programmer la mise en place de l’ACV. Celui-ci éta</w:t>
      </w:r>
      <w:r w:rsidR="00076E68" w:rsidRPr="008E0C0E">
        <w:rPr>
          <w:rFonts w:ascii="Verdana" w:hAnsi="Verdana"/>
          <w:sz w:val="20"/>
          <w:szCs w:val="20"/>
        </w:rPr>
        <w:t xml:space="preserve">it </w:t>
      </w:r>
      <w:r w:rsidRPr="008E0C0E">
        <w:rPr>
          <w:rFonts w:ascii="Verdana" w:hAnsi="Verdana"/>
          <w:sz w:val="20"/>
          <w:szCs w:val="20"/>
        </w:rPr>
        <w:t>constitué notamment du DRSP, de l’</w:t>
      </w:r>
      <w:r w:rsidR="005F49EF">
        <w:rPr>
          <w:rFonts w:ascii="Verdana" w:hAnsi="Verdana"/>
          <w:sz w:val="20"/>
          <w:szCs w:val="20"/>
        </w:rPr>
        <w:t>A</w:t>
      </w:r>
      <w:r w:rsidRPr="008E0C0E">
        <w:rPr>
          <w:rFonts w:ascii="Verdana" w:hAnsi="Verdana"/>
          <w:sz w:val="20"/>
          <w:szCs w:val="20"/>
        </w:rPr>
        <w:t xml:space="preserve">dministrateur du FRPS, du président du COGE et d’autres personnes ressources. Sa mission était en particulier d’élaborer les termes de référence du personnel et de procéder au recrutement. </w:t>
      </w:r>
      <w:r w:rsidRPr="008E0C0E">
        <w:rPr>
          <w:rFonts w:ascii="Verdana" w:hAnsi="Verdana"/>
          <w:b/>
          <w:sz w:val="20"/>
          <w:szCs w:val="20"/>
        </w:rPr>
        <w:t>La transparence dans le recrutement est un facteur clé du bon démarrage de la collaboration.</w:t>
      </w:r>
    </w:p>
    <w:p w14:paraId="49556126"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u w:val="single"/>
        </w:rPr>
        <w:t>Facteur de succès N°2</w:t>
      </w:r>
      <w:r w:rsidRPr="008E0C0E">
        <w:rPr>
          <w:rFonts w:ascii="Verdana" w:hAnsi="Verdana"/>
          <w:sz w:val="20"/>
          <w:szCs w:val="20"/>
        </w:rPr>
        <w:t xml:space="preserve"> : Le salaire de l’Administrateur a été revu à la hausse pour être légèrement supérieur à celui du Manager de l’ACV, afin de respecter la hiérarchie. </w:t>
      </w:r>
      <w:r w:rsidRPr="008E0C0E">
        <w:rPr>
          <w:rFonts w:ascii="Verdana" w:hAnsi="Verdana"/>
          <w:b/>
          <w:sz w:val="20"/>
          <w:szCs w:val="20"/>
        </w:rPr>
        <w:t>La question des niveaux de salaires différents</w:t>
      </w:r>
      <w:r w:rsidRPr="008E0C0E">
        <w:rPr>
          <w:rFonts w:ascii="Verdana" w:hAnsi="Verdana"/>
          <w:sz w:val="20"/>
          <w:szCs w:val="20"/>
        </w:rPr>
        <w:t xml:space="preserve"> est sensible et créatrice de frustrations futures si elle n’est pas traitée en toute transparence. La distance physique entre les deux bureaux atténue les crispations pour le reste du personnel. </w:t>
      </w:r>
    </w:p>
    <w:p w14:paraId="6B7CC5A5"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u w:val="single"/>
        </w:rPr>
        <w:t>Facteur de succès N°3</w:t>
      </w:r>
      <w:r w:rsidRPr="008E0C0E">
        <w:rPr>
          <w:rFonts w:ascii="Verdana" w:hAnsi="Verdana"/>
          <w:sz w:val="20"/>
          <w:szCs w:val="20"/>
        </w:rPr>
        <w:t xml:space="preserve"> : Dans la mise en œuvre de l’ACV, </w:t>
      </w:r>
      <w:r w:rsidRPr="008E0C0E">
        <w:rPr>
          <w:rFonts w:ascii="Verdana" w:hAnsi="Verdana"/>
          <w:b/>
          <w:sz w:val="20"/>
          <w:szCs w:val="20"/>
        </w:rPr>
        <w:t>la bonne entente entre les acteurs clés</w:t>
      </w:r>
      <w:r w:rsidRPr="008E0C0E">
        <w:rPr>
          <w:rFonts w:ascii="Verdana" w:hAnsi="Verdana"/>
          <w:sz w:val="20"/>
          <w:szCs w:val="20"/>
        </w:rPr>
        <w:t>, à savoir le DRSP, l’Administrateur du Fonds et le Manager de l’ACV est un facteur de succès.</w:t>
      </w:r>
    </w:p>
    <w:p w14:paraId="2CB738CA"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u w:val="single"/>
        </w:rPr>
        <w:t>Facteur de succès N°4</w:t>
      </w:r>
      <w:r w:rsidRPr="008E0C0E">
        <w:rPr>
          <w:rFonts w:ascii="Verdana" w:hAnsi="Verdana"/>
          <w:sz w:val="20"/>
          <w:szCs w:val="20"/>
        </w:rPr>
        <w:t xml:space="preserve"> : Le </w:t>
      </w:r>
      <w:r w:rsidRPr="008E0C0E">
        <w:rPr>
          <w:rFonts w:ascii="Verdana" w:hAnsi="Verdana"/>
          <w:b/>
          <w:sz w:val="20"/>
          <w:szCs w:val="20"/>
        </w:rPr>
        <w:t>respect des procédures du Fonds</w:t>
      </w:r>
      <w:r w:rsidRPr="008E0C0E">
        <w:rPr>
          <w:rFonts w:ascii="Verdana" w:hAnsi="Verdana"/>
          <w:sz w:val="20"/>
          <w:szCs w:val="20"/>
        </w:rPr>
        <w:t xml:space="preserve"> et le </w:t>
      </w:r>
      <w:r w:rsidRPr="008E0C0E">
        <w:rPr>
          <w:rFonts w:ascii="Verdana" w:hAnsi="Verdana"/>
          <w:b/>
          <w:sz w:val="20"/>
          <w:szCs w:val="20"/>
        </w:rPr>
        <w:t>partage d’information</w:t>
      </w:r>
      <w:r w:rsidRPr="008E0C0E">
        <w:rPr>
          <w:rFonts w:ascii="Verdana" w:hAnsi="Verdana"/>
          <w:sz w:val="20"/>
          <w:szCs w:val="20"/>
        </w:rPr>
        <w:t xml:space="preserve"> permettent un respect mutuel des deux entités. Bien qu’elle ait ses propres procédures et qu’elle bénéficie d’une autonomie de fonctionnement, l’ACV </w:t>
      </w:r>
      <w:r w:rsidRPr="008E0C0E">
        <w:rPr>
          <w:rFonts w:ascii="Verdana" w:hAnsi="Verdana"/>
          <w:sz w:val="20"/>
          <w:szCs w:val="20"/>
        </w:rPr>
        <w:lastRenderedPageBreak/>
        <w:t>présente au COGE son budget qui doit être validé par l’AG. La collaboration entre les deux est quotidienne. L’ACV participe aux COGE du Fonds, fait des comptes rendus, bénéficie de l’accompagnement du Fonds pour les procédures administratives, ainsi que des appuis en comptabilité.</w:t>
      </w:r>
    </w:p>
    <w:p w14:paraId="0C0A5BF4"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Le FRPS reçoit 5% du budget de fonctionnement de l’ACV. Etant sous contrat de performance, le Fonds perçoit ce pourcentage en fonction de ses résultats liés à la supervision de l’ACV. Plus il laisse de l’autonomie à l’ACV, plus il perçoit de bonus.</w:t>
      </w:r>
    </w:p>
    <w:p w14:paraId="04764675"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Concernant l’autonomie de fonctionnement, les autorités ont été claires sur ce point. Le temps du projet, l’ACV a deux possibilités : être une section et appliquer toutes les procédures du Fonds ou alors être distincte pour bénéficier du statut juridique en respectant certaines règles du FRPS. Mais après le retrait des bailleurs, l’ACV sera complètement intégrée au Fonds et ne bénéficiera plus de l’autonomie de fonctionnement.</w:t>
      </w:r>
    </w:p>
    <w:p w14:paraId="4879AD6D" w14:textId="77777777" w:rsidR="00D73D1E" w:rsidRPr="008E0C0E" w:rsidRDefault="00D73D1E" w:rsidP="008E0C0E">
      <w:pPr>
        <w:spacing w:after="240"/>
        <w:jc w:val="both"/>
        <w:rPr>
          <w:rFonts w:ascii="Verdana" w:hAnsi="Verdana"/>
          <w:sz w:val="20"/>
          <w:szCs w:val="20"/>
        </w:rPr>
      </w:pPr>
      <w:r w:rsidRPr="008E0C0E">
        <w:rPr>
          <w:rFonts w:ascii="Verdana" w:hAnsi="Verdana"/>
          <w:sz w:val="20"/>
          <w:szCs w:val="20"/>
        </w:rPr>
        <w:t>Par ailleurs, les vérificateurs communautaires (demande) sont distincts des membres des SD (offre)</w:t>
      </w:r>
      <w:r w:rsidR="00592B01" w:rsidRPr="008E0C0E">
        <w:rPr>
          <w:rFonts w:ascii="Verdana" w:hAnsi="Verdana"/>
          <w:sz w:val="20"/>
          <w:szCs w:val="20"/>
        </w:rPr>
        <w:t>.</w:t>
      </w:r>
    </w:p>
    <w:p w14:paraId="7EFF0DE7" w14:textId="77777777" w:rsidR="00D73D1E" w:rsidRPr="008E0C0E" w:rsidRDefault="00D73D1E" w:rsidP="008A4522">
      <w:pPr>
        <w:pStyle w:val="Titre4"/>
        <w:numPr>
          <w:ilvl w:val="4"/>
          <w:numId w:val="3"/>
        </w:numPr>
        <w:spacing w:after="120"/>
        <w:rPr>
          <w:rFonts w:ascii="Verdana" w:hAnsi="Verdana"/>
          <w:sz w:val="20"/>
          <w:szCs w:val="20"/>
        </w:rPr>
      </w:pPr>
      <w:bookmarkStart w:id="63" w:name="_Toc482269796"/>
      <w:r w:rsidRPr="008E0C0E">
        <w:rPr>
          <w:rFonts w:ascii="Verdana" w:hAnsi="Verdana"/>
          <w:sz w:val="20"/>
          <w:szCs w:val="20"/>
        </w:rPr>
        <w:t>Les objectifs du Fonds</w:t>
      </w:r>
      <w:bookmarkEnd w:id="63"/>
    </w:p>
    <w:p w14:paraId="19C558EC" w14:textId="0DC8905D" w:rsidR="00D73D1E" w:rsidRPr="008E0C0E" w:rsidRDefault="00D73D1E" w:rsidP="008E0C0E">
      <w:pPr>
        <w:spacing w:after="60"/>
        <w:jc w:val="both"/>
        <w:rPr>
          <w:rFonts w:ascii="Verdana" w:hAnsi="Verdana"/>
          <w:sz w:val="20"/>
          <w:szCs w:val="20"/>
        </w:rPr>
      </w:pPr>
      <w:r w:rsidRPr="008E0C0E">
        <w:rPr>
          <w:rFonts w:ascii="Verdana" w:hAnsi="Verdana"/>
          <w:sz w:val="20"/>
          <w:szCs w:val="20"/>
        </w:rPr>
        <w:t xml:space="preserve">L’équipe d’encadrement rencontrée a bien compris qu’en devenant FRPS, et conformément à la convention constitutive, l’objectif du Fonds ne se limite plus à appuyer le MINSANTE dans une seule mission, la gestion des produits pharmaceutiques, mais que le champ s’élargit à neuf </w:t>
      </w:r>
      <w:r w:rsidR="005F49EF">
        <w:rPr>
          <w:rFonts w:ascii="Verdana" w:hAnsi="Verdana"/>
          <w:sz w:val="20"/>
          <w:szCs w:val="20"/>
        </w:rPr>
        <w:t xml:space="preserve">autres </w:t>
      </w:r>
      <w:proofErr w:type="gramStart"/>
      <w:r w:rsidR="005F49EF">
        <w:rPr>
          <w:rFonts w:ascii="Verdana" w:hAnsi="Verdana"/>
          <w:sz w:val="20"/>
          <w:szCs w:val="20"/>
        </w:rPr>
        <w:t>missions</w:t>
      </w:r>
      <w:r w:rsidRPr="008E0C0E">
        <w:rPr>
          <w:rFonts w:ascii="Verdana" w:hAnsi="Verdana"/>
          <w:sz w:val="20"/>
          <w:szCs w:val="20"/>
        </w:rPr>
        <w:t>(</w:t>
      </w:r>
      <w:proofErr w:type="gramEnd"/>
      <w:r w:rsidRPr="008E0C0E">
        <w:rPr>
          <w:rFonts w:ascii="Verdana" w:hAnsi="Verdana"/>
          <w:sz w:val="20"/>
          <w:szCs w:val="20"/>
        </w:rPr>
        <w:t xml:space="preserve">voir les missions </w:t>
      </w:r>
      <w:r w:rsidR="00592B01" w:rsidRPr="008E0C0E">
        <w:rPr>
          <w:rFonts w:ascii="Verdana" w:hAnsi="Verdana"/>
          <w:sz w:val="20"/>
          <w:szCs w:val="20"/>
        </w:rPr>
        <w:t>ci-dessus</w:t>
      </w:r>
      <w:r w:rsidRPr="008E0C0E">
        <w:rPr>
          <w:rFonts w:ascii="Verdana" w:hAnsi="Verdana"/>
          <w:sz w:val="20"/>
          <w:szCs w:val="20"/>
        </w:rPr>
        <w:t>).</w:t>
      </w:r>
    </w:p>
    <w:p w14:paraId="42F10EE8" w14:textId="77777777" w:rsidR="00D73D1E" w:rsidRPr="008E0C0E" w:rsidRDefault="00D73D1E" w:rsidP="008E0C0E">
      <w:pPr>
        <w:spacing w:after="60"/>
        <w:jc w:val="both"/>
        <w:rPr>
          <w:rFonts w:ascii="Verdana" w:hAnsi="Verdana"/>
          <w:sz w:val="20"/>
          <w:szCs w:val="20"/>
        </w:rPr>
      </w:pPr>
      <w:r w:rsidRPr="008E0C0E">
        <w:rPr>
          <w:rFonts w:ascii="Verdana" w:hAnsi="Verdana"/>
          <w:sz w:val="20"/>
          <w:szCs w:val="20"/>
        </w:rPr>
        <w:t xml:space="preserve">Ils ont néanmoins conscience que pour le moment le focus du Fonds reste avant tout </w:t>
      </w:r>
      <w:r w:rsidRPr="008E0C0E">
        <w:rPr>
          <w:rFonts w:ascii="Verdana" w:hAnsi="Verdana"/>
          <w:b/>
          <w:sz w:val="20"/>
          <w:szCs w:val="20"/>
        </w:rPr>
        <w:t>la mise à disposition des médicaments de qualité pour le compte des FOSA et de la population.</w:t>
      </w:r>
      <w:r w:rsidRPr="008E0C0E">
        <w:rPr>
          <w:rFonts w:ascii="Verdana" w:hAnsi="Verdana"/>
          <w:sz w:val="20"/>
          <w:szCs w:val="20"/>
        </w:rPr>
        <w:t xml:space="preserve"> La gestion des médicaments constitue ainsi la principale ressource du Fonds.</w:t>
      </w:r>
    </w:p>
    <w:p w14:paraId="34D5A476" w14:textId="77777777" w:rsidR="00D73D1E" w:rsidRPr="008E0C0E" w:rsidRDefault="00D73D1E" w:rsidP="008E0C0E">
      <w:pPr>
        <w:spacing w:after="60"/>
        <w:jc w:val="both"/>
        <w:rPr>
          <w:rFonts w:ascii="Verdana" w:hAnsi="Verdana"/>
          <w:sz w:val="20"/>
          <w:szCs w:val="20"/>
        </w:rPr>
      </w:pPr>
      <w:r w:rsidRPr="008E0C0E">
        <w:rPr>
          <w:rFonts w:ascii="Verdana" w:hAnsi="Verdana"/>
          <w:sz w:val="20"/>
          <w:szCs w:val="20"/>
        </w:rPr>
        <w:t>Cette mission est également une motivation forte pour le personnel dans la mesure où elle assure la solidarité régionale en fournissant les médicaments au même prix peu importe la distance de la FOSA.</w:t>
      </w:r>
    </w:p>
    <w:p w14:paraId="031315F7" w14:textId="7C396DFF" w:rsidR="00D73D1E" w:rsidRPr="008E0C0E" w:rsidRDefault="00D73D1E" w:rsidP="008E0C0E">
      <w:pPr>
        <w:spacing w:after="60"/>
        <w:jc w:val="both"/>
        <w:rPr>
          <w:rFonts w:ascii="Verdana" w:hAnsi="Verdana"/>
          <w:sz w:val="20"/>
          <w:szCs w:val="20"/>
        </w:rPr>
      </w:pPr>
      <w:r w:rsidRPr="008E0C0E">
        <w:rPr>
          <w:rFonts w:ascii="Verdana" w:hAnsi="Verdana"/>
          <w:sz w:val="20"/>
          <w:szCs w:val="20"/>
        </w:rPr>
        <w:t xml:space="preserve">Par rapport au rattachement futur du </w:t>
      </w:r>
      <w:r w:rsidR="00904DDF">
        <w:rPr>
          <w:rFonts w:ascii="Verdana" w:hAnsi="Verdana"/>
          <w:sz w:val="20"/>
          <w:szCs w:val="20"/>
        </w:rPr>
        <w:t xml:space="preserve">Chèque Santé </w:t>
      </w:r>
      <w:r w:rsidRPr="008E0C0E">
        <w:rPr>
          <w:rFonts w:ascii="Verdana" w:hAnsi="Verdana"/>
          <w:sz w:val="20"/>
          <w:szCs w:val="20"/>
        </w:rPr>
        <w:t xml:space="preserve">(CS) au FRPS, le CS </w:t>
      </w:r>
      <w:r w:rsidR="00076E68" w:rsidRPr="008E0C0E">
        <w:rPr>
          <w:rFonts w:ascii="Verdana" w:hAnsi="Verdana"/>
          <w:sz w:val="20"/>
          <w:szCs w:val="20"/>
        </w:rPr>
        <w:t>contribuera directement</w:t>
      </w:r>
      <w:r w:rsidRPr="008E0C0E">
        <w:rPr>
          <w:rFonts w:ascii="Verdana" w:hAnsi="Verdana"/>
          <w:sz w:val="20"/>
          <w:szCs w:val="20"/>
        </w:rPr>
        <w:t xml:space="preserve"> à 6 des 9 missions des FRPS, ce qui confirme en théorie la pertinence du transfert.</w:t>
      </w:r>
    </w:p>
    <w:p w14:paraId="0E3E6912" w14:textId="77777777" w:rsidR="00F749E5" w:rsidRPr="008E0C0E" w:rsidRDefault="00F749E5" w:rsidP="008E0C0E">
      <w:pPr>
        <w:spacing w:after="120"/>
        <w:jc w:val="both"/>
        <w:rPr>
          <w:rFonts w:ascii="Verdana" w:hAnsi="Verdana"/>
          <w:sz w:val="20"/>
          <w:szCs w:val="20"/>
        </w:rPr>
      </w:pPr>
    </w:p>
    <w:p w14:paraId="0B517DD5" w14:textId="77777777" w:rsidR="00D73D1E" w:rsidRPr="008E0C0E" w:rsidRDefault="00D73D1E" w:rsidP="008A4522">
      <w:pPr>
        <w:pStyle w:val="Titre4"/>
        <w:numPr>
          <w:ilvl w:val="4"/>
          <w:numId w:val="3"/>
        </w:numPr>
        <w:spacing w:after="120"/>
        <w:rPr>
          <w:rFonts w:ascii="Verdana" w:hAnsi="Verdana"/>
          <w:sz w:val="20"/>
          <w:szCs w:val="20"/>
        </w:rPr>
      </w:pPr>
      <w:bookmarkStart w:id="64" w:name="_Toc482269797"/>
      <w:r w:rsidRPr="008E0C0E">
        <w:rPr>
          <w:rFonts w:ascii="Verdana" w:hAnsi="Verdana"/>
          <w:sz w:val="20"/>
          <w:szCs w:val="20"/>
        </w:rPr>
        <w:t>La Stratégie du Fonds</w:t>
      </w:r>
      <w:bookmarkEnd w:id="64"/>
    </w:p>
    <w:p w14:paraId="505517E3"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 xml:space="preserve">Pour atteindre ses objectifs le Fonds prévoit de </w:t>
      </w:r>
      <w:r w:rsidRPr="008E0C0E">
        <w:rPr>
          <w:rFonts w:ascii="Verdana" w:hAnsi="Verdana"/>
          <w:b/>
          <w:sz w:val="20"/>
          <w:szCs w:val="20"/>
        </w:rPr>
        <w:t>renforcer la gestion des médicaments</w:t>
      </w:r>
      <w:r w:rsidRPr="008E0C0E">
        <w:rPr>
          <w:rFonts w:ascii="Verdana" w:hAnsi="Verdana"/>
          <w:sz w:val="20"/>
          <w:szCs w:val="20"/>
        </w:rPr>
        <w:t>. Bien qu’il y ait une baisse du chiffre d’affaires cette année le bilan reste positif. Ils envisagent d’ouvrir un centre secondaire.</w:t>
      </w:r>
    </w:p>
    <w:p w14:paraId="6B82528D"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Le système de dépôt-vente est un facteur clé de succès, car il permet un meilleur taux de recouvrement et la solidarité avec les FOSA structurellement non viables.</w:t>
      </w:r>
    </w:p>
    <w:p w14:paraId="01A5EB6E"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 xml:space="preserve">Néanmoins, des difficultés existent. La prise en charge du salaire des commis de pharmacie est une problématique récurrente. Même la CNPS réclame des clarifications quant au paiement des cotisations sociales, alors que le Fonds ne leur verse que des indemnités. </w:t>
      </w:r>
    </w:p>
    <w:p w14:paraId="55458658" w14:textId="77777777" w:rsidR="00D73D1E" w:rsidRPr="008E0C0E" w:rsidRDefault="00076E68" w:rsidP="008E0C0E">
      <w:pPr>
        <w:spacing w:after="120"/>
        <w:jc w:val="both"/>
        <w:rPr>
          <w:rFonts w:ascii="Verdana" w:hAnsi="Verdana"/>
          <w:sz w:val="20"/>
          <w:szCs w:val="20"/>
        </w:rPr>
      </w:pPr>
      <w:r w:rsidRPr="008E0C0E">
        <w:rPr>
          <w:rFonts w:ascii="Verdana" w:hAnsi="Verdana"/>
          <w:sz w:val="20"/>
          <w:szCs w:val="20"/>
        </w:rPr>
        <w:t xml:space="preserve">Lors des supervisions, </w:t>
      </w:r>
      <w:r w:rsidR="00D73D1E" w:rsidRPr="008E0C0E">
        <w:rPr>
          <w:rFonts w:ascii="Verdana" w:hAnsi="Verdana"/>
          <w:sz w:val="20"/>
          <w:szCs w:val="20"/>
        </w:rPr>
        <w:t>des écarts sont fréquemment constatés entre le montant à recouvrer et le montant en caisse. L’argent est parfois sollicité par les COSA pour contribuer au fonctionnement de la FOSA. Par ailleurs, des ventes parallèles sont aussi constatées.</w:t>
      </w:r>
    </w:p>
    <w:p w14:paraId="673FBE53"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 xml:space="preserve">Comme autre stratégie, le Fonds envisage de </w:t>
      </w:r>
      <w:r w:rsidRPr="008E0C0E">
        <w:rPr>
          <w:rFonts w:ascii="Verdana" w:hAnsi="Verdana"/>
          <w:b/>
          <w:sz w:val="20"/>
          <w:szCs w:val="20"/>
        </w:rPr>
        <w:t>développer ses activités de promotion de la santé</w:t>
      </w:r>
      <w:r w:rsidRPr="008E0C0E">
        <w:rPr>
          <w:rFonts w:ascii="Verdana" w:hAnsi="Verdana"/>
          <w:sz w:val="20"/>
          <w:szCs w:val="20"/>
        </w:rPr>
        <w:t>. Il s’agit :</w:t>
      </w:r>
    </w:p>
    <w:p w14:paraId="13757216" w14:textId="77777777" w:rsidR="00D73D1E" w:rsidRPr="008E0C0E" w:rsidRDefault="00D73D1E" w:rsidP="008A4522">
      <w:pPr>
        <w:pStyle w:val="Paragraphedeliste"/>
        <w:numPr>
          <w:ilvl w:val="0"/>
          <w:numId w:val="12"/>
        </w:numPr>
        <w:spacing w:after="120" w:line="276" w:lineRule="auto"/>
        <w:jc w:val="both"/>
        <w:rPr>
          <w:rFonts w:ascii="Verdana" w:hAnsi="Verdana"/>
          <w:sz w:val="20"/>
          <w:szCs w:val="20"/>
        </w:rPr>
      </w:pPr>
      <w:r w:rsidRPr="008E0C0E">
        <w:rPr>
          <w:rFonts w:ascii="Verdana" w:hAnsi="Verdana"/>
          <w:sz w:val="20"/>
          <w:szCs w:val="20"/>
        </w:rPr>
        <w:lastRenderedPageBreak/>
        <w:t>de continuer à former les structures de dialogue, notamment en PF en collaboration avec GIZ,</w:t>
      </w:r>
    </w:p>
    <w:p w14:paraId="1BA67A1B" w14:textId="77777777" w:rsidR="00D73D1E" w:rsidRPr="008E0C0E" w:rsidRDefault="00D73D1E" w:rsidP="008A4522">
      <w:pPr>
        <w:pStyle w:val="Paragraphedeliste"/>
        <w:numPr>
          <w:ilvl w:val="0"/>
          <w:numId w:val="12"/>
        </w:numPr>
        <w:spacing w:after="120" w:line="276" w:lineRule="auto"/>
        <w:jc w:val="both"/>
        <w:rPr>
          <w:rFonts w:ascii="Verdana" w:hAnsi="Verdana"/>
          <w:sz w:val="20"/>
          <w:szCs w:val="20"/>
        </w:rPr>
      </w:pPr>
      <w:r w:rsidRPr="008E0C0E">
        <w:rPr>
          <w:rFonts w:ascii="Verdana" w:hAnsi="Verdana"/>
          <w:sz w:val="20"/>
          <w:szCs w:val="20"/>
        </w:rPr>
        <w:t>de contribuer au bon développement de l’ACV</w:t>
      </w:r>
    </w:p>
    <w:p w14:paraId="5CA7158E" w14:textId="59B14D89" w:rsidR="00D73D1E" w:rsidRPr="008E0C0E" w:rsidRDefault="00D73D1E" w:rsidP="008A4522">
      <w:pPr>
        <w:pStyle w:val="Paragraphedeliste"/>
        <w:numPr>
          <w:ilvl w:val="0"/>
          <w:numId w:val="12"/>
        </w:numPr>
        <w:spacing w:after="120" w:line="276" w:lineRule="auto"/>
        <w:jc w:val="both"/>
        <w:rPr>
          <w:rFonts w:ascii="Verdana" w:hAnsi="Verdana"/>
          <w:sz w:val="20"/>
          <w:szCs w:val="20"/>
        </w:rPr>
      </w:pPr>
      <w:r w:rsidRPr="008E0C0E">
        <w:rPr>
          <w:rFonts w:ascii="Verdana" w:hAnsi="Verdana"/>
          <w:sz w:val="20"/>
          <w:szCs w:val="20"/>
        </w:rPr>
        <w:t>et de participer à la mise en œuvre de la stratégie « </w:t>
      </w:r>
      <w:r w:rsidR="00904DDF">
        <w:rPr>
          <w:rFonts w:ascii="Verdana" w:hAnsi="Verdana"/>
          <w:sz w:val="20"/>
          <w:szCs w:val="20"/>
        </w:rPr>
        <w:t xml:space="preserve">Chèque Santé </w:t>
      </w:r>
      <w:r w:rsidRPr="008E0C0E">
        <w:rPr>
          <w:rFonts w:ascii="Verdana" w:hAnsi="Verdana"/>
          <w:sz w:val="20"/>
          <w:szCs w:val="20"/>
        </w:rPr>
        <w:t>» le moment venu.</w:t>
      </w:r>
    </w:p>
    <w:p w14:paraId="10F2C7D3"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 xml:space="preserve">Le Développement d’activités comme le PBF et le CS permet au FRPS de retrouver l’objectif </w:t>
      </w:r>
      <w:r w:rsidR="00076E68" w:rsidRPr="008E0C0E">
        <w:rPr>
          <w:rFonts w:ascii="Verdana" w:hAnsi="Verdana"/>
          <w:sz w:val="20"/>
          <w:szCs w:val="20"/>
        </w:rPr>
        <w:t xml:space="preserve">de départ d’un Fonds, à savoir </w:t>
      </w:r>
      <w:r w:rsidRPr="008E0C0E">
        <w:rPr>
          <w:rFonts w:ascii="Verdana" w:hAnsi="Verdana"/>
          <w:sz w:val="20"/>
          <w:szCs w:val="20"/>
        </w:rPr>
        <w:t>le partenariat, la promotion de la santé, l’amélioration de l’accès aux services de santé de qualité.</w:t>
      </w:r>
    </w:p>
    <w:p w14:paraId="4CE897F5" w14:textId="77777777" w:rsidR="00D73D1E" w:rsidRPr="008E0C0E" w:rsidRDefault="00D73D1E" w:rsidP="008E0C0E">
      <w:pPr>
        <w:spacing w:after="240"/>
        <w:jc w:val="both"/>
        <w:rPr>
          <w:rFonts w:ascii="Verdana" w:hAnsi="Verdana"/>
          <w:sz w:val="20"/>
          <w:szCs w:val="20"/>
        </w:rPr>
      </w:pPr>
      <w:r w:rsidRPr="008E0C0E">
        <w:rPr>
          <w:rFonts w:ascii="Verdana" w:hAnsi="Verdana"/>
          <w:sz w:val="20"/>
          <w:szCs w:val="20"/>
        </w:rPr>
        <w:t>La principale barrière à la mise en place d’activités de promotion de la sa</w:t>
      </w:r>
      <w:r w:rsidR="00076E68" w:rsidRPr="008E0C0E">
        <w:rPr>
          <w:rFonts w:ascii="Verdana" w:hAnsi="Verdana"/>
          <w:sz w:val="20"/>
          <w:szCs w:val="20"/>
        </w:rPr>
        <w:t xml:space="preserve">nté par le Fonds est le manque </w:t>
      </w:r>
      <w:r w:rsidRPr="008E0C0E">
        <w:rPr>
          <w:rFonts w:ascii="Verdana" w:hAnsi="Verdana"/>
          <w:sz w:val="20"/>
          <w:szCs w:val="20"/>
        </w:rPr>
        <w:t>de ressources pour le fonctionnement de la structure, ce qui ne lui permet pas de recruter du personnel dédié.</w:t>
      </w:r>
    </w:p>
    <w:p w14:paraId="121A7596" w14:textId="77777777" w:rsidR="00D73D1E" w:rsidRPr="008E0C0E" w:rsidRDefault="00D73D1E" w:rsidP="008A4522">
      <w:pPr>
        <w:pStyle w:val="Titre4"/>
        <w:numPr>
          <w:ilvl w:val="4"/>
          <w:numId w:val="3"/>
        </w:numPr>
        <w:spacing w:after="120"/>
        <w:rPr>
          <w:rFonts w:ascii="Verdana" w:hAnsi="Verdana"/>
          <w:sz w:val="20"/>
          <w:szCs w:val="20"/>
        </w:rPr>
      </w:pPr>
      <w:bookmarkStart w:id="65" w:name="_Toc482269798"/>
      <w:r w:rsidRPr="008E0C0E">
        <w:rPr>
          <w:rFonts w:ascii="Verdana" w:hAnsi="Verdana"/>
          <w:sz w:val="20"/>
          <w:szCs w:val="20"/>
        </w:rPr>
        <w:t>Le Staff</w:t>
      </w:r>
      <w:bookmarkEnd w:id="65"/>
    </w:p>
    <w:p w14:paraId="1C1DBE55"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Tout le personnel du CAPR a été transféré au FRPS et a gardé son statut. Certains sont des fonctionnaires de l’Etat et ne sont ni en détachement, ni en mise en disponibilité, donc ne bénéficient pas des avantages du FRPS, comme la possibilité d’avoir un salaire plus élevé.</w:t>
      </w:r>
    </w:p>
    <w:p w14:paraId="3C1B7741"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 xml:space="preserve">Le règlement intérieur et le cadre organique sont élaborés mais pas encore complétement mis en œuvre. Même </w:t>
      </w:r>
      <w:r w:rsidR="00076E68" w:rsidRPr="008E0C0E">
        <w:rPr>
          <w:rFonts w:ascii="Verdana" w:hAnsi="Verdana"/>
          <w:sz w:val="20"/>
          <w:szCs w:val="20"/>
        </w:rPr>
        <w:t>si le</w:t>
      </w:r>
      <w:r w:rsidRPr="008E0C0E">
        <w:rPr>
          <w:rFonts w:ascii="Verdana" w:hAnsi="Verdana"/>
          <w:sz w:val="20"/>
          <w:szCs w:val="20"/>
        </w:rPr>
        <w:t xml:space="preserve"> personnel connait l’organigramme et le fonctionnement, les sections ne sont pas encore en place, car les postes ne sont pas encore ouverts. </w:t>
      </w:r>
    </w:p>
    <w:p w14:paraId="04BAD12F"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Bien que les profils de postes soient connus, et que le Minist</w:t>
      </w:r>
      <w:r w:rsidR="00722159" w:rsidRPr="008E0C0E">
        <w:rPr>
          <w:rFonts w:ascii="Verdana" w:hAnsi="Verdana"/>
          <w:sz w:val="20"/>
          <w:szCs w:val="20"/>
        </w:rPr>
        <w:t>è</w:t>
      </w:r>
      <w:r w:rsidRPr="008E0C0E">
        <w:rPr>
          <w:rFonts w:ascii="Verdana" w:hAnsi="Verdana"/>
          <w:sz w:val="20"/>
          <w:szCs w:val="20"/>
        </w:rPr>
        <w:t>re de la Santé Publique ait rappelé, qu’à compétences égales, le personnel de l’ex-CAPR a la priorité pour le poste, cette situation d’attente fait naitre des inquiétudes auprès du personnel qui ne sait pas s’il sera reconduit. Le personnel a besoin de sécuriser son emploi et mentionne aussi être prêt à augmenter la charge de travail pour améliorer son niveau de rémunération.</w:t>
      </w:r>
    </w:p>
    <w:p w14:paraId="0DF7A004"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Le fonds a des difficultés à recruter sur les postes de la section Partenariat et Promotion de la Santé : les compét</w:t>
      </w:r>
      <w:r w:rsidR="00722159" w:rsidRPr="008E0C0E">
        <w:rPr>
          <w:rFonts w:ascii="Verdana" w:hAnsi="Verdana"/>
          <w:sz w:val="20"/>
          <w:szCs w:val="20"/>
        </w:rPr>
        <w:t>ences n’existent pas en interne et l</w:t>
      </w:r>
      <w:r w:rsidRPr="008E0C0E">
        <w:rPr>
          <w:rFonts w:ascii="Verdana" w:hAnsi="Verdana"/>
          <w:sz w:val="20"/>
          <w:szCs w:val="20"/>
        </w:rPr>
        <w:t>e recrutement externe n’est pas envisagé pour le moment afin de ne pas alourdir la masse salariale.</w:t>
      </w:r>
    </w:p>
    <w:p w14:paraId="6FC265CF" w14:textId="77777777" w:rsidR="00D73D1E" w:rsidRPr="008E0C0E" w:rsidRDefault="00D73D1E" w:rsidP="008E0C0E">
      <w:pPr>
        <w:spacing w:after="240"/>
        <w:jc w:val="both"/>
        <w:rPr>
          <w:rFonts w:ascii="Verdana" w:hAnsi="Verdana"/>
          <w:sz w:val="20"/>
          <w:szCs w:val="20"/>
        </w:rPr>
      </w:pPr>
      <w:r w:rsidRPr="008E0C0E">
        <w:rPr>
          <w:rFonts w:ascii="Verdana" w:hAnsi="Verdana"/>
          <w:sz w:val="20"/>
          <w:szCs w:val="20"/>
        </w:rPr>
        <w:t xml:space="preserve">D’une manière générale, le personnel est caractérisé par son professionnalisme et son dynamisme, grâce à ses compétences et domaines d’expertise. </w:t>
      </w:r>
    </w:p>
    <w:p w14:paraId="0FC8A46C" w14:textId="77777777" w:rsidR="00D73D1E" w:rsidRPr="008E0C0E" w:rsidRDefault="00D73D1E" w:rsidP="008A4522">
      <w:pPr>
        <w:pStyle w:val="Titre4"/>
        <w:numPr>
          <w:ilvl w:val="4"/>
          <w:numId w:val="3"/>
        </w:numPr>
        <w:spacing w:after="120"/>
        <w:rPr>
          <w:rFonts w:ascii="Verdana" w:hAnsi="Verdana"/>
          <w:sz w:val="20"/>
          <w:szCs w:val="20"/>
        </w:rPr>
      </w:pPr>
      <w:bookmarkStart w:id="66" w:name="_Toc482269799"/>
      <w:r w:rsidRPr="008E0C0E">
        <w:rPr>
          <w:rFonts w:ascii="Verdana" w:hAnsi="Verdana"/>
          <w:sz w:val="20"/>
          <w:szCs w:val="20"/>
        </w:rPr>
        <w:t>Les Compétences clés du Fonds sur lesquelles s’appuyer</w:t>
      </w:r>
      <w:bookmarkEnd w:id="66"/>
    </w:p>
    <w:p w14:paraId="1F587E35" w14:textId="0A84E80E" w:rsidR="00D73D1E" w:rsidRPr="008E0C0E" w:rsidRDefault="00D73D1E" w:rsidP="008E0C0E">
      <w:pPr>
        <w:spacing w:after="120"/>
        <w:jc w:val="both"/>
        <w:rPr>
          <w:rFonts w:ascii="Verdana" w:hAnsi="Verdana"/>
          <w:sz w:val="20"/>
          <w:szCs w:val="20"/>
        </w:rPr>
      </w:pPr>
      <w:r w:rsidRPr="008E0C0E">
        <w:rPr>
          <w:rFonts w:ascii="Verdana" w:hAnsi="Verdana"/>
          <w:sz w:val="20"/>
          <w:szCs w:val="20"/>
        </w:rPr>
        <w:t>Si les postes du Fonds ne sont pas encore ouverts, la pharmacienne en chef fait office de chef de section des produits pharmaceutiques. Elle contribue aussi à la formation des structures de dialogue. Le chef comptable est pour sa part assimilé au chef de la section Affaires Administratives et financières.</w:t>
      </w:r>
    </w:p>
    <w:p w14:paraId="20EE68DC"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Le fonds et son personnel sont reconnus pour leur expertise en gestion des médicaments, notamment grâce à un bon réseau de distribution et au système de dépôt-vente. Ils sont aussi appréciés pour leur connaissance du terrain, du contexte socio-culturel et du plateau technique de la région. De ce fait, et aussi grâce à sa stabilité financière, le Fonds bénéficie d’une forte crédibilité auprès de ses partenaires (clients et fournisseurs notamment) et de la reconnaissance des autorités.</w:t>
      </w:r>
    </w:p>
    <w:p w14:paraId="75397CD6"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Cette bonne réputation contribue à la motivation du personnel et à son engagement dans la délivrance de médicaments à moindre coût sur l’étendue de la région.</w:t>
      </w:r>
    </w:p>
    <w:p w14:paraId="3977116F" w14:textId="32FD5EB6" w:rsidR="00D73D1E" w:rsidRPr="008E0C0E" w:rsidRDefault="00D73D1E" w:rsidP="008E0C0E">
      <w:pPr>
        <w:spacing w:after="240"/>
        <w:jc w:val="both"/>
        <w:rPr>
          <w:rFonts w:ascii="Verdana" w:hAnsi="Verdana"/>
          <w:sz w:val="20"/>
          <w:szCs w:val="20"/>
        </w:rPr>
      </w:pPr>
      <w:r w:rsidRPr="008E0C0E">
        <w:rPr>
          <w:rFonts w:ascii="Verdana" w:hAnsi="Verdana"/>
          <w:sz w:val="20"/>
          <w:szCs w:val="20"/>
        </w:rPr>
        <w:t xml:space="preserve">Le Fonds dans sa volonté de diversifier ses activités avec l’accueil de l’ACV et prochainement du </w:t>
      </w:r>
      <w:r w:rsidR="00904DDF">
        <w:rPr>
          <w:rFonts w:ascii="Verdana" w:hAnsi="Verdana"/>
          <w:sz w:val="20"/>
          <w:szCs w:val="20"/>
        </w:rPr>
        <w:t xml:space="preserve">Chèque Santé </w:t>
      </w:r>
      <w:r w:rsidRPr="008E0C0E">
        <w:rPr>
          <w:rFonts w:ascii="Verdana" w:hAnsi="Verdana"/>
          <w:sz w:val="20"/>
          <w:szCs w:val="20"/>
        </w:rPr>
        <w:t>développe des connaissances et des compétences qui seront utiles dans le cadre de la mise en place d’une stratégie nationale de Couverture Santé Universelle (CSU).</w:t>
      </w:r>
    </w:p>
    <w:p w14:paraId="27E4942F" w14:textId="77777777" w:rsidR="00D73D1E" w:rsidRPr="008E0C0E" w:rsidRDefault="00F504CF" w:rsidP="008A4522">
      <w:pPr>
        <w:pStyle w:val="Titre4"/>
        <w:numPr>
          <w:ilvl w:val="4"/>
          <w:numId w:val="3"/>
        </w:numPr>
        <w:spacing w:after="120"/>
        <w:rPr>
          <w:rFonts w:ascii="Verdana" w:hAnsi="Verdana"/>
          <w:sz w:val="20"/>
          <w:szCs w:val="20"/>
        </w:rPr>
      </w:pPr>
      <w:bookmarkStart w:id="67" w:name="_Toc482269800"/>
      <w:r w:rsidRPr="008E0C0E">
        <w:rPr>
          <w:rFonts w:ascii="Verdana" w:hAnsi="Verdana"/>
          <w:sz w:val="20"/>
          <w:szCs w:val="20"/>
        </w:rPr>
        <w:lastRenderedPageBreak/>
        <w:t xml:space="preserve">Système de gestion du </w:t>
      </w:r>
      <w:r w:rsidR="00D73D1E" w:rsidRPr="008E0C0E">
        <w:rPr>
          <w:rFonts w:ascii="Verdana" w:hAnsi="Verdana"/>
          <w:sz w:val="20"/>
          <w:szCs w:val="20"/>
        </w:rPr>
        <w:t>Fonds</w:t>
      </w:r>
      <w:bookmarkEnd w:id="67"/>
    </w:p>
    <w:p w14:paraId="0715A625" w14:textId="29BABADF" w:rsidR="00D73D1E" w:rsidRPr="008E0C0E" w:rsidRDefault="00D73D1E" w:rsidP="008E0C0E">
      <w:pPr>
        <w:spacing w:after="120"/>
        <w:jc w:val="both"/>
        <w:rPr>
          <w:rFonts w:ascii="Verdana" w:hAnsi="Verdana"/>
          <w:sz w:val="20"/>
          <w:szCs w:val="20"/>
        </w:rPr>
      </w:pPr>
      <w:r w:rsidRPr="008E0C0E">
        <w:rPr>
          <w:rFonts w:ascii="Verdana" w:hAnsi="Verdana"/>
          <w:sz w:val="20"/>
          <w:szCs w:val="20"/>
        </w:rPr>
        <w:t>L’organisation du Fonds repose sur les principes de la co</w:t>
      </w:r>
      <w:r w:rsidR="00722159" w:rsidRPr="008E0C0E">
        <w:rPr>
          <w:rFonts w:ascii="Verdana" w:hAnsi="Verdana"/>
          <w:sz w:val="20"/>
          <w:szCs w:val="20"/>
        </w:rPr>
        <w:t xml:space="preserve">nvention constitutive, </w:t>
      </w:r>
      <w:r w:rsidRPr="008E0C0E">
        <w:rPr>
          <w:rFonts w:ascii="Verdana" w:hAnsi="Verdana"/>
          <w:sz w:val="20"/>
          <w:szCs w:val="20"/>
        </w:rPr>
        <w:t>le règlement intérieur et le cadre organique adoptés lors de l’assemblée générale constitutive. L’équipe du Fonds élabore un budget programme avec un plan d’action, qui est présenté en COGE puis validé par l’assemblée générale annuelle ordinaire.</w:t>
      </w:r>
    </w:p>
    <w:p w14:paraId="64938F76" w14:textId="77777777" w:rsidR="00D73D1E" w:rsidRPr="008E0C0E" w:rsidRDefault="00D73D1E" w:rsidP="008E0C0E">
      <w:pPr>
        <w:spacing w:after="240"/>
        <w:jc w:val="both"/>
        <w:rPr>
          <w:rFonts w:ascii="Verdana" w:hAnsi="Verdana"/>
          <w:sz w:val="20"/>
          <w:szCs w:val="20"/>
        </w:rPr>
      </w:pPr>
      <w:r w:rsidRPr="008E0C0E">
        <w:rPr>
          <w:rFonts w:ascii="Verdana" w:hAnsi="Verdana"/>
          <w:sz w:val="20"/>
          <w:szCs w:val="20"/>
        </w:rPr>
        <w:t>Le Fonds utilise le manuel de procédures de l’ancien CAPR qui permet, en attendant le manuel de procédures harmonisé des FRPS, d’assurer la gestion des médicaments, de la comptabilité et des ressources humaines.</w:t>
      </w:r>
    </w:p>
    <w:p w14:paraId="0BF3A0A6" w14:textId="77777777" w:rsidR="00D73D1E" w:rsidRPr="008E0C0E" w:rsidRDefault="00D73D1E" w:rsidP="008A4522">
      <w:pPr>
        <w:pStyle w:val="Titre4"/>
        <w:numPr>
          <w:ilvl w:val="4"/>
          <w:numId w:val="3"/>
        </w:numPr>
        <w:spacing w:after="120"/>
        <w:rPr>
          <w:rFonts w:ascii="Verdana" w:hAnsi="Verdana"/>
          <w:sz w:val="20"/>
          <w:szCs w:val="20"/>
        </w:rPr>
      </w:pPr>
      <w:bookmarkStart w:id="68" w:name="_Toc482269801"/>
      <w:r w:rsidRPr="008E0C0E">
        <w:rPr>
          <w:rFonts w:ascii="Verdana" w:hAnsi="Verdana"/>
          <w:sz w:val="20"/>
          <w:szCs w:val="20"/>
        </w:rPr>
        <w:t>Leadership</w:t>
      </w:r>
      <w:bookmarkEnd w:id="68"/>
    </w:p>
    <w:p w14:paraId="1C66C0AC"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Le leadership du FRPS Adamaoua repose sur l’expérience et le charisme de l’administrateur. Son dynamisme tire vers le haut le reste de l’équipe. Il travaille aussi en étroite collaboration avec le président du COGE, ce dernier étant au courant de la situation du fonds et de ses projets de développement.</w:t>
      </w:r>
    </w:p>
    <w:p w14:paraId="2CFA3B16" w14:textId="77777777" w:rsidR="00D73D1E" w:rsidRPr="008E0C0E" w:rsidRDefault="00D73D1E" w:rsidP="008E0C0E">
      <w:pPr>
        <w:spacing w:after="240"/>
        <w:jc w:val="both"/>
        <w:rPr>
          <w:rFonts w:ascii="Verdana" w:hAnsi="Verdana"/>
          <w:sz w:val="20"/>
          <w:szCs w:val="20"/>
        </w:rPr>
      </w:pPr>
      <w:r w:rsidRPr="008E0C0E">
        <w:rPr>
          <w:rFonts w:ascii="Verdana" w:hAnsi="Verdana"/>
          <w:sz w:val="20"/>
          <w:szCs w:val="20"/>
        </w:rPr>
        <w:t>Si l’ensemble de l’équipe est motivé par le projet, elle est impatiente de voir s’ouvrir les postes des sections et des unités pour s’impliquer davantage.</w:t>
      </w:r>
    </w:p>
    <w:p w14:paraId="16B9821A" w14:textId="77777777" w:rsidR="00D73D1E" w:rsidRPr="008E0C0E" w:rsidRDefault="00722159" w:rsidP="008A4522">
      <w:pPr>
        <w:pStyle w:val="Titre4"/>
        <w:numPr>
          <w:ilvl w:val="4"/>
          <w:numId w:val="3"/>
        </w:numPr>
        <w:spacing w:after="120"/>
        <w:rPr>
          <w:rFonts w:ascii="Verdana" w:hAnsi="Verdana"/>
          <w:sz w:val="20"/>
          <w:szCs w:val="20"/>
        </w:rPr>
      </w:pPr>
      <w:bookmarkStart w:id="69" w:name="_Toc482269802"/>
      <w:r w:rsidRPr="008E0C0E">
        <w:rPr>
          <w:rFonts w:ascii="Verdana" w:hAnsi="Verdana"/>
          <w:sz w:val="20"/>
          <w:szCs w:val="20"/>
        </w:rPr>
        <w:t xml:space="preserve"> </w:t>
      </w:r>
      <w:r w:rsidR="00D73D1E" w:rsidRPr="008E0C0E">
        <w:rPr>
          <w:rFonts w:ascii="Verdana" w:hAnsi="Verdana"/>
          <w:sz w:val="20"/>
          <w:szCs w:val="20"/>
        </w:rPr>
        <w:t>Autres défis rencontrés par le FRPS Adamaoua</w:t>
      </w:r>
      <w:bookmarkEnd w:id="69"/>
    </w:p>
    <w:p w14:paraId="65C0E161" w14:textId="77777777" w:rsidR="00D73D1E" w:rsidRPr="008E0C0E" w:rsidRDefault="00D73D1E" w:rsidP="008E0C0E">
      <w:pPr>
        <w:spacing w:after="240"/>
        <w:jc w:val="both"/>
        <w:rPr>
          <w:rFonts w:ascii="Verdana" w:hAnsi="Verdana"/>
          <w:sz w:val="20"/>
          <w:szCs w:val="20"/>
        </w:rPr>
      </w:pPr>
      <w:r w:rsidRPr="008E0C0E">
        <w:rPr>
          <w:rFonts w:ascii="Verdana" w:hAnsi="Verdana"/>
          <w:sz w:val="20"/>
          <w:szCs w:val="20"/>
        </w:rPr>
        <w:t>Parmi les difficultés mentionnées par l’équipe il y a :</w:t>
      </w:r>
    </w:p>
    <w:p w14:paraId="33934073" w14:textId="7946D6B4" w:rsidR="00D73D1E" w:rsidRPr="008E0C0E" w:rsidRDefault="00D73D1E" w:rsidP="008A4522">
      <w:pPr>
        <w:pStyle w:val="Paragraphedeliste"/>
        <w:numPr>
          <w:ilvl w:val="0"/>
          <w:numId w:val="13"/>
        </w:numPr>
        <w:spacing w:after="240" w:line="276" w:lineRule="auto"/>
        <w:jc w:val="both"/>
        <w:rPr>
          <w:rFonts w:ascii="Verdana" w:hAnsi="Verdana"/>
          <w:sz w:val="20"/>
          <w:szCs w:val="20"/>
        </w:rPr>
      </w:pPr>
      <w:r w:rsidRPr="008E0C0E">
        <w:rPr>
          <w:rFonts w:ascii="Verdana" w:hAnsi="Verdana"/>
          <w:sz w:val="20"/>
          <w:szCs w:val="20"/>
        </w:rPr>
        <w:t xml:space="preserve">la rupture des intrants à la CENAME et le manque de grossistes agréés dans </w:t>
      </w:r>
      <w:r w:rsidR="008E0C0E">
        <w:rPr>
          <w:rFonts w:ascii="Verdana" w:hAnsi="Verdana"/>
          <w:sz w:val="20"/>
          <w:szCs w:val="20"/>
        </w:rPr>
        <w:t>l’Adamaoua</w:t>
      </w:r>
      <w:r w:rsidRPr="008E0C0E">
        <w:rPr>
          <w:rFonts w:ascii="Verdana" w:hAnsi="Verdana"/>
          <w:sz w:val="20"/>
          <w:szCs w:val="20"/>
        </w:rPr>
        <w:t xml:space="preserve">, </w:t>
      </w:r>
    </w:p>
    <w:p w14:paraId="331C3912" w14:textId="77777777" w:rsidR="00D73D1E" w:rsidRPr="008E0C0E" w:rsidRDefault="00D73D1E" w:rsidP="008A4522">
      <w:pPr>
        <w:pStyle w:val="Paragraphedeliste"/>
        <w:numPr>
          <w:ilvl w:val="0"/>
          <w:numId w:val="13"/>
        </w:numPr>
        <w:spacing w:after="240" w:line="276" w:lineRule="auto"/>
        <w:jc w:val="both"/>
        <w:rPr>
          <w:rFonts w:ascii="Verdana" w:hAnsi="Verdana"/>
          <w:sz w:val="20"/>
          <w:szCs w:val="20"/>
        </w:rPr>
      </w:pPr>
      <w:r w:rsidRPr="008E0C0E">
        <w:rPr>
          <w:rFonts w:ascii="Verdana" w:hAnsi="Verdana"/>
          <w:sz w:val="20"/>
          <w:szCs w:val="20"/>
        </w:rPr>
        <w:t xml:space="preserve">un parc automobile vieillissant, </w:t>
      </w:r>
    </w:p>
    <w:p w14:paraId="5CC63158" w14:textId="77777777" w:rsidR="00D73D1E" w:rsidRPr="008E0C0E" w:rsidRDefault="00D73D1E" w:rsidP="008A4522">
      <w:pPr>
        <w:pStyle w:val="Paragraphedeliste"/>
        <w:numPr>
          <w:ilvl w:val="0"/>
          <w:numId w:val="13"/>
        </w:numPr>
        <w:spacing w:after="240" w:line="276" w:lineRule="auto"/>
        <w:jc w:val="both"/>
        <w:rPr>
          <w:rFonts w:ascii="Verdana" w:hAnsi="Verdana"/>
          <w:sz w:val="20"/>
          <w:szCs w:val="20"/>
        </w:rPr>
      </w:pPr>
      <w:r w:rsidRPr="008E0C0E">
        <w:rPr>
          <w:rFonts w:ascii="Verdana" w:hAnsi="Verdana"/>
          <w:sz w:val="20"/>
          <w:szCs w:val="20"/>
        </w:rPr>
        <w:t xml:space="preserve">une masse salariale élevée avec une seule source de financement </w:t>
      </w:r>
    </w:p>
    <w:p w14:paraId="3A5FD396" w14:textId="77777777" w:rsidR="00D73D1E" w:rsidRPr="008E0C0E" w:rsidRDefault="00D73D1E" w:rsidP="008A4522">
      <w:pPr>
        <w:pStyle w:val="Paragraphedeliste"/>
        <w:numPr>
          <w:ilvl w:val="0"/>
          <w:numId w:val="13"/>
        </w:numPr>
        <w:spacing w:after="240" w:line="276" w:lineRule="auto"/>
        <w:jc w:val="both"/>
        <w:rPr>
          <w:rFonts w:ascii="Verdana" w:hAnsi="Verdana"/>
          <w:sz w:val="20"/>
          <w:szCs w:val="20"/>
        </w:rPr>
      </w:pPr>
      <w:r w:rsidRPr="008E0C0E">
        <w:rPr>
          <w:rFonts w:ascii="Verdana" w:hAnsi="Verdana"/>
          <w:sz w:val="20"/>
          <w:szCs w:val="20"/>
        </w:rPr>
        <w:t>et une crainte par rapport à l’ouverture du marché des médicaments, laissant libre les FOSA de choisir leur source d’approvisionnement.</w:t>
      </w:r>
    </w:p>
    <w:p w14:paraId="0944FA70" w14:textId="77777777" w:rsidR="00D73D1E" w:rsidRPr="008E0C0E" w:rsidRDefault="00722159" w:rsidP="008A4522">
      <w:pPr>
        <w:pStyle w:val="Titre4"/>
        <w:numPr>
          <w:ilvl w:val="4"/>
          <w:numId w:val="3"/>
        </w:numPr>
        <w:spacing w:after="120"/>
        <w:rPr>
          <w:rFonts w:ascii="Verdana" w:hAnsi="Verdana"/>
          <w:sz w:val="20"/>
          <w:szCs w:val="20"/>
        </w:rPr>
      </w:pPr>
      <w:bookmarkStart w:id="70" w:name="_Toc482269803"/>
      <w:r w:rsidRPr="008E0C0E">
        <w:rPr>
          <w:rFonts w:ascii="Verdana" w:hAnsi="Verdana"/>
          <w:sz w:val="20"/>
          <w:szCs w:val="20"/>
        </w:rPr>
        <w:t xml:space="preserve"> </w:t>
      </w:r>
      <w:r w:rsidR="00D73D1E" w:rsidRPr="008E0C0E">
        <w:rPr>
          <w:rFonts w:ascii="Verdana" w:hAnsi="Verdana"/>
          <w:sz w:val="20"/>
          <w:szCs w:val="20"/>
        </w:rPr>
        <w:t>Point de vue sur la capacité du FRPS à accueillir la stratégie « CS »</w:t>
      </w:r>
      <w:bookmarkEnd w:id="70"/>
    </w:p>
    <w:p w14:paraId="36483F1B"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Selon le FRPS, le CS est un mécanisme qui a été bien accueilli et qui rend de bons services à la population. Toutefois, il persiste un manque d’information et de connaissances du FRPS par rapport au contenu des services couverts par le CS.</w:t>
      </w:r>
    </w:p>
    <w:p w14:paraId="0CA9ACED"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Les difficultés qui sont citées par les FRPS vis-à-vis du CS sont les suivantes :</w:t>
      </w:r>
    </w:p>
    <w:p w14:paraId="645BC9D3" w14:textId="2023E6D1" w:rsidR="00D73D1E" w:rsidRPr="000942BA" w:rsidRDefault="000942BA" w:rsidP="008A4522">
      <w:pPr>
        <w:pStyle w:val="Paragraphedeliste"/>
        <w:numPr>
          <w:ilvl w:val="0"/>
          <w:numId w:val="14"/>
        </w:numPr>
        <w:spacing w:after="120"/>
        <w:jc w:val="both"/>
        <w:rPr>
          <w:rFonts w:ascii="Verdana" w:hAnsi="Verdana"/>
          <w:sz w:val="20"/>
          <w:szCs w:val="20"/>
        </w:rPr>
      </w:pPr>
      <w:r>
        <w:rPr>
          <w:rFonts w:ascii="Verdana" w:hAnsi="Verdana"/>
          <w:sz w:val="20"/>
          <w:szCs w:val="20"/>
        </w:rPr>
        <w:t>L</w:t>
      </w:r>
      <w:r w:rsidR="00D73D1E" w:rsidRPr="000942BA">
        <w:rPr>
          <w:rFonts w:ascii="Verdana" w:hAnsi="Verdana"/>
          <w:sz w:val="20"/>
          <w:szCs w:val="20"/>
        </w:rPr>
        <w:t>es retards de paiement des factures pénalisent les FOSA et commencent à ternir l’image du projet ;</w:t>
      </w:r>
    </w:p>
    <w:p w14:paraId="305A99AA" w14:textId="69C987A5" w:rsidR="00D73D1E" w:rsidRPr="000942BA" w:rsidRDefault="000942BA" w:rsidP="008A4522">
      <w:pPr>
        <w:pStyle w:val="Paragraphedeliste"/>
        <w:numPr>
          <w:ilvl w:val="0"/>
          <w:numId w:val="14"/>
        </w:numPr>
        <w:spacing w:after="120"/>
        <w:jc w:val="both"/>
        <w:rPr>
          <w:rFonts w:ascii="Verdana" w:hAnsi="Verdana"/>
          <w:sz w:val="20"/>
          <w:szCs w:val="20"/>
        </w:rPr>
      </w:pPr>
      <w:r>
        <w:rPr>
          <w:rFonts w:ascii="Verdana" w:hAnsi="Verdana"/>
          <w:sz w:val="20"/>
          <w:szCs w:val="20"/>
        </w:rPr>
        <w:t>L</w:t>
      </w:r>
      <w:r w:rsidR="00D73D1E" w:rsidRPr="000942BA">
        <w:rPr>
          <w:rFonts w:ascii="Verdana" w:hAnsi="Verdana"/>
          <w:sz w:val="20"/>
          <w:szCs w:val="20"/>
        </w:rPr>
        <w:t>e Fonds s’interroge sur l’origine des financements pour rembourser les prestations du CS et pour la gestion du mécanisme une fois dans le Fonds : qui va payer la subvention pour rembourser les F</w:t>
      </w:r>
      <w:r w:rsidR="00076E68" w:rsidRPr="000942BA">
        <w:rPr>
          <w:rFonts w:ascii="Verdana" w:hAnsi="Verdana"/>
          <w:sz w:val="20"/>
          <w:szCs w:val="20"/>
        </w:rPr>
        <w:t xml:space="preserve">OSA ? Qui va payer le </w:t>
      </w:r>
      <w:r w:rsidR="00D73D1E" w:rsidRPr="000942BA">
        <w:rPr>
          <w:rFonts w:ascii="Verdana" w:hAnsi="Verdana"/>
          <w:sz w:val="20"/>
          <w:szCs w:val="20"/>
        </w:rPr>
        <w:t>fonctionnement pour gérer la stratégie CS ?</w:t>
      </w:r>
    </w:p>
    <w:p w14:paraId="1EC5EBD2" w14:textId="3A152AF5" w:rsidR="00D73D1E" w:rsidRPr="000942BA" w:rsidRDefault="00D73D1E" w:rsidP="008A4522">
      <w:pPr>
        <w:pStyle w:val="Paragraphedeliste"/>
        <w:numPr>
          <w:ilvl w:val="0"/>
          <w:numId w:val="14"/>
        </w:numPr>
        <w:spacing w:after="120"/>
        <w:jc w:val="both"/>
        <w:rPr>
          <w:rFonts w:ascii="Verdana" w:hAnsi="Verdana"/>
          <w:sz w:val="20"/>
          <w:szCs w:val="20"/>
        </w:rPr>
      </w:pPr>
      <w:r w:rsidRPr="000942BA">
        <w:rPr>
          <w:rFonts w:ascii="Verdana" w:hAnsi="Verdana"/>
          <w:sz w:val="20"/>
          <w:szCs w:val="20"/>
        </w:rPr>
        <w:t>Le Fonds s’interroge aussi sur les écarts de salaires entre les staffs du Fonds et ceux du CS, lorsque ce dernier sera encore subventionné ; est-ce que cela ne va pas entrainer des frustrations auprès du personnel du Fonds.</w:t>
      </w:r>
    </w:p>
    <w:p w14:paraId="29F4A1B2" w14:textId="1638342C" w:rsidR="00D73D1E" w:rsidRPr="008E0C0E" w:rsidRDefault="00D73D1E" w:rsidP="008E0C0E">
      <w:pPr>
        <w:spacing w:after="120"/>
        <w:jc w:val="both"/>
        <w:rPr>
          <w:rFonts w:ascii="Verdana" w:hAnsi="Verdana"/>
          <w:sz w:val="20"/>
          <w:szCs w:val="20"/>
        </w:rPr>
      </w:pPr>
      <w:r w:rsidRPr="008E0C0E">
        <w:rPr>
          <w:rFonts w:ascii="Verdana" w:hAnsi="Verdana"/>
          <w:sz w:val="20"/>
          <w:szCs w:val="20"/>
        </w:rPr>
        <w:t xml:space="preserve">Les acteurs de la région de </w:t>
      </w:r>
      <w:r w:rsidR="008E0C0E">
        <w:rPr>
          <w:rFonts w:ascii="Verdana" w:hAnsi="Verdana"/>
          <w:sz w:val="20"/>
          <w:szCs w:val="20"/>
        </w:rPr>
        <w:t>l’Adamaoua</w:t>
      </w:r>
      <w:r w:rsidRPr="008E0C0E">
        <w:rPr>
          <w:rFonts w:ascii="Verdana" w:hAnsi="Verdana"/>
          <w:sz w:val="20"/>
          <w:szCs w:val="20"/>
        </w:rPr>
        <w:t xml:space="preserve"> estiment que le CS pourra être transféré selon deux options :</w:t>
      </w:r>
    </w:p>
    <w:p w14:paraId="28EBEB4E" w14:textId="77777777" w:rsidR="00D73D1E" w:rsidRPr="008E0C0E" w:rsidRDefault="00D73D1E" w:rsidP="008A4522">
      <w:pPr>
        <w:pStyle w:val="Paragraphedeliste"/>
        <w:numPr>
          <w:ilvl w:val="0"/>
          <w:numId w:val="15"/>
        </w:numPr>
        <w:spacing w:after="120" w:line="276" w:lineRule="auto"/>
        <w:jc w:val="both"/>
        <w:rPr>
          <w:rFonts w:ascii="Verdana" w:hAnsi="Verdana"/>
          <w:sz w:val="20"/>
          <w:szCs w:val="20"/>
        </w:rPr>
      </w:pPr>
      <w:r w:rsidRPr="008E0C0E">
        <w:rPr>
          <w:rFonts w:ascii="Verdana" w:hAnsi="Verdana"/>
          <w:sz w:val="20"/>
          <w:szCs w:val="20"/>
        </w:rPr>
        <w:t>Comme l’ACV afin de bénéficier de l’autonomie de fonctionnement, avec tout de même présentation du budget du « CS » en COGE et adoption en AG ;</w:t>
      </w:r>
    </w:p>
    <w:p w14:paraId="7DAEC74E" w14:textId="77777777" w:rsidR="00D73D1E" w:rsidRPr="008E0C0E" w:rsidRDefault="00D73D1E" w:rsidP="008A4522">
      <w:pPr>
        <w:pStyle w:val="Paragraphedeliste"/>
        <w:numPr>
          <w:ilvl w:val="0"/>
          <w:numId w:val="15"/>
        </w:numPr>
        <w:spacing w:after="120" w:line="276" w:lineRule="auto"/>
        <w:jc w:val="both"/>
        <w:rPr>
          <w:rFonts w:ascii="Verdana" w:hAnsi="Verdana"/>
          <w:sz w:val="20"/>
          <w:szCs w:val="20"/>
        </w:rPr>
      </w:pPr>
      <w:r w:rsidRPr="008E0C0E">
        <w:rPr>
          <w:rFonts w:ascii="Verdana" w:hAnsi="Verdana"/>
          <w:sz w:val="20"/>
          <w:szCs w:val="20"/>
        </w:rPr>
        <w:t>Comme une section à part entière, devant suivre toutes les procédures du FRPS.</w:t>
      </w:r>
    </w:p>
    <w:p w14:paraId="54B50240" w14:textId="77777777" w:rsidR="000942BA" w:rsidRDefault="00D73D1E" w:rsidP="000942BA">
      <w:pPr>
        <w:spacing w:after="0"/>
        <w:jc w:val="both"/>
        <w:rPr>
          <w:rFonts w:ascii="Verdana" w:hAnsi="Verdana"/>
          <w:sz w:val="20"/>
          <w:szCs w:val="20"/>
        </w:rPr>
      </w:pPr>
      <w:r w:rsidRPr="008E0C0E">
        <w:rPr>
          <w:rFonts w:ascii="Verdana" w:hAnsi="Verdana"/>
          <w:sz w:val="20"/>
          <w:szCs w:val="20"/>
        </w:rPr>
        <w:t>Dans le</w:t>
      </w:r>
      <w:r w:rsidR="00076E68" w:rsidRPr="008E0C0E">
        <w:rPr>
          <w:rFonts w:ascii="Verdana" w:hAnsi="Verdana"/>
          <w:sz w:val="20"/>
          <w:szCs w:val="20"/>
        </w:rPr>
        <w:t xml:space="preserve">s deux cas, si le transfert du </w:t>
      </w:r>
      <w:r w:rsidRPr="008E0C0E">
        <w:rPr>
          <w:rFonts w:ascii="Verdana" w:hAnsi="Verdana"/>
          <w:sz w:val="20"/>
          <w:szCs w:val="20"/>
        </w:rPr>
        <w:t>CS est bien accueilli, il est demandé de bien planifier, d’être transparent et de mettre en place un plan de renforcement des compétences du FRPS sur le fonctionnement du CS.</w:t>
      </w:r>
    </w:p>
    <w:p w14:paraId="22D255B0" w14:textId="3F243295" w:rsidR="000942BA" w:rsidRDefault="00D73D1E" w:rsidP="000942BA">
      <w:pPr>
        <w:spacing w:after="0"/>
        <w:jc w:val="both"/>
        <w:rPr>
          <w:rFonts w:ascii="Verdana" w:hAnsi="Verdana"/>
          <w:sz w:val="20"/>
          <w:szCs w:val="20"/>
        </w:rPr>
      </w:pPr>
      <w:r w:rsidRPr="008E0C0E">
        <w:rPr>
          <w:rFonts w:ascii="Verdana" w:hAnsi="Verdana"/>
          <w:sz w:val="20"/>
          <w:szCs w:val="20"/>
        </w:rPr>
        <w:lastRenderedPageBreak/>
        <w:t xml:space="preserve"> </w:t>
      </w:r>
    </w:p>
    <w:p w14:paraId="3520EF7A" w14:textId="35505F54" w:rsidR="000942BA" w:rsidRDefault="00D73D1E" w:rsidP="000942BA">
      <w:pPr>
        <w:spacing w:after="0"/>
        <w:jc w:val="both"/>
        <w:rPr>
          <w:rFonts w:ascii="Verdana" w:hAnsi="Verdana"/>
          <w:sz w:val="20"/>
          <w:szCs w:val="20"/>
        </w:rPr>
      </w:pPr>
      <w:r w:rsidRPr="008E0C0E">
        <w:rPr>
          <w:rFonts w:ascii="Verdana" w:hAnsi="Verdana"/>
          <w:sz w:val="20"/>
          <w:szCs w:val="20"/>
        </w:rPr>
        <w:t>Par ailleurs, il faudra que la DRSP assure son rôle de tutelle, de coordination et de supervision. Cela permettra aux deux entités (FRPS et CS) de progresser ensemble.</w:t>
      </w:r>
    </w:p>
    <w:p w14:paraId="6765DE5F" w14:textId="77777777" w:rsidR="000942BA" w:rsidRDefault="000942BA">
      <w:pPr>
        <w:rPr>
          <w:rFonts w:ascii="Verdana" w:hAnsi="Verdana"/>
          <w:sz w:val="20"/>
          <w:szCs w:val="20"/>
        </w:rPr>
      </w:pPr>
      <w:r>
        <w:rPr>
          <w:rFonts w:ascii="Verdana" w:hAnsi="Verdana"/>
          <w:sz w:val="20"/>
          <w:szCs w:val="20"/>
        </w:rPr>
        <w:br w:type="page"/>
      </w:r>
    </w:p>
    <w:p w14:paraId="49B4BA00" w14:textId="77777777" w:rsidR="00D73D1E" w:rsidRPr="008E0C0E" w:rsidRDefault="00D73D1E" w:rsidP="000942BA">
      <w:pPr>
        <w:spacing w:after="0"/>
        <w:jc w:val="both"/>
        <w:rPr>
          <w:rFonts w:ascii="Verdana" w:hAnsi="Verdana"/>
          <w:sz w:val="20"/>
          <w:szCs w:val="20"/>
        </w:rPr>
      </w:pPr>
    </w:p>
    <w:p w14:paraId="6A221591" w14:textId="77777777" w:rsidR="00D73D1E" w:rsidRPr="008E0C0E" w:rsidRDefault="00D73D1E" w:rsidP="008A4522">
      <w:pPr>
        <w:pStyle w:val="Titre3"/>
        <w:numPr>
          <w:ilvl w:val="3"/>
          <w:numId w:val="3"/>
        </w:numPr>
        <w:ind w:left="993" w:hanging="993"/>
        <w:rPr>
          <w:rFonts w:ascii="Verdana" w:hAnsi="Verdana"/>
          <w:sz w:val="20"/>
          <w:szCs w:val="20"/>
        </w:rPr>
      </w:pPr>
      <w:bookmarkStart w:id="71" w:name="_Toc482269804"/>
      <w:bookmarkStart w:id="72" w:name="_Toc482297254"/>
      <w:r w:rsidRPr="008E0C0E">
        <w:rPr>
          <w:rFonts w:ascii="Verdana" w:hAnsi="Verdana"/>
          <w:sz w:val="20"/>
          <w:szCs w:val="20"/>
        </w:rPr>
        <w:t>FRPS du Nord</w:t>
      </w:r>
      <w:bookmarkEnd w:id="71"/>
      <w:bookmarkEnd w:id="72"/>
    </w:p>
    <w:p w14:paraId="38A2586F" w14:textId="77777777" w:rsidR="00D73D1E" w:rsidRPr="008E0C0E" w:rsidRDefault="00D73D1E" w:rsidP="008E0C0E">
      <w:pPr>
        <w:pStyle w:val="Paragraphedeliste"/>
        <w:spacing w:after="120"/>
        <w:ind w:left="0"/>
        <w:rPr>
          <w:rFonts w:ascii="Verdana" w:hAnsi="Verdana"/>
          <w:b/>
          <w:sz w:val="20"/>
          <w:szCs w:val="20"/>
        </w:rPr>
      </w:pPr>
    </w:p>
    <w:p w14:paraId="47275E5C" w14:textId="77777777" w:rsidR="00D73D1E" w:rsidRPr="008E0C0E" w:rsidRDefault="00D73D1E" w:rsidP="008A4522">
      <w:pPr>
        <w:pStyle w:val="Titre4"/>
        <w:numPr>
          <w:ilvl w:val="4"/>
          <w:numId w:val="3"/>
        </w:numPr>
        <w:spacing w:after="240"/>
        <w:rPr>
          <w:rFonts w:ascii="Verdana" w:hAnsi="Verdana"/>
          <w:sz w:val="20"/>
          <w:szCs w:val="20"/>
        </w:rPr>
      </w:pPr>
      <w:bookmarkStart w:id="73" w:name="_Toc482269805"/>
      <w:r w:rsidRPr="008E0C0E">
        <w:rPr>
          <w:rFonts w:ascii="Verdana" w:hAnsi="Verdana"/>
          <w:sz w:val="20"/>
          <w:szCs w:val="20"/>
        </w:rPr>
        <w:t>Forces et faiblesses du FRPS NO</w:t>
      </w:r>
      <w:bookmarkEnd w:id="73"/>
    </w:p>
    <w:p w14:paraId="4C5BC690" w14:textId="77777777" w:rsidR="00D73D1E" w:rsidRPr="000942BA" w:rsidRDefault="00D73D1E" w:rsidP="008E0C0E">
      <w:pPr>
        <w:spacing w:after="120"/>
        <w:jc w:val="both"/>
        <w:rPr>
          <w:rFonts w:ascii="Verdana" w:hAnsi="Verdana"/>
          <w:i/>
          <w:sz w:val="20"/>
          <w:szCs w:val="20"/>
          <w:u w:val="single"/>
        </w:rPr>
      </w:pPr>
      <w:r w:rsidRPr="000942BA">
        <w:rPr>
          <w:rFonts w:ascii="Verdana" w:hAnsi="Verdana"/>
          <w:i/>
          <w:sz w:val="20"/>
          <w:szCs w:val="20"/>
          <w:u w:val="single"/>
        </w:rPr>
        <w:t>Forces</w:t>
      </w:r>
    </w:p>
    <w:p w14:paraId="77DD65AA" w14:textId="3DC3EB3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L’équipe d’encadrement est soudée et redynamisée par l’arrivée du nouvel administrateur qui stabilise la situation. Sous pression</w:t>
      </w:r>
      <w:r w:rsidR="000942BA">
        <w:rPr>
          <w:rFonts w:ascii="Verdana" w:hAnsi="Verdana"/>
          <w:color w:val="000000" w:themeColor="text1"/>
          <w:sz w:val="20"/>
          <w:szCs w:val="20"/>
        </w:rPr>
        <w:t>,</w:t>
      </w:r>
      <w:r w:rsidRPr="008E0C0E">
        <w:rPr>
          <w:rFonts w:ascii="Verdana" w:hAnsi="Verdana"/>
          <w:color w:val="000000" w:themeColor="text1"/>
          <w:sz w:val="20"/>
          <w:szCs w:val="20"/>
        </w:rPr>
        <w:t xml:space="preserve"> l’équipe gère le stress de l’urgence d’assainir les comptes. C’est l’avenir de toute la structure qui est en jeu.</w:t>
      </w:r>
    </w:p>
    <w:p w14:paraId="0392256B" w14:textId="7777777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Le fonds peut aussi s’appuyer sur la présence permanente du président du COGE, qui est retraité</w:t>
      </w:r>
      <w:r w:rsidR="00722159" w:rsidRPr="008E0C0E">
        <w:rPr>
          <w:rFonts w:ascii="Verdana" w:hAnsi="Verdana"/>
          <w:color w:val="000000" w:themeColor="text1"/>
          <w:sz w:val="20"/>
          <w:szCs w:val="20"/>
        </w:rPr>
        <w:t xml:space="preserve">, dispose de tout son temps et </w:t>
      </w:r>
      <w:r w:rsidRPr="008E0C0E">
        <w:rPr>
          <w:rFonts w:ascii="Verdana" w:hAnsi="Verdana"/>
          <w:color w:val="000000" w:themeColor="text1"/>
          <w:sz w:val="20"/>
          <w:szCs w:val="20"/>
        </w:rPr>
        <w:t>a son bureau au sein du fonds. Grâce à son expérience et sa formation en technique de sensibilisation, il fait le lien avec les autres communautaires.</w:t>
      </w:r>
    </w:p>
    <w:p w14:paraId="18B23AB0" w14:textId="7777777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En ce qui concerne la mission de gestion des médicaments, une des stratégies pour redresser la situation du fonds est la mise en place du système de dépôt-vente. Celui-ci portant ses fruits, le Fonds a décidé de l’étendre à l’ensemble des FOSA publiques de la région. Grâce à cette approche, la supervision des FOSA est un</w:t>
      </w:r>
      <w:r w:rsidR="00722159" w:rsidRPr="008E0C0E">
        <w:rPr>
          <w:rFonts w:ascii="Verdana" w:hAnsi="Verdana"/>
          <w:color w:val="000000" w:themeColor="text1"/>
          <w:sz w:val="20"/>
          <w:szCs w:val="20"/>
        </w:rPr>
        <w:t>e</w:t>
      </w:r>
      <w:r w:rsidRPr="008E0C0E">
        <w:rPr>
          <w:rFonts w:ascii="Verdana" w:hAnsi="Verdana"/>
          <w:color w:val="000000" w:themeColor="text1"/>
          <w:sz w:val="20"/>
          <w:szCs w:val="20"/>
        </w:rPr>
        <w:t xml:space="preserve"> </w:t>
      </w:r>
      <w:r w:rsidR="00722159" w:rsidRPr="008E0C0E">
        <w:rPr>
          <w:rFonts w:ascii="Verdana" w:hAnsi="Verdana"/>
          <w:color w:val="000000" w:themeColor="text1"/>
          <w:sz w:val="20"/>
          <w:szCs w:val="20"/>
        </w:rPr>
        <w:t>activité efficace</w:t>
      </w:r>
      <w:r w:rsidRPr="008E0C0E">
        <w:rPr>
          <w:rFonts w:ascii="Verdana" w:hAnsi="Verdana"/>
          <w:color w:val="000000" w:themeColor="text1"/>
          <w:sz w:val="20"/>
          <w:szCs w:val="20"/>
        </w:rPr>
        <w:t xml:space="preserve"> pour aider à la gestion des stocks. C’est aussi un outil de coaching pour accompagner les responsables de FOSA </w:t>
      </w:r>
      <w:r w:rsidR="00F340E2" w:rsidRPr="008E0C0E">
        <w:rPr>
          <w:rFonts w:ascii="Verdana" w:hAnsi="Verdana"/>
          <w:color w:val="000000" w:themeColor="text1"/>
          <w:sz w:val="20"/>
          <w:szCs w:val="20"/>
        </w:rPr>
        <w:t xml:space="preserve">dans </w:t>
      </w:r>
      <w:r w:rsidRPr="008E0C0E">
        <w:rPr>
          <w:rFonts w:ascii="Verdana" w:hAnsi="Verdana"/>
          <w:color w:val="000000" w:themeColor="text1"/>
          <w:sz w:val="20"/>
          <w:szCs w:val="20"/>
        </w:rPr>
        <w:t>leurs pratiques.</w:t>
      </w:r>
    </w:p>
    <w:p w14:paraId="088229FD" w14:textId="77777777" w:rsidR="00D73D1E" w:rsidRPr="008E0C0E" w:rsidRDefault="00D73D1E" w:rsidP="008E0C0E">
      <w:pPr>
        <w:spacing w:after="240"/>
        <w:jc w:val="both"/>
        <w:rPr>
          <w:rFonts w:ascii="Verdana" w:hAnsi="Verdana"/>
          <w:color w:val="000000" w:themeColor="text1"/>
          <w:sz w:val="20"/>
          <w:szCs w:val="20"/>
        </w:rPr>
      </w:pPr>
      <w:r w:rsidRPr="008E0C0E">
        <w:rPr>
          <w:rFonts w:ascii="Verdana" w:hAnsi="Verdana"/>
          <w:color w:val="000000" w:themeColor="text1"/>
          <w:sz w:val="20"/>
          <w:szCs w:val="20"/>
        </w:rPr>
        <w:t>Un autre atout est l’appui des PTF à travers la participation aux instances de gouvernance, à la formation via le programme de GIZ, mais aussi en termes de renforcement des stocks d’intrants – dont 50% pour la Santé de la Reproduction – via le programme conjoint AFD/KFW. Ce dernier apportera aussi un soutien pour des petits équipements et l’extension des capacités de stockage.</w:t>
      </w:r>
    </w:p>
    <w:p w14:paraId="04917D4B" w14:textId="77777777" w:rsidR="00D73D1E" w:rsidRPr="000942BA" w:rsidRDefault="00D73D1E" w:rsidP="008E0C0E">
      <w:pPr>
        <w:spacing w:after="120"/>
        <w:jc w:val="both"/>
        <w:rPr>
          <w:rFonts w:ascii="Verdana" w:hAnsi="Verdana"/>
          <w:i/>
          <w:color w:val="000000" w:themeColor="text1"/>
          <w:sz w:val="20"/>
          <w:szCs w:val="20"/>
          <w:u w:val="single"/>
        </w:rPr>
      </w:pPr>
      <w:r w:rsidRPr="000942BA">
        <w:rPr>
          <w:rFonts w:ascii="Verdana" w:hAnsi="Verdana"/>
          <w:i/>
          <w:color w:val="000000" w:themeColor="text1"/>
          <w:sz w:val="20"/>
          <w:szCs w:val="20"/>
          <w:u w:val="single"/>
        </w:rPr>
        <w:t>Faiblesses</w:t>
      </w:r>
    </w:p>
    <w:p w14:paraId="5C806A6E" w14:textId="7777777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Le Fonds est dans une situation déficitaire critique vis-à-vis de la CENAME, avec plus d’un demi-mi</w:t>
      </w:r>
      <w:r w:rsidR="00F340E2" w:rsidRPr="008E0C0E">
        <w:rPr>
          <w:rFonts w:ascii="Verdana" w:hAnsi="Verdana"/>
          <w:color w:val="000000" w:themeColor="text1"/>
          <w:sz w:val="20"/>
          <w:szCs w:val="20"/>
        </w:rPr>
        <w:t>lliard de dettes (664 millions)</w:t>
      </w:r>
      <w:r w:rsidRPr="008E0C0E">
        <w:rPr>
          <w:rFonts w:ascii="Verdana" w:hAnsi="Verdana"/>
          <w:color w:val="000000" w:themeColor="text1"/>
          <w:sz w:val="20"/>
          <w:szCs w:val="20"/>
        </w:rPr>
        <w:t>. Elles  sont</w:t>
      </w:r>
      <w:r w:rsidR="00D316FA" w:rsidRPr="008E0C0E">
        <w:rPr>
          <w:rFonts w:ascii="Verdana" w:hAnsi="Verdana"/>
          <w:color w:val="000000" w:themeColor="text1"/>
          <w:sz w:val="20"/>
          <w:szCs w:val="20"/>
        </w:rPr>
        <w:t xml:space="preserve"> </w:t>
      </w:r>
      <w:r w:rsidR="00F340E2" w:rsidRPr="008E0C0E">
        <w:rPr>
          <w:rFonts w:ascii="Verdana" w:hAnsi="Verdana"/>
          <w:color w:val="000000" w:themeColor="text1"/>
          <w:sz w:val="20"/>
          <w:szCs w:val="20"/>
        </w:rPr>
        <w:t>un héritage de l’ex-</w:t>
      </w:r>
      <w:r w:rsidRPr="008E0C0E">
        <w:rPr>
          <w:rFonts w:ascii="Verdana" w:hAnsi="Verdana"/>
          <w:color w:val="000000" w:themeColor="text1"/>
          <w:sz w:val="20"/>
          <w:szCs w:val="20"/>
        </w:rPr>
        <w:t>CAPR et ne devrait pas relever de la responsabilité du Fonds. Un audit de cette dette devrait permett</w:t>
      </w:r>
      <w:r w:rsidR="00D316FA" w:rsidRPr="008E0C0E">
        <w:rPr>
          <w:rFonts w:ascii="Verdana" w:hAnsi="Verdana"/>
          <w:color w:val="000000" w:themeColor="text1"/>
          <w:sz w:val="20"/>
          <w:szCs w:val="20"/>
        </w:rPr>
        <w:t xml:space="preserve">re d’actualiser la situation ; </w:t>
      </w:r>
      <w:r w:rsidRPr="008E0C0E">
        <w:rPr>
          <w:rFonts w:ascii="Verdana" w:hAnsi="Verdana"/>
          <w:color w:val="000000" w:themeColor="text1"/>
          <w:sz w:val="20"/>
          <w:szCs w:val="20"/>
        </w:rPr>
        <w:t>Le MINSANTE prendrait ensuite une décision la concernant.</w:t>
      </w:r>
    </w:p>
    <w:p w14:paraId="457FE30A" w14:textId="0D6B152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Comme les autres</w:t>
      </w:r>
      <w:r w:rsidR="00F340E2" w:rsidRPr="008E0C0E">
        <w:rPr>
          <w:rFonts w:ascii="Verdana" w:hAnsi="Verdana"/>
          <w:color w:val="000000" w:themeColor="text1"/>
          <w:sz w:val="20"/>
          <w:szCs w:val="20"/>
        </w:rPr>
        <w:t>,</w:t>
      </w:r>
      <w:r w:rsidRPr="008E0C0E">
        <w:rPr>
          <w:rFonts w:ascii="Verdana" w:hAnsi="Verdana"/>
          <w:color w:val="000000" w:themeColor="text1"/>
          <w:sz w:val="20"/>
          <w:szCs w:val="20"/>
        </w:rPr>
        <w:t xml:space="preserve"> le fonds fait face aux ruptures de stocks de la CENAME (30-50% de satisfaction). A l’inverse de </w:t>
      </w:r>
      <w:r w:rsidR="008E0C0E">
        <w:rPr>
          <w:rFonts w:ascii="Verdana" w:hAnsi="Verdana"/>
          <w:color w:val="000000" w:themeColor="text1"/>
          <w:sz w:val="20"/>
          <w:szCs w:val="20"/>
        </w:rPr>
        <w:t>l’Adamaoua</w:t>
      </w:r>
      <w:r w:rsidRPr="008E0C0E">
        <w:rPr>
          <w:rFonts w:ascii="Verdana" w:hAnsi="Verdana"/>
          <w:color w:val="000000" w:themeColor="text1"/>
          <w:sz w:val="20"/>
          <w:szCs w:val="20"/>
        </w:rPr>
        <w:t xml:space="preserve"> et de l’EN, le fonds du Nord semble avoir plus de difficultés à diversifier ses sources d’approvisionnement. Il rencontre</w:t>
      </w:r>
      <w:r w:rsidR="00F340E2" w:rsidRPr="008E0C0E">
        <w:rPr>
          <w:rFonts w:ascii="Verdana" w:hAnsi="Verdana"/>
          <w:color w:val="000000" w:themeColor="text1"/>
          <w:sz w:val="20"/>
          <w:szCs w:val="20"/>
        </w:rPr>
        <w:t xml:space="preserve"> notamment</w:t>
      </w:r>
      <w:r w:rsidRPr="008E0C0E">
        <w:rPr>
          <w:rFonts w:ascii="Verdana" w:hAnsi="Verdana"/>
          <w:color w:val="000000" w:themeColor="text1"/>
          <w:sz w:val="20"/>
          <w:szCs w:val="20"/>
        </w:rPr>
        <w:t xml:space="preserve"> des problèmes pour constituer le kit obstétrical.</w:t>
      </w:r>
    </w:p>
    <w:p w14:paraId="5635D1BF" w14:textId="7777777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De plus, l’achat dans le privé implique de réduire ses marges, voire nécessite de vendre à perte. Cela sous-entend que le fonds doit avoir des liquidités, ce qui n’est pas le cas au Nord.</w:t>
      </w:r>
    </w:p>
    <w:p w14:paraId="69BC616E" w14:textId="77777777" w:rsidR="00D73D1E" w:rsidRPr="008E0C0E" w:rsidRDefault="00D316FA"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Le fonds traverse</w:t>
      </w:r>
      <w:r w:rsidR="00D73D1E" w:rsidRPr="008E0C0E">
        <w:rPr>
          <w:rFonts w:ascii="Verdana" w:hAnsi="Verdana"/>
          <w:color w:val="000000" w:themeColor="text1"/>
          <w:sz w:val="20"/>
          <w:szCs w:val="20"/>
        </w:rPr>
        <w:t xml:space="preserve"> une période d’instabilité depuis un an avec trois administrateurs différents à sa tête.</w:t>
      </w:r>
    </w:p>
    <w:p w14:paraId="7AF29904" w14:textId="7777777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En outre, l’équipe n’a pas de manuel de procédures et navigue à vue dans l’attente du manuel national harmonisé.</w:t>
      </w:r>
    </w:p>
    <w:p w14:paraId="47E52969" w14:textId="7777777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Le fonds doit aussi porter une mauvaise réputation à cause de ses difficultés à approvisionner les FOSA et à honorer ses dettes à la CENAME.</w:t>
      </w:r>
    </w:p>
    <w:p w14:paraId="3D727DD5" w14:textId="7777777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Sans mécanisme de dépôt-vente généralisé, il est aussi difficile de recouvrer les fonds de la vente des médicaments, car les FOSA ont aussi des besoins d’argent (commis, gardien, savon, etc.).</w:t>
      </w:r>
    </w:p>
    <w:p w14:paraId="6C52224D" w14:textId="7777777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Ce problème de liquidité du fonds présente un défi pour ouvrir de nouveaux postes au sein de l’organigramme. Il manque donc des moyens humains et financiers pour mener des activités de promotion de la santé.</w:t>
      </w:r>
    </w:p>
    <w:p w14:paraId="25FAE095" w14:textId="7777777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lastRenderedPageBreak/>
        <w:t>Lors du passage de CAPR à FRPS, la nouvelle grille salariale a engendré une baisse de la rémunération du personnel, d’où la décision de deux membres du staff de quitter le Fonds.</w:t>
      </w:r>
    </w:p>
    <w:p w14:paraId="24866A4E" w14:textId="0DABAFC8"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 xml:space="preserve">Concernant le rôle des communautaires dans la gouvernance, il </w:t>
      </w:r>
      <w:r w:rsidR="00F340E2" w:rsidRPr="008E0C0E">
        <w:rPr>
          <w:rFonts w:ascii="Verdana" w:hAnsi="Verdana"/>
          <w:color w:val="000000" w:themeColor="text1"/>
          <w:sz w:val="20"/>
          <w:szCs w:val="20"/>
        </w:rPr>
        <w:t>est limité par le</w:t>
      </w:r>
      <w:r w:rsidRPr="008E0C0E">
        <w:rPr>
          <w:rFonts w:ascii="Verdana" w:hAnsi="Verdana"/>
          <w:color w:val="000000" w:themeColor="text1"/>
          <w:sz w:val="20"/>
          <w:szCs w:val="20"/>
        </w:rPr>
        <w:t xml:space="preserve"> manque de «culture de d’Association» dans</w:t>
      </w:r>
      <w:r w:rsidR="00D316FA" w:rsidRPr="008E0C0E">
        <w:rPr>
          <w:rFonts w:ascii="Verdana" w:hAnsi="Verdana"/>
          <w:color w:val="000000" w:themeColor="text1"/>
          <w:sz w:val="20"/>
          <w:szCs w:val="20"/>
        </w:rPr>
        <w:t xml:space="preserve"> la région. Il est </w:t>
      </w:r>
      <w:r w:rsidR="00F340E2" w:rsidRPr="008E0C0E">
        <w:rPr>
          <w:rFonts w:ascii="Verdana" w:hAnsi="Verdana"/>
          <w:color w:val="000000" w:themeColor="text1"/>
          <w:sz w:val="20"/>
          <w:szCs w:val="20"/>
        </w:rPr>
        <w:t xml:space="preserve">en effet </w:t>
      </w:r>
      <w:r w:rsidR="00D316FA" w:rsidRPr="008E0C0E">
        <w:rPr>
          <w:rFonts w:ascii="Verdana" w:hAnsi="Verdana"/>
          <w:color w:val="000000" w:themeColor="text1"/>
          <w:sz w:val="20"/>
          <w:szCs w:val="20"/>
        </w:rPr>
        <w:t>compliqué d’</w:t>
      </w:r>
      <w:r w:rsidRPr="008E0C0E">
        <w:rPr>
          <w:rFonts w:ascii="Verdana" w:hAnsi="Verdana"/>
          <w:color w:val="000000" w:themeColor="text1"/>
          <w:sz w:val="20"/>
          <w:szCs w:val="20"/>
        </w:rPr>
        <w:t>impli</w:t>
      </w:r>
      <w:r w:rsidR="00D316FA" w:rsidRPr="008E0C0E">
        <w:rPr>
          <w:rFonts w:ascii="Verdana" w:hAnsi="Verdana"/>
          <w:color w:val="000000" w:themeColor="text1"/>
          <w:sz w:val="20"/>
          <w:szCs w:val="20"/>
        </w:rPr>
        <w:t>quer les gens à titre bénévole.</w:t>
      </w:r>
    </w:p>
    <w:p w14:paraId="53A8F253" w14:textId="77777777" w:rsidR="00D73D1E" w:rsidRPr="008E0C0E" w:rsidRDefault="00D73D1E" w:rsidP="008E0C0E">
      <w:pPr>
        <w:spacing w:after="240"/>
        <w:jc w:val="both"/>
        <w:rPr>
          <w:rFonts w:ascii="Verdana" w:hAnsi="Verdana"/>
          <w:color w:val="000000" w:themeColor="text1"/>
          <w:sz w:val="20"/>
          <w:szCs w:val="20"/>
        </w:rPr>
      </w:pPr>
      <w:r w:rsidRPr="008E0C0E">
        <w:rPr>
          <w:rFonts w:ascii="Verdana" w:hAnsi="Verdana"/>
          <w:color w:val="000000" w:themeColor="text1"/>
          <w:sz w:val="20"/>
          <w:szCs w:val="20"/>
        </w:rPr>
        <w:t>Enfin, pour 2016, le rapport et le bilan n’ont pas été présentés à l’assemblée générale</w:t>
      </w:r>
      <w:r w:rsidR="00F340E2" w:rsidRPr="008E0C0E">
        <w:rPr>
          <w:rFonts w:ascii="Verdana" w:hAnsi="Verdana"/>
          <w:color w:val="000000" w:themeColor="text1"/>
          <w:sz w:val="20"/>
          <w:szCs w:val="20"/>
        </w:rPr>
        <w:t xml:space="preserve"> statutaire</w:t>
      </w:r>
      <w:r w:rsidRPr="008E0C0E">
        <w:rPr>
          <w:rFonts w:ascii="Verdana" w:hAnsi="Verdana"/>
          <w:color w:val="000000" w:themeColor="text1"/>
          <w:sz w:val="20"/>
          <w:szCs w:val="20"/>
        </w:rPr>
        <w:t xml:space="preserve"> de décembre. L’audit externe a été non concluant. En l’absence de l’auditeur, l’AG a demandé d’en recruter un autre.</w:t>
      </w:r>
    </w:p>
    <w:p w14:paraId="136538A4" w14:textId="77777777" w:rsidR="00D73D1E" w:rsidRPr="008E0C0E" w:rsidRDefault="00D73D1E" w:rsidP="008A4522">
      <w:pPr>
        <w:pStyle w:val="Titre4"/>
        <w:numPr>
          <w:ilvl w:val="4"/>
          <w:numId w:val="3"/>
        </w:numPr>
        <w:spacing w:after="120"/>
        <w:rPr>
          <w:rFonts w:ascii="Verdana" w:hAnsi="Verdana"/>
          <w:sz w:val="20"/>
          <w:szCs w:val="20"/>
        </w:rPr>
      </w:pPr>
      <w:bookmarkStart w:id="74" w:name="_Toc482269806"/>
      <w:r w:rsidRPr="008E0C0E">
        <w:rPr>
          <w:rFonts w:ascii="Verdana" w:hAnsi="Verdana"/>
          <w:sz w:val="20"/>
          <w:szCs w:val="20"/>
        </w:rPr>
        <w:t>Perspectives</w:t>
      </w:r>
      <w:bookmarkEnd w:id="74"/>
    </w:p>
    <w:p w14:paraId="2D3AA0EE" w14:textId="7777777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Pour redresser la situation, le fonds s’est fixé comme priorité de renouer la confiance avec les clients, à savoir les FOSA, en baissant notamment le temps de livraison et en honorant les commandes. Cette confiance sera aussi à recréer avec son fournisseur principal, la CENAME, en démontrant sa capacité à rembourser les avances sur commande selon l’échéancier prévu.</w:t>
      </w:r>
    </w:p>
    <w:p w14:paraId="3D3C8A86" w14:textId="70582650"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Pour cela, le fonds envisage d’être plus professionnel dans la gestion</w:t>
      </w:r>
      <w:r w:rsidR="00857157">
        <w:rPr>
          <w:rFonts w:ascii="Verdana" w:hAnsi="Verdana"/>
          <w:color w:val="000000" w:themeColor="text1"/>
          <w:sz w:val="20"/>
          <w:szCs w:val="20"/>
        </w:rPr>
        <w:t>,</w:t>
      </w:r>
      <w:r w:rsidRPr="008E0C0E">
        <w:rPr>
          <w:rFonts w:ascii="Verdana" w:hAnsi="Verdana"/>
          <w:color w:val="000000" w:themeColor="text1"/>
          <w:sz w:val="20"/>
          <w:szCs w:val="20"/>
        </w:rPr>
        <w:t xml:space="preserve"> afin de sécuriser les ressources du Fonds. </w:t>
      </w:r>
      <w:r w:rsidR="00F340E2" w:rsidRPr="008E0C0E">
        <w:rPr>
          <w:rFonts w:ascii="Verdana" w:hAnsi="Verdana"/>
          <w:color w:val="000000" w:themeColor="text1"/>
          <w:sz w:val="20"/>
          <w:szCs w:val="20"/>
        </w:rPr>
        <w:t>L</w:t>
      </w:r>
      <w:r w:rsidRPr="008E0C0E">
        <w:rPr>
          <w:rFonts w:ascii="Verdana" w:hAnsi="Verdana"/>
          <w:color w:val="000000" w:themeColor="text1"/>
          <w:sz w:val="20"/>
          <w:szCs w:val="20"/>
        </w:rPr>
        <w:t>e SIGL devrait contribuer à cette stratégie de professionnalisation de la gestion</w:t>
      </w:r>
      <w:r w:rsidR="00F340E2" w:rsidRPr="008E0C0E">
        <w:rPr>
          <w:rFonts w:ascii="Verdana" w:hAnsi="Verdana"/>
          <w:color w:val="000000" w:themeColor="text1"/>
          <w:sz w:val="20"/>
          <w:szCs w:val="20"/>
        </w:rPr>
        <w:t>, s’il est effectivement mis en place</w:t>
      </w:r>
      <w:r w:rsidRPr="008E0C0E">
        <w:rPr>
          <w:rFonts w:ascii="Verdana" w:hAnsi="Verdana"/>
          <w:color w:val="000000" w:themeColor="text1"/>
          <w:sz w:val="20"/>
          <w:szCs w:val="20"/>
        </w:rPr>
        <w:t>. L’administrateur se donne deux mois pour assainir la situation. Dans ce but, il veut déléguer pour gagner en efficience et compte sur une plus grande responsabilisation du personnel d’encadrement. Il pourra alors se concentrer sur des aspects plus stratégiques du fonds, comme par exemple travailler avec des fournisseurs locaux agréé</w:t>
      </w:r>
      <w:r w:rsidR="003E0808" w:rsidRPr="008E0C0E">
        <w:rPr>
          <w:rFonts w:ascii="Verdana" w:hAnsi="Verdana"/>
          <w:color w:val="000000" w:themeColor="text1"/>
          <w:sz w:val="20"/>
          <w:szCs w:val="20"/>
        </w:rPr>
        <w:t>s</w:t>
      </w:r>
      <w:r w:rsidRPr="008E0C0E">
        <w:rPr>
          <w:rFonts w:ascii="Verdana" w:hAnsi="Verdana"/>
          <w:color w:val="000000" w:themeColor="text1"/>
          <w:sz w:val="20"/>
          <w:szCs w:val="20"/>
        </w:rPr>
        <w:t xml:space="preserve"> pour pallier aux ruptures de la CENAME. En ce qui concerne les dettes, ils vont demander à l’Etat ou aux PTF de les apurer, en tout cas de ne pas les faire porter par le Fonds puisqu’elles concernent l’ex-CAPR.</w:t>
      </w:r>
    </w:p>
    <w:p w14:paraId="569B1C22" w14:textId="48A9E7BB"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 xml:space="preserve">Afin de contribuer à un meilleur contrôle de la gestion des MEG dans les FOSA, il prévoit de former les </w:t>
      </w:r>
      <w:r w:rsidR="00857157">
        <w:rPr>
          <w:rFonts w:ascii="Verdana" w:hAnsi="Verdana"/>
          <w:color w:val="000000" w:themeColor="text1"/>
          <w:sz w:val="20"/>
          <w:szCs w:val="20"/>
        </w:rPr>
        <w:t>s</w:t>
      </w:r>
      <w:r w:rsidRPr="008E0C0E">
        <w:rPr>
          <w:rFonts w:ascii="Verdana" w:hAnsi="Verdana"/>
          <w:color w:val="000000" w:themeColor="text1"/>
          <w:sz w:val="20"/>
          <w:szCs w:val="20"/>
        </w:rPr>
        <w:t>tructures de dialogue, ainsi que les commis de pharmacie sur la rationalisation de la prescription.</w:t>
      </w:r>
    </w:p>
    <w:p w14:paraId="17931BF2" w14:textId="7777777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Dans les activités de promotion de la santé, le fonds s’attèlera à resserrer sa relation avec l’ACV. Non seulement c’est une source de revenu, mais à ses côtés</w:t>
      </w:r>
      <w:r w:rsidR="003E0808" w:rsidRPr="008E0C0E">
        <w:rPr>
          <w:rFonts w:ascii="Verdana" w:hAnsi="Verdana"/>
          <w:color w:val="000000" w:themeColor="text1"/>
          <w:sz w:val="20"/>
          <w:szCs w:val="20"/>
        </w:rPr>
        <w:t xml:space="preserve"> au quotidien</w:t>
      </w:r>
      <w:r w:rsidRPr="008E0C0E">
        <w:rPr>
          <w:rFonts w:ascii="Verdana" w:hAnsi="Verdana"/>
          <w:color w:val="000000" w:themeColor="text1"/>
          <w:sz w:val="20"/>
          <w:szCs w:val="20"/>
        </w:rPr>
        <w:t xml:space="preserve">, le Fonds </w:t>
      </w:r>
      <w:r w:rsidR="003E0808" w:rsidRPr="008E0C0E">
        <w:rPr>
          <w:rFonts w:ascii="Verdana" w:hAnsi="Verdana"/>
          <w:color w:val="000000" w:themeColor="text1"/>
          <w:sz w:val="20"/>
          <w:szCs w:val="20"/>
        </w:rPr>
        <w:t>peut</w:t>
      </w:r>
      <w:r w:rsidRPr="008E0C0E">
        <w:rPr>
          <w:rFonts w:ascii="Verdana" w:hAnsi="Verdana"/>
          <w:color w:val="000000" w:themeColor="text1"/>
          <w:sz w:val="20"/>
          <w:szCs w:val="20"/>
        </w:rPr>
        <w:t xml:space="preserve"> aussi s’</w:t>
      </w:r>
      <w:r w:rsidR="003E0808" w:rsidRPr="008E0C0E">
        <w:rPr>
          <w:rFonts w:ascii="Verdana" w:hAnsi="Verdana"/>
          <w:color w:val="000000" w:themeColor="text1"/>
          <w:sz w:val="20"/>
          <w:szCs w:val="20"/>
        </w:rPr>
        <w:t xml:space="preserve">en </w:t>
      </w:r>
      <w:r w:rsidRPr="008E0C0E">
        <w:rPr>
          <w:rFonts w:ascii="Verdana" w:hAnsi="Verdana"/>
          <w:color w:val="000000" w:themeColor="text1"/>
          <w:sz w:val="20"/>
          <w:szCs w:val="20"/>
        </w:rPr>
        <w:t>inspirer pour développer des stratégies encourageant la performance.</w:t>
      </w:r>
    </w:p>
    <w:p w14:paraId="01A3D35B" w14:textId="77777777" w:rsidR="00D73D1E" w:rsidRPr="008E0C0E" w:rsidRDefault="00D73D1E" w:rsidP="008E0C0E">
      <w:pPr>
        <w:spacing w:after="240"/>
        <w:jc w:val="both"/>
        <w:rPr>
          <w:rFonts w:ascii="Verdana" w:hAnsi="Verdana"/>
          <w:color w:val="000000" w:themeColor="text1"/>
          <w:sz w:val="20"/>
          <w:szCs w:val="20"/>
        </w:rPr>
      </w:pPr>
      <w:r w:rsidRPr="008E0C0E">
        <w:rPr>
          <w:rFonts w:ascii="Verdana" w:hAnsi="Verdana"/>
          <w:color w:val="000000" w:themeColor="text1"/>
          <w:sz w:val="20"/>
          <w:szCs w:val="20"/>
        </w:rPr>
        <w:t>Enfin, comme le passage de CAPR à FRPS est encore récent, le personnel reconnait ses besoins en renforcement des capacités sur le mode de fonctionnement d’un FRPS.</w:t>
      </w:r>
    </w:p>
    <w:p w14:paraId="405C7A21" w14:textId="77777777" w:rsidR="00794404" w:rsidRPr="008E0C0E" w:rsidRDefault="00794404" w:rsidP="008A4522">
      <w:pPr>
        <w:pStyle w:val="Titre4"/>
        <w:numPr>
          <w:ilvl w:val="4"/>
          <w:numId w:val="3"/>
        </w:numPr>
        <w:spacing w:after="120"/>
        <w:rPr>
          <w:rFonts w:ascii="Verdana" w:hAnsi="Verdana"/>
          <w:sz w:val="20"/>
          <w:szCs w:val="20"/>
        </w:rPr>
      </w:pPr>
      <w:bookmarkStart w:id="75" w:name="_Toc482269807"/>
      <w:r w:rsidRPr="008E0C0E">
        <w:rPr>
          <w:rFonts w:ascii="Verdana" w:hAnsi="Verdana"/>
          <w:sz w:val="20"/>
          <w:szCs w:val="20"/>
        </w:rPr>
        <w:t>Etat de Structuration du FRPS</w:t>
      </w:r>
      <w:bookmarkEnd w:id="75"/>
    </w:p>
    <w:p w14:paraId="36C61B56" w14:textId="77777777" w:rsidR="00D73D1E" w:rsidRPr="00857157" w:rsidRDefault="00690ECB" w:rsidP="008E0C0E">
      <w:pPr>
        <w:spacing w:after="200" w:line="276" w:lineRule="auto"/>
        <w:rPr>
          <w:rFonts w:ascii="Verdana" w:hAnsi="Verdana"/>
          <w:i/>
          <w:sz w:val="20"/>
          <w:szCs w:val="20"/>
          <w:u w:val="single"/>
        </w:rPr>
      </w:pPr>
      <w:r w:rsidRPr="00857157">
        <w:rPr>
          <w:rFonts w:ascii="Verdana" w:hAnsi="Verdana"/>
          <w:i/>
          <w:sz w:val="20"/>
          <w:szCs w:val="20"/>
          <w:u w:val="single"/>
        </w:rPr>
        <w:t>M</w:t>
      </w:r>
      <w:r w:rsidR="00D73D1E" w:rsidRPr="00857157">
        <w:rPr>
          <w:rFonts w:ascii="Verdana" w:hAnsi="Verdana"/>
          <w:i/>
          <w:sz w:val="20"/>
          <w:szCs w:val="20"/>
          <w:u w:val="single"/>
        </w:rPr>
        <w:t>ise en place des organes de gouvernance et de fonctionnement du FRPS NO</w:t>
      </w:r>
    </w:p>
    <w:p w14:paraId="69138C01" w14:textId="729FF88D"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L’</w:t>
      </w:r>
      <w:r w:rsidRPr="008E0C0E">
        <w:rPr>
          <w:rFonts w:ascii="Verdana" w:hAnsi="Verdana"/>
          <w:b/>
          <w:color w:val="000000" w:themeColor="text1"/>
          <w:sz w:val="20"/>
          <w:szCs w:val="20"/>
        </w:rPr>
        <w:t>Assemblée Générale Constitutive</w:t>
      </w:r>
      <w:r w:rsidRPr="008E0C0E">
        <w:rPr>
          <w:rFonts w:ascii="Verdana" w:hAnsi="Verdana"/>
          <w:color w:val="000000" w:themeColor="text1"/>
          <w:sz w:val="20"/>
          <w:szCs w:val="20"/>
        </w:rPr>
        <w:t xml:space="preserve"> s’est tenue en octobre 2015. A l’image du FRPS de </w:t>
      </w:r>
      <w:r w:rsidR="008E0C0E">
        <w:rPr>
          <w:rFonts w:ascii="Verdana" w:hAnsi="Verdana"/>
          <w:color w:val="000000" w:themeColor="text1"/>
          <w:sz w:val="20"/>
          <w:szCs w:val="20"/>
        </w:rPr>
        <w:t>l’Adamaoua</w:t>
      </w:r>
      <w:r w:rsidRPr="008E0C0E">
        <w:rPr>
          <w:rFonts w:ascii="Verdana" w:hAnsi="Verdana"/>
          <w:color w:val="000000" w:themeColor="text1"/>
          <w:sz w:val="20"/>
          <w:szCs w:val="20"/>
        </w:rPr>
        <w:t>, c’est un jeune FRPS. Il est d’ailleurs le dernier à avoir été créé. Comme pour les autres Fonds, l’</w:t>
      </w:r>
      <w:r w:rsidRPr="008E0C0E">
        <w:rPr>
          <w:rFonts w:ascii="Verdana" w:hAnsi="Verdana"/>
          <w:b/>
          <w:color w:val="000000" w:themeColor="text1"/>
          <w:sz w:val="20"/>
          <w:szCs w:val="20"/>
        </w:rPr>
        <w:t>AG est présidée par le Gouverneur</w:t>
      </w:r>
      <w:r w:rsidRPr="008E0C0E">
        <w:rPr>
          <w:rFonts w:ascii="Verdana" w:hAnsi="Verdana"/>
          <w:color w:val="000000" w:themeColor="text1"/>
          <w:sz w:val="20"/>
          <w:szCs w:val="20"/>
        </w:rPr>
        <w:t xml:space="preserve"> et les COGE se tiennent de manière semestrielle. Rien de particulier n’a été signalé par rapport à l’implication de ces instances dans le processus.</w:t>
      </w:r>
    </w:p>
    <w:p w14:paraId="2DEEF36E" w14:textId="10C69EA2"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Le niveau central, à travers le MINSANTE, a appuyé la création du fonds dans les différentes étapes, à savoir redynamisation des structures de dialogue, relecture et signature de la convention constitutive avec les trois parties et accompagnement pour l’organisation et la tenue de l’AGC. De plus, il a participé à la commission de recrutement de l’administrateur au même titre que les représentants des communautés et des PTF.</w:t>
      </w:r>
    </w:p>
    <w:p w14:paraId="42FDA079" w14:textId="5FDE0D43" w:rsidR="00D73D1E" w:rsidRPr="008E0C0E" w:rsidRDefault="00D73D1E" w:rsidP="008E0C0E">
      <w:pPr>
        <w:spacing w:after="120"/>
        <w:jc w:val="both"/>
        <w:rPr>
          <w:rFonts w:ascii="Verdana" w:hAnsi="Verdana"/>
          <w:color w:val="000000" w:themeColor="text1"/>
          <w:sz w:val="20"/>
          <w:szCs w:val="20"/>
        </w:rPr>
      </w:pPr>
      <w:r w:rsidRPr="008E0C0E">
        <w:rPr>
          <w:rFonts w:ascii="Verdana" w:hAnsi="Verdana"/>
          <w:b/>
          <w:color w:val="000000" w:themeColor="text1"/>
          <w:sz w:val="20"/>
          <w:szCs w:val="20"/>
        </w:rPr>
        <w:lastRenderedPageBreak/>
        <w:t xml:space="preserve">Les PTF </w:t>
      </w:r>
      <w:r w:rsidRPr="008E0C0E">
        <w:rPr>
          <w:rFonts w:ascii="Verdana" w:hAnsi="Verdana"/>
          <w:color w:val="000000" w:themeColor="text1"/>
          <w:sz w:val="20"/>
          <w:szCs w:val="20"/>
        </w:rPr>
        <w:t>participent aux Assemblée</w:t>
      </w:r>
      <w:r w:rsidR="00857157">
        <w:rPr>
          <w:rFonts w:ascii="Verdana" w:hAnsi="Verdana"/>
          <w:color w:val="000000" w:themeColor="text1"/>
          <w:sz w:val="20"/>
          <w:szCs w:val="20"/>
        </w:rPr>
        <w:t>s</w:t>
      </w:r>
      <w:r w:rsidRPr="008E0C0E">
        <w:rPr>
          <w:rFonts w:ascii="Verdana" w:hAnsi="Verdana"/>
          <w:color w:val="000000" w:themeColor="text1"/>
          <w:sz w:val="20"/>
          <w:szCs w:val="20"/>
        </w:rPr>
        <w:t xml:space="preserve"> Général</w:t>
      </w:r>
      <w:r w:rsidR="00857157">
        <w:rPr>
          <w:rFonts w:ascii="Verdana" w:hAnsi="Verdana"/>
          <w:color w:val="000000" w:themeColor="text1"/>
          <w:sz w:val="20"/>
          <w:szCs w:val="20"/>
        </w:rPr>
        <w:t>es</w:t>
      </w:r>
      <w:r w:rsidRPr="008E0C0E">
        <w:rPr>
          <w:rFonts w:ascii="Verdana" w:hAnsi="Verdana"/>
          <w:color w:val="000000" w:themeColor="text1"/>
          <w:sz w:val="20"/>
          <w:szCs w:val="20"/>
        </w:rPr>
        <w:t xml:space="preserve"> et COGE à travers le système de procuration. C’est la GIZ qui représente les autres PTF (la BM, l’AFD et la KFW) pour le Nord. En amont des réunions, ceux-ci se concertent sur la situation du fonds et adoptent une vision commune.</w:t>
      </w:r>
    </w:p>
    <w:p w14:paraId="17020FCF" w14:textId="43A8D74B" w:rsidR="00D73D1E" w:rsidRPr="008E0C0E" w:rsidRDefault="00D73D1E" w:rsidP="008E0C0E">
      <w:pPr>
        <w:spacing w:after="120"/>
        <w:jc w:val="both"/>
        <w:rPr>
          <w:rFonts w:ascii="Verdana" w:hAnsi="Verdana"/>
          <w:color w:val="000000" w:themeColor="text1"/>
          <w:sz w:val="20"/>
          <w:szCs w:val="20"/>
        </w:rPr>
      </w:pPr>
      <w:r w:rsidRPr="008E0C0E">
        <w:rPr>
          <w:rFonts w:ascii="Verdana" w:hAnsi="Verdana"/>
          <w:b/>
          <w:color w:val="000000" w:themeColor="text1"/>
          <w:sz w:val="20"/>
          <w:szCs w:val="20"/>
        </w:rPr>
        <w:t>Les Communautés</w:t>
      </w:r>
      <w:r w:rsidRPr="008E0C0E">
        <w:rPr>
          <w:rFonts w:ascii="Verdana" w:hAnsi="Verdana"/>
          <w:color w:val="000000" w:themeColor="text1"/>
          <w:sz w:val="20"/>
          <w:szCs w:val="20"/>
        </w:rPr>
        <w:t>, si elles sont toujours présentes dans les organes de gouvernance, leur niveau de participation est variable. Certains sont actifs d’autres moins et ont besoin de formation. Le président du COGE a mis en avant la nécessité de laisser du temps pour l’apprentissage. C’est le premier à mentionner le manque de «culture de l’association» dans la région.</w:t>
      </w:r>
    </w:p>
    <w:p w14:paraId="45254779" w14:textId="7777777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 xml:space="preserve">En ce qui concerne </w:t>
      </w:r>
      <w:r w:rsidRPr="008E0C0E">
        <w:rPr>
          <w:rFonts w:ascii="Verdana" w:hAnsi="Verdana"/>
          <w:b/>
          <w:color w:val="000000" w:themeColor="text1"/>
          <w:sz w:val="20"/>
          <w:szCs w:val="20"/>
        </w:rPr>
        <w:t xml:space="preserve">l’Administrateur, </w:t>
      </w:r>
      <w:r w:rsidRPr="008E0C0E">
        <w:rPr>
          <w:rFonts w:ascii="Verdana" w:hAnsi="Verdana"/>
          <w:color w:val="000000" w:themeColor="text1"/>
          <w:sz w:val="20"/>
          <w:szCs w:val="20"/>
        </w:rPr>
        <w:t>après l’intérim classique de l’ancien manager du CAPR de 6 mois, deux administrateurs ont occupé le poste. Le troisième est toujours en fonction. Mais ces multiples changements sont le reflet et la conséquence de la déstabilisation actuelle du Fonds.</w:t>
      </w:r>
    </w:p>
    <w:p w14:paraId="4233CD8A" w14:textId="7777777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Dans cette période de restructuration, une bonne collaboration entre exécutif et administrateur est à noter. De plus le président du Comité de Gestion est présent en permanence dans les locaux du Fonds. Cela permet une forte proximité avec l’équipe du Fonds, une appropriation et un suivi rapproché des dossiers par la communauté.</w:t>
      </w:r>
    </w:p>
    <w:p w14:paraId="58610624" w14:textId="2973F869" w:rsidR="00D73D1E" w:rsidRPr="008E0C0E" w:rsidRDefault="00D73D1E" w:rsidP="008E0C0E">
      <w:pPr>
        <w:spacing w:after="120"/>
        <w:jc w:val="both"/>
        <w:rPr>
          <w:rFonts w:ascii="Verdana" w:hAnsi="Verdana"/>
          <w:sz w:val="20"/>
          <w:szCs w:val="20"/>
        </w:rPr>
      </w:pPr>
      <w:r w:rsidRPr="008E0C0E">
        <w:rPr>
          <w:rFonts w:ascii="Verdana" w:hAnsi="Verdana"/>
          <w:sz w:val="20"/>
          <w:szCs w:val="20"/>
        </w:rPr>
        <w:t xml:space="preserve">Contrairement au Fonds de </w:t>
      </w:r>
      <w:r w:rsidR="008E0C0E">
        <w:rPr>
          <w:rFonts w:ascii="Verdana" w:hAnsi="Verdana"/>
          <w:sz w:val="20"/>
          <w:szCs w:val="20"/>
        </w:rPr>
        <w:t>l’Adamaoua</w:t>
      </w:r>
      <w:r w:rsidRPr="008E0C0E">
        <w:rPr>
          <w:rFonts w:ascii="Verdana" w:hAnsi="Verdana"/>
          <w:sz w:val="20"/>
          <w:szCs w:val="20"/>
        </w:rPr>
        <w:t>,</w:t>
      </w:r>
      <w:r w:rsidRPr="008E0C0E">
        <w:rPr>
          <w:rFonts w:ascii="Verdana" w:hAnsi="Verdana"/>
          <w:b/>
          <w:sz w:val="20"/>
          <w:szCs w:val="20"/>
        </w:rPr>
        <w:t xml:space="preserve"> les sections et unités</w:t>
      </w:r>
      <w:r w:rsidRPr="008E0C0E">
        <w:rPr>
          <w:rFonts w:ascii="Verdana" w:hAnsi="Verdana"/>
          <w:sz w:val="20"/>
          <w:szCs w:val="20"/>
        </w:rPr>
        <w:t xml:space="preserve"> sont officiellement mises en place. Les responsables de la gestion des médicaments et le chef comptable occupent respectivement les fonctions de chefs de section des produits pharmaceutiques et de section administrative et financière.</w:t>
      </w:r>
    </w:p>
    <w:p w14:paraId="1D357935" w14:textId="3F582619" w:rsidR="00D73D1E" w:rsidRPr="008E0C0E" w:rsidRDefault="00D73D1E" w:rsidP="008E0C0E">
      <w:pPr>
        <w:spacing w:after="240"/>
        <w:jc w:val="both"/>
        <w:rPr>
          <w:rFonts w:ascii="Verdana" w:hAnsi="Verdana"/>
          <w:color w:val="000000" w:themeColor="text1"/>
          <w:sz w:val="20"/>
          <w:szCs w:val="20"/>
          <w:u w:val="single"/>
        </w:rPr>
      </w:pPr>
      <w:r w:rsidRPr="008E0C0E">
        <w:rPr>
          <w:rFonts w:ascii="Verdana" w:hAnsi="Verdana"/>
          <w:sz w:val="20"/>
          <w:szCs w:val="20"/>
        </w:rPr>
        <w:t xml:space="preserve">La section Partenariat et promotion de la santé n’est pas encore créée à cause du manque de </w:t>
      </w:r>
      <w:r w:rsidRPr="008E0C0E">
        <w:rPr>
          <w:rFonts w:ascii="Verdana" w:hAnsi="Verdana"/>
          <w:color w:val="000000" w:themeColor="text1"/>
          <w:sz w:val="20"/>
          <w:szCs w:val="20"/>
        </w:rPr>
        <w:t xml:space="preserve">ressources et de compétences en interne. Des activités de formation des SD sont quand même menées avec l’appui de la GIZ. Le fonds accueille aussi l’ACV du PBF, qui est logée dans une </w:t>
      </w:r>
      <w:r w:rsidRPr="008E0C0E">
        <w:rPr>
          <w:rFonts w:ascii="Verdana" w:hAnsi="Verdana"/>
          <w:color w:val="000000" w:themeColor="text1"/>
          <w:sz w:val="20"/>
          <w:szCs w:val="20"/>
          <w:u w:val="single"/>
        </w:rPr>
        <w:t>section à part.</w:t>
      </w:r>
    </w:p>
    <w:p w14:paraId="2777AFD6" w14:textId="77777777" w:rsidR="00D73D1E" w:rsidRPr="008E0C0E" w:rsidRDefault="00D73D1E" w:rsidP="008A4522">
      <w:pPr>
        <w:pStyle w:val="Titre4"/>
        <w:numPr>
          <w:ilvl w:val="4"/>
          <w:numId w:val="3"/>
        </w:numPr>
        <w:spacing w:after="120"/>
        <w:rPr>
          <w:rFonts w:ascii="Verdana" w:hAnsi="Verdana"/>
          <w:sz w:val="20"/>
          <w:szCs w:val="20"/>
        </w:rPr>
      </w:pPr>
      <w:bookmarkStart w:id="76" w:name="_Toc482269808"/>
      <w:r w:rsidRPr="008E0C0E">
        <w:rPr>
          <w:rFonts w:ascii="Verdana" w:hAnsi="Verdana"/>
          <w:sz w:val="20"/>
          <w:szCs w:val="20"/>
        </w:rPr>
        <w:t>Les Objectifs du fonds du Nord</w:t>
      </w:r>
      <w:bookmarkEnd w:id="76"/>
    </w:p>
    <w:p w14:paraId="33BA5C5B" w14:textId="77777777" w:rsidR="00857157" w:rsidRDefault="00D73D1E" w:rsidP="00857157">
      <w:pPr>
        <w:spacing w:after="0"/>
        <w:jc w:val="both"/>
        <w:rPr>
          <w:rFonts w:ascii="Verdana" w:hAnsi="Verdana"/>
          <w:sz w:val="20"/>
          <w:szCs w:val="20"/>
        </w:rPr>
      </w:pPr>
      <w:r w:rsidRPr="008E0C0E">
        <w:rPr>
          <w:rFonts w:ascii="Verdana" w:hAnsi="Verdana"/>
          <w:sz w:val="20"/>
          <w:szCs w:val="20"/>
        </w:rPr>
        <w:t>L’équipe d’encadrement, le pr</w:t>
      </w:r>
      <w:r w:rsidR="00076E68" w:rsidRPr="008E0C0E">
        <w:rPr>
          <w:rFonts w:ascii="Verdana" w:hAnsi="Verdana"/>
          <w:sz w:val="20"/>
          <w:szCs w:val="20"/>
        </w:rPr>
        <w:t xml:space="preserve">ésident du COGE et le DRSP ont </w:t>
      </w:r>
      <w:r w:rsidRPr="008E0C0E">
        <w:rPr>
          <w:rFonts w:ascii="Verdana" w:hAnsi="Verdana"/>
          <w:sz w:val="20"/>
          <w:szCs w:val="20"/>
        </w:rPr>
        <w:t xml:space="preserve">compris que les objectifs d’un FRPS s’étendent au-delà de la gestion des produits pharmaceutiques. </w:t>
      </w:r>
    </w:p>
    <w:p w14:paraId="3A774596" w14:textId="77777777" w:rsidR="00857157" w:rsidRDefault="00857157" w:rsidP="00857157">
      <w:pPr>
        <w:spacing w:after="0"/>
        <w:jc w:val="both"/>
        <w:rPr>
          <w:rFonts w:ascii="Verdana" w:hAnsi="Verdana"/>
          <w:sz w:val="20"/>
          <w:szCs w:val="20"/>
        </w:rPr>
      </w:pPr>
    </w:p>
    <w:p w14:paraId="35A16675" w14:textId="0F75EFA5" w:rsidR="00D73D1E" w:rsidRPr="008E0C0E" w:rsidRDefault="00D73D1E" w:rsidP="00857157">
      <w:pPr>
        <w:spacing w:after="0"/>
        <w:jc w:val="both"/>
        <w:rPr>
          <w:rFonts w:ascii="Verdana" w:hAnsi="Verdana"/>
          <w:sz w:val="20"/>
          <w:szCs w:val="20"/>
        </w:rPr>
      </w:pPr>
      <w:r w:rsidRPr="008E0C0E">
        <w:rPr>
          <w:rFonts w:ascii="Verdana" w:hAnsi="Verdana"/>
          <w:sz w:val="20"/>
          <w:szCs w:val="20"/>
        </w:rPr>
        <w:t>Néanmoins pour le moment, compte tenu des difficultés financières du Fonds, ils se concentrent sur cette seule mission afin de redresser la situation avant de voir plus loin. Avec l’appui de GIZ, ils mènent quand même des activités pour mobiliser les structures de dialogue.</w:t>
      </w:r>
    </w:p>
    <w:p w14:paraId="0BE45572" w14:textId="77777777" w:rsidR="00D73D1E" w:rsidRPr="008E0C0E" w:rsidRDefault="00D73D1E" w:rsidP="008A4522">
      <w:pPr>
        <w:pStyle w:val="Titre4"/>
        <w:numPr>
          <w:ilvl w:val="4"/>
          <w:numId w:val="3"/>
        </w:numPr>
        <w:spacing w:before="100" w:beforeAutospacing="1" w:after="100" w:afterAutospacing="1"/>
        <w:rPr>
          <w:rFonts w:ascii="Verdana" w:hAnsi="Verdana"/>
          <w:sz w:val="20"/>
          <w:szCs w:val="20"/>
        </w:rPr>
      </w:pPr>
      <w:bookmarkStart w:id="77" w:name="_Toc482269809"/>
      <w:r w:rsidRPr="008E0C0E">
        <w:rPr>
          <w:rFonts w:ascii="Verdana" w:hAnsi="Verdana"/>
          <w:sz w:val="20"/>
          <w:szCs w:val="20"/>
        </w:rPr>
        <w:t>Système de gestion du FRPS Nord</w:t>
      </w:r>
      <w:bookmarkEnd w:id="77"/>
    </w:p>
    <w:p w14:paraId="51AEC011" w14:textId="6DBD18AF"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S’il existe un règlement intérieur et que le cadre organique a été mis en place récemment (3 mois à la date de la mission), il n’existe pas</w:t>
      </w:r>
      <w:r w:rsidR="00552AE7">
        <w:rPr>
          <w:rFonts w:ascii="Verdana" w:hAnsi="Verdana"/>
          <w:color w:val="000000" w:themeColor="text1"/>
          <w:sz w:val="20"/>
          <w:szCs w:val="20"/>
        </w:rPr>
        <w:t>,</w:t>
      </w:r>
      <w:r w:rsidRPr="008E0C0E">
        <w:rPr>
          <w:rFonts w:ascii="Verdana" w:hAnsi="Verdana"/>
          <w:color w:val="000000" w:themeColor="text1"/>
          <w:sz w:val="20"/>
          <w:szCs w:val="20"/>
        </w:rPr>
        <w:t xml:space="preserve"> par contre</w:t>
      </w:r>
      <w:r w:rsidR="00552AE7">
        <w:rPr>
          <w:rFonts w:ascii="Verdana" w:hAnsi="Verdana"/>
          <w:color w:val="000000" w:themeColor="text1"/>
          <w:sz w:val="20"/>
          <w:szCs w:val="20"/>
        </w:rPr>
        <w:t>, de manuel de procédures</w:t>
      </w:r>
      <w:r w:rsidRPr="008E0C0E">
        <w:rPr>
          <w:rFonts w:ascii="Verdana" w:hAnsi="Verdana"/>
          <w:color w:val="000000" w:themeColor="text1"/>
          <w:sz w:val="20"/>
          <w:szCs w:val="20"/>
        </w:rPr>
        <w:t xml:space="preserve"> à l’inverse de</w:t>
      </w:r>
      <w:r w:rsidR="003E0808" w:rsidRPr="008E0C0E">
        <w:rPr>
          <w:rFonts w:ascii="Verdana" w:hAnsi="Verdana"/>
          <w:color w:val="000000" w:themeColor="text1"/>
          <w:sz w:val="20"/>
          <w:szCs w:val="20"/>
        </w:rPr>
        <w:t xml:space="preserve"> </w:t>
      </w:r>
      <w:r w:rsidR="008E0C0E">
        <w:rPr>
          <w:rFonts w:ascii="Verdana" w:hAnsi="Verdana"/>
          <w:color w:val="000000" w:themeColor="text1"/>
          <w:sz w:val="20"/>
          <w:szCs w:val="20"/>
        </w:rPr>
        <w:t>l’Adamaoua</w:t>
      </w:r>
      <w:r w:rsidR="00552AE7">
        <w:rPr>
          <w:rFonts w:ascii="Verdana" w:hAnsi="Verdana"/>
          <w:color w:val="000000" w:themeColor="text1"/>
          <w:sz w:val="20"/>
          <w:szCs w:val="20"/>
        </w:rPr>
        <w:t>,</w:t>
      </w:r>
      <w:r w:rsidR="003E0808" w:rsidRPr="008E0C0E">
        <w:rPr>
          <w:rFonts w:ascii="Verdana" w:hAnsi="Verdana"/>
          <w:color w:val="000000" w:themeColor="text1"/>
          <w:sz w:val="20"/>
          <w:szCs w:val="20"/>
        </w:rPr>
        <w:t xml:space="preserve"> qui utilise celui de l’ex-</w:t>
      </w:r>
      <w:r w:rsidRPr="008E0C0E">
        <w:rPr>
          <w:rFonts w:ascii="Verdana" w:hAnsi="Verdana"/>
          <w:color w:val="000000" w:themeColor="text1"/>
          <w:sz w:val="20"/>
          <w:szCs w:val="20"/>
        </w:rPr>
        <w:t xml:space="preserve">CAPR AD. Ils sont donc en attente de celui en cours d’élaboration au niveau national. Ce manuel est une </w:t>
      </w:r>
      <w:r w:rsidR="00076E68" w:rsidRPr="008E0C0E">
        <w:rPr>
          <w:rFonts w:ascii="Verdana" w:hAnsi="Verdana"/>
          <w:color w:val="000000" w:themeColor="text1"/>
          <w:sz w:val="20"/>
          <w:szCs w:val="20"/>
        </w:rPr>
        <w:t xml:space="preserve">pièce maîtresse </w:t>
      </w:r>
      <w:r w:rsidRPr="008E0C0E">
        <w:rPr>
          <w:rFonts w:ascii="Verdana" w:hAnsi="Verdana"/>
          <w:color w:val="000000" w:themeColor="text1"/>
          <w:sz w:val="20"/>
          <w:szCs w:val="20"/>
        </w:rPr>
        <w:t>du fonds,</w:t>
      </w:r>
      <w:r w:rsidR="00076E68" w:rsidRPr="008E0C0E">
        <w:rPr>
          <w:rFonts w:ascii="Verdana" w:hAnsi="Verdana"/>
          <w:color w:val="000000" w:themeColor="text1"/>
          <w:sz w:val="20"/>
          <w:szCs w:val="20"/>
        </w:rPr>
        <w:t xml:space="preserve"> inscrit dans la convention et il </w:t>
      </w:r>
      <w:r w:rsidRPr="008E0C0E">
        <w:rPr>
          <w:rFonts w:ascii="Verdana" w:hAnsi="Verdana"/>
          <w:color w:val="000000" w:themeColor="text1"/>
          <w:sz w:val="20"/>
          <w:szCs w:val="20"/>
        </w:rPr>
        <w:t>doit compléter le RI et le cadre organique.</w:t>
      </w:r>
    </w:p>
    <w:p w14:paraId="380B3B38" w14:textId="7777777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 xml:space="preserve">La répartition du travail s’est faite en fonction des compétences disponibles au sein du fonds en commençant par remplir les postes relatifs à la gestion des médicaments et à la gestion administrative et financière. </w:t>
      </w:r>
    </w:p>
    <w:p w14:paraId="21EBB487" w14:textId="7777777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La section AF a souligné un manque de personnels au niveau des unités et apprécierait par exemple un comptable supplémentaire.</w:t>
      </w:r>
    </w:p>
    <w:p w14:paraId="6A796912" w14:textId="7777777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 xml:space="preserve">Par manque de ressources financières la section promotion de la santé n’est pas en place, mais cela n’empêche pas le FRPS de mener des activités de formation des SD avec </w:t>
      </w:r>
      <w:r w:rsidRPr="008E0C0E">
        <w:rPr>
          <w:rFonts w:ascii="Verdana" w:hAnsi="Verdana"/>
          <w:color w:val="000000" w:themeColor="text1"/>
          <w:sz w:val="20"/>
          <w:szCs w:val="20"/>
        </w:rPr>
        <w:lastRenderedPageBreak/>
        <w:t>le personnel en poste. Le Fonds répond aussi aux sollicitations du MINSANTE et des partenaires pour accueillir l’Agence de Vérification et de Contractualisation (ACV) du PBF.</w:t>
      </w:r>
    </w:p>
    <w:p w14:paraId="4EC0C310" w14:textId="0A68D2E9"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 xml:space="preserve">L’ACV a été mise en place dans le cadre d’un protocole d’accord entre MINSANTE (CTN PBF) et le FRPS Nord. Une section a été créée pour l’ACV. Elle est placée sous l’autorité de l’administrateur avec autonomie de fonctionnement. Selon les acteurs, après le retrait des bailleurs, l’intégration sera totale au sein du FRPS et une harmonisation s’opérera. Cette structuration permet à </w:t>
      </w:r>
      <w:r w:rsidR="00076E68" w:rsidRPr="008E0C0E">
        <w:rPr>
          <w:rFonts w:ascii="Verdana" w:hAnsi="Verdana"/>
          <w:color w:val="000000" w:themeColor="text1"/>
          <w:sz w:val="20"/>
          <w:szCs w:val="20"/>
        </w:rPr>
        <w:t>l’ACV</w:t>
      </w:r>
      <w:r w:rsidRPr="008E0C0E">
        <w:rPr>
          <w:rFonts w:ascii="Verdana" w:hAnsi="Verdana"/>
          <w:color w:val="000000" w:themeColor="text1"/>
          <w:sz w:val="20"/>
          <w:szCs w:val="20"/>
        </w:rPr>
        <w:t xml:space="preserve"> d’avoir un ancrage juridique. Ainsi</w:t>
      </w:r>
      <w:r w:rsidR="00552AE7">
        <w:rPr>
          <w:rFonts w:ascii="Verdana" w:hAnsi="Verdana"/>
          <w:color w:val="000000" w:themeColor="text1"/>
          <w:sz w:val="20"/>
          <w:szCs w:val="20"/>
        </w:rPr>
        <w:t>,</w:t>
      </w:r>
      <w:r w:rsidRPr="008E0C0E">
        <w:rPr>
          <w:rFonts w:ascii="Verdana" w:hAnsi="Verdana"/>
          <w:color w:val="000000" w:themeColor="text1"/>
          <w:sz w:val="20"/>
          <w:szCs w:val="20"/>
        </w:rPr>
        <w:t xml:space="preserve"> les contrats du personnel de l’ACV sont signés </w:t>
      </w:r>
      <w:r w:rsidR="00076E68" w:rsidRPr="008E0C0E">
        <w:rPr>
          <w:rFonts w:ascii="Verdana" w:hAnsi="Verdana"/>
          <w:color w:val="000000" w:themeColor="text1"/>
          <w:sz w:val="20"/>
          <w:szCs w:val="20"/>
        </w:rPr>
        <w:t>par le</w:t>
      </w:r>
      <w:r w:rsidRPr="008E0C0E">
        <w:rPr>
          <w:rFonts w:ascii="Verdana" w:hAnsi="Verdana"/>
          <w:color w:val="000000" w:themeColor="text1"/>
          <w:sz w:val="20"/>
          <w:szCs w:val="20"/>
        </w:rPr>
        <w:t xml:space="preserve"> FRPS.</w:t>
      </w:r>
    </w:p>
    <w:p w14:paraId="54080963" w14:textId="726FE652" w:rsidR="00D73D1E" w:rsidRPr="008E0C0E" w:rsidRDefault="003E0808" w:rsidP="008E0C0E">
      <w:pPr>
        <w:spacing w:after="240"/>
        <w:jc w:val="both"/>
        <w:rPr>
          <w:rFonts w:ascii="Verdana" w:hAnsi="Verdana"/>
          <w:color w:val="000000" w:themeColor="text1"/>
          <w:sz w:val="20"/>
          <w:szCs w:val="20"/>
        </w:rPr>
      </w:pPr>
      <w:r w:rsidRPr="008E0C0E">
        <w:rPr>
          <w:rFonts w:ascii="Verdana" w:hAnsi="Verdana"/>
          <w:color w:val="000000" w:themeColor="text1"/>
          <w:sz w:val="20"/>
          <w:szCs w:val="20"/>
        </w:rPr>
        <w:t xml:space="preserve">Une </w:t>
      </w:r>
      <w:r w:rsidR="00D73D1E" w:rsidRPr="008E0C0E">
        <w:rPr>
          <w:rFonts w:ascii="Verdana" w:hAnsi="Verdana"/>
          <w:color w:val="000000" w:themeColor="text1"/>
          <w:sz w:val="20"/>
          <w:szCs w:val="20"/>
        </w:rPr>
        <w:t>préparation a eu lieu en amont afin d’élaborer les TDR et mener le processus de recrutement du personnel</w:t>
      </w:r>
      <w:r w:rsidRPr="008E0C0E">
        <w:rPr>
          <w:rFonts w:ascii="Verdana" w:hAnsi="Verdana"/>
          <w:color w:val="000000" w:themeColor="text1"/>
          <w:sz w:val="20"/>
          <w:szCs w:val="20"/>
        </w:rPr>
        <w:t xml:space="preserve"> de l’ACV</w:t>
      </w:r>
      <w:r w:rsidR="00D73D1E" w:rsidRPr="008E0C0E">
        <w:rPr>
          <w:rFonts w:ascii="Verdana" w:hAnsi="Verdana"/>
          <w:color w:val="000000" w:themeColor="text1"/>
          <w:sz w:val="20"/>
          <w:szCs w:val="20"/>
        </w:rPr>
        <w:t xml:space="preserve">. Celle-ci a été organisée par un groupe composé du DRSP, de l’administrateur du FRPS et d’autres personnes ressources. En comparaison avec </w:t>
      </w:r>
      <w:r w:rsidR="008E0C0E">
        <w:rPr>
          <w:rFonts w:ascii="Verdana" w:hAnsi="Verdana"/>
          <w:color w:val="000000" w:themeColor="text1"/>
          <w:sz w:val="20"/>
          <w:szCs w:val="20"/>
        </w:rPr>
        <w:t>l’Adamaoua</w:t>
      </w:r>
      <w:r w:rsidR="00D73D1E" w:rsidRPr="008E0C0E">
        <w:rPr>
          <w:rFonts w:ascii="Verdana" w:hAnsi="Verdana"/>
          <w:color w:val="000000" w:themeColor="text1"/>
          <w:sz w:val="20"/>
          <w:szCs w:val="20"/>
        </w:rPr>
        <w:t>, au Nord</w:t>
      </w:r>
      <w:r w:rsidR="00552AE7">
        <w:rPr>
          <w:rFonts w:ascii="Verdana" w:hAnsi="Verdana"/>
          <w:color w:val="000000" w:themeColor="text1"/>
          <w:sz w:val="20"/>
          <w:szCs w:val="20"/>
        </w:rPr>
        <w:t>,</w:t>
      </w:r>
      <w:r w:rsidR="00D73D1E" w:rsidRPr="008E0C0E">
        <w:rPr>
          <w:rFonts w:ascii="Verdana" w:hAnsi="Verdana"/>
          <w:color w:val="000000" w:themeColor="text1"/>
          <w:sz w:val="20"/>
          <w:szCs w:val="20"/>
        </w:rPr>
        <w:t xml:space="preserve"> le processus a pris plus de temps, ce qui explique que </w:t>
      </w:r>
      <w:r w:rsidR="00076E68" w:rsidRPr="008E0C0E">
        <w:rPr>
          <w:rFonts w:ascii="Verdana" w:hAnsi="Verdana"/>
          <w:color w:val="000000" w:themeColor="text1"/>
          <w:sz w:val="20"/>
          <w:szCs w:val="20"/>
        </w:rPr>
        <w:t>la collaboration</w:t>
      </w:r>
      <w:r w:rsidR="00D73D1E" w:rsidRPr="008E0C0E">
        <w:rPr>
          <w:rFonts w:ascii="Verdana" w:hAnsi="Verdana"/>
          <w:color w:val="000000" w:themeColor="text1"/>
          <w:sz w:val="20"/>
          <w:szCs w:val="20"/>
        </w:rPr>
        <w:t xml:space="preserve"> entre FRPS et ACV soit encore en rodage. Les acteurs ont mentionné la nécessité d’intensifier les échanges pour améliorer la communication, la connaissance et la reconnaissance mutuelles afin de bien travailler ensemble. D’un point de vue technique, il faut présenter le budget de l’ACV au COGE et le faire valider par l’AG. Par manque d’espace dans les locaux du Fonds, les bureaux du FRPS sont situés dans un autre bâtiment plus loin dans la ville, avec les mêmes effets bénéfiques en termes de gestion des ressources humaines, comme vu plus haut dans </w:t>
      </w:r>
      <w:r w:rsidR="008E0C0E">
        <w:rPr>
          <w:rFonts w:ascii="Verdana" w:hAnsi="Verdana"/>
          <w:color w:val="000000" w:themeColor="text1"/>
          <w:sz w:val="20"/>
          <w:szCs w:val="20"/>
        </w:rPr>
        <w:t>l’Adamaoua</w:t>
      </w:r>
      <w:r w:rsidR="00D73D1E" w:rsidRPr="008E0C0E">
        <w:rPr>
          <w:rFonts w:ascii="Verdana" w:hAnsi="Verdana"/>
          <w:color w:val="000000" w:themeColor="text1"/>
          <w:sz w:val="20"/>
          <w:szCs w:val="20"/>
        </w:rPr>
        <w:t>.</w:t>
      </w:r>
    </w:p>
    <w:p w14:paraId="535D0D3B" w14:textId="77777777" w:rsidR="00D73D1E" w:rsidRPr="008E0C0E" w:rsidRDefault="00D73D1E" w:rsidP="008A4522">
      <w:pPr>
        <w:pStyle w:val="Titre4"/>
        <w:numPr>
          <w:ilvl w:val="4"/>
          <w:numId w:val="3"/>
        </w:numPr>
        <w:spacing w:after="120"/>
        <w:rPr>
          <w:rFonts w:ascii="Verdana" w:hAnsi="Verdana"/>
          <w:sz w:val="20"/>
          <w:szCs w:val="20"/>
        </w:rPr>
      </w:pPr>
      <w:bookmarkStart w:id="78" w:name="_Toc482269810"/>
      <w:r w:rsidRPr="008E0C0E">
        <w:rPr>
          <w:rFonts w:ascii="Verdana" w:hAnsi="Verdana"/>
          <w:sz w:val="20"/>
          <w:szCs w:val="20"/>
        </w:rPr>
        <w:t>Stratégie de développement de la structure</w:t>
      </w:r>
      <w:bookmarkEnd w:id="78"/>
    </w:p>
    <w:p w14:paraId="33D16A59" w14:textId="7777777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Le FRPS souhaite atteindre ses objectifs en renforçant son système de gestion des médicaments, afin d’augmenter la disponibilité dans les FOSA. Une amélioration de la performance dans ce domaine lui permettra d’assurer sa stabilité financière. Pour cela, il compte gagner en professionnalisme pour retrouver la confiance des clients (FOSA) et des fournisseurs (CENAME). La sécurisation des fonds est la priorité pour sortir d’une situation déficitaire. Il est prévu de mettre en place le système de « dépôt-vente » sur l’ensemble de la région, car jusqu’à présent elle porte ses fruits. Il sera donc étendu à l’ensemble de la région.</w:t>
      </w:r>
    </w:p>
    <w:p w14:paraId="03E9B0FA" w14:textId="7777777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 xml:space="preserve">Pour pallier </w:t>
      </w:r>
      <w:r w:rsidR="00D316FA" w:rsidRPr="008E0C0E">
        <w:rPr>
          <w:rFonts w:ascii="Verdana" w:hAnsi="Verdana"/>
          <w:color w:val="000000" w:themeColor="text1"/>
          <w:sz w:val="20"/>
          <w:szCs w:val="20"/>
        </w:rPr>
        <w:t>aux</w:t>
      </w:r>
      <w:r w:rsidR="00076E68" w:rsidRPr="008E0C0E">
        <w:rPr>
          <w:rFonts w:ascii="Verdana" w:hAnsi="Verdana"/>
          <w:color w:val="000000" w:themeColor="text1"/>
          <w:sz w:val="20"/>
          <w:szCs w:val="20"/>
        </w:rPr>
        <w:t xml:space="preserve"> </w:t>
      </w:r>
      <w:r w:rsidRPr="008E0C0E">
        <w:rPr>
          <w:rFonts w:ascii="Verdana" w:hAnsi="Verdana"/>
          <w:color w:val="000000" w:themeColor="text1"/>
          <w:sz w:val="20"/>
          <w:szCs w:val="20"/>
        </w:rPr>
        <w:t>ruptures de stock de la CENAME, le Fonds a décidé de trouver des solutions locales auprès des fournisseurs agréés. Cette stratégie concerne aussi la composition du KIT obstétrical.</w:t>
      </w:r>
    </w:p>
    <w:p w14:paraId="373715BA" w14:textId="77777777" w:rsidR="00D73D1E" w:rsidRPr="008E0C0E" w:rsidRDefault="00D73D1E" w:rsidP="008E0C0E">
      <w:pPr>
        <w:spacing w:after="240"/>
        <w:jc w:val="both"/>
        <w:rPr>
          <w:rFonts w:ascii="Verdana" w:hAnsi="Verdana"/>
          <w:color w:val="000000" w:themeColor="text1"/>
          <w:sz w:val="20"/>
          <w:szCs w:val="20"/>
        </w:rPr>
      </w:pPr>
      <w:r w:rsidRPr="008E0C0E">
        <w:rPr>
          <w:rFonts w:ascii="Verdana" w:hAnsi="Verdana"/>
          <w:color w:val="000000" w:themeColor="text1"/>
          <w:sz w:val="20"/>
          <w:szCs w:val="20"/>
        </w:rPr>
        <w:t>A terme, lorsque le fonds sera consolidé, il pourrait développer le champ d’action de sa section promotion de la santé, en menant des sensibilisations sur les thèmes de la vaccination, des maladies tropicales négligées ou encore des maladies non transmissibles.</w:t>
      </w:r>
    </w:p>
    <w:p w14:paraId="57494F2B" w14:textId="77777777" w:rsidR="00D73D1E" w:rsidRPr="008E0C0E" w:rsidRDefault="00D73D1E" w:rsidP="008A4522">
      <w:pPr>
        <w:pStyle w:val="Titre4"/>
        <w:numPr>
          <w:ilvl w:val="4"/>
          <w:numId w:val="3"/>
        </w:numPr>
        <w:spacing w:after="120"/>
        <w:rPr>
          <w:rFonts w:ascii="Verdana" w:hAnsi="Verdana"/>
          <w:sz w:val="20"/>
          <w:szCs w:val="20"/>
        </w:rPr>
      </w:pPr>
      <w:bookmarkStart w:id="79" w:name="_Toc482269811"/>
      <w:r w:rsidRPr="008E0C0E">
        <w:rPr>
          <w:rFonts w:ascii="Verdana" w:hAnsi="Verdana"/>
          <w:sz w:val="20"/>
          <w:szCs w:val="20"/>
        </w:rPr>
        <w:t>Staff</w:t>
      </w:r>
      <w:bookmarkEnd w:id="79"/>
    </w:p>
    <w:p w14:paraId="326F1337" w14:textId="677C522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 xml:space="preserve">Tout le personnel du CAPR Nord a été transféré au FRPS et a gardé son statut, à part deux qui sont partis volontairement. Au sein du fonds, il y a deux catégories de personnel : des fonctionnaires et des contractuels. Ils sont qualifiés pour occuper les postes des sections Gestion des médicaments et Affaires administratives et financière. Comme pour </w:t>
      </w:r>
      <w:r w:rsidR="008E0C0E">
        <w:rPr>
          <w:rFonts w:ascii="Verdana" w:hAnsi="Verdana"/>
          <w:color w:val="000000" w:themeColor="text1"/>
          <w:sz w:val="20"/>
          <w:szCs w:val="20"/>
        </w:rPr>
        <w:t>l’Adamaoua</w:t>
      </w:r>
      <w:r w:rsidRPr="008E0C0E">
        <w:rPr>
          <w:rFonts w:ascii="Verdana" w:hAnsi="Verdana"/>
          <w:color w:val="000000" w:themeColor="text1"/>
          <w:sz w:val="20"/>
          <w:szCs w:val="20"/>
        </w:rPr>
        <w:t>, ils ont une bonne connaissance du terrain, du contexte socio-culturel et du plateau technique.</w:t>
      </w:r>
    </w:p>
    <w:p w14:paraId="6A4102B7" w14:textId="77777777" w:rsidR="00D73D1E" w:rsidRPr="008E0C0E" w:rsidRDefault="00D73D1E" w:rsidP="008E0C0E">
      <w:pPr>
        <w:spacing w:after="240"/>
        <w:jc w:val="both"/>
        <w:rPr>
          <w:rFonts w:ascii="Verdana" w:hAnsi="Verdana"/>
          <w:color w:val="000000" w:themeColor="text1"/>
          <w:sz w:val="20"/>
          <w:szCs w:val="20"/>
        </w:rPr>
      </w:pPr>
      <w:r w:rsidRPr="008E0C0E">
        <w:rPr>
          <w:rFonts w:ascii="Verdana" w:hAnsi="Verdana"/>
          <w:color w:val="000000" w:themeColor="text1"/>
          <w:sz w:val="20"/>
          <w:szCs w:val="20"/>
        </w:rPr>
        <w:t>Bien que la situation du Fonds soit difficile, l’équipe reste soudée. Elle est sous pression et stressée à cause de la situation déficitaire du FRPS (due à la dette de l’ex-CAPR), mais démontre une forte volonté d’inverser la tendance. Elle souhaite servir les populations en leur mettant à disposition un médicament de qualité à moindre coût. Le personnel exprime aussi une envie d’augmenter son volume d’activité pour permettre au Fonds d’avoir une meilleure santé financière et ainsi lui permettre d’améliorer les conditions de travail et de rémunération.</w:t>
      </w:r>
    </w:p>
    <w:p w14:paraId="5B12093C" w14:textId="77777777" w:rsidR="00D73D1E" w:rsidRPr="008E0C0E" w:rsidRDefault="00D73D1E" w:rsidP="008A4522">
      <w:pPr>
        <w:pStyle w:val="Titre4"/>
        <w:numPr>
          <w:ilvl w:val="4"/>
          <w:numId w:val="3"/>
        </w:numPr>
        <w:spacing w:after="120"/>
        <w:rPr>
          <w:rFonts w:ascii="Verdana" w:hAnsi="Verdana"/>
          <w:sz w:val="20"/>
          <w:szCs w:val="20"/>
        </w:rPr>
      </w:pPr>
      <w:bookmarkStart w:id="80" w:name="_Toc482269812"/>
      <w:r w:rsidRPr="008E0C0E">
        <w:rPr>
          <w:rFonts w:ascii="Verdana" w:hAnsi="Verdana"/>
          <w:sz w:val="20"/>
          <w:szCs w:val="20"/>
        </w:rPr>
        <w:lastRenderedPageBreak/>
        <w:t>Compétences du personnel</w:t>
      </w:r>
      <w:bookmarkEnd w:id="80"/>
    </w:p>
    <w:p w14:paraId="5DF92C12"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Conformément à son activité principale, le fonds présente des compétences clés en gestion des médicaments à travers la présence de pharmacien, mais aussi de superviseurs qui circulent dans les FOSA pour contrôler les stocks, les besoins en approvisionnement et le recouvrement.</w:t>
      </w:r>
    </w:p>
    <w:p w14:paraId="3B1C903F"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L’arrivée d’un administrateur, ancien médecin chef de district de Garoua urbain, constitue aussi un avantage, puisqu’il connait le terrain. Ses compétences en santé publique s’inscrivent dans la logique d’extension des missions du fonds.</w:t>
      </w:r>
    </w:p>
    <w:p w14:paraId="51D69555" w14:textId="7777777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Par ailleurs, le président du COGE est formé en communication et sensibilisation. En tant que représentant des communautaires, ces compétences sont à valoriser pour encourager l’appropriation du concept de FRPS par la communauté et surtout sa participation active dans la gouvernance de la structure.</w:t>
      </w:r>
    </w:p>
    <w:p w14:paraId="302BAC8E" w14:textId="7777777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Bien que des compétences existent dans ces domaines, le fonds exprime tout de même un besoin en renforcement pour développer une gestion comptable et financière professionnelle, une bonne gouvernance et un système de dépôt-vente performant.</w:t>
      </w:r>
    </w:p>
    <w:p w14:paraId="168792CA" w14:textId="252422A8" w:rsidR="00D73D1E" w:rsidRPr="008E0C0E" w:rsidRDefault="00D73D1E" w:rsidP="008E0C0E">
      <w:pPr>
        <w:spacing w:after="240"/>
        <w:jc w:val="both"/>
        <w:rPr>
          <w:rFonts w:ascii="Verdana" w:hAnsi="Verdana"/>
          <w:color w:val="000000" w:themeColor="text1"/>
          <w:sz w:val="20"/>
          <w:szCs w:val="20"/>
        </w:rPr>
      </w:pPr>
      <w:r w:rsidRPr="008E0C0E">
        <w:rPr>
          <w:rFonts w:ascii="Verdana" w:hAnsi="Verdana"/>
          <w:color w:val="000000" w:themeColor="text1"/>
          <w:sz w:val="20"/>
          <w:szCs w:val="20"/>
        </w:rPr>
        <w:t xml:space="preserve">Dans la perspective de futures fonctions, le Fonds sollicite aussi un appui pour améliorer sa compréhension des nouveaux mécanismes de financement de la santé, comme le PBF, le </w:t>
      </w:r>
      <w:r w:rsidR="00904DDF">
        <w:rPr>
          <w:rFonts w:ascii="Verdana" w:hAnsi="Verdana"/>
          <w:color w:val="000000" w:themeColor="text1"/>
          <w:sz w:val="20"/>
          <w:szCs w:val="20"/>
        </w:rPr>
        <w:t xml:space="preserve">Chèque Santé </w:t>
      </w:r>
      <w:r w:rsidRPr="008E0C0E">
        <w:rPr>
          <w:rFonts w:ascii="Verdana" w:hAnsi="Verdana"/>
          <w:color w:val="000000" w:themeColor="text1"/>
          <w:sz w:val="20"/>
          <w:szCs w:val="20"/>
        </w:rPr>
        <w:t>et plus globalement en Couverture Santé Universelle (CSU).</w:t>
      </w:r>
    </w:p>
    <w:p w14:paraId="6A1702A2" w14:textId="77777777" w:rsidR="00D73D1E" w:rsidRPr="008E0C0E" w:rsidRDefault="00D73D1E" w:rsidP="008A4522">
      <w:pPr>
        <w:pStyle w:val="Titre4"/>
        <w:numPr>
          <w:ilvl w:val="4"/>
          <w:numId w:val="3"/>
        </w:numPr>
        <w:spacing w:after="120"/>
        <w:rPr>
          <w:rFonts w:ascii="Verdana" w:hAnsi="Verdana"/>
          <w:sz w:val="20"/>
          <w:szCs w:val="20"/>
        </w:rPr>
      </w:pPr>
      <w:bookmarkStart w:id="81" w:name="_Toc482269813"/>
      <w:r w:rsidRPr="008E0C0E">
        <w:rPr>
          <w:rFonts w:ascii="Verdana" w:hAnsi="Verdana"/>
          <w:sz w:val="20"/>
          <w:szCs w:val="20"/>
        </w:rPr>
        <w:t>Style de leadership</w:t>
      </w:r>
      <w:bookmarkEnd w:id="81"/>
    </w:p>
    <w:p w14:paraId="0FCCE3FC" w14:textId="77777777" w:rsidR="00D73D1E" w:rsidRPr="008E0C0E" w:rsidRDefault="00D73D1E" w:rsidP="008E0C0E">
      <w:pPr>
        <w:spacing w:after="120"/>
        <w:jc w:val="both"/>
        <w:rPr>
          <w:rFonts w:ascii="Verdana" w:hAnsi="Verdana"/>
          <w:color w:val="000000" w:themeColor="text1"/>
          <w:sz w:val="20"/>
          <w:szCs w:val="20"/>
        </w:rPr>
      </w:pPr>
      <w:r w:rsidRPr="008E0C0E">
        <w:rPr>
          <w:rFonts w:ascii="Verdana" w:hAnsi="Verdana"/>
          <w:color w:val="000000" w:themeColor="text1"/>
          <w:sz w:val="20"/>
          <w:szCs w:val="20"/>
        </w:rPr>
        <w:t>Le leadership est incarné par le couple « Administrateur-Président de COGE ». L’arrivée du nouvel administrateur a impulsé une nouvelle dynamique au sein du fonds. La prise en main des activités contribue à la fois à mobiliser l’équipe pour le redressement et en même temps stabilise la situation. La relation entre le management et le personnel est participative et démocratique. Le changement de direction nécessite une adaptation. La relation est donc en cours de rodage.</w:t>
      </w:r>
    </w:p>
    <w:p w14:paraId="4252F9F0" w14:textId="77777777" w:rsidR="00D73D1E" w:rsidRPr="008E0C0E" w:rsidRDefault="00D73D1E" w:rsidP="008E0C0E">
      <w:pPr>
        <w:spacing w:after="240"/>
        <w:jc w:val="both"/>
        <w:rPr>
          <w:rFonts w:ascii="Verdana" w:hAnsi="Verdana"/>
          <w:color w:val="000000" w:themeColor="text1"/>
          <w:sz w:val="20"/>
          <w:szCs w:val="20"/>
        </w:rPr>
      </w:pPr>
      <w:r w:rsidRPr="008E0C0E">
        <w:rPr>
          <w:rFonts w:ascii="Verdana" w:hAnsi="Verdana"/>
          <w:color w:val="000000" w:themeColor="text1"/>
          <w:sz w:val="20"/>
          <w:szCs w:val="20"/>
        </w:rPr>
        <w:t>La disponibilité du président du COGE devrait aussi permettre d’apporter du liant avec les autres acteurs clés que sont le gouverneur, le DRSP et le manager de l’ACV.</w:t>
      </w:r>
    </w:p>
    <w:p w14:paraId="044B394B" w14:textId="77777777" w:rsidR="00D73D1E" w:rsidRPr="008E0C0E" w:rsidRDefault="003E0808" w:rsidP="008A4522">
      <w:pPr>
        <w:pStyle w:val="Titre4"/>
        <w:numPr>
          <w:ilvl w:val="4"/>
          <w:numId w:val="3"/>
        </w:numPr>
        <w:spacing w:after="120"/>
        <w:rPr>
          <w:rFonts w:ascii="Verdana" w:hAnsi="Verdana"/>
          <w:sz w:val="20"/>
          <w:szCs w:val="20"/>
        </w:rPr>
      </w:pPr>
      <w:bookmarkStart w:id="82" w:name="_Toc482269814"/>
      <w:r w:rsidRPr="008E0C0E">
        <w:rPr>
          <w:rFonts w:ascii="Verdana" w:hAnsi="Verdana"/>
          <w:sz w:val="20"/>
          <w:szCs w:val="20"/>
        </w:rPr>
        <w:t xml:space="preserve"> </w:t>
      </w:r>
      <w:r w:rsidR="00D73D1E" w:rsidRPr="008E0C0E">
        <w:rPr>
          <w:rFonts w:ascii="Verdana" w:hAnsi="Verdana"/>
          <w:sz w:val="20"/>
          <w:szCs w:val="20"/>
        </w:rPr>
        <w:t>Point de vue sur la capacité du FRPS à accueillir la stratégie « CS »</w:t>
      </w:r>
      <w:bookmarkEnd w:id="82"/>
    </w:p>
    <w:p w14:paraId="54E1A233" w14:textId="4F8971A2" w:rsidR="00D73D1E" w:rsidRPr="008E0C0E" w:rsidRDefault="00D73D1E" w:rsidP="008E0C0E">
      <w:pPr>
        <w:spacing w:after="240"/>
        <w:jc w:val="both"/>
        <w:rPr>
          <w:rFonts w:ascii="Verdana" w:hAnsi="Verdana"/>
          <w:sz w:val="20"/>
          <w:szCs w:val="20"/>
        </w:rPr>
      </w:pPr>
      <w:r w:rsidRPr="008E0C0E">
        <w:rPr>
          <w:rFonts w:ascii="Verdana" w:hAnsi="Verdana"/>
          <w:sz w:val="20"/>
          <w:szCs w:val="20"/>
        </w:rPr>
        <w:t xml:space="preserve">Dans ces conditions, pour prévoir le transfert du </w:t>
      </w:r>
      <w:r w:rsidR="00904DDF">
        <w:rPr>
          <w:rFonts w:ascii="Verdana" w:hAnsi="Verdana"/>
          <w:sz w:val="20"/>
          <w:szCs w:val="20"/>
        </w:rPr>
        <w:t xml:space="preserve">Chèque Santé </w:t>
      </w:r>
      <w:r w:rsidRPr="008E0C0E">
        <w:rPr>
          <w:rFonts w:ascii="Verdana" w:hAnsi="Verdana"/>
          <w:sz w:val="20"/>
          <w:szCs w:val="20"/>
        </w:rPr>
        <w:t>au Fonds, il faut d’abord que le fonds se restructure, assure sa fonction primaire de gestion des médicaments et retrouve une stabilité financière. En parallèle, il a commencé à diversifier ses activités par l’accueil de l’ACV. Cette expérience sera bénéfique pour le transfert du CS. Pendant cette période de consolidation et de rodage avec l’ACV, il est recommandé que les équipes du Fonds et du CS gardent une certaine proximité pour maintenir une relation de confiance et développer une appropriation du concept par le Fonds. Les cadres de concertation existants pourraient y contribuer.</w:t>
      </w:r>
    </w:p>
    <w:p w14:paraId="1572CF45" w14:textId="77777777" w:rsidR="00D73D1E" w:rsidRPr="008E0C0E" w:rsidRDefault="00D73D1E" w:rsidP="008A4522">
      <w:pPr>
        <w:pStyle w:val="Titre3"/>
        <w:numPr>
          <w:ilvl w:val="3"/>
          <w:numId w:val="3"/>
        </w:numPr>
        <w:spacing w:before="0"/>
        <w:rPr>
          <w:rFonts w:ascii="Verdana" w:hAnsi="Verdana"/>
          <w:sz w:val="20"/>
          <w:szCs w:val="20"/>
        </w:rPr>
      </w:pPr>
      <w:bookmarkStart w:id="83" w:name="_Toc482269815"/>
      <w:bookmarkStart w:id="84" w:name="_Toc482297255"/>
      <w:r w:rsidRPr="008E0C0E">
        <w:rPr>
          <w:rFonts w:ascii="Verdana" w:hAnsi="Verdana"/>
          <w:sz w:val="20"/>
          <w:szCs w:val="20"/>
        </w:rPr>
        <w:t>CAPR de l’Extrême-Nord</w:t>
      </w:r>
      <w:bookmarkEnd w:id="83"/>
      <w:bookmarkEnd w:id="84"/>
    </w:p>
    <w:p w14:paraId="708646D5" w14:textId="77777777" w:rsidR="00D73D1E" w:rsidRPr="008E0C0E" w:rsidRDefault="00D73D1E" w:rsidP="00580BD9">
      <w:pPr>
        <w:pStyle w:val="Paragraphedeliste"/>
        <w:spacing w:after="0"/>
        <w:ind w:left="0"/>
        <w:rPr>
          <w:rFonts w:ascii="Verdana" w:hAnsi="Verdana"/>
          <w:b/>
          <w:sz w:val="20"/>
          <w:szCs w:val="20"/>
        </w:rPr>
      </w:pPr>
    </w:p>
    <w:p w14:paraId="6A583F21" w14:textId="77777777" w:rsidR="00D73D1E" w:rsidRPr="008E0C0E" w:rsidRDefault="00D73D1E" w:rsidP="008A4522">
      <w:pPr>
        <w:pStyle w:val="Titre4"/>
        <w:numPr>
          <w:ilvl w:val="4"/>
          <w:numId w:val="3"/>
        </w:numPr>
        <w:spacing w:before="0"/>
        <w:rPr>
          <w:rFonts w:ascii="Verdana" w:hAnsi="Verdana"/>
          <w:sz w:val="20"/>
          <w:szCs w:val="20"/>
        </w:rPr>
      </w:pPr>
      <w:bookmarkStart w:id="85" w:name="_Toc482269816"/>
      <w:r w:rsidRPr="008E0C0E">
        <w:rPr>
          <w:rFonts w:ascii="Verdana" w:hAnsi="Verdana"/>
          <w:sz w:val="20"/>
          <w:szCs w:val="20"/>
        </w:rPr>
        <w:t>Forces et faiblesses</w:t>
      </w:r>
      <w:r w:rsidR="00794404" w:rsidRPr="008E0C0E">
        <w:rPr>
          <w:rFonts w:ascii="Verdana" w:hAnsi="Verdana"/>
          <w:sz w:val="20"/>
          <w:szCs w:val="20"/>
        </w:rPr>
        <w:t xml:space="preserve"> du CAPR EN</w:t>
      </w:r>
      <w:bookmarkEnd w:id="85"/>
    </w:p>
    <w:p w14:paraId="567AC89A" w14:textId="77777777" w:rsidR="00295F0D" w:rsidRPr="00580BD9" w:rsidRDefault="00D73D1E" w:rsidP="008E0C0E">
      <w:pPr>
        <w:spacing w:before="120" w:after="60"/>
        <w:jc w:val="both"/>
        <w:rPr>
          <w:rFonts w:ascii="Verdana" w:hAnsi="Verdana"/>
          <w:i/>
          <w:sz w:val="20"/>
          <w:szCs w:val="20"/>
          <w:u w:val="single"/>
        </w:rPr>
      </w:pPr>
      <w:r w:rsidRPr="00580BD9">
        <w:rPr>
          <w:rFonts w:ascii="Verdana" w:hAnsi="Verdana"/>
          <w:i/>
          <w:sz w:val="20"/>
          <w:szCs w:val="20"/>
          <w:u w:val="single"/>
        </w:rPr>
        <w:t>Forces</w:t>
      </w:r>
    </w:p>
    <w:p w14:paraId="3F6EA033"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Le CAPR bénéficie d’un personnel qualifié en gestion des médicaments et en gestion financière. Ils ont un réseau de distribution performant et rôdé avec du matériel et des véhicules disponibles pour la livraison.</w:t>
      </w:r>
    </w:p>
    <w:p w14:paraId="12049FB8"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Les agents du CAPR procèdent régulièrement à des supervisions, ce qui leur permet de contrôler la vente des médicaments dans les FOSA et de les conseiller dans leur gestion.</w:t>
      </w:r>
    </w:p>
    <w:p w14:paraId="56700B7E" w14:textId="77777777" w:rsidR="00D73D1E" w:rsidRPr="008E0C0E" w:rsidRDefault="00076E68" w:rsidP="008E0C0E">
      <w:pPr>
        <w:spacing w:after="120"/>
        <w:jc w:val="both"/>
        <w:rPr>
          <w:rFonts w:ascii="Verdana" w:hAnsi="Verdana"/>
          <w:sz w:val="20"/>
          <w:szCs w:val="20"/>
        </w:rPr>
      </w:pPr>
      <w:r w:rsidRPr="008E0C0E">
        <w:rPr>
          <w:rFonts w:ascii="Verdana" w:hAnsi="Verdana"/>
          <w:sz w:val="20"/>
          <w:szCs w:val="20"/>
        </w:rPr>
        <w:lastRenderedPageBreak/>
        <w:t xml:space="preserve">Le CAPR </w:t>
      </w:r>
      <w:r w:rsidR="00D73D1E" w:rsidRPr="008E0C0E">
        <w:rPr>
          <w:rFonts w:ascii="Verdana" w:hAnsi="Verdana"/>
          <w:sz w:val="20"/>
          <w:szCs w:val="20"/>
        </w:rPr>
        <w:t>présente une situation</w:t>
      </w:r>
      <w:r w:rsidRPr="008E0C0E">
        <w:rPr>
          <w:rFonts w:ascii="Verdana" w:hAnsi="Verdana"/>
          <w:sz w:val="20"/>
          <w:szCs w:val="20"/>
        </w:rPr>
        <w:t xml:space="preserve"> avec un bilan positif et sans </w:t>
      </w:r>
      <w:r w:rsidR="00D73D1E" w:rsidRPr="008E0C0E">
        <w:rPr>
          <w:rFonts w:ascii="Verdana" w:hAnsi="Verdana"/>
          <w:sz w:val="20"/>
          <w:szCs w:val="20"/>
        </w:rPr>
        <w:t>dettes auprès de la CENAME. Grâce à un réseau de grossistes partenaires agréés et un sens de l’anticipation, il parvient à compenser les manquements de la CENAME.</w:t>
      </w:r>
    </w:p>
    <w:p w14:paraId="2375BCB6" w14:textId="77777777" w:rsidR="00D73D1E" w:rsidRPr="008E0C0E" w:rsidRDefault="00D73D1E" w:rsidP="008E0C0E">
      <w:pPr>
        <w:spacing w:after="240"/>
        <w:jc w:val="both"/>
        <w:rPr>
          <w:rFonts w:ascii="Verdana" w:hAnsi="Verdana"/>
          <w:sz w:val="20"/>
          <w:szCs w:val="20"/>
        </w:rPr>
      </w:pPr>
      <w:r w:rsidRPr="008E0C0E">
        <w:rPr>
          <w:rFonts w:ascii="Verdana" w:hAnsi="Verdana"/>
          <w:sz w:val="20"/>
          <w:szCs w:val="20"/>
        </w:rPr>
        <w:t>Les données relatives au SIGL sont rentrées dans le logiciel. Il leur faut seulement opérer la migration vers la nouvelle version.</w:t>
      </w:r>
    </w:p>
    <w:p w14:paraId="76D56715" w14:textId="4FBD0350" w:rsidR="00D73D1E" w:rsidRPr="00580BD9" w:rsidRDefault="00D73D1E" w:rsidP="008E0C0E">
      <w:pPr>
        <w:spacing w:after="60"/>
        <w:jc w:val="both"/>
        <w:rPr>
          <w:rFonts w:ascii="Verdana" w:hAnsi="Verdana"/>
          <w:i/>
          <w:sz w:val="20"/>
          <w:szCs w:val="20"/>
          <w:u w:val="single"/>
        </w:rPr>
      </w:pPr>
      <w:r w:rsidRPr="00580BD9">
        <w:rPr>
          <w:rFonts w:ascii="Verdana" w:hAnsi="Verdana"/>
          <w:i/>
          <w:sz w:val="20"/>
          <w:szCs w:val="20"/>
          <w:u w:val="single"/>
        </w:rPr>
        <w:t>Faiblesses</w:t>
      </w:r>
    </w:p>
    <w:p w14:paraId="73E09014"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Dépendant de la CENAME, le CAPR EN doit faire face comme les autres aux ruptures de médicaments. L’approvisionnement dans le secteur privé coute plus cher et réduit la marge bénéficiaire du CAPR.</w:t>
      </w:r>
    </w:p>
    <w:p w14:paraId="09044E6C"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 xml:space="preserve">Le CAPR doit aussi rivaliser avec le médicament de la rue. En effet, les FOSA s’approvisionnent dans les grands magasins connus sur le marché. De plus, le chiffre d’affaires baisse à cause de l’insécurité et de l’arrivée massive de partenaires avec leur propre stock de médicaments mis à la disposition des groupes cibles à titre </w:t>
      </w:r>
      <w:r w:rsidR="00D316FA" w:rsidRPr="008E0C0E">
        <w:rPr>
          <w:rFonts w:ascii="Verdana" w:hAnsi="Verdana"/>
          <w:sz w:val="20"/>
          <w:szCs w:val="20"/>
        </w:rPr>
        <w:t>gracieux.</w:t>
      </w:r>
    </w:p>
    <w:p w14:paraId="05414228" w14:textId="77777777" w:rsidR="00D73D1E" w:rsidRPr="008E0C0E" w:rsidRDefault="00D73D1E" w:rsidP="008E0C0E">
      <w:pPr>
        <w:jc w:val="both"/>
        <w:rPr>
          <w:rFonts w:ascii="Verdana" w:hAnsi="Verdana"/>
          <w:sz w:val="20"/>
          <w:szCs w:val="20"/>
        </w:rPr>
      </w:pPr>
      <w:r w:rsidRPr="008E0C0E">
        <w:rPr>
          <w:rFonts w:ascii="Verdana" w:hAnsi="Verdana"/>
          <w:sz w:val="20"/>
          <w:szCs w:val="20"/>
        </w:rPr>
        <w:t>Enfin, le fonds a des créances auprès du MINSANTE et des FOSA, dont le remboursement reste incertain.</w:t>
      </w:r>
    </w:p>
    <w:p w14:paraId="33939F7F" w14:textId="77777777" w:rsidR="00D73D1E" w:rsidRPr="008E0C0E" w:rsidRDefault="00D73D1E" w:rsidP="008A4522">
      <w:pPr>
        <w:pStyle w:val="Titre4"/>
        <w:numPr>
          <w:ilvl w:val="4"/>
          <w:numId w:val="3"/>
        </w:numPr>
        <w:spacing w:after="120"/>
        <w:rPr>
          <w:rFonts w:ascii="Verdana" w:hAnsi="Verdana"/>
          <w:sz w:val="20"/>
          <w:szCs w:val="20"/>
        </w:rPr>
      </w:pPr>
      <w:bookmarkStart w:id="86" w:name="_Toc482269817"/>
      <w:r w:rsidRPr="008E0C0E">
        <w:rPr>
          <w:rFonts w:ascii="Verdana" w:hAnsi="Verdana"/>
          <w:sz w:val="20"/>
          <w:szCs w:val="20"/>
        </w:rPr>
        <w:t>Perspectives</w:t>
      </w:r>
      <w:bookmarkEnd w:id="86"/>
    </w:p>
    <w:p w14:paraId="415A8FFF"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Le processus de mi</w:t>
      </w:r>
      <w:r w:rsidR="00076E68" w:rsidRPr="008E0C0E">
        <w:rPr>
          <w:rFonts w:ascii="Verdana" w:hAnsi="Verdana"/>
          <w:sz w:val="20"/>
          <w:szCs w:val="20"/>
        </w:rPr>
        <w:t>se en place du FRPS est avancé. Avec le FRPS, le C</w:t>
      </w:r>
      <w:r w:rsidR="00D316FA" w:rsidRPr="008E0C0E">
        <w:rPr>
          <w:rFonts w:ascii="Verdana" w:hAnsi="Verdana"/>
          <w:sz w:val="20"/>
          <w:szCs w:val="20"/>
        </w:rPr>
        <w:t>APR</w:t>
      </w:r>
      <w:r w:rsidR="00076E68" w:rsidRPr="008E0C0E">
        <w:rPr>
          <w:rFonts w:ascii="Verdana" w:hAnsi="Verdana"/>
          <w:sz w:val="20"/>
          <w:szCs w:val="20"/>
        </w:rPr>
        <w:t xml:space="preserve"> actuel</w:t>
      </w:r>
      <w:r w:rsidRPr="008E0C0E">
        <w:rPr>
          <w:rFonts w:ascii="Verdana" w:hAnsi="Verdana"/>
          <w:sz w:val="20"/>
          <w:szCs w:val="20"/>
        </w:rPr>
        <w:t xml:space="preserve"> espère renforcer sa capacité d’approvisionnement en MEG et aussi développer de nouvelles activités de promotion de la santé comme le PBF, à travers la mise en place de l’ACV au sein du Fonds. Il est effectivement prévu dans le contrat entre la CTN PBF et IRESCO, ONG en charge de l’ACV, qu’elle accompagnera le transfert de l’ACV au FRPS EN, dès que celui-ci sera créé.</w:t>
      </w:r>
    </w:p>
    <w:p w14:paraId="4A5300B4"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Pour renforcer l’approvisionnement en MEG, le futur Fonds réfléchit à la mise en place du système de dépôt-vente. Néanmoins, ils ont bien conscience qu’il y a aussi des inconvénients comme la perte de motivation du personnel des FOSA, dans la mesure où le recouvrement par le Fonds à travers le dépôt-vente prive la FOSA d’une source précieuse de financement. Elle pourrait aussi engendrer la création de système de vente parallèle par les FOSA.</w:t>
      </w:r>
    </w:p>
    <w:p w14:paraId="6D4ED5C6" w14:textId="77777777" w:rsidR="00D73D1E" w:rsidRPr="008E0C0E" w:rsidRDefault="00D73D1E" w:rsidP="008E0C0E">
      <w:pPr>
        <w:spacing w:after="240"/>
        <w:jc w:val="both"/>
        <w:rPr>
          <w:rFonts w:ascii="Verdana" w:hAnsi="Verdana"/>
          <w:b/>
          <w:sz w:val="20"/>
          <w:szCs w:val="20"/>
        </w:rPr>
      </w:pPr>
      <w:r w:rsidRPr="008E0C0E">
        <w:rPr>
          <w:rFonts w:ascii="Verdana" w:hAnsi="Verdana"/>
          <w:sz w:val="20"/>
          <w:szCs w:val="20"/>
        </w:rPr>
        <w:t>Enfin, avec l’appui du programme conjoint, le futur fonds pourra bénéficier d’un appui pour renforcer ses stocks d’intrants, avec un focus sur la Santé de la mère et du nouveau-né. Le programme prévoit aussi de contribuer aux réhabilitations ou à l’extension des locaux. Ils prévoient donc la création d’un nouveau magasin en perspective à Yagoua, et si les moyens le permettent à Maroua.</w:t>
      </w:r>
    </w:p>
    <w:p w14:paraId="046C0BB6" w14:textId="77777777" w:rsidR="00D73D1E" w:rsidRPr="008E0C0E" w:rsidRDefault="00D73D1E" w:rsidP="008A4522">
      <w:pPr>
        <w:pStyle w:val="Titre4"/>
        <w:numPr>
          <w:ilvl w:val="4"/>
          <w:numId w:val="3"/>
        </w:numPr>
        <w:spacing w:after="120"/>
        <w:rPr>
          <w:rFonts w:ascii="Verdana" w:hAnsi="Verdana"/>
          <w:sz w:val="20"/>
          <w:szCs w:val="20"/>
        </w:rPr>
      </w:pPr>
      <w:bookmarkStart w:id="87" w:name="_Toc482269818"/>
      <w:r w:rsidRPr="008E0C0E">
        <w:rPr>
          <w:rFonts w:ascii="Verdana" w:hAnsi="Verdana"/>
          <w:sz w:val="20"/>
          <w:szCs w:val="20"/>
        </w:rPr>
        <w:t>Structuration du FRPS EN</w:t>
      </w:r>
      <w:bookmarkEnd w:id="87"/>
    </w:p>
    <w:p w14:paraId="400A057B"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 xml:space="preserve">Le FRPS EN n’est pas encore créé. Le processus prend plus de temps pour des raisons de sécurité. Pour y remédier, une stratégie </w:t>
      </w:r>
      <w:r w:rsidR="00753DBD" w:rsidRPr="008E0C0E">
        <w:rPr>
          <w:rFonts w:ascii="Verdana" w:hAnsi="Verdana"/>
          <w:sz w:val="20"/>
          <w:szCs w:val="20"/>
        </w:rPr>
        <w:t xml:space="preserve">spécifique </w:t>
      </w:r>
      <w:r w:rsidRPr="008E0C0E">
        <w:rPr>
          <w:rFonts w:ascii="Verdana" w:hAnsi="Verdana"/>
          <w:sz w:val="20"/>
          <w:szCs w:val="20"/>
        </w:rPr>
        <w:t xml:space="preserve">a été mise en place. Plutôt que de mener la formation préalable des structures de dialogue dans les aires de santé, celle-ci s’est tenue au niveau de la région pour cinq élus par districts, avec l’aide d’un consultant expérimenté. La séance de relecture de la convention constitutive peut donc être programmée avec les représentants des trois entités du FRPS. En parallèle, la région poursuit le travail de redynamisation des SD au niveau des districts. Au moment de la mission exploratoire, un financement était à mobiliser pour mener l’activité sur les districts de </w:t>
      </w:r>
      <w:proofErr w:type="spellStart"/>
      <w:r w:rsidRPr="008E0C0E">
        <w:rPr>
          <w:rFonts w:ascii="Verdana" w:hAnsi="Verdana"/>
          <w:sz w:val="20"/>
          <w:szCs w:val="20"/>
        </w:rPr>
        <w:t>Mada</w:t>
      </w:r>
      <w:proofErr w:type="spellEnd"/>
      <w:r w:rsidRPr="008E0C0E">
        <w:rPr>
          <w:rFonts w:ascii="Verdana" w:hAnsi="Verdana"/>
          <w:sz w:val="20"/>
          <w:szCs w:val="20"/>
        </w:rPr>
        <w:t xml:space="preserve">, </w:t>
      </w:r>
      <w:proofErr w:type="spellStart"/>
      <w:r w:rsidRPr="008E0C0E">
        <w:rPr>
          <w:rFonts w:ascii="Verdana" w:hAnsi="Verdana"/>
          <w:sz w:val="20"/>
          <w:szCs w:val="20"/>
        </w:rPr>
        <w:t>Kousseri</w:t>
      </w:r>
      <w:proofErr w:type="spellEnd"/>
      <w:r w:rsidRPr="008E0C0E">
        <w:rPr>
          <w:rFonts w:ascii="Verdana" w:hAnsi="Verdana"/>
          <w:sz w:val="20"/>
          <w:szCs w:val="20"/>
        </w:rPr>
        <w:t xml:space="preserve"> et </w:t>
      </w:r>
      <w:proofErr w:type="spellStart"/>
      <w:r w:rsidRPr="008E0C0E">
        <w:rPr>
          <w:rFonts w:ascii="Verdana" w:hAnsi="Verdana"/>
          <w:sz w:val="20"/>
          <w:szCs w:val="20"/>
        </w:rPr>
        <w:t>Makari</w:t>
      </w:r>
      <w:proofErr w:type="spellEnd"/>
      <w:r w:rsidRPr="008E0C0E">
        <w:rPr>
          <w:rFonts w:ascii="Verdana" w:hAnsi="Verdana"/>
          <w:sz w:val="20"/>
          <w:szCs w:val="20"/>
        </w:rPr>
        <w:t xml:space="preserve">. Il fallait aussi revoir la répartition des élus sur les districts de Maroua 1, 2 et 3, suite au nouveau découpage administratif des anciens Maroua Urbain et Rural. </w:t>
      </w:r>
    </w:p>
    <w:p w14:paraId="5B811AA5"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Le FRPS de l’EN étant le dernier à être créé, l’option de le baser sur une Convention à jour s’est imposée.  En effet, ce travail est en cours.</w:t>
      </w:r>
    </w:p>
    <w:p w14:paraId="02E8196A"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lastRenderedPageBreak/>
        <w:t xml:space="preserve">Suite à l’atelier de révision de la convention constitutive de novembre 2016 à </w:t>
      </w:r>
      <w:proofErr w:type="spellStart"/>
      <w:r w:rsidRPr="008E0C0E">
        <w:rPr>
          <w:rFonts w:ascii="Verdana" w:hAnsi="Verdana"/>
          <w:sz w:val="20"/>
          <w:szCs w:val="20"/>
        </w:rPr>
        <w:t>Ebolowa</w:t>
      </w:r>
      <w:proofErr w:type="spellEnd"/>
      <w:r w:rsidRPr="008E0C0E">
        <w:rPr>
          <w:rFonts w:ascii="Verdana" w:hAnsi="Verdana"/>
          <w:sz w:val="20"/>
          <w:szCs w:val="20"/>
        </w:rPr>
        <w:t xml:space="preserve">, le MINSANTE et les PTF ont entamé un travail de finalisation du </w:t>
      </w:r>
      <w:proofErr w:type="spellStart"/>
      <w:r w:rsidRPr="008E0C0E">
        <w:rPr>
          <w:rFonts w:ascii="Verdana" w:hAnsi="Verdana"/>
          <w:sz w:val="20"/>
          <w:szCs w:val="20"/>
        </w:rPr>
        <w:t>draft</w:t>
      </w:r>
      <w:proofErr w:type="spellEnd"/>
      <w:r w:rsidRPr="008E0C0E">
        <w:rPr>
          <w:rFonts w:ascii="Verdana" w:hAnsi="Verdana"/>
          <w:sz w:val="20"/>
          <w:szCs w:val="20"/>
        </w:rPr>
        <w:t xml:space="preserve"> qui sera présenté au Comité de Suivi de la mise en place des FRPS, présidé par le Ministre de la santé publique. Cette étape menée, le travail de relecture de la convention pourra se tenir pour relancer le processus de création du FRPS EN.</w:t>
      </w:r>
    </w:p>
    <w:p w14:paraId="1D23B972"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 xml:space="preserve">La mission principale du CAPR EN est la gestion des produits pharmaceutiques. Il fonctionne via un système de réquisition, avec livraison sur site aux FOSA. Un magasin secondaire est localisé à </w:t>
      </w:r>
      <w:proofErr w:type="spellStart"/>
      <w:r w:rsidRPr="008E0C0E">
        <w:rPr>
          <w:rFonts w:ascii="Verdana" w:hAnsi="Verdana"/>
          <w:sz w:val="20"/>
          <w:szCs w:val="20"/>
        </w:rPr>
        <w:t>Kousseri</w:t>
      </w:r>
      <w:proofErr w:type="spellEnd"/>
      <w:r w:rsidRPr="008E0C0E">
        <w:rPr>
          <w:rFonts w:ascii="Verdana" w:hAnsi="Verdana"/>
          <w:sz w:val="20"/>
          <w:szCs w:val="20"/>
        </w:rPr>
        <w:t>.</w:t>
      </w:r>
    </w:p>
    <w:p w14:paraId="7E8E1E42"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Le comité de gestion du CAPR est présidé par le DRSP et composé notamment du Manager du CAPR, l’Hôpital Régional de Maroua, des représentants de la communauté et des confessionnels.</w:t>
      </w:r>
    </w:p>
    <w:p w14:paraId="2D2BC4A3" w14:textId="77777777" w:rsidR="00D73D1E" w:rsidRPr="008E0C0E" w:rsidRDefault="00D73D1E" w:rsidP="008E0C0E">
      <w:pPr>
        <w:spacing w:after="240"/>
        <w:jc w:val="both"/>
        <w:rPr>
          <w:rFonts w:ascii="Verdana" w:hAnsi="Verdana"/>
          <w:sz w:val="20"/>
          <w:szCs w:val="20"/>
        </w:rPr>
      </w:pPr>
      <w:r w:rsidRPr="008E0C0E">
        <w:rPr>
          <w:rFonts w:ascii="Verdana" w:hAnsi="Verdana"/>
          <w:sz w:val="20"/>
          <w:szCs w:val="20"/>
        </w:rPr>
        <w:t xml:space="preserve">Le CAPR est le seul fournisseur agréé pour L’approvisionnement en médicaments dans la région. Il s’approvisionne principalement à la CENAME, via l’antenne de </w:t>
      </w:r>
      <w:proofErr w:type="spellStart"/>
      <w:r w:rsidRPr="008E0C0E">
        <w:rPr>
          <w:rFonts w:ascii="Verdana" w:hAnsi="Verdana"/>
          <w:sz w:val="20"/>
          <w:szCs w:val="20"/>
        </w:rPr>
        <w:t>Ngaoundéré</w:t>
      </w:r>
      <w:proofErr w:type="spellEnd"/>
      <w:r w:rsidRPr="008E0C0E">
        <w:rPr>
          <w:rFonts w:ascii="Verdana" w:hAnsi="Verdana"/>
          <w:sz w:val="20"/>
          <w:szCs w:val="20"/>
        </w:rPr>
        <w:t>. En 2016, le taux de satisfaction y était de 50,5%, alors qu’il se situait dans les 65-70% les années précédentes. En cas de r</w:t>
      </w:r>
      <w:r w:rsidR="00690ECB" w:rsidRPr="008E0C0E">
        <w:rPr>
          <w:rFonts w:ascii="Verdana" w:hAnsi="Verdana"/>
          <w:sz w:val="20"/>
          <w:szCs w:val="20"/>
        </w:rPr>
        <w:t>upture, le CAPR se tourne vers l</w:t>
      </w:r>
      <w:r w:rsidRPr="008E0C0E">
        <w:rPr>
          <w:rFonts w:ascii="Verdana" w:hAnsi="Verdana"/>
          <w:sz w:val="20"/>
          <w:szCs w:val="20"/>
        </w:rPr>
        <w:t xml:space="preserve">es grossistes agréés de Yaoundé et Douala. </w:t>
      </w:r>
    </w:p>
    <w:p w14:paraId="03236208" w14:textId="77777777" w:rsidR="00D73D1E" w:rsidRPr="008E0C0E" w:rsidRDefault="00D73D1E" w:rsidP="008A4522">
      <w:pPr>
        <w:pStyle w:val="Titre4"/>
        <w:numPr>
          <w:ilvl w:val="4"/>
          <w:numId w:val="3"/>
        </w:numPr>
        <w:spacing w:after="120"/>
        <w:rPr>
          <w:rFonts w:ascii="Verdana" w:hAnsi="Verdana"/>
          <w:sz w:val="20"/>
          <w:szCs w:val="20"/>
        </w:rPr>
      </w:pPr>
      <w:bookmarkStart w:id="88" w:name="_Toc482269819"/>
      <w:r w:rsidRPr="008E0C0E">
        <w:rPr>
          <w:rFonts w:ascii="Verdana" w:hAnsi="Verdana"/>
          <w:sz w:val="20"/>
          <w:szCs w:val="20"/>
        </w:rPr>
        <w:t>Objectifs</w:t>
      </w:r>
      <w:r w:rsidR="00794404" w:rsidRPr="008E0C0E">
        <w:rPr>
          <w:rFonts w:ascii="Verdana" w:hAnsi="Verdana"/>
          <w:sz w:val="20"/>
          <w:szCs w:val="20"/>
        </w:rPr>
        <w:t xml:space="preserve"> du CAPR EN</w:t>
      </w:r>
      <w:bookmarkEnd w:id="88"/>
    </w:p>
    <w:p w14:paraId="7F7484F3"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L’objectif du CAPR EN est de se transformer en FRPS pour continuer à mener sa mission d’approvisionnement en MEG. Chez l’ensemble des acteurs, l’attente, de pouvoir aussi développer son activité vers la promotion de la santé dans une vision plus globale de la prise en charge de la santé des populations, est forte.</w:t>
      </w:r>
    </w:p>
    <w:p w14:paraId="341D5963"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Il s’agit également d’obtenir le statut légal de Groupement d’Intérêt Publique.</w:t>
      </w:r>
    </w:p>
    <w:p w14:paraId="64FB0627"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Ils considèrent que la mise en place du Fonds impliquera une nouvelle politique de gestion de la structure, car les missions vont au-delà des médicaments et que de nouvelles sections seront à créer.</w:t>
      </w:r>
    </w:p>
    <w:p w14:paraId="0D27E22F" w14:textId="77777777" w:rsidR="00D73D1E" w:rsidRPr="008E0C0E" w:rsidRDefault="00D73D1E" w:rsidP="008E0C0E">
      <w:pPr>
        <w:spacing w:after="240"/>
        <w:jc w:val="both"/>
        <w:rPr>
          <w:rFonts w:ascii="Verdana" w:hAnsi="Verdana"/>
          <w:sz w:val="20"/>
          <w:szCs w:val="20"/>
        </w:rPr>
      </w:pPr>
      <w:r w:rsidRPr="008E0C0E">
        <w:rPr>
          <w:rFonts w:ascii="Verdana" w:hAnsi="Verdana"/>
          <w:sz w:val="20"/>
          <w:szCs w:val="20"/>
        </w:rPr>
        <w:t>Avec l’arrivée des PTF dans la gouvernance, ils espèrent avoir accès à des financements pour mener plus d’activités bénéfiques pour la population.</w:t>
      </w:r>
    </w:p>
    <w:p w14:paraId="4E1CDAA6" w14:textId="77777777" w:rsidR="002356E5" w:rsidRPr="008E0C0E" w:rsidRDefault="00D73D1E" w:rsidP="008A4522">
      <w:pPr>
        <w:pStyle w:val="Titre4"/>
        <w:numPr>
          <w:ilvl w:val="4"/>
          <w:numId w:val="3"/>
        </w:numPr>
        <w:spacing w:after="120"/>
        <w:rPr>
          <w:rFonts w:ascii="Verdana" w:hAnsi="Verdana"/>
          <w:sz w:val="20"/>
          <w:szCs w:val="20"/>
        </w:rPr>
      </w:pPr>
      <w:bookmarkStart w:id="89" w:name="_Toc482269820"/>
      <w:r w:rsidRPr="008E0C0E">
        <w:rPr>
          <w:rFonts w:ascii="Verdana" w:hAnsi="Verdana"/>
          <w:sz w:val="20"/>
          <w:szCs w:val="20"/>
        </w:rPr>
        <w:t>Système</w:t>
      </w:r>
      <w:r w:rsidR="002356E5" w:rsidRPr="008E0C0E">
        <w:rPr>
          <w:rFonts w:ascii="Verdana" w:hAnsi="Verdana"/>
          <w:sz w:val="20"/>
          <w:szCs w:val="20"/>
        </w:rPr>
        <w:t xml:space="preserve"> de gestion du Fonds</w:t>
      </w:r>
      <w:bookmarkEnd w:id="89"/>
    </w:p>
    <w:p w14:paraId="43FCE746"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Le système de gestion du CAPR est rodé. L’équipe maîtrise la fonction de gestion des médicaments et s’appuie sur un manuel de procédures. Ce professionnalisme sera renforcé au sein du fonds avec la mise en place des sections opérationnelles et des unités s’y rattachant. De plus le manuel de procédures en cours d’élaboration au niveau national permettra à l’EN de bénéficier de l’expérience des autres fonds, puisque le manuel a pour objectif de recueillir les meilleures pratiques.</w:t>
      </w:r>
    </w:p>
    <w:p w14:paraId="58414185"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Du point de vue de la gouvernance, le rééquilibrage entre Etat, Communauté et PTF devrait impacter positivement la mise en œuvre de cette mission principale.</w:t>
      </w:r>
    </w:p>
    <w:p w14:paraId="5A7B6408" w14:textId="77777777" w:rsidR="00D73D1E" w:rsidRPr="008E0C0E" w:rsidRDefault="00D73D1E" w:rsidP="008E0C0E">
      <w:pPr>
        <w:spacing w:after="240"/>
        <w:jc w:val="both"/>
        <w:rPr>
          <w:rFonts w:ascii="Verdana" w:hAnsi="Verdana"/>
          <w:sz w:val="20"/>
          <w:szCs w:val="20"/>
        </w:rPr>
      </w:pPr>
      <w:r w:rsidRPr="008E0C0E">
        <w:rPr>
          <w:rFonts w:ascii="Verdana" w:hAnsi="Verdana"/>
          <w:sz w:val="20"/>
          <w:szCs w:val="20"/>
        </w:rPr>
        <w:t>Comme pour les autres fonds, les acteurs s’interrogent sur l’implication effective de la communauté. L’expérience montre que dans les FOSA, ils peuvent être influencés négativement et contribuer contre leur gré à la mauvaise gestion des FOSA. Ils insistent sur le besoin de former les communautaires pour leur permettre de prendre le recul nécessaire à la prise de décision.</w:t>
      </w:r>
    </w:p>
    <w:p w14:paraId="4AB96325" w14:textId="77777777" w:rsidR="00D73D1E" w:rsidRPr="008E0C0E" w:rsidRDefault="002356E5" w:rsidP="008A4522">
      <w:pPr>
        <w:pStyle w:val="Titre4"/>
        <w:numPr>
          <w:ilvl w:val="4"/>
          <w:numId w:val="3"/>
        </w:numPr>
        <w:spacing w:after="120"/>
        <w:rPr>
          <w:rFonts w:ascii="Verdana" w:hAnsi="Verdana"/>
          <w:sz w:val="20"/>
          <w:szCs w:val="20"/>
        </w:rPr>
      </w:pPr>
      <w:bookmarkStart w:id="90" w:name="_Toc482269821"/>
      <w:r w:rsidRPr="008E0C0E">
        <w:rPr>
          <w:rFonts w:ascii="Verdana" w:hAnsi="Verdana"/>
          <w:sz w:val="20"/>
          <w:szCs w:val="20"/>
        </w:rPr>
        <w:t>La Stratégie du CAPR</w:t>
      </w:r>
      <w:bookmarkEnd w:id="90"/>
    </w:p>
    <w:p w14:paraId="451D4CEC"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La stratégie du CAPR est de mettre en place le FRPS avec l’appui du niveau central et des PTF dans les plus brefs délais.</w:t>
      </w:r>
    </w:p>
    <w:p w14:paraId="101CC258"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 xml:space="preserve">Comme pour les autres fonds, dans un premier temps son activité se concentrera sur l’approvisionnement en médicaments. L’équipe réfléchit donc déjà à l’approche qu’elle </w:t>
      </w:r>
      <w:r w:rsidRPr="008E0C0E">
        <w:rPr>
          <w:rFonts w:ascii="Verdana" w:hAnsi="Verdana"/>
          <w:sz w:val="20"/>
          <w:szCs w:val="20"/>
        </w:rPr>
        <w:lastRenderedPageBreak/>
        <w:t>utilisera pour être plus performante. Les questions se cristallisent autour de la diversification des sources</w:t>
      </w:r>
      <w:r w:rsidR="0006276C" w:rsidRPr="008E0C0E">
        <w:rPr>
          <w:rFonts w:ascii="Verdana" w:hAnsi="Verdana"/>
          <w:sz w:val="20"/>
          <w:szCs w:val="20"/>
        </w:rPr>
        <w:t xml:space="preserve"> d’approvisionnement pour pallier aux</w:t>
      </w:r>
      <w:r w:rsidRPr="008E0C0E">
        <w:rPr>
          <w:rFonts w:ascii="Verdana" w:hAnsi="Verdana"/>
          <w:sz w:val="20"/>
          <w:szCs w:val="20"/>
        </w:rPr>
        <w:t xml:space="preserve"> manquements de la CENAME, de l’amélioration de la supervision et du contrôle au niveau des FOSA, de la prise en charge du commis de pharmacie et de la mise en place du système de dépôt-vente. Sur ce dernier point, une discussion est déjà engagée, à l’initiative du DRSP, pour mettre en place le mécanisme en toute connaissance de cause et sur la base des avantages et des inconvénients.</w:t>
      </w:r>
    </w:p>
    <w:p w14:paraId="3A585DD2" w14:textId="77777777" w:rsidR="00D73D1E" w:rsidRPr="008E0C0E" w:rsidRDefault="00D73D1E" w:rsidP="008E0C0E">
      <w:pPr>
        <w:spacing w:after="240"/>
        <w:jc w:val="both"/>
        <w:rPr>
          <w:rFonts w:ascii="Verdana" w:hAnsi="Verdana"/>
          <w:sz w:val="20"/>
          <w:szCs w:val="20"/>
        </w:rPr>
      </w:pPr>
      <w:r w:rsidRPr="008E0C0E">
        <w:rPr>
          <w:rFonts w:ascii="Verdana" w:hAnsi="Verdana"/>
          <w:sz w:val="20"/>
          <w:szCs w:val="20"/>
        </w:rPr>
        <w:t>Les avantage</w:t>
      </w:r>
      <w:r w:rsidR="00076E68" w:rsidRPr="008E0C0E">
        <w:rPr>
          <w:rFonts w:ascii="Verdana" w:hAnsi="Verdana"/>
          <w:sz w:val="20"/>
          <w:szCs w:val="20"/>
        </w:rPr>
        <w:t>s qu’ils mettent en avant sont </w:t>
      </w:r>
      <w:r w:rsidRPr="008E0C0E">
        <w:rPr>
          <w:rFonts w:ascii="Verdana" w:hAnsi="Verdana"/>
          <w:sz w:val="20"/>
          <w:szCs w:val="20"/>
        </w:rPr>
        <w:t>une meilleure maîtrise des stocks, un meilleur contrôle du recouvrement, un soutien au FOSA structurellement déficitaires à travers la mise en place d’un système de solidarité. Quant aux inconvénients, ils portent sur le fait que cela constitue non seulement une source de financement en moins à disposition des FOSA, une perte d’appropriation et une démotivation au niveau du personnel des FOSA, mais aussi le développement de systèmes de vente parallèle.</w:t>
      </w:r>
    </w:p>
    <w:p w14:paraId="6B140F70" w14:textId="77777777" w:rsidR="00D73D1E" w:rsidRPr="008E0C0E" w:rsidRDefault="00D73D1E" w:rsidP="008A4522">
      <w:pPr>
        <w:pStyle w:val="Titre4"/>
        <w:numPr>
          <w:ilvl w:val="4"/>
          <w:numId w:val="3"/>
        </w:numPr>
        <w:spacing w:after="120"/>
        <w:rPr>
          <w:rFonts w:ascii="Verdana" w:hAnsi="Verdana"/>
          <w:sz w:val="20"/>
          <w:szCs w:val="20"/>
        </w:rPr>
      </w:pPr>
      <w:bookmarkStart w:id="91" w:name="_Toc482269822"/>
      <w:r w:rsidRPr="008E0C0E">
        <w:rPr>
          <w:rFonts w:ascii="Verdana" w:hAnsi="Verdana"/>
          <w:sz w:val="20"/>
          <w:szCs w:val="20"/>
        </w:rPr>
        <w:t>Staff</w:t>
      </w:r>
      <w:bookmarkEnd w:id="91"/>
    </w:p>
    <w:p w14:paraId="7BA126D5" w14:textId="77777777" w:rsidR="00D73D1E" w:rsidRPr="008E0C0E" w:rsidRDefault="00D73D1E" w:rsidP="008E0C0E">
      <w:pPr>
        <w:jc w:val="both"/>
        <w:rPr>
          <w:rFonts w:ascii="Verdana" w:hAnsi="Verdana"/>
          <w:sz w:val="20"/>
          <w:szCs w:val="20"/>
        </w:rPr>
      </w:pPr>
      <w:r w:rsidRPr="008E0C0E">
        <w:rPr>
          <w:rFonts w:ascii="Verdana" w:hAnsi="Verdana"/>
          <w:sz w:val="20"/>
          <w:szCs w:val="20"/>
        </w:rPr>
        <w:t>Le personnel exprime une attente forte par rapport à la création du FRPS. Il s’agit pour eux notamment d’avoir un statut légal. Celui de CAPR n’existant pas, ils rencontrent régulièrement des problèmes d’enregistrement à la CNPS par exemple.</w:t>
      </w:r>
    </w:p>
    <w:p w14:paraId="705BAFFD" w14:textId="762D2A75" w:rsidR="00D73D1E" w:rsidRPr="008E0C0E" w:rsidRDefault="00D73D1E" w:rsidP="008E0C0E">
      <w:pPr>
        <w:jc w:val="both"/>
        <w:rPr>
          <w:rFonts w:ascii="Verdana" w:hAnsi="Verdana"/>
          <w:sz w:val="20"/>
          <w:szCs w:val="20"/>
        </w:rPr>
      </w:pPr>
      <w:r w:rsidRPr="008E0C0E">
        <w:rPr>
          <w:rFonts w:ascii="Verdana" w:hAnsi="Verdana"/>
          <w:sz w:val="20"/>
          <w:szCs w:val="20"/>
        </w:rPr>
        <w:t xml:space="preserve">Ils évoquent aussi vouloir faire partie </w:t>
      </w:r>
      <w:proofErr w:type="gramStart"/>
      <w:r w:rsidRPr="008E0C0E">
        <w:rPr>
          <w:rFonts w:ascii="Verdana" w:hAnsi="Verdana"/>
          <w:sz w:val="20"/>
          <w:szCs w:val="20"/>
        </w:rPr>
        <w:t>de</w:t>
      </w:r>
      <w:r w:rsidR="0006276C" w:rsidRPr="008E0C0E">
        <w:rPr>
          <w:rFonts w:ascii="Verdana" w:hAnsi="Verdana"/>
          <w:sz w:val="20"/>
          <w:szCs w:val="20"/>
        </w:rPr>
        <w:t xml:space="preserve"> </w:t>
      </w:r>
      <w:r w:rsidRPr="008E0C0E">
        <w:rPr>
          <w:rFonts w:ascii="Verdana" w:hAnsi="Verdana"/>
          <w:sz w:val="20"/>
          <w:szCs w:val="20"/>
        </w:rPr>
        <w:t>la</w:t>
      </w:r>
      <w:proofErr w:type="gramEnd"/>
      <w:r w:rsidRPr="008E0C0E">
        <w:rPr>
          <w:rFonts w:ascii="Verdana" w:hAnsi="Verdana"/>
          <w:sz w:val="20"/>
          <w:szCs w:val="20"/>
        </w:rPr>
        <w:t xml:space="preserve"> dynamique «pays». Ils mentionnent le sentiment d’être en retrait et souhaitent participer au mouvement de réflexion sur la mise en place de ces nouvelles structures que sont les GIP FRPS.</w:t>
      </w:r>
    </w:p>
    <w:p w14:paraId="087B6B6F" w14:textId="77777777" w:rsidR="00D73D1E" w:rsidRPr="008E0C0E" w:rsidRDefault="00D73D1E" w:rsidP="008A4522">
      <w:pPr>
        <w:pStyle w:val="Titre4"/>
        <w:numPr>
          <w:ilvl w:val="4"/>
          <w:numId w:val="3"/>
        </w:numPr>
        <w:spacing w:after="120"/>
        <w:rPr>
          <w:rFonts w:ascii="Verdana" w:hAnsi="Verdana"/>
          <w:sz w:val="20"/>
          <w:szCs w:val="20"/>
        </w:rPr>
      </w:pPr>
      <w:bookmarkStart w:id="92" w:name="_Toc482269823"/>
      <w:r w:rsidRPr="008E0C0E">
        <w:rPr>
          <w:rFonts w:ascii="Verdana" w:hAnsi="Verdana"/>
          <w:sz w:val="20"/>
          <w:szCs w:val="20"/>
        </w:rPr>
        <w:t>Compétences</w:t>
      </w:r>
      <w:bookmarkEnd w:id="92"/>
    </w:p>
    <w:p w14:paraId="01D531CF" w14:textId="723B7E6D" w:rsidR="00D73D1E" w:rsidRPr="008E0C0E" w:rsidRDefault="00D73D1E" w:rsidP="008E0C0E">
      <w:pPr>
        <w:spacing w:after="120"/>
        <w:jc w:val="both"/>
        <w:rPr>
          <w:rFonts w:ascii="Verdana" w:hAnsi="Verdana"/>
          <w:sz w:val="20"/>
          <w:szCs w:val="20"/>
        </w:rPr>
      </w:pPr>
      <w:r w:rsidRPr="008E0C0E">
        <w:rPr>
          <w:rFonts w:ascii="Verdana" w:hAnsi="Verdana"/>
          <w:sz w:val="20"/>
          <w:szCs w:val="20"/>
        </w:rPr>
        <w:t xml:space="preserve">Comme pour </w:t>
      </w:r>
      <w:r w:rsidR="008E0C0E">
        <w:rPr>
          <w:rFonts w:ascii="Verdana" w:hAnsi="Verdana"/>
          <w:sz w:val="20"/>
          <w:szCs w:val="20"/>
        </w:rPr>
        <w:t>l’Adamaoua</w:t>
      </w:r>
      <w:r w:rsidRPr="008E0C0E">
        <w:rPr>
          <w:rFonts w:ascii="Verdana" w:hAnsi="Verdana"/>
          <w:sz w:val="20"/>
          <w:szCs w:val="20"/>
        </w:rPr>
        <w:t xml:space="preserve"> et le Nord, le personnel bénéficie de compétences en gestion des médicaments et en gestion administrative et financière. L’équipe a fait forte impression lors des interviews. Les résultats du CAPR sont en effet à l’image de leur dynamisme. En comparaison à d’autres fonds ne faisant pas face à ses difficultés, le CAPR EN parvient à assurer une meilleure disponibilité de MEG dans les FOSA. De plus, sa situation financière est maîtrisée, sans dette envers s la CENAME.</w:t>
      </w:r>
    </w:p>
    <w:p w14:paraId="6AE47351" w14:textId="77777777" w:rsidR="00D73D1E" w:rsidRPr="008E0C0E" w:rsidRDefault="00076E68" w:rsidP="008E0C0E">
      <w:pPr>
        <w:spacing w:after="240"/>
        <w:jc w:val="both"/>
        <w:rPr>
          <w:rFonts w:ascii="Verdana" w:hAnsi="Verdana"/>
          <w:sz w:val="20"/>
          <w:szCs w:val="20"/>
        </w:rPr>
      </w:pPr>
      <w:r w:rsidRPr="008E0C0E">
        <w:rPr>
          <w:rFonts w:ascii="Verdana" w:hAnsi="Verdana"/>
          <w:sz w:val="20"/>
          <w:szCs w:val="20"/>
        </w:rPr>
        <w:t xml:space="preserve">Il lui </w:t>
      </w:r>
      <w:r w:rsidR="00D73D1E" w:rsidRPr="008E0C0E">
        <w:rPr>
          <w:rFonts w:ascii="Verdana" w:hAnsi="Verdana"/>
          <w:sz w:val="20"/>
          <w:szCs w:val="20"/>
        </w:rPr>
        <w:t>faudra par ailleurs rechercher en externe l’expertise pour mener des activités de promotion de la santé ou alors développer cette nouvelle compétence en interne avec accompagnement par des personnes ressources</w:t>
      </w:r>
    </w:p>
    <w:p w14:paraId="5928CF35" w14:textId="77777777" w:rsidR="00D73D1E" w:rsidRPr="008E0C0E" w:rsidRDefault="00D73D1E" w:rsidP="008A4522">
      <w:pPr>
        <w:pStyle w:val="Titre4"/>
        <w:numPr>
          <w:ilvl w:val="4"/>
          <w:numId w:val="3"/>
        </w:numPr>
        <w:spacing w:after="120"/>
        <w:rPr>
          <w:rFonts w:ascii="Verdana" w:hAnsi="Verdana"/>
          <w:sz w:val="20"/>
          <w:szCs w:val="20"/>
        </w:rPr>
      </w:pPr>
      <w:bookmarkStart w:id="93" w:name="_Toc482269824"/>
      <w:r w:rsidRPr="008E0C0E">
        <w:rPr>
          <w:rFonts w:ascii="Verdana" w:hAnsi="Verdana"/>
          <w:sz w:val="20"/>
          <w:szCs w:val="20"/>
        </w:rPr>
        <w:t>Style de leadership</w:t>
      </w:r>
      <w:bookmarkEnd w:id="93"/>
    </w:p>
    <w:p w14:paraId="0DA1FA80" w14:textId="77777777" w:rsidR="00D73D1E" w:rsidRPr="008E0C0E" w:rsidRDefault="00D73D1E" w:rsidP="008E0C0E">
      <w:pPr>
        <w:jc w:val="both"/>
        <w:rPr>
          <w:rFonts w:ascii="Verdana" w:hAnsi="Verdana"/>
          <w:sz w:val="20"/>
          <w:szCs w:val="20"/>
        </w:rPr>
      </w:pPr>
      <w:r w:rsidRPr="008E0C0E">
        <w:rPr>
          <w:rFonts w:ascii="Verdana" w:hAnsi="Verdana"/>
          <w:sz w:val="20"/>
          <w:szCs w:val="20"/>
        </w:rPr>
        <w:t>Les résultats du CAPR mentionnés ci-dessus sont aussi le reflet d’un leadership équilibré et éclairé. Il provient entre autre</w:t>
      </w:r>
      <w:r w:rsidR="00076E68" w:rsidRPr="008E0C0E">
        <w:rPr>
          <w:rFonts w:ascii="Verdana" w:hAnsi="Verdana"/>
          <w:sz w:val="20"/>
          <w:szCs w:val="20"/>
        </w:rPr>
        <w:t>s</w:t>
      </w:r>
      <w:r w:rsidRPr="008E0C0E">
        <w:rPr>
          <w:rFonts w:ascii="Verdana" w:hAnsi="Verdana"/>
          <w:sz w:val="20"/>
          <w:szCs w:val="20"/>
        </w:rPr>
        <w:t xml:space="preserve"> de l’expérience et de la rigueur du Manager. Celui-ci est reconnu et bénéficie d’une notoriété. Le trio</w:t>
      </w:r>
      <w:r w:rsidR="00076E68" w:rsidRPr="008E0C0E">
        <w:rPr>
          <w:rFonts w:ascii="Verdana" w:hAnsi="Verdana"/>
          <w:sz w:val="20"/>
          <w:szCs w:val="20"/>
        </w:rPr>
        <w:t xml:space="preserve"> </w:t>
      </w:r>
      <w:r w:rsidRPr="008E0C0E">
        <w:rPr>
          <w:rFonts w:ascii="Verdana" w:hAnsi="Verdana"/>
          <w:sz w:val="20"/>
          <w:szCs w:val="20"/>
        </w:rPr>
        <w:t xml:space="preserve">qu’il forme avec le DRSP et le responsable du Service Administratif et Financier emmène le CAPR et son équipe vers la recherche de performance. </w:t>
      </w:r>
    </w:p>
    <w:p w14:paraId="1A13B69A" w14:textId="77777777" w:rsidR="00D73D1E" w:rsidRPr="008E0C0E" w:rsidRDefault="0006276C" w:rsidP="008A4522">
      <w:pPr>
        <w:pStyle w:val="Titre4"/>
        <w:numPr>
          <w:ilvl w:val="4"/>
          <w:numId w:val="3"/>
        </w:numPr>
        <w:spacing w:after="120"/>
        <w:rPr>
          <w:rFonts w:ascii="Verdana" w:hAnsi="Verdana"/>
          <w:sz w:val="20"/>
          <w:szCs w:val="20"/>
        </w:rPr>
      </w:pPr>
      <w:bookmarkStart w:id="94" w:name="_Toc482269825"/>
      <w:r w:rsidRPr="008E0C0E">
        <w:rPr>
          <w:rFonts w:ascii="Verdana" w:hAnsi="Verdana"/>
          <w:sz w:val="20"/>
          <w:szCs w:val="20"/>
        </w:rPr>
        <w:t xml:space="preserve">  </w:t>
      </w:r>
      <w:r w:rsidR="00D73D1E" w:rsidRPr="008E0C0E">
        <w:rPr>
          <w:rFonts w:ascii="Verdana" w:hAnsi="Verdana"/>
          <w:sz w:val="20"/>
          <w:szCs w:val="20"/>
        </w:rPr>
        <w:t>Mise en place de l’ACV</w:t>
      </w:r>
      <w:bookmarkEnd w:id="94"/>
    </w:p>
    <w:p w14:paraId="0150EAF8" w14:textId="3DC2BDAB" w:rsidR="00D73D1E" w:rsidRPr="008E0C0E" w:rsidRDefault="00D73D1E" w:rsidP="008E0C0E">
      <w:pPr>
        <w:spacing w:after="120"/>
        <w:jc w:val="both"/>
        <w:rPr>
          <w:rFonts w:ascii="Verdana" w:hAnsi="Verdana"/>
          <w:sz w:val="20"/>
          <w:szCs w:val="20"/>
        </w:rPr>
      </w:pPr>
      <w:r w:rsidRPr="008E0C0E">
        <w:rPr>
          <w:rFonts w:ascii="Verdana" w:hAnsi="Verdana"/>
          <w:sz w:val="20"/>
          <w:szCs w:val="20"/>
        </w:rPr>
        <w:t>Le FRPS n’étant pas en place, l’ACV ne peut y trouver l’ancrage juridique recherché. Elle e</w:t>
      </w:r>
      <w:r w:rsidR="0006276C" w:rsidRPr="008E0C0E">
        <w:rPr>
          <w:rFonts w:ascii="Verdana" w:hAnsi="Verdana"/>
          <w:sz w:val="20"/>
          <w:szCs w:val="20"/>
        </w:rPr>
        <w:t>st donc mise en œuvre par l’ONG</w:t>
      </w:r>
      <w:r w:rsidRPr="008E0C0E">
        <w:rPr>
          <w:rFonts w:ascii="Verdana" w:hAnsi="Verdana"/>
          <w:sz w:val="20"/>
          <w:szCs w:val="20"/>
        </w:rPr>
        <w:t xml:space="preserve"> IRESCO, spécialisée dans le domaine de la santé au Camero</w:t>
      </w:r>
      <w:r w:rsidR="00076E68" w:rsidRPr="008E0C0E">
        <w:rPr>
          <w:rFonts w:ascii="Verdana" w:hAnsi="Verdana"/>
          <w:sz w:val="20"/>
          <w:szCs w:val="20"/>
        </w:rPr>
        <w:t xml:space="preserve">un. Pour l’Extrême Nord, l’ACV </w:t>
      </w:r>
      <w:r w:rsidRPr="008E0C0E">
        <w:rPr>
          <w:rFonts w:ascii="Verdana" w:hAnsi="Verdana"/>
          <w:sz w:val="20"/>
          <w:szCs w:val="20"/>
        </w:rPr>
        <w:t>est divisée en deux</w:t>
      </w:r>
      <w:r w:rsidR="00580BD9">
        <w:rPr>
          <w:rFonts w:ascii="Verdana" w:hAnsi="Verdana"/>
          <w:sz w:val="20"/>
          <w:szCs w:val="20"/>
        </w:rPr>
        <w:t>,</w:t>
      </w:r>
      <w:r w:rsidRPr="008E0C0E">
        <w:rPr>
          <w:rFonts w:ascii="Verdana" w:hAnsi="Verdana"/>
          <w:sz w:val="20"/>
          <w:szCs w:val="20"/>
        </w:rPr>
        <w:t xml:space="preserve"> avec une antenne à Maroua et une à Yagoua. Il est prévu dans le contrat signé avec la CTN PBF (et le PAISS) d’accompagner le transfert de l’ACV au FRPS lorsqu’il sera créé.</w:t>
      </w:r>
    </w:p>
    <w:p w14:paraId="1852E857"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 xml:space="preserve">Le PBF constitue une opportunité pour le FRPS d’élargir son champ d’action, d’autant plus que le financement basé sur la performance a bonne réputation dans la région. Avec CORDAID, les FOSA anciennement sous contrat PBF attirent plus de patients grâce à des améliorations notables sur la propreté, l’accueil et la disponibilité des médicaments (Exemples : CSI de </w:t>
      </w:r>
      <w:proofErr w:type="spellStart"/>
      <w:r w:rsidRPr="008E0C0E">
        <w:rPr>
          <w:rFonts w:ascii="Verdana" w:hAnsi="Verdana"/>
          <w:sz w:val="20"/>
          <w:szCs w:val="20"/>
        </w:rPr>
        <w:t>Domayo</w:t>
      </w:r>
      <w:proofErr w:type="spellEnd"/>
      <w:r w:rsidRPr="008E0C0E">
        <w:rPr>
          <w:rFonts w:ascii="Verdana" w:hAnsi="Verdana"/>
          <w:sz w:val="20"/>
          <w:szCs w:val="20"/>
        </w:rPr>
        <w:t xml:space="preserve"> Catholique dans Maroua, Hôpital Confessionnel de </w:t>
      </w:r>
      <w:proofErr w:type="spellStart"/>
      <w:r w:rsidRPr="008E0C0E">
        <w:rPr>
          <w:rFonts w:ascii="Verdana" w:hAnsi="Verdana"/>
          <w:sz w:val="20"/>
          <w:szCs w:val="20"/>
        </w:rPr>
        <w:t>Tokombéré</w:t>
      </w:r>
      <w:proofErr w:type="spellEnd"/>
      <w:r w:rsidRPr="008E0C0E">
        <w:rPr>
          <w:rFonts w:ascii="Verdana" w:hAnsi="Verdana"/>
          <w:sz w:val="20"/>
          <w:szCs w:val="20"/>
        </w:rPr>
        <w:t>).</w:t>
      </w:r>
    </w:p>
    <w:p w14:paraId="3FA80695" w14:textId="77777777" w:rsidR="00D73D1E" w:rsidRPr="008E0C0E" w:rsidRDefault="00D73D1E" w:rsidP="008E0C0E">
      <w:pPr>
        <w:jc w:val="both"/>
        <w:rPr>
          <w:rFonts w:ascii="Verdana" w:hAnsi="Verdana"/>
          <w:sz w:val="20"/>
          <w:szCs w:val="20"/>
        </w:rPr>
      </w:pPr>
      <w:r w:rsidRPr="008E0C0E">
        <w:rPr>
          <w:rFonts w:ascii="Verdana" w:hAnsi="Verdana"/>
          <w:sz w:val="20"/>
          <w:szCs w:val="20"/>
        </w:rPr>
        <w:lastRenderedPageBreak/>
        <w:t>De plus, les missions du PBF s’alignent à celles du FRPS notamment en termes de solidarité, via le bonus d’équité. Pour mettre ce dernier en place, une enquête de base a été faite afin d’identifier les ménages éligibles. Cette liste est renouvelée tous les ans.</w:t>
      </w:r>
    </w:p>
    <w:p w14:paraId="2C115138"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En ce qui concerne la collaboration avec le CS, bien qu’il n’y ait pas encore de district commun, les acteurs s’accordent sur le fait que les mécanismes sont complémentaires, l’un s’occupant de l’offre et l’autre de la demande. Toutefois, les principes d’articulation élaborés par le niveau central sont encore méconnus du terrain. Il est demandé que l’impulsion vienne de la cellule technique nationale du PBF.</w:t>
      </w:r>
    </w:p>
    <w:p w14:paraId="65EA0F58" w14:textId="77777777" w:rsidR="00D73D1E" w:rsidRPr="008E0C0E" w:rsidRDefault="00D73D1E" w:rsidP="008A4522">
      <w:pPr>
        <w:pStyle w:val="Titre4"/>
        <w:numPr>
          <w:ilvl w:val="4"/>
          <w:numId w:val="3"/>
        </w:numPr>
        <w:spacing w:before="100" w:beforeAutospacing="1" w:after="100" w:afterAutospacing="1"/>
        <w:rPr>
          <w:rFonts w:ascii="Verdana" w:hAnsi="Verdana"/>
          <w:sz w:val="20"/>
          <w:szCs w:val="20"/>
        </w:rPr>
      </w:pPr>
      <w:bookmarkStart w:id="95" w:name="_Toc482269826"/>
      <w:r w:rsidRPr="008E0C0E">
        <w:rPr>
          <w:rFonts w:ascii="Verdana" w:hAnsi="Verdana"/>
          <w:sz w:val="20"/>
          <w:szCs w:val="20"/>
        </w:rPr>
        <w:t>Point de vue sur la capacité du FRPS à accueillir la stratégie « CS »</w:t>
      </w:r>
      <w:bookmarkEnd w:id="95"/>
    </w:p>
    <w:p w14:paraId="5F5B9D66" w14:textId="36F9971C" w:rsidR="00D73D1E" w:rsidRPr="008E0C0E" w:rsidRDefault="00D73D1E" w:rsidP="008E0C0E">
      <w:pPr>
        <w:jc w:val="both"/>
        <w:rPr>
          <w:rFonts w:ascii="Verdana" w:hAnsi="Verdana"/>
          <w:sz w:val="20"/>
          <w:szCs w:val="20"/>
        </w:rPr>
      </w:pPr>
      <w:r w:rsidRPr="008E0C0E">
        <w:rPr>
          <w:rFonts w:ascii="Verdana" w:hAnsi="Verdana"/>
          <w:sz w:val="20"/>
          <w:szCs w:val="20"/>
        </w:rPr>
        <w:t xml:space="preserve">Il se dégage clairement de l’ensemble des acteurs rencontrés la nécessité d’une intégration progressive. Il ne faut « pas mettre la charrue avant les bœufs ». D’abord assurer la mise en place du Fonds et le consolider, pour qu’il pose des bases durables. Si celles-ci ne sont pas garanties, on risque de voir chuter le </w:t>
      </w:r>
      <w:r w:rsidR="00904DDF">
        <w:rPr>
          <w:rFonts w:ascii="Verdana" w:hAnsi="Verdana"/>
          <w:sz w:val="20"/>
          <w:szCs w:val="20"/>
        </w:rPr>
        <w:t xml:space="preserve">Chèque Santé </w:t>
      </w:r>
      <w:r w:rsidRPr="008E0C0E">
        <w:rPr>
          <w:rFonts w:ascii="Verdana" w:hAnsi="Verdana"/>
          <w:sz w:val="20"/>
          <w:szCs w:val="20"/>
        </w:rPr>
        <w:t>avec le fonds, les deux pesant l’un sur l’autre.</w:t>
      </w:r>
    </w:p>
    <w:p w14:paraId="58B24A9D" w14:textId="77777777" w:rsidR="00D73D1E" w:rsidRPr="008E0C0E" w:rsidRDefault="00D73D1E" w:rsidP="008E0C0E">
      <w:pPr>
        <w:jc w:val="both"/>
        <w:rPr>
          <w:rFonts w:ascii="Verdana" w:hAnsi="Verdana"/>
          <w:sz w:val="20"/>
          <w:szCs w:val="20"/>
        </w:rPr>
      </w:pPr>
      <w:r w:rsidRPr="008E0C0E">
        <w:rPr>
          <w:rFonts w:ascii="Verdana" w:hAnsi="Verdana"/>
          <w:sz w:val="20"/>
          <w:szCs w:val="20"/>
        </w:rPr>
        <w:t>En effet, le CS fait appel à des fonctions sensibles, que sont par exemple le contrôle et le paiement des factures aux FOSA.</w:t>
      </w:r>
    </w:p>
    <w:p w14:paraId="4AE54CD7" w14:textId="77777777" w:rsidR="00D73D1E" w:rsidRPr="008E0C0E" w:rsidRDefault="00D73D1E" w:rsidP="008E0C0E">
      <w:pPr>
        <w:jc w:val="both"/>
        <w:rPr>
          <w:rFonts w:ascii="Verdana" w:hAnsi="Verdana"/>
          <w:sz w:val="20"/>
          <w:szCs w:val="20"/>
        </w:rPr>
      </w:pPr>
      <w:r w:rsidRPr="008E0C0E">
        <w:rPr>
          <w:rFonts w:ascii="Verdana" w:hAnsi="Verdana"/>
          <w:sz w:val="20"/>
          <w:szCs w:val="20"/>
        </w:rPr>
        <w:t>Il pourrait être prévu une gestion progressive du CS par le FRPS avec appui technique externe sous la forme de coaching. Dans ce processus, il faut que le personnel du FRPS s’approprie les procédures du FRPS et du CS, d’où l’importance de la formation continue pendant une période et selon le phasage bien défini à l’avance de l’ensemble du transfert. Il s’agira aussi de réfléchir à la mutualisation de certaines tâches pour éviter les duplications, tout en gardant une logique de cantonnement des activité</w:t>
      </w:r>
      <w:r w:rsidR="0006276C" w:rsidRPr="008E0C0E">
        <w:rPr>
          <w:rFonts w:ascii="Verdana" w:hAnsi="Verdana"/>
          <w:sz w:val="20"/>
          <w:szCs w:val="20"/>
        </w:rPr>
        <w:t>s du chèque, du médicament etc.</w:t>
      </w:r>
    </w:p>
    <w:p w14:paraId="59C1ABD8" w14:textId="77777777" w:rsidR="00D73D1E" w:rsidRPr="008E0C0E" w:rsidRDefault="00D73D1E" w:rsidP="008E0C0E">
      <w:pPr>
        <w:spacing w:after="120"/>
        <w:jc w:val="both"/>
        <w:rPr>
          <w:rFonts w:ascii="Verdana" w:hAnsi="Verdana"/>
          <w:sz w:val="20"/>
          <w:szCs w:val="20"/>
        </w:rPr>
      </w:pPr>
      <w:r w:rsidRPr="008E0C0E">
        <w:rPr>
          <w:rFonts w:ascii="Verdana" w:hAnsi="Verdana"/>
          <w:sz w:val="20"/>
          <w:szCs w:val="20"/>
        </w:rPr>
        <w:t>A la question de savoir s’il est possible d’avoir des niveaux de salaires différents au sein de la même structure, les réponses sont « non », si le personnel est logé dans le FRPS à 100%. Dans ce cas, le CS doit s’harmoniser totalement avec le FRPS. Par contre, cette situation est acceptée si la gestion est séparée et les activités bien distinctes. La différence peut se justifier par la charge supplémentaire de travail et la qualification supérieure du personnel. Dans ce cas, il faut que le processus soit transparent pour gérer dès le début les frustrations qui pourraient naître par la suite. Et cette situation ne peut qu’être transitoire, le point d’arrivée à moyen terme étant l’intégration totale.</w:t>
      </w:r>
    </w:p>
    <w:p w14:paraId="75EA7234" w14:textId="422CE5D7" w:rsidR="00D73D1E" w:rsidRPr="008E0C0E" w:rsidRDefault="00D73D1E" w:rsidP="00580BD9">
      <w:pPr>
        <w:spacing w:after="100" w:afterAutospacing="1"/>
        <w:rPr>
          <w:rFonts w:ascii="Verdana" w:hAnsi="Verdana"/>
          <w:sz w:val="20"/>
          <w:szCs w:val="20"/>
        </w:rPr>
      </w:pPr>
      <w:r w:rsidRPr="008E0C0E">
        <w:rPr>
          <w:rFonts w:ascii="Verdana" w:hAnsi="Verdana"/>
          <w:sz w:val="20"/>
          <w:szCs w:val="20"/>
        </w:rPr>
        <w:t xml:space="preserve">Quoiqu’il en soit l’équipe CS devra rendre des comptes et informer l’équipe cadre du FRPS sur ses activités et l’utilisation de son budget. </w:t>
      </w:r>
    </w:p>
    <w:p w14:paraId="40F7EBB9" w14:textId="71867732" w:rsidR="00304C4C" w:rsidRPr="008E0C0E" w:rsidRDefault="0090593B" w:rsidP="008A4522">
      <w:pPr>
        <w:pStyle w:val="Titre2"/>
        <w:numPr>
          <w:ilvl w:val="2"/>
          <w:numId w:val="3"/>
        </w:numPr>
        <w:spacing w:before="0"/>
        <w:rPr>
          <w:rFonts w:ascii="Verdana" w:hAnsi="Verdana"/>
          <w:sz w:val="20"/>
          <w:szCs w:val="20"/>
        </w:rPr>
      </w:pPr>
      <w:bookmarkStart w:id="96" w:name="_Toc482269827"/>
      <w:bookmarkStart w:id="97" w:name="_Toc482297256"/>
      <w:r w:rsidRPr="008E0C0E">
        <w:rPr>
          <w:rFonts w:ascii="Verdana" w:hAnsi="Verdana"/>
          <w:sz w:val="20"/>
          <w:szCs w:val="20"/>
        </w:rPr>
        <w:t xml:space="preserve">Diagnostic sur le </w:t>
      </w:r>
      <w:r w:rsidR="005A142A" w:rsidRPr="008E0C0E">
        <w:rPr>
          <w:rFonts w:ascii="Verdana" w:hAnsi="Verdana"/>
          <w:sz w:val="20"/>
          <w:szCs w:val="20"/>
        </w:rPr>
        <w:t xml:space="preserve">chèque </w:t>
      </w:r>
      <w:r w:rsidR="00D93D02" w:rsidRPr="008E0C0E">
        <w:rPr>
          <w:rFonts w:ascii="Verdana" w:hAnsi="Verdana"/>
          <w:sz w:val="20"/>
          <w:szCs w:val="20"/>
        </w:rPr>
        <w:t>santé</w:t>
      </w:r>
      <w:bookmarkEnd w:id="96"/>
      <w:r w:rsidR="0010781B" w:rsidRPr="008E0C0E">
        <w:rPr>
          <w:rStyle w:val="Appelnotedebasdep"/>
          <w:rFonts w:ascii="Verdana" w:hAnsi="Verdana"/>
          <w:sz w:val="20"/>
          <w:szCs w:val="20"/>
        </w:rPr>
        <w:footnoteReference w:id="4"/>
      </w:r>
      <w:bookmarkEnd w:id="97"/>
    </w:p>
    <w:p w14:paraId="2EB157BB" w14:textId="77777777" w:rsidR="0010781B" w:rsidRPr="008E0C0E" w:rsidRDefault="0010781B" w:rsidP="00580BD9">
      <w:pPr>
        <w:spacing w:after="0"/>
        <w:rPr>
          <w:rFonts w:ascii="Verdana" w:hAnsi="Verdana"/>
          <w:sz w:val="20"/>
          <w:szCs w:val="20"/>
        </w:rPr>
      </w:pPr>
    </w:p>
    <w:p w14:paraId="60FACE8D" w14:textId="212B8329" w:rsidR="00D93D02" w:rsidRPr="008E0C0E" w:rsidRDefault="00D93D02" w:rsidP="008E0C0E">
      <w:pPr>
        <w:jc w:val="both"/>
        <w:rPr>
          <w:rFonts w:ascii="Verdana" w:hAnsi="Verdana"/>
          <w:sz w:val="20"/>
          <w:szCs w:val="20"/>
        </w:rPr>
      </w:pPr>
      <w:r w:rsidRPr="008E0C0E">
        <w:rPr>
          <w:rFonts w:ascii="Verdana" w:hAnsi="Verdana"/>
          <w:sz w:val="20"/>
          <w:szCs w:val="20"/>
        </w:rPr>
        <w:t xml:space="preserve">La mission a eu à travailler sur les forces et faiblesses du </w:t>
      </w:r>
      <w:r w:rsidR="00904DDF">
        <w:rPr>
          <w:rFonts w:ascii="Verdana" w:hAnsi="Verdana"/>
          <w:sz w:val="20"/>
          <w:szCs w:val="20"/>
        </w:rPr>
        <w:t xml:space="preserve">Chèque Santé </w:t>
      </w:r>
      <w:r w:rsidRPr="008E0C0E">
        <w:rPr>
          <w:rFonts w:ascii="Verdana" w:hAnsi="Verdana"/>
          <w:sz w:val="20"/>
          <w:szCs w:val="20"/>
        </w:rPr>
        <w:t xml:space="preserve">afin que la préparation du transfert puisse renforcer les forces et apporter ces solutions aux faiblesses identifiées ; tout en tenant compte de l’environnement dans lequel la stratégie </w:t>
      </w:r>
      <w:r w:rsidR="00904DDF">
        <w:rPr>
          <w:rFonts w:ascii="Verdana" w:hAnsi="Verdana"/>
          <w:sz w:val="20"/>
          <w:szCs w:val="20"/>
        </w:rPr>
        <w:t xml:space="preserve">Chèque Santé </w:t>
      </w:r>
      <w:r w:rsidRPr="008E0C0E">
        <w:rPr>
          <w:rFonts w:ascii="Verdana" w:hAnsi="Verdana"/>
          <w:sz w:val="20"/>
          <w:szCs w:val="20"/>
        </w:rPr>
        <w:t xml:space="preserve">est </w:t>
      </w:r>
      <w:r w:rsidR="00BE1E15" w:rsidRPr="008E0C0E">
        <w:rPr>
          <w:rFonts w:ascii="Verdana" w:hAnsi="Verdana"/>
          <w:sz w:val="20"/>
          <w:szCs w:val="20"/>
        </w:rPr>
        <w:t>mise</w:t>
      </w:r>
      <w:r w:rsidRPr="008E0C0E">
        <w:rPr>
          <w:rFonts w:ascii="Verdana" w:hAnsi="Verdana"/>
          <w:sz w:val="20"/>
          <w:szCs w:val="20"/>
        </w:rPr>
        <w:t xml:space="preserve"> en œuvre.</w:t>
      </w:r>
    </w:p>
    <w:p w14:paraId="076B24C9" w14:textId="129780EB" w:rsidR="00D93D02" w:rsidRPr="008E0C0E" w:rsidRDefault="00F3351A" w:rsidP="00580BD9">
      <w:pPr>
        <w:pStyle w:val="Titre3"/>
        <w:spacing w:before="0" w:after="100" w:afterAutospacing="1"/>
        <w:rPr>
          <w:rFonts w:ascii="Verdana" w:hAnsi="Verdana"/>
          <w:sz w:val="20"/>
          <w:szCs w:val="20"/>
        </w:rPr>
      </w:pPr>
      <w:bookmarkStart w:id="98" w:name="_Toc482269828"/>
      <w:bookmarkStart w:id="99" w:name="_Toc482297257"/>
      <w:r w:rsidRPr="008E0C0E">
        <w:rPr>
          <w:rFonts w:ascii="Verdana" w:hAnsi="Verdana"/>
          <w:sz w:val="20"/>
          <w:szCs w:val="20"/>
        </w:rPr>
        <w:t xml:space="preserve">3.3.1 </w:t>
      </w:r>
      <w:r w:rsidR="00D93D02" w:rsidRPr="008E0C0E">
        <w:rPr>
          <w:rFonts w:ascii="Verdana" w:hAnsi="Verdana"/>
          <w:sz w:val="20"/>
          <w:szCs w:val="20"/>
        </w:rPr>
        <w:t>Les Forces</w:t>
      </w:r>
      <w:bookmarkEnd w:id="98"/>
      <w:bookmarkEnd w:id="99"/>
    </w:p>
    <w:p w14:paraId="54CAB7C5" w14:textId="5BD66D33" w:rsidR="00AF0CA9" w:rsidRPr="00B51DB3" w:rsidRDefault="001B7188" w:rsidP="00B51DB3">
      <w:pPr>
        <w:jc w:val="both"/>
        <w:rPr>
          <w:rFonts w:ascii="Verdana" w:hAnsi="Verdana"/>
          <w:i/>
          <w:sz w:val="20"/>
          <w:szCs w:val="20"/>
        </w:rPr>
      </w:pPr>
      <w:r w:rsidRPr="008E0C0E">
        <w:rPr>
          <w:rFonts w:ascii="Verdana" w:hAnsi="Verdana"/>
          <w:sz w:val="20"/>
          <w:szCs w:val="20"/>
        </w:rPr>
        <w:t>Dans les forces, il y a lieu de relever : l’augmentation de la fréquentation des FOSA SONUB</w:t>
      </w:r>
      <w:r w:rsidR="00E07BC0" w:rsidRPr="008E0C0E">
        <w:rPr>
          <w:rFonts w:ascii="Verdana" w:hAnsi="Verdana"/>
          <w:sz w:val="20"/>
          <w:szCs w:val="20"/>
        </w:rPr>
        <w:t xml:space="preserve"> et l’utilisation des services</w:t>
      </w:r>
      <w:r w:rsidRPr="008E0C0E">
        <w:rPr>
          <w:rFonts w:ascii="Verdana" w:hAnsi="Verdana"/>
          <w:sz w:val="20"/>
          <w:szCs w:val="20"/>
        </w:rPr>
        <w:t xml:space="preserve">, </w:t>
      </w:r>
      <w:r w:rsidR="00E07BC0" w:rsidRPr="008E0C0E">
        <w:rPr>
          <w:rFonts w:ascii="Verdana" w:hAnsi="Verdana"/>
          <w:sz w:val="20"/>
          <w:szCs w:val="20"/>
        </w:rPr>
        <w:t xml:space="preserve">la diminution des cas de décès dans les FOSA CS, la motivation du personnel, </w:t>
      </w:r>
      <w:r w:rsidR="0080466B" w:rsidRPr="008E0C0E">
        <w:rPr>
          <w:rFonts w:ascii="Verdana" w:hAnsi="Verdana"/>
          <w:sz w:val="20"/>
          <w:szCs w:val="20"/>
        </w:rPr>
        <w:t>l’amélioration des soins / services dans les FOSA CS.</w:t>
      </w:r>
      <w:r w:rsidR="00AF0CA9" w:rsidRPr="00B51DB3">
        <w:rPr>
          <w:rFonts w:ascii="Verdana" w:hAnsi="Verdana"/>
          <w:i/>
          <w:sz w:val="20"/>
          <w:szCs w:val="20"/>
        </w:rPr>
        <w:br w:type="page"/>
      </w:r>
    </w:p>
    <w:p w14:paraId="40D67818" w14:textId="0675159C" w:rsidR="00BE1E15" w:rsidRPr="008E0C0E" w:rsidRDefault="00BE1E15" w:rsidP="008E0C0E">
      <w:pPr>
        <w:jc w:val="both"/>
        <w:rPr>
          <w:rFonts w:ascii="Verdana" w:hAnsi="Verdana"/>
          <w:i/>
          <w:sz w:val="20"/>
          <w:szCs w:val="20"/>
          <w:lang w:val="de-DE"/>
        </w:rPr>
      </w:pPr>
      <w:proofErr w:type="spellStart"/>
      <w:r w:rsidRPr="008E0C0E">
        <w:rPr>
          <w:rFonts w:ascii="Verdana" w:hAnsi="Verdana"/>
          <w:i/>
          <w:sz w:val="20"/>
          <w:szCs w:val="20"/>
          <w:lang w:val="en-US"/>
        </w:rPr>
        <w:lastRenderedPageBreak/>
        <w:t>ADAMAOUA_Forces</w:t>
      </w:r>
      <w:proofErr w:type="spellEnd"/>
      <w:r w:rsidRPr="008E0C0E">
        <w:rPr>
          <w:rFonts w:ascii="Verdana" w:hAnsi="Verdana"/>
          <w:i/>
          <w:sz w:val="20"/>
          <w:szCs w:val="20"/>
          <w:lang w:val="en-US"/>
        </w:rPr>
        <w:t xml:space="preserve"> du CS </w:t>
      </w:r>
    </w:p>
    <w:p w14:paraId="7ECA1485" w14:textId="77777777" w:rsidR="00904F9A" w:rsidRPr="008E0C0E" w:rsidRDefault="004561B3" w:rsidP="008E0C0E">
      <w:pPr>
        <w:jc w:val="center"/>
        <w:rPr>
          <w:rFonts w:ascii="Verdana" w:hAnsi="Verdana"/>
          <w:sz w:val="20"/>
          <w:szCs w:val="20"/>
        </w:rPr>
      </w:pPr>
      <w:r w:rsidRPr="008E0C0E">
        <w:rPr>
          <w:rFonts w:ascii="Verdana" w:hAnsi="Verdana"/>
          <w:noProof/>
          <w:sz w:val="20"/>
          <w:szCs w:val="20"/>
          <w:lang w:val="de-DE" w:eastAsia="de-DE"/>
        </w:rPr>
        <w:drawing>
          <wp:inline distT="0" distB="0" distL="0" distR="0" wp14:anchorId="75C869E4" wp14:editId="249347CA">
            <wp:extent cx="5353050" cy="1847850"/>
            <wp:effectExtent l="0" t="0" r="19050" b="19050"/>
            <wp:docPr id="3" name="Graphique 3">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xmlns:w15="http://schemas.microsoft.com/office/word/2012/wordml" id="{A9AFA08C-4A6B-4A3A-81C3-F88D0E0DC44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02886DB0" w14:textId="77587A14" w:rsidR="00D93D02" w:rsidRPr="008E0C0E" w:rsidRDefault="00F3351A" w:rsidP="00580BD9">
      <w:pPr>
        <w:pStyle w:val="Titre3"/>
        <w:spacing w:before="0" w:after="100" w:afterAutospacing="1"/>
        <w:rPr>
          <w:rFonts w:ascii="Verdana" w:hAnsi="Verdana"/>
          <w:sz w:val="20"/>
          <w:szCs w:val="20"/>
        </w:rPr>
      </w:pPr>
      <w:bookmarkStart w:id="100" w:name="_Toc482269829"/>
      <w:bookmarkStart w:id="101" w:name="_Toc482297258"/>
      <w:r w:rsidRPr="008E0C0E">
        <w:rPr>
          <w:rFonts w:ascii="Verdana" w:hAnsi="Verdana"/>
          <w:sz w:val="20"/>
          <w:szCs w:val="20"/>
        </w:rPr>
        <w:t xml:space="preserve">3.3.2 </w:t>
      </w:r>
      <w:r w:rsidR="00D93D02" w:rsidRPr="008E0C0E">
        <w:rPr>
          <w:rFonts w:ascii="Verdana" w:hAnsi="Verdana"/>
          <w:sz w:val="20"/>
          <w:szCs w:val="20"/>
        </w:rPr>
        <w:t>Les faiblesses</w:t>
      </w:r>
      <w:bookmarkEnd w:id="100"/>
      <w:bookmarkEnd w:id="101"/>
    </w:p>
    <w:p w14:paraId="7322E28F" w14:textId="77777777" w:rsidR="0010781B" w:rsidRPr="008E0C0E" w:rsidRDefault="0084129D" w:rsidP="008E0C0E">
      <w:pPr>
        <w:jc w:val="both"/>
        <w:rPr>
          <w:rFonts w:ascii="Verdana" w:hAnsi="Verdana"/>
          <w:sz w:val="20"/>
          <w:szCs w:val="20"/>
        </w:rPr>
      </w:pPr>
      <w:r w:rsidRPr="008E0C0E">
        <w:rPr>
          <w:rFonts w:ascii="Verdana" w:hAnsi="Verdana"/>
          <w:sz w:val="20"/>
          <w:szCs w:val="20"/>
        </w:rPr>
        <w:t>Les principales faiblesses identifiées par les différents participants aux ateliers régionaux sont principalement</w:t>
      </w:r>
      <w:r w:rsidR="0010781B" w:rsidRPr="008E0C0E">
        <w:rPr>
          <w:rFonts w:ascii="Verdana" w:hAnsi="Verdana"/>
          <w:sz w:val="20"/>
          <w:szCs w:val="20"/>
        </w:rPr>
        <w:t> :</w:t>
      </w:r>
    </w:p>
    <w:p w14:paraId="44A20FA0" w14:textId="042E4FBF" w:rsidR="0010781B" w:rsidRPr="008E0C0E" w:rsidRDefault="0084129D" w:rsidP="008A4522">
      <w:pPr>
        <w:pStyle w:val="Paragraphedeliste"/>
        <w:numPr>
          <w:ilvl w:val="0"/>
          <w:numId w:val="16"/>
        </w:numPr>
        <w:spacing w:before="240" w:after="120"/>
        <w:jc w:val="both"/>
        <w:rPr>
          <w:rFonts w:ascii="Verdana" w:hAnsi="Verdana"/>
          <w:sz w:val="20"/>
          <w:szCs w:val="20"/>
        </w:rPr>
      </w:pPr>
      <w:r w:rsidRPr="008E0C0E">
        <w:rPr>
          <w:rFonts w:ascii="Verdana" w:hAnsi="Verdana"/>
          <w:sz w:val="20"/>
          <w:szCs w:val="20"/>
        </w:rPr>
        <w:t>le retard de paiement des FOSA, l’i</w:t>
      </w:r>
      <w:r w:rsidR="001B7188" w:rsidRPr="008E0C0E">
        <w:rPr>
          <w:rFonts w:ascii="Verdana" w:hAnsi="Verdana"/>
          <w:sz w:val="20"/>
          <w:szCs w:val="20"/>
        </w:rPr>
        <w:t>nf</w:t>
      </w:r>
      <w:r w:rsidRPr="008E0C0E">
        <w:rPr>
          <w:rFonts w:ascii="Verdana" w:hAnsi="Verdana"/>
          <w:sz w:val="20"/>
          <w:szCs w:val="20"/>
        </w:rPr>
        <w:t>ormation / sensibilisation</w:t>
      </w:r>
      <w:r w:rsidR="001B7188" w:rsidRPr="008E0C0E">
        <w:rPr>
          <w:rFonts w:ascii="Verdana" w:hAnsi="Verdana"/>
          <w:sz w:val="20"/>
          <w:szCs w:val="20"/>
        </w:rPr>
        <w:t xml:space="preserve"> insuffisante dans la communauté,</w:t>
      </w:r>
    </w:p>
    <w:p w14:paraId="16D7E31A" w14:textId="5F1F9130" w:rsidR="0010781B" w:rsidRPr="008E0C0E" w:rsidRDefault="001B7188" w:rsidP="008A4522">
      <w:pPr>
        <w:pStyle w:val="Paragraphedeliste"/>
        <w:numPr>
          <w:ilvl w:val="0"/>
          <w:numId w:val="16"/>
        </w:numPr>
        <w:spacing w:before="240" w:after="120"/>
        <w:jc w:val="both"/>
        <w:rPr>
          <w:rFonts w:ascii="Verdana" w:hAnsi="Verdana"/>
          <w:sz w:val="20"/>
          <w:szCs w:val="20"/>
        </w:rPr>
      </w:pPr>
      <w:r w:rsidRPr="008E0C0E">
        <w:rPr>
          <w:rFonts w:ascii="Verdana" w:hAnsi="Verdana"/>
          <w:sz w:val="20"/>
          <w:szCs w:val="20"/>
        </w:rPr>
        <w:t xml:space="preserve">la faible motivation du personnel soignant, </w:t>
      </w:r>
    </w:p>
    <w:p w14:paraId="5D1FC438" w14:textId="77777777" w:rsidR="0010781B" w:rsidRPr="008E0C0E" w:rsidRDefault="001B7188" w:rsidP="008A4522">
      <w:pPr>
        <w:pStyle w:val="Paragraphedeliste"/>
        <w:numPr>
          <w:ilvl w:val="0"/>
          <w:numId w:val="16"/>
        </w:numPr>
        <w:spacing w:before="240" w:after="120"/>
        <w:jc w:val="both"/>
        <w:rPr>
          <w:rFonts w:ascii="Verdana" w:hAnsi="Verdana"/>
          <w:sz w:val="20"/>
          <w:szCs w:val="20"/>
        </w:rPr>
      </w:pPr>
      <w:r w:rsidRPr="008E0C0E">
        <w:rPr>
          <w:rFonts w:ascii="Verdana" w:hAnsi="Verdana"/>
          <w:sz w:val="20"/>
          <w:szCs w:val="20"/>
        </w:rPr>
        <w:t>le système d’évacuation sanitaire (le transport et les procédures de référence)</w:t>
      </w:r>
    </w:p>
    <w:p w14:paraId="46E4B33B" w14:textId="6BB89D9A" w:rsidR="00BE1E15" w:rsidRPr="008E0C0E" w:rsidRDefault="001B7188" w:rsidP="008A4522">
      <w:pPr>
        <w:pStyle w:val="Paragraphedeliste"/>
        <w:numPr>
          <w:ilvl w:val="0"/>
          <w:numId w:val="16"/>
        </w:numPr>
        <w:spacing w:before="240" w:after="120"/>
        <w:jc w:val="both"/>
        <w:rPr>
          <w:rFonts w:ascii="Verdana" w:hAnsi="Verdana"/>
          <w:sz w:val="20"/>
          <w:szCs w:val="20"/>
        </w:rPr>
      </w:pPr>
      <w:r w:rsidRPr="008E0C0E">
        <w:rPr>
          <w:rFonts w:ascii="Verdana" w:hAnsi="Verdana"/>
          <w:sz w:val="20"/>
          <w:szCs w:val="20"/>
        </w:rPr>
        <w:t>et le faible impact sur les FOSA SONUC (diminution de la fréquentation, références tardives, peu de ressources injectées dans la FOSA SONUC).</w:t>
      </w:r>
    </w:p>
    <w:p w14:paraId="3AC7E928" w14:textId="2E632BC7" w:rsidR="00BE1E15" w:rsidRPr="008E0C0E" w:rsidRDefault="00BE1E15" w:rsidP="008E0C0E">
      <w:pPr>
        <w:jc w:val="both"/>
        <w:rPr>
          <w:rFonts w:ascii="Verdana" w:hAnsi="Verdana"/>
          <w:i/>
          <w:sz w:val="20"/>
          <w:szCs w:val="20"/>
          <w:lang w:val="de-DE"/>
        </w:rPr>
      </w:pPr>
      <w:proofErr w:type="spellStart"/>
      <w:r w:rsidRPr="008E0C0E">
        <w:rPr>
          <w:rFonts w:ascii="Verdana" w:hAnsi="Verdana"/>
          <w:i/>
          <w:sz w:val="20"/>
          <w:szCs w:val="20"/>
          <w:lang w:val="en-US"/>
        </w:rPr>
        <w:t>ADAMAOUA_Faiblesses</w:t>
      </w:r>
      <w:proofErr w:type="spellEnd"/>
      <w:r w:rsidRPr="008E0C0E">
        <w:rPr>
          <w:rFonts w:ascii="Verdana" w:hAnsi="Verdana"/>
          <w:i/>
          <w:sz w:val="20"/>
          <w:szCs w:val="20"/>
          <w:lang w:val="en-US"/>
        </w:rPr>
        <w:t xml:space="preserve"> du CS</w:t>
      </w:r>
    </w:p>
    <w:p w14:paraId="2248646C" w14:textId="77777777" w:rsidR="00BE1E15" w:rsidRPr="008E0C0E" w:rsidRDefault="00BE1E15" w:rsidP="008E0C0E">
      <w:pPr>
        <w:jc w:val="center"/>
        <w:rPr>
          <w:rFonts w:ascii="Verdana" w:hAnsi="Verdana"/>
          <w:sz w:val="20"/>
          <w:szCs w:val="20"/>
        </w:rPr>
      </w:pPr>
      <w:r w:rsidRPr="008E0C0E">
        <w:rPr>
          <w:rFonts w:ascii="Verdana" w:hAnsi="Verdana"/>
          <w:noProof/>
          <w:sz w:val="20"/>
          <w:szCs w:val="20"/>
          <w:lang w:val="de-DE" w:eastAsia="de-DE"/>
        </w:rPr>
        <w:drawing>
          <wp:inline distT="0" distB="0" distL="0" distR="0" wp14:anchorId="4135E2E1" wp14:editId="4B4DAB0D">
            <wp:extent cx="4929809" cy="1900362"/>
            <wp:effectExtent l="0" t="0" r="23495" b="24130"/>
            <wp:docPr id="4" name="Graphique 4">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xmlns:w15="http://schemas.microsoft.com/office/word/2012/wordml" id="{ED864824-5297-44FF-8D3A-0674FEEF063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389761E0" w14:textId="77777777" w:rsidR="00BE1E15" w:rsidRPr="008E0C0E" w:rsidRDefault="00BE1E15" w:rsidP="008E0C0E">
      <w:pPr>
        <w:jc w:val="both"/>
        <w:rPr>
          <w:rFonts w:ascii="Verdana" w:hAnsi="Verdana"/>
          <w:i/>
          <w:sz w:val="20"/>
          <w:szCs w:val="20"/>
          <w:lang w:val="de-DE"/>
        </w:rPr>
      </w:pPr>
      <w:proofErr w:type="spellStart"/>
      <w:r w:rsidRPr="008E0C0E">
        <w:rPr>
          <w:rFonts w:ascii="Verdana" w:hAnsi="Verdana"/>
          <w:i/>
          <w:sz w:val="20"/>
          <w:szCs w:val="20"/>
          <w:lang w:val="en-US"/>
        </w:rPr>
        <w:t>NORD_Faiblesses</w:t>
      </w:r>
      <w:proofErr w:type="spellEnd"/>
      <w:r w:rsidRPr="008E0C0E">
        <w:rPr>
          <w:rFonts w:ascii="Verdana" w:hAnsi="Verdana"/>
          <w:i/>
          <w:sz w:val="20"/>
          <w:szCs w:val="20"/>
          <w:lang w:val="en-US"/>
        </w:rPr>
        <w:t xml:space="preserve"> CS</w:t>
      </w:r>
    </w:p>
    <w:p w14:paraId="229292F0" w14:textId="77777777" w:rsidR="00BE1E15" w:rsidRPr="008E0C0E" w:rsidRDefault="00BE1E15" w:rsidP="008E0C0E">
      <w:pPr>
        <w:jc w:val="center"/>
        <w:rPr>
          <w:rFonts w:ascii="Verdana" w:hAnsi="Verdana"/>
          <w:sz w:val="20"/>
          <w:szCs w:val="20"/>
        </w:rPr>
      </w:pPr>
      <w:r w:rsidRPr="008E0C0E">
        <w:rPr>
          <w:rFonts w:ascii="Verdana" w:hAnsi="Verdana"/>
          <w:noProof/>
          <w:sz w:val="20"/>
          <w:szCs w:val="20"/>
          <w:lang w:val="de-DE" w:eastAsia="de-DE"/>
        </w:rPr>
        <w:drawing>
          <wp:inline distT="0" distB="0" distL="0" distR="0" wp14:anchorId="7DA7FF57" wp14:editId="30FBA2D8">
            <wp:extent cx="4381169" cy="1796995"/>
            <wp:effectExtent l="0" t="0" r="19685" b="13335"/>
            <wp:docPr id="6" name="Graphique 6">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xmlns:w15="http://schemas.microsoft.com/office/word/2012/wordml" id="{8F849F68-437E-4302-80FC-3D7EADAC07C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6C1BBC61" w14:textId="139B3F65" w:rsidR="00580BD9" w:rsidRDefault="00580BD9">
      <w:pPr>
        <w:rPr>
          <w:rFonts w:ascii="Verdana" w:hAnsi="Verdana"/>
          <w:sz w:val="20"/>
          <w:szCs w:val="20"/>
        </w:rPr>
      </w:pPr>
      <w:r>
        <w:rPr>
          <w:rFonts w:ascii="Verdana" w:hAnsi="Verdana"/>
          <w:sz w:val="20"/>
          <w:szCs w:val="20"/>
        </w:rPr>
        <w:br w:type="page"/>
      </w:r>
    </w:p>
    <w:p w14:paraId="45DBB173" w14:textId="77777777" w:rsidR="00BE1E15" w:rsidRPr="008E0C0E" w:rsidRDefault="00BE1E15" w:rsidP="008E0C0E">
      <w:pPr>
        <w:jc w:val="both"/>
        <w:rPr>
          <w:rFonts w:ascii="Verdana" w:hAnsi="Verdana"/>
          <w:sz w:val="20"/>
          <w:szCs w:val="20"/>
        </w:rPr>
      </w:pPr>
    </w:p>
    <w:p w14:paraId="7F16C21B" w14:textId="77777777" w:rsidR="00BE1E15" w:rsidRPr="008E0C0E" w:rsidRDefault="00BE1E15" w:rsidP="008E0C0E">
      <w:pPr>
        <w:jc w:val="both"/>
        <w:rPr>
          <w:rFonts w:ascii="Verdana" w:hAnsi="Verdana"/>
          <w:i/>
          <w:sz w:val="20"/>
          <w:szCs w:val="20"/>
          <w:lang w:val="de-DE"/>
        </w:rPr>
      </w:pPr>
      <w:r w:rsidRPr="008E0C0E">
        <w:rPr>
          <w:rFonts w:ascii="Verdana" w:hAnsi="Verdana"/>
          <w:i/>
          <w:sz w:val="20"/>
          <w:szCs w:val="20"/>
          <w:lang w:val="en-US"/>
        </w:rPr>
        <w:t xml:space="preserve">EXTREME - NORD_ </w:t>
      </w:r>
      <w:proofErr w:type="spellStart"/>
      <w:r w:rsidRPr="008E0C0E">
        <w:rPr>
          <w:rFonts w:ascii="Verdana" w:hAnsi="Verdana"/>
          <w:i/>
          <w:sz w:val="20"/>
          <w:szCs w:val="20"/>
          <w:lang w:val="en-US"/>
        </w:rPr>
        <w:t>Faiblesses</w:t>
      </w:r>
      <w:proofErr w:type="spellEnd"/>
      <w:r w:rsidRPr="008E0C0E">
        <w:rPr>
          <w:rFonts w:ascii="Verdana" w:hAnsi="Verdana"/>
          <w:i/>
          <w:sz w:val="20"/>
          <w:szCs w:val="20"/>
          <w:lang w:val="en-US"/>
        </w:rPr>
        <w:t xml:space="preserve"> CS</w:t>
      </w:r>
    </w:p>
    <w:p w14:paraId="2721832A" w14:textId="77777777" w:rsidR="00BE1E15" w:rsidRPr="008E0C0E" w:rsidRDefault="00BE1E15" w:rsidP="008E0C0E">
      <w:pPr>
        <w:pStyle w:val="Paragraphedeliste"/>
        <w:ind w:left="0"/>
        <w:jc w:val="both"/>
        <w:rPr>
          <w:rFonts w:ascii="Verdana" w:hAnsi="Verdana"/>
          <w:sz w:val="20"/>
          <w:szCs w:val="20"/>
        </w:rPr>
      </w:pPr>
    </w:p>
    <w:p w14:paraId="4BB1B7C0" w14:textId="77777777" w:rsidR="00BE1E15" w:rsidRPr="008E0C0E" w:rsidRDefault="00BE1E15" w:rsidP="008E0C0E">
      <w:pPr>
        <w:jc w:val="center"/>
        <w:rPr>
          <w:rFonts w:ascii="Verdana" w:hAnsi="Verdana"/>
          <w:sz w:val="20"/>
          <w:szCs w:val="20"/>
        </w:rPr>
      </w:pPr>
      <w:r w:rsidRPr="008E0C0E">
        <w:rPr>
          <w:rFonts w:ascii="Verdana" w:hAnsi="Verdana"/>
          <w:noProof/>
          <w:sz w:val="20"/>
          <w:szCs w:val="20"/>
          <w:lang w:val="de-DE" w:eastAsia="de-DE"/>
        </w:rPr>
        <w:drawing>
          <wp:inline distT="0" distB="0" distL="0" distR="0" wp14:anchorId="40A30439" wp14:editId="48E5CAAF">
            <wp:extent cx="4993420" cy="2154804"/>
            <wp:effectExtent l="0" t="0" r="17145" b="17145"/>
            <wp:docPr id="8" name="Graphique 8">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xmlns:w15="http://schemas.microsoft.com/office/word/2012/wordml" id="{C812FFB9-6BEE-4E57-B73D-6BAF148F6AB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20EA4468" w14:textId="77777777" w:rsidR="00D93D02" w:rsidRPr="008E0C0E" w:rsidRDefault="004A0085" w:rsidP="008A4522">
      <w:pPr>
        <w:pStyle w:val="Titre2"/>
        <w:numPr>
          <w:ilvl w:val="2"/>
          <w:numId w:val="3"/>
        </w:numPr>
        <w:rPr>
          <w:rFonts w:ascii="Verdana" w:hAnsi="Verdana"/>
          <w:sz w:val="20"/>
          <w:szCs w:val="20"/>
        </w:rPr>
      </w:pPr>
      <w:bookmarkStart w:id="102" w:name="_Toc482269830"/>
      <w:bookmarkStart w:id="103" w:name="_Toc482297259"/>
      <w:r w:rsidRPr="008E0C0E">
        <w:rPr>
          <w:rFonts w:ascii="Verdana" w:hAnsi="Verdana"/>
          <w:sz w:val="20"/>
          <w:szCs w:val="20"/>
        </w:rPr>
        <w:t>E</w:t>
      </w:r>
      <w:r w:rsidR="00D93D02" w:rsidRPr="008E0C0E">
        <w:rPr>
          <w:rFonts w:ascii="Verdana" w:hAnsi="Verdana"/>
          <w:sz w:val="20"/>
          <w:szCs w:val="20"/>
        </w:rPr>
        <w:t>nvironnement</w:t>
      </w:r>
      <w:r w:rsidRPr="008E0C0E">
        <w:rPr>
          <w:rFonts w:ascii="Verdana" w:hAnsi="Verdana"/>
          <w:sz w:val="20"/>
          <w:szCs w:val="20"/>
        </w:rPr>
        <w:t xml:space="preserve"> en matière d’interventions</w:t>
      </w:r>
      <w:r w:rsidR="000E28AA" w:rsidRPr="008E0C0E">
        <w:rPr>
          <w:rFonts w:ascii="Verdana" w:hAnsi="Verdana"/>
          <w:sz w:val="20"/>
          <w:szCs w:val="20"/>
        </w:rPr>
        <w:t xml:space="preserve"> majeures dans le domaine de la</w:t>
      </w:r>
      <w:r w:rsidRPr="008E0C0E">
        <w:rPr>
          <w:rFonts w:ascii="Verdana" w:hAnsi="Verdana"/>
          <w:sz w:val="20"/>
          <w:szCs w:val="20"/>
        </w:rPr>
        <w:t xml:space="preserve"> santé</w:t>
      </w:r>
      <w:bookmarkEnd w:id="102"/>
      <w:bookmarkEnd w:id="103"/>
    </w:p>
    <w:p w14:paraId="564F0293" w14:textId="77777777" w:rsidR="002356E5" w:rsidRPr="008E0C0E" w:rsidRDefault="002356E5" w:rsidP="00580BD9">
      <w:pPr>
        <w:spacing w:after="0"/>
        <w:rPr>
          <w:rFonts w:ascii="Verdana" w:hAnsi="Verdana"/>
          <w:sz w:val="20"/>
          <w:szCs w:val="20"/>
        </w:rPr>
      </w:pPr>
    </w:p>
    <w:p w14:paraId="3022B578" w14:textId="77777777" w:rsidR="00D93D02" w:rsidRPr="008E0C0E" w:rsidRDefault="00D93D02" w:rsidP="008A4522">
      <w:pPr>
        <w:pStyle w:val="Titre3"/>
        <w:numPr>
          <w:ilvl w:val="3"/>
          <w:numId w:val="3"/>
        </w:numPr>
        <w:spacing w:after="120"/>
        <w:ind w:left="993" w:hanging="993"/>
        <w:rPr>
          <w:rFonts w:ascii="Verdana" w:hAnsi="Verdana"/>
          <w:sz w:val="20"/>
          <w:szCs w:val="20"/>
        </w:rPr>
      </w:pPr>
      <w:bookmarkStart w:id="104" w:name="_Toc482269831"/>
      <w:bookmarkStart w:id="105" w:name="_Toc482297260"/>
      <w:r w:rsidRPr="008E0C0E">
        <w:rPr>
          <w:rFonts w:ascii="Verdana" w:hAnsi="Verdana"/>
          <w:sz w:val="20"/>
          <w:szCs w:val="20"/>
        </w:rPr>
        <w:t>La stratégie PBF</w:t>
      </w:r>
      <w:bookmarkEnd w:id="104"/>
      <w:bookmarkEnd w:id="105"/>
    </w:p>
    <w:p w14:paraId="3E987DEE" w14:textId="7E94EC48" w:rsidR="00157A36" w:rsidRPr="008E0C0E" w:rsidRDefault="00157A36" w:rsidP="008E0C0E">
      <w:pPr>
        <w:jc w:val="both"/>
        <w:rPr>
          <w:rFonts w:ascii="Verdana" w:hAnsi="Verdana"/>
          <w:sz w:val="20"/>
          <w:szCs w:val="20"/>
        </w:rPr>
      </w:pPr>
      <w:r w:rsidRPr="008E0C0E">
        <w:rPr>
          <w:rFonts w:ascii="Verdana" w:hAnsi="Verdana"/>
          <w:sz w:val="20"/>
          <w:szCs w:val="20"/>
        </w:rPr>
        <w:t>Contrairement à ce qui est couramment dit, dans le Grand Nord</w:t>
      </w:r>
      <w:r w:rsidR="00580BD9">
        <w:rPr>
          <w:rFonts w:ascii="Verdana" w:hAnsi="Verdana"/>
          <w:sz w:val="20"/>
          <w:szCs w:val="20"/>
        </w:rPr>
        <w:t>,</w:t>
      </w:r>
      <w:r w:rsidRPr="008E0C0E">
        <w:rPr>
          <w:rFonts w:ascii="Verdana" w:hAnsi="Verdana"/>
          <w:sz w:val="20"/>
          <w:szCs w:val="20"/>
        </w:rPr>
        <w:t xml:space="preserve"> les deux stratégies travaillent sur la demande et l’offre de soins. Le </w:t>
      </w:r>
      <w:r w:rsidR="00374105">
        <w:rPr>
          <w:rFonts w:ascii="Verdana" w:hAnsi="Verdana"/>
          <w:sz w:val="20"/>
          <w:szCs w:val="20"/>
        </w:rPr>
        <w:t>C</w:t>
      </w:r>
      <w:r w:rsidRPr="008E0C0E">
        <w:rPr>
          <w:rFonts w:ascii="Verdana" w:hAnsi="Verdana"/>
          <w:sz w:val="20"/>
          <w:szCs w:val="20"/>
        </w:rPr>
        <w:t xml:space="preserve">hèque </w:t>
      </w:r>
      <w:r w:rsidR="00374105">
        <w:rPr>
          <w:rFonts w:ascii="Verdana" w:hAnsi="Verdana"/>
          <w:sz w:val="20"/>
          <w:szCs w:val="20"/>
        </w:rPr>
        <w:t>S</w:t>
      </w:r>
      <w:r w:rsidRPr="008E0C0E">
        <w:rPr>
          <w:rFonts w:ascii="Verdana" w:hAnsi="Verdana"/>
          <w:sz w:val="20"/>
          <w:szCs w:val="20"/>
        </w:rPr>
        <w:t>anté, tout en étant essentiellement focalisé sur la demande des soins, mène également des</w:t>
      </w:r>
      <w:r w:rsidR="006633D9" w:rsidRPr="008E0C0E">
        <w:rPr>
          <w:rFonts w:ascii="Verdana" w:hAnsi="Verdana"/>
          <w:sz w:val="20"/>
          <w:szCs w:val="20"/>
        </w:rPr>
        <w:t xml:space="preserve"> actions sur l’offre de soins :</w:t>
      </w:r>
      <w:r w:rsidRPr="008E0C0E">
        <w:rPr>
          <w:rFonts w:ascii="Verdana" w:hAnsi="Verdana"/>
          <w:sz w:val="20"/>
          <w:szCs w:val="20"/>
        </w:rPr>
        <w:t xml:space="preserve"> les prestations </w:t>
      </w:r>
      <w:r w:rsidR="00904DDF">
        <w:rPr>
          <w:rFonts w:ascii="Verdana" w:hAnsi="Verdana"/>
          <w:sz w:val="20"/>
          <w:szCs w:val="20"/>
        </w:rPr>
        <w:t xml:space="preserve">Chèque Santé </w:t>
      </w:r>
      <w:r w:rsidRPr="008E0C0E">
        <w:rPr>
          <w:rFonts w:ascii="Verdana" w:hAnsi="Verdana"/>
          <w:sz w:val="20"/>
          <w:szCs w:val="20"/>
        </w:rPr>
        <w:t xml:space="preserve">sont payées sur base de protocoles standardisés, la formation/le recyclage du personnel périodiques, l’appui–conseil des FOSA par un médecin–conseil et un contrôleur médical, le financement d’équipements et le versement des primes au personnel. </w:t>
      </w:r>
    </w:p>
    <w:p w14:paraId="7B23FC48" w14:textId="42553AC1" w:rsidR="009C29C8" w:rsidRPr="008E0C0E" w:rsidRDefault="009C29C8" w:rsidP="008E0C0E">
      <w:pPr>
        <w:jc w:val="both"/>
        <w:rPr>
          <w:rFonts w:ascii="Verdana" w:hAnsi="Verdana"/>
          <w:sz w:val="20"/>
          <w:szCs w:val="20"/>
        </w:rPr>
      </w:pPr>
      <w:r w:rsidRPr="008E0C0E">
        <w:rPr>
          <w:rFonts w:ascii="Verdana" w:hAnsi="Verdana"/>
          <w:sz w:val="20"/>
          <w:szCs w:val="20"/>
        </w:rPr>
        <w:t>De même, par son travail dans la communauté pour «susciter» la demande de soins, le PBF travaille sur la demande soins. En effet, les agents de santé communautaires qui sont rémunérés au prorata du nombre de cas arrivés à la FOSA sont un levier important d’augmentation de la fréquentation sanitaire.</w:t>
      </w:r>
    </w:p>
    <w:p w14:paraId="2E925AC8" w14:textId="5ABBDA93" w:rsidR="00D93D02" w:rsidRPr="008E0C0E" w:rsidRDefault="00D93D02" w:rsidP="008E0C0E">
      <w:pPr>
        <w:jc w:val="both"/>
        <w:rPr>
          <w:rFonts w:ascii="Verdana" w:hAnsi="Verdana"/>
          <w:sz w:val="20"/>
          <w:szCs w:val="20"/>
        </w:rPr>
      </w:pPr>
      <w:r w:rsidRPr="008E0C0E">
        <w:rPr>
          <w:rFonts w:ascii="Verdana" w:hAnsi="Verdana"/>
          <w:sz w:val="20"/>
          <w:szCs w:val="20"/>
        </w:rPr>
        <w:t>Dans l’ensemble du Grand Nord</w:t>
      </w:r>
      <w:r w:rsidR="00374105">
        <w:rPr>
          <w:rFonts w:ascii="Verdana" w:hAnsi="Verdana"/>
          <w:sz w:val="20"/>
          <w:szCs w:val="20"/>
        </w:rPr>
        <w:t>,</w:t>
      </w:r>
      <w:r w:rsidRPr="008E0C0E">
        <w:rPr>
          <w:rFonts w:ascii="Verdana" w:hAnsi="Verdana"/>
          <w:sz w:val="20"/>
          <w:szCs w:val="20"/>
        </w:rPr>
        <w:t xml:space="preserve"> la stratégie PBF est mise en œuvre. Partout les ACV sont fonctionnelles ; avec une particularité pour l’Extrême Nord où il y a deux ACV, suite au nombre de districts à couvrir : une à Maroua (zone 1A) et une autre à Yagoua (Zone 1B).</w:t>
      </w:r>
    </w:p>
    <w:p w14:paraId="3FB1719D" w14:textId="015D7B30" w:rsidR="00D93D02" w:rsidRPr="008E0C0E" w:rsidRDefault="00D93D02" w:rsidP="008E0C0E">
      <w:pPr>
        <w:jc w:val="both"/>
        <w:rPr>
          <w:rFonts w:ascii="Verdana" w:hAnsi="Verdana"/>
          <w:sz w:val="20"/>
          <w:szCs w:val="20"/>
        </w:rPr>
      </w:pPr>
      <w:r w:rsidRPr="008E0C0E">
        <w:rPr>
          <w:rFonts w:ascii="Verdana" w:hAnsi="Verdana"/>
          <w:sz w:val="20"/>
          <w:szCs w:val="20"/>
        </w:rPr>
        <w:t xml:space="preserve">Depuis la fin de 2016, des points d’articulation entre le </w:t>
      </w:r>
      <w:r w:rsidR="00904DDF">
        <w:rPr>
          <w:rFonts w:ascii="Verdana" w:hAnsi="Verdana"/>
          <w:sz w:val="20"/>
          <w:szCs w:val="20"/>
        </w:rPr>
        <w:t xml:space="preserve">Chèque Santé </w:t>
      </w:r>
      <w:r w:rsidRPr="008E0C0E">
        <w:rPr>
          <w:rFonts w:ascii="Verdana" w:hAnsi="Verdana"/>
          <w:sz w:val="20"/>
          <w:szCs w:val="20"/>
        </w:rPr>
        <w:t xml:space="preserve">et le PBF ont été identifiées. Durant la mission, les ateliers organisés dans chaque région ont </w:t>
      </w:r>
      <w:r w:rsidR="00157A36" w:rsidRPr="008E0C0E">
        <w:rPr>
          <w:rFonts w:ascii="Verdana" w:hAnsi="Verdana"/>
          <w:sz w:val="20"/>
          <w:szCs w:val="20"/>
        </w:rPr>
        <w:t>eu à identifier les premiers pas à faire pour trad</w:t>
      </w:r>
      <w:r w:rsidR="00076E68" w:rsidRPr="008E0C0E">
        <w:rPr>
          <w:rFonts w:ascii="Verdana" w:hAnsi="Verdana"/>
          <w:sz w:val="20"/>
          <w:szCs w:val="20"/>
        </w:rPr>
        <w:t>uire ces principes en pistes d’</w:t>
      </w:r>
      <w:r w:rsidR="00157A36" w:rsidRPr="008E0C0E">
        <w:rPr>
          <w:rFonts w:ascii="Verdana" w:hAnsi="Verdana"/>
          <w:sz w:val="20"/>
          <w:szCs w:val="20"/>
        </w:rPr>
        <w:t>actions opérationnelles.</w:t>
      </w:r>
    </w:p>
    <w:p w14:paraId="15606E67" w14:textId="77777777" w:rsidR="00D93D02" w:rsidRPr="008E0C0E" w:rsidRDefault="00D93D02" w:rsidP="008A4522">
      <w:pPr>
        <w:pStyle w:val="Titre3"/>
        <w:numPr>
          <w:ilvl w:val="3"/>
          <w:numId w:val="3"/>
        </w:numPr>
        <w:spacing w:after="120"/>
        <w:ind w:left="993" w:hanging="993"/>
        <w:rPr>
          <w:rFonts w:ascii="Verdana" w:hAnsi="Verdana"/>
          <w:sz w:val="20"/>
          <w:szCs w:val="20"/>
        </w:rPr>
      </w:pPr>
      <w:bookmarkStart w:id="106" w:name="_Toc482269832"/>
      <w:bookmarkStart w:id="107" w:name="_Toc482297261"/>
      <w:r w:rsidRPr="008E0C0E">
        <w:rPr>
          <w:rFonts w:ascii="Verdana" w:hAnsi="Verdana"/>
          <w:sz w:val="20"/>
          <w:szCs w:val="20"/>
        </w:rPr>
        <w:t>L’ACMS</w:t>
      </w:r>
      <w:bookmarkEnd w:id="106"/>
      <w:bookmarkEnd w:id="107"/>
    </w:p>
    <w:p w14:paraId="2F781B25" w14:textId="77777777" w:rsidR="00157A36" w:rsidRPr="008E0C0E" w:rsidRDefault="00157A36" w:rsidP="008E0C0E">
      <w:pPr>
        <w:jc w:val="both"/>
        <w:rPr>
          <w:rFonts w:ascii="Verdana" w:hAnsi="Verdana"/>
          <w:sz w:val="20"/>
          <w:szCs w:val="20"/>
        </w:rPr>
      </w:pPr>
      <w:r w:rsidRPr="008E0C0E">
        <w:rPr>
          <w:rFonts w:ascii="Verdana" w:hAnsi="Verdana"/>
          <w:sz w:val="20"/>
          <w:szCs w:val="20"/>
        </w:rPr>
        <w:t>L’ACMS trava</w:t>
      </w:r>
      <w:r w:rsidR="00D00752" w:rsidRPr="008E0C0E">
        <w:rPr>
          <w:rFonts w:ascii="Verdana" w:hAnsi="Verdana"/>
          <w:sz w:val="20"/>
          <w:szCs w:val="20"/>
        </w:rPr>
        <w:t>ille essentiellement sur la planification familiale. Pour ce faire, il mène des activités de marketing social, d’accréditation des FOSA devant accompagner les femmes en méthodes de planning familial et la mise à disposition de produits.</w:t>
      </w:r>
    </w:p>
    <w:p w14:paraId="2DB616FC" w14:textId="40930863" w:rsidR="00D00752" w:rsidRPr="008E0C0E" w:rsidRDefault="00D00752" w:rsidP="008E0C0E">
      <w:pPr>
        <w:jc w:val="both"/>
        <w:rPr>
          <w:rFonts w:ascii="Verdana" w:hAnsi="Verdana"/>
          <w:sz w:val="20"/>
          <w:szCs w:val="20"/>
        </w:rPr>
      </w:pPr>
      <w:r w:rsidRPr="008E0C0E">
        <w:rPr>
          <w:rFonts w:ascii="Verdana" w:hAnsi="Verdana"/>
          <w:sz w:val="20"/>
          <w:szCs w:val="20"/>
        </w:rPr>
        <w:t xml:space="preserve">Le </w:t>
      </w:r>
      <w:r w:rsidR="00904DDF">
        <w:rPr>
          <w:rFonts w:ascii="Verdana" w:hAnsi="Verdana"/>
          <w:sz w:val="20"/>
          <w:szCs w:val="20"/>
        </w:rPr>
        <w:t xml:space="preserve">Chèque Santé </w:t>
      </w:r>
      <w:r w:rsidRPr="008E0C0E">
        <w:rPr>
          <w:rFonts w:ascii="Verdana" w:hAnsi="Verdana"/>
          <w:sz w:val="20"/>
          <w:szCs w:val="20"/>
        </w:rPr>
        <w:t>finance la pose de dispositif intra-utérins pour les femmes ayant accouché et souhaitant un espacement des naissances.</w:t>
      </w:r>
    </w:p>
    <w:p w14:paraId="3D9C9265" w14:textId="77777777" w:rsidR="00D00752" w:rsidRPr="008E0C0E" w:rsidRDefault="00645DD3" w:rsidP="008E0C0E">
      <w:pPr>
        <w:jc w:val="both"/>
        <w:rPr>
          <w:rFonts w:ascii="Verdana" w:hAnsi="Verdana"/>
          <w:sz w:val="20"/>
          <w:szCs w:val="20"/>
        </w:rPr>
      </w:pPr>
      <w:r w:rsidRPr="008E0C0E">
        <w:rPr>
          <w:rFonts w:ascii="Verdana" w:hAnsi="Verdana"/>
          <w:sz w:val="20"/>
          <w:szCs w:val="20"/>
        </w:rPr>
        <w:t>Le rapp</w:t>
      </w:r>
      <w:r w:rsidR="00D00752" w:rsidRPr="008E0C0E">
        <w:rPr>
          <w:rFonts w:ascii="Verdana" w:hAnsi="Verdana"/>
          <w:sz w:val="20"/>
          <w:szCs w:val="20"/>
        </w:rPr>
        <w:t>rochement des deux str</w:t>
      </w:r>
      <w:r w:rsidR="000E28AA" w:rsidRPr="008E0C0E">
        <w:rPr>
          <w:rFonts w:ascii="Verdana" w:hAnsi="Verdana"/>
          <w:sz w:val="20"/>
          <w:szCs w:val="20"/>
        </w:rPr>
        <w:t xml:space="preserve">atégies est plus que recommandé </w:t>
      </w:r>
      <w:r w:rsidR="00D00752" w:rsidRPr="008E0C0E">
        <w:rPr>
          <w:rFonts w:ascii="Verdana" w:hAnsi="Verdana"/>
          <w:sz w:val="20"/>
          <w:szCs w:val="20"/>
        </w:rPr>
        <w:t xml:space="preserve">en termes de marketing </w:t>
      </w:r>
      <w:r w:rsidR="00076E68" w:rsidRPr="008E0C0E">
        <w:rPr>
          <w:rFonts w:ascii="Verdana" w:hAnsi="Verdana"/>
          <w:sz w:val="20"/>
          <w:szCs w:val="20"/>
        </w:rPr>
        <w:t>social,</w:t>
      </w:r>
      <w:r w:rsidRPr="008E0C0E">
        <w:rPr>
          <w:rFonts w:ascii="Verdana" w:hAnsi="Verdana"/>
          <w:sz w:val="20"/>
          <w:szCs w:val="20"/>
        </w:rPr>
        <w:t xml:space="preserve"> d’accréditation des FOSA </w:t>
      </w:r>
      <w:r w:rsidR="00D00752" w:rsidRPr="008E0C0E">
        <w:rPr>
          <w:rFonts w:ascii="Verdana" w:hAnsi="Verdana"/>
          <w:sz w:val="20"/>
          <w:szCs w:val="20"/>
        </w:rPr>
        <w:t>et d’accompagnement des femmes en grossesse et après accouchement.</w:t>
      </w:r>
    </w:p>
    <w:p w14:paraId="3AA90628" w14:textId="15939E7D" w:rsidR="00645DD3" w:rsidRPr="008E0C0E" w:rsidRDefault="00645DD3" w:rsidP="008E0C0E">
      <w:pPr>
        <w:jc w:val="both"/>
        <w:rPr>
          <w:rFonts w:ascii="Verdana" w:hAnsi="Verdana"/>
          <w:sz w:val="20"/>
          <w:szCs w:val="20"/>
        </w:rPr>
      </w:pPr>
      <w:r w:rsidRPr="008E0C0E">
        <w:rPr>
          <w:rFonts w:ascii="Verdana" w:hAnsi="Verdana"/>
          <w:sz w:val="20"/>
          <w:szCs w:val="20"/>
        </w:rPr>
        <w:lastRenderedPageBreak/>
        <w:t xml:space="preserve">De manière opérationnelle le réseau de mobilisation sociale d’ACMS étant plus étoffé, ses agents pourraient véhiculer des messages sur le </w:t>
      </w:r>
      <w:r w:rsidR="00374105">
        <w:rPr>
          <w:rFonts w:ascii="Verdana" w:hAnsi="Verdana"/>
          <w:sz w:val="20"/>
          <w:szCs w:val="20"/>
        </w:rPr>
        <w:t>Chèque S</w:t>
      </w:r>
      <w:r w:rsidRPr="008E0C0E">
        <w:rPr>
          <w:rFonts w:ascii="Verdana" w:hAnsi="Verdana"/>
          <w:sz w:val="20"/>
          <w:szCs w:val="20"/>
        </w:rPr>
        <w:t>anté.</w:t>
      </w:r>
    </w:p>
    <w:p w14:paraId="015E01BB" w14:textId="58E698ED" w:rsidR="00645DD3" w:rsidRPr="008E0C0E" w:rsidRDefault="00645DD3" w:rsidP="008E0C0E">
      <w:pPr>
        <w:jc w:val="both"/>
        <w:rPr>
          <w:rFonts w:ascii="Verdana" w:hAnsi="Verdana"/>
          <w:sz w:val="20"/>
          <w:szCs w:val="20"/>
        </w:rPr>
      </w:pPr>
      <w:r w:rsidRPr="008E0C0E">
        <w:rPr>
          <w:rFonts w:ascii="Verdana" w:hAnsi="Verdana"/>
          <w:sz w:val="20"/>
          <w:szCs w:val="20"/>
        </w:rPr>
        <w:t xml:space="preserve">Les FOSA </w:t>
      </w:r>
      <w:r w:rsidR="00904DDF">
        <w:rPr>
          <w:rFonts w:ascii="Verdana" w:hAnsi="Verdana"/>
          <w:sz w:val="20"/>
          <w:szCs w:val="20"/>
        </w:rPr>
        <w:t xml:space="preserve">Chèque Santé </w:t>
      </w:r>
      <w:r w:rsidRPr="008E0C0E">
        <w:rPr>
          <w:rFonts w:ascii="Verdana" w:hAnsi="Verdana"/>
          <w:sz w:val="20"/>
          <w:szCs w:val="20"/>
        </w:rPr>
        <w:t xml:space="preserve">devraient passer aussi sous l’accréditation d’ACMS afin que les femmes sous </w:t>
      </w:r>
      <w:r w:rsidR="00904DDF">
        <w:rPr>
          <w:rFonts w:ascii="Verdana" w:hAnsi="Verdana"/>
          <w:sz w:val="20"/>
          <w:szCs w:val="20"/>
        </w:rPr>
        <w:t xml:space="preserve">Chèque Santé </w:t>
      </w:r>
      <w:r w:rsidRPr="008E0C0E">
        <w:rPr>
          <w:rFonts w:ascii="Verdana" w:hAnsi="Verdana"/>
          <w:sz w:val="20"/>
          <w:szCs w:val="20"/>
        </w:rPr>
        <w:t>puissent avoir accès facilement à tous les services promus par ACMS.</w:t>
      </w:r>
    </w:p>
    <w:p w14:paraId="0E750435" w14:textId="77777777" w:rsidR="00D93D02" w:rsidRPr="008E0C0E" w:rsidRDefault="00D93D02" w:rsidP="008A4522">
      <w:pPr>
        <w:pStyle w:val="Titre3"/>
        <w:numPr>
          <w:ilvl w:val="3"/>
          <w:numId w:val="3"/>
        </w:numPr>
        <w:spacing w:after="120"/>
        <w:ind w:left="993" w:hanging="993"/>
        <w:rPr>
          <w:rFonts w:ascii="Verdana" w:hAnsi="Verdana"/>
          <w:sz w:val="20"/>
          <w:szCs w:val="20"/>
        </w:rPr>
      </w:pPr>
      <w:bookmarkStart w:id="108" w:name="_Toc482269833"/>
      <w:bookmarkStart w:id="109" w:name="_Toc482297262"/>
      <w:r w:rsidRPr="008E0C0E">
        <w:rPr>
          <w:rFonts w:ascii="Verdana" w:hAnsi="Verdana"/>
          <w:sz w:val="20"/>
          <w:szCs w:val="20"/>
        </w:rPr>
        <w:t>La PTME</w:t>
      </w:r>
      <w:bookmarkEnd w:id="108"/>
      <w:bookmarkEnd w:id="109"/>
    </w:p>
    <w:p w14:paraId="3A2F0B3F" w14:textId="1FE9866D" w:rsidR="00645DD3" w:rsidRPr="008E0C0E" w:rsidRDefault="00645DD3" w:rsidP="008E0C0E">
      <w:pPr>
        <w:jc w:val="both"/>
        <w:rPr>
          <w:rFonts w:ascii="Verdana" w:hAnsi="Verdana"/>
          <w:sz w:val="20"/>
          <w:szCs w:val="20"/>
        </w:rPr>
      </w:pPr>
      <w:r w:rsidRPr="008E0C0E">
        <w:rPr>
          <w:rFonts w:ascii="Verdana" w:hAnsi="Verdana"/>
          <w:sz w:val="20"/>
          <w:szCs w:val="20"/>
        </w:rPr>
        <w:t>Le programme de prévention de la transmission du VIH de la mère à l’enfant fait désormais partie du paysage sanitaire du pays. Dans le montage du projet chèque santé</w:t>
      </w:r>
      <w:r w:rsidR="00783337" w:rsidRPr="008E0C0E">
        <w:rPr>
          <w:rFonts w:ascii="Verdana" w:hAnsi="Verdana"/>
          <w:sz w:val="20"/>
          <w:szCs w:val="20"/>
        </w:rPr>
        <w:t xml:space="preserve">, les services offerts par la PTME ont été soustraits des prestations payées par le </w:t>
      </w:r>
      <w:r w:rsidR="00904DDF">
        <w:rPr>
          <w:rFonts w:ascii="Verdana" w:hAnsi="Verdana"/>
          <w:sz w:val="20"/>
          <w:szCs w:val="20"/>
        </w:rPr>
        <w:t xml:space="preserve">Chèque Santé </w:t>
      </w:r>
      <w:r w:rsidR="00783337" w:rsidRPr="008E0C0E">
        <w:rPr>
          <w:rFonts w:ascii="Verdana" w:hAnsi="Verdana"/>
          <w:sz w:val="20"/>
          <w:szCs w:val="20"/>
        </w:rPr>
        <w:t>dans un souci d’efficience et de synergies entre programmes.</w:t>
      </w:r>
    </w:p>
    <w:p w14:paraId="39CF3263" w14:textId="77777777" w:rsidR="00783337" w:rsidRPr="008E0C0E" w:rsidRDefault="00783337" w:rsidP="008E0C0E">
      <w:pPr>
        <w:jc w:val="both"/>
        <w:rPr>
          <w:rFonts w:ascii="Verdana" w:hAnsi="Verdana"/>
          <w:sz w:val="20"/>
          <w:szCs w:val="20"/>
        </w:rPr>
      </w:pPr>
      <w:r w:rsidRPr="008E0C0E">
        <w:rPr>
          <w:rFonts w:ascii="Verdana" w:hAnsi="Verdana"/>
          <w:sz w:val="20"/>
          <w:szCs w:val="20"/>
        </w:rPr>
        <w:t xml:space="preserve">Cependant, des ruptures de stocks en intrants de la PTME sont souvent </w:t>
      </w:r>
      <w:r w:rsidR="00EA2E24" w:rsidRPr="008E0C0E">
        <w:rPr>
          <w:rFonts w:ascii="Verdana" w:hAnsi="Verdana"/>
          <w:sz w:val="20"/>
          <w:szCs w:val="20"/>
        </w:rPr>
        <w:t>signalées</w:t>
      </w:r>
      <w:r w:rsidRPr="008E0C0E">
        <w:rPr>
          <w:rFonts w:ascii="Verdana" w:hAnsi="Verdana"/>
          <w:sz w:val="20"/>
          <w:szCs w:val="20"/>
        </w:rPr>
        <w:t xml:space="preserve"> dans les FOSA. Dans ce cas, conformément à l’autorisation ministérielle du 13 mai 2015, la FOSA </w:t>
      </w:r>
      <w:proofErr w:type="gramStart"/>
      <w:r w:rsidRPr="008E0C0E">
        <w:rPr>
          <w:rFonts w:ascii="Verdana" w:hAnsi="Verdana"/>
          <w:sz w:val="20"/>
          <w:szCs w:val="20"/>
        </w:rPr>
        <w:t>a</w:t>
      </w:r>
      <w:proofErr w:type="gramEnd"/>
      <w:r w:rsidRPr="008E0C0E">
        <w:rPr>
          <w:rFonts w:ascii="Verdana" w:hAnsi="Verdana"/>
          <w:sz w:val="20"/>
          <w:szCs w:val="20"/>
        </w:rPr>
        <w:t xml:space="preserve"> le droit de s’approvisionner auprès d</w:t>
      </w:r>
      <w:r w:rsidR="00EA2E24" w:rsidRPr="008E0C0E">
        <w:rPr>
          <w:rFonts w:ascii="Verdana" w:hAnsi="Verdana"/>
          <w:sz w:val="20"/>
          <w:szCs w:val="20"/>
        </w:rPr>
        <w:t>u FRPS ou un autre Fournisseur a</w:t>
      </w:r>
      <w:r w:rsidRPr="008E0C0E">
        <w:rPr>
          <w:rFonts w:ascii="Verdana" w:hAnsi="Verdana"/>
          <w:sz w:val="20"/>
          <w:szCs w:val="20"/>
        </w:rPr>
        <w:t>gréé et le projet rembourse les frais exposés par la FOSA.</w:t>
      </w:r>
    </w:p>
    <w:p w14:paraId="5CCCCE7D" w14:textId="15A504FE" w:rsidR="00D93D02" w:rsidRPr="008E0C0E" w:rsidRDefault="00374105" w:rsidP="008A4522">
      <w:pPr>
        <w:pStyle w:val="Titre3"/>
        <w:numPr>
          <w:ilvl w:val="3"/>
          <w:numId w:val="3"/>
        </w:numPr>
        <w:spacing w:after="120"/>
        <w:ind w:left="567"/>
        <w:rPr>
          <w:rFonts w:ascii="Verdana" w:hAnsi="Verdana"/>
          <w:sz w:val="20"/>
          <w:szCs w:val="20"/>
        </w:rPr>
      </w:pPr>
      <w:bookmarkStart w:id="110" w:name="_Toc482269834"/>
      <w:bookmarkStart w:id="111" w:name="_Toc482297263"/>
      <w:r>
        <w:rPr>
          <w:rFonts w:ascii="Verdana" w:hAnsi="Verdana"/>
          <w:sz w:val="20"/>
          <w:szCs w:val="20"/>
        </w:rPr>
        <w:t xml:space="preserve">. </w:t>
      </w:r>
      <w:r w:rsidR="00D93D02" w:rsidRPr="008E0C0E">
        <w:rPr>
          <w:rFonts w:ascii="Verdana" w:hAnsi="Verdana"/>
          <w:sz w:val="20"/>
          <w:szCs w:val="20"/>
        </w:rPr>
        <w:t>Le GAVI</w:t>
      </w:r>
      <w:bookmarkEnd w:id="110"/>
      <w:bookmarkEnd w:id="111"/>
    </w:p>
    <w:p w14:paraId="381A7909" w14:textId="376A80D9" w:rsidR="00911C56" w:rsidRPr="008E0C0E" w:rsidRDefault="00911C56" w:rsidP="008E0C0E">
      <w:pPr>
        <w:jc w:val="both"/>
        <w:rPr>
          <w:rFonts w:ascii="Verdana" w:hAnsi="Verdana"/>
          <w:sz w:val="20"/>
          <w:szCs w:val="20"/>
        </w:rPr>
      </w:pPr>
      <w:r w:rsidRPr="008E0C0E">
        <w:rPr>
          <w:rFonts w:ascii="Verdana" w:hAnsi="Verdana"/>
          <w:sz w:val="20"/>
          <w:szCs w:val="20"/>
        </w:rPr>
        <w:t xml:space="preserve">De même tenant compte de la présence de GAVI sur terrain, le </w:t>
      </w:r>
      <w:r w:rsidR="00904DDF">
        <w:rPr>
          <w:rFonts w:ascii="Verdana" w:hAnsi="Verdana"/>
          <w:sz w:val="20"/>
          <w:szCs w:val="20"/>
        </w:rPr>
        <w:t xml:space="preserve">Chèque Santé </w:t>
      </w:r>
      <w:r w:rsidRPr="008E0C0E">
        <w:rPr>
          <w:rFonts w:ascii="Verdana" w:hAnsi="Verdana"/>
          <w:sz w:val="20"/>
          <w:szCs w:val="20"/>
        </w:rPr>
        <w:t>n’a pas prévu de prestations liées à la vaccination.</w:t>
      </w:r>
      <w:r w:rsidR="0084129D" w:rsidRPr="008E0C0E">
        <w:rPr>
          <w:rFonts w:ascii="Verdana" w:hAnsi="Verdana"/>
          <w:sz w:val="20"/>
          <w:szCs w:val="20"/>
        </w:rPr>
        <w:t xml:space="preserve"> C’est notamment le cas pour ce qui est de la prise en charge d’une des consultations postnatales qui émarge liée à la vaccination ; même si comprise dans la période des 42 jours couverts par le chèque santé.</w:t>
      </w:r>
    </w:p>
    <w:p w14:paraId="6AA23020" w14:textId="77777777" w:rsidR="004A0085" w:rsidRPr="008E0C0E" w:rsidRDefault="004A0085" w:rsidP="008A4522">
      <w:pPr>
        <w:pStyle w:val="Titre3"/>
        <w:numPr>
          <w:ilvl w:val="3"/>
          <w:numId w:val="3"/>
        </w:numPr>
        <w:spacing w:after="120"/>
        <w:ind w:left="993" w:hanging="993"/>
        <w:rPr>
          <w:rFonts w:ascii="Verdana" w:hAnsi="Verdana"/>
          <w:sz w:val="20"/>
          <w:szCs w:val="20"/>
        </w:rPr>
      </w:pPr>
      <w:bookmarkStart w:id="112" w:name="_Toc482269835"/>
      <w:bookmarkStart w:id="113" w:name="_Toc482297264"/>
      <w:r w:rsidRPr="008E0C0E">
        <w:rPr>
          <w:rFonts w:ascii="Verdana" w:hAnsi="Verdana"/>
          <w:sz w:val="20"/>
          <w:szCs w:val="20"/>
        </w:rPr>
        <w:t>Médecins sans Frontières</w:t>
      </w:r>
      <w:r w:rsidR="003E1FC9" w:rsidRPr="008E0C0E">
        <w:rPr>
          <w:rFonts w:ascii="Verdana" w:hAnsi="Verdana"/>
          <w:sz w:val="20"/>
          <w:szCs w:val="20"/>
        </w:rPr>
        <w:t xml:space="preserve"> France</w:t>
      </w:r>
      <w:bookmarkEnd w:id="112"/>
      <w:bookmarkEnd w:id="113"/>
    </w:p>
    <w:p w14:paraId="6B1D1E01" w14:textId="02C7DED5" w:rsidR="0084129D" w:rsidRPr="008E0C0E" w:rsidRDefault="004A0085" w:rsidP="008E0C0E">
      <w:pPr>
        <w:jc w:val="both"/>
        <w:rPr>
          <w:rFonts w:ascii="Verdana" w:hAnsi="Verdana"/>
          <w:sz w:val="20"/>
          <w:szCs w:val="20"/>
        </w:rPr>
      </w:pPr>
      <w:r w:rsidRPr="008E0C0E">
        <w:rPr>
          <w:rFonts w:ascii="Verdana" w:hAnsi="Verdana"/>
          <w:sz w:val="20"/>
          <w:szCs w:val="20"/>
        </w:rPr>
        <w:t xml:space="preserve">A l’hôpital de Maroua dans l’Extrême Nord, MSF France prend en charge, gratuitement, les opérations chirurgicales dont les césariennes. L’initiative est bonne pour la population et pour l’hôpital qui fait financer </w:t>
      </w:r>
      <w:r w:rsidRPr="001F71F7">
        <w:rPr>
          <w:rFonts w:ascii="Verdana" w:hAnsi="Verdana"/>
          <w:sz w:val="20"/>
          <w:szCs w:val="20"/>
        </w:rPr>
        <w:t xml:space="preserve">par </w:t>
      </w:r>
      <w:r w:rsidR="001F71F7" w:rsidRPr="001F71F7">
        <w:rPr>
          <w:rFonts w:ascii="Verdana" w:hAnsi="Verdana"/>
          <w:sz w:val="20"/>
          <w:szCs w:val="20"/>
        </w:rPr>
        <w:t>MSF</w:t>
      </w:r>
      <w:r w:rsidRPr="001F71F7">
        <w:rPr>
          <w:rFonts w:ascii="Verdana" w:hAnsi="Verdana"/>
          <w:sz w:val="20"/>
          <w:szCs w:val="20"/>
        </w:rPr>
        <w:t xml:space="preserve"> tout ce qui n’est pas pris en charge par le chèque santé.</w:t>
      </w:r>
    </w:p>
    <w:p w14:paraId="5714F928" w14:textId="77777777" w:rsidR="004A0085" w:rsidRPr="008E0C0E" w:rsidRDefault="004A0085" w:rsidP="00374105">
      <w:pPr>
        <w:spacing w:after="100" w:afterAutospacing="1"/>
        <w:jc w:val="both"/>
        <w:rPr>
          <w:rFonts w:ascii="Verdana" w:hAnsi="Verdana"/>
          <w:sz w:val="20"/>
          <w:szCs w:val="20"/>
        </w:rPr>
      </w:pPr>
      <w:r w:rsidRPr="008E0C0E">
        <w:rPr>
          <w:rFonts w:ascii="Verdana" w:hAnsi="Verdana"/>
          <w:sz w:val="20"/>
          <w:szCs w:val="20"/>
        </w:rPr>
        <w:t>Mais si l’on raisonne en termes d</w:t>
      </w:r>
      <w:r w:rsidR="00EA2E24" w:rsidRPr="008E0C0E">
        <w:rPr>
          <w:rFonts w:ascii="Verdana" w:hAnsi="Verdana"/>
          <w:sz w:val="20"/>
          <w:szCs w:val="20"/>
        </w:rPr>
        <w:t>e pérennité, le mode opératoire</w:t>
      </w:r>
      <w:r w:rsidRPr="008E0C0E">
        <w:rPr>
          <w:rFonts w:ascii="Verdana" w:hAnsi="Verdana"/>
          <w:sz w:val="20"/>
          <w:szCs w:val="20"/>
        </w:rPr>
        <w:t xml:space="preserve"> du chèque santé, même si fortement subventionné aussi, est plus facile à inscrire dans la durée puisque basé sur des protocoles, tarifs et mode de financement standardisés.</w:t>
      </w:r>
    </w:p>
    <w:p w14:paraId="5AA769D7" w14:textId="77777777" w:rsidR="0080466B" w:rsidRPr="008E0C0E" w:rsidRDefault="0080466B" w:rsidP="008A4522">
      <w:pPr>
        <w:pStyle w:val="Titre1"/>
        <w:numPr>
          <w:ilvl w:val="0"/>
          <w:numId w:val="3"/>
        </w:numPr>
        <w:spacing w:before="0" w:after="100" w:afterAutospacing="1"/>
        <w:ind w:left="0"/>
        <w:rPr>
          <w:rFonts w:ascii="Verdana" w:hAnsi="Verdana"/>
          <w:sz w:val="20"/>
          <w:szCs w:val="20"/>
        </w:rPr>
      </w:pPr>
      <w:bookmarkStart w:id="114" w:name="_Toc482269836"/>
      <w:bookmarkStart w:id="115" w:name="_Toc482297265"/>
      <w:r w:rsidRPr="008E0C0E">
        <w:rPr>
          <w:rFonts w:ascii="Verdana" w:hAnsi="Verdana"/>
          <w:sz w:val="20"/>
          <w:szCs w:val="20"/>
        </w:rPr>
        <w:t>Les schémas de structuration</w:t>
      </w:r>
      <w:bookmarkEnd w:id="114"/>
      <w:bookmarkEnd w:id="115"/>
    </w:p>
    <w:p w14:paraId="6394560A" w14:textId="01C34340" w:rsidR="0080466B" w:rsidRPr="008E0C0E" w:rsidRDefault="00C10134" w:rsidP="008E0C0E">
      <w:pPr>
        <w:spacing w:after="0"/>
        <w:jc w:val="both"/>
        <w:rPr>
          <w:rFonts w:ascii="Verdana" w:hAnsi="Verdana"/>
          <w:sz w:val="20"/>
          <w:szCs w:val="20"/>
        </w:rPr>
      </w:pPr>
      <w:r w:rsidRPr="008E0C0E">
        <w:rPr>
          <w:rFonts w:ascii="Verdana" w:hAnsi="Verdana"/>
          <w:sz w:val="20"/>
          <w:szCs w:val="20"/>
        </w:rPr>
        <w:t xml:space="preserve">La </w:t>
      </w:r>
      <w:r w:rsidR="008C16B4" w:rsidRPr="008E0C0E">
        <w:rPr>
          <w:rFonts w:ascii="Verdana" w:hAnsi="Verdana"/>
          <w:sz w:val="20"/>
          <w:szCs w:val="20"/>
        </w:rPr>
        <w:t xml:space="preserve">mission a tenu </w:t>
      </w:r>
      <w:r w:rsidR="00105EBE" w:rsidRPr="008E0C0E">
        <w:rPr>
          <w:rFonts w:ascii="Verdana" w:hAnsi="Verdana"/>
          <w:sz w:val="20"/>
          <w:szCs w:val="20"/>
        </w:rPr>
        <w:t>à</w:t>
      </w:r>
      <w:r w:rsidR="008C16B4" w:rsidRPr="008E0C0E">
        <w:rPr>
          <w:rFonts w:ascii="Verdana" w:hAnsi="Verdana"/>
          <w:sz w:val="20"/>
          <w:szCs w:val="20"/>
        </w:rPr>
        <w:t xml:space="preserve"> rappeler</w:t>
      </w:r>
      <w:r w:rsidRPr="008E0C0E">
        <w:rPr>
          <w:rFonts w:ascii="Verdana" w:hAnsi="Verdana"/>
          <w:sz w:val="20"/>
          <w:szCs w:val="20"/>
        </w:rPr>
        <w:t xml:space="preserve"> que le transfert est « inéluctable » puisque c’est c</w:t>
      </w:r>
      <w:r w:rsidR="00374105">
        <w:rPr>
          <w:rFonts w:ascii="Verdana" w:hAnsi="Verdana"/>
          <w:sz w:val="20"/>
          <w:szCs w:val="20"/>
        </w:rPr>
        <w:t>ontractuel et stratégique. CIDR/</w:t>
      </w:r>
      <w:r w:rsidRPr="008E0C0E">
        <w:rPr>
          <w:rFonts w:ascii="Verdana" w:hAnsi="Verdana"/>
          <w:sz w:val="20"/>
          <w:szCs w:val="20"/>
        </w:rPr>
        <w:t>CARE a</w:t>
      </w:r>
      <w:r w:rsidR="00374105">
        <w:rPr>
          <w:rFonts w:ascii="Verdana" w:hAnsi="Verdana"/>
          <w:sz w:val="20"/>
          <w:szCs w:val="20"/>
        </w:rPr>
        <w:t>, dans son manda</w:t>
      </w:r>
      <w:r w:rsidRPr="008E0C0E">
        <w:rPr>
          <w:rFonts w:ascii="Verdana" w:hAnsi="Verdana"/>
          <w:sz w:val="20"/>
          <w:szCs w:val="20"/>
        </w:rPr>
        <w:t>t</w:t>
      </w:r>
      <w:r w:rsidR="00374105">
        <w:rPr>
          <w:rFonts w:ascii="Verdana" w:hAnsi="Verdana"/>
          <w:sz w:val="20"/>
          <w:szCs w:val="20"/>
        </w:rPr>
        <w:t>,</w:t>
      </w:r>
      <w:r w:rsidRPr="008E0C0E">
        <w:rPr>
          <w:rFonts w:ascii="Verdana" w:hAnsi="Verdana"/>
          <w:sz w:val="20"/>
          <w:szCs w:val="20"/>
        </w:rPr>
        <w:t xml:space="preserve"> le transfert du dispositif au</w:t>
      </w:r>
      <w:r w:rsidR="00EA2E24" w:rsidRPr="008E0C0E">
        <w:rPr>
          <w:rFonts w:ascii="Verdana" w:hAnsi="Verdana"/>
          <w:sz w:val="20"/>
          <w:szCs w:val="20"/>
        </w:rPr>
        <w:t>x</w:t>
      </w:r>
      <w:r w:rsidR="006D74D3" w:rsidRPr="008E0C0E">
        <w:rPr>
          <w:rFonts w:ascii="Verdana" w:hAnsi="Verdana"/>
          <w:sz w:val="20"/>
          <w:szCs w:val="20"/>
        </w:rPr>
        <w:t xml:space="preserve"> FRPS : « La stratégie devra intégrer dès le départ</w:t>
      </w:r>
      <w:r w:rsidR="00374105">
        <w:rPr>
          <w:rFonts w:ascii="Verdana" w:hAnsi="Verdana"/>
          <w:sz w:val="20"/>
          <w:szCs w:val="20"/>
        </w:rPr>
        <w:t>,</w:t>
      </w:r>
      <w:r w:rsidR="006D74D3" w:rsidRPr="008E0C0E">
        <w:rPr>
          <w:rFonts w:ascii="Verdana" w:hAnsi="Verdana"/>
          <w:sz w:val="20"/>
          <w:szCs w:val="20"/>
        </w:rPr>
        <w:t xml:space="preserve"> dans sa démarche</w:t>
      </w:r>
      <w:r w:rsidR="00374105">
        <w:rPr>
          <w:rFonts w:ascii="Verdana" w:hAnsi="Verdana"/>
          <w:sz w:val="20"/>
          <w:szCs w:val="20"/>
        </w:rPr>
        <w:t>,</w:t>
      </w:r>
      <w:r w:rsidR="006D74D3" w:rsidRPr="008E0C0E">
        <w:rPr>
          <w:rFonts w:ascii="Verdana" w:hAnsi="Verdana"/>
          <w:sz w:val="20"/>
          <w:szCs w:val="20"/>
        </w:rPr>
        <w:t xml:space="preserve"> la nécessité de transfert de compétences à des instances nationales. Les instances minimales requises sont les suivantes :</w:t>
      </w:r>
    </w:p>
    <w:p w14:paraId="4CB59DEA" w14:textId="77777777" w:rsidR="006D74D3" w:rsidRPr="008E0C0E" w:rsidRDefault="006D74D3" w:rsidP="008A4522">
      <w:pPr>
        <w:numPr>
          <w:ilvl w:val="0"/>
          <w:numId w:val="17"/>
        </w:numPr>
        <w:spacing w:after="0" w:line="240" w:lineRule="auto"/>
        <w:ind w:right="-6"/>
        <w:jc w:val="both"/>
        <w:rPr>
          <w:rFonts w:ascii="Verdana" w:hAnsi="Verdana"/>
          <w:sz w:val="20"/>
          <w:szCs w:val="20"/>
        </w:rPr>
      </w:pPr>
      <w:bookmarkStart w:id="116" w:name="_Hlk481506010"/>
      <w:r w:rsidRPr="008E0C0E">
        <w:rPr>
          <w:rFonts w:ascii="Verdana" w:hAnsi="Verdana"/>
          <w:sz w:val="20"/>
          <w:szCs w:val="20"/>
        </w:rPr>
        <w:t>Au niveau national, l’instance de coordination subsiste. Son ancrage institutionnel sera à déterminé en cours de phase de démarrage</w:t>
      </w:r>
      <w:bookmarkEnd w:id="116"/>
      <w:r w:rsidRPr="008E0C0E">
        <w:rPr>
          <w:rFonts w:ascii="Verdana" w:hAnsi="Verdana"/>
          <w:sz w:val="20"/>
          <w:szCs w:val="20"/>
        </w:rPr>
        <w:t xml:space="preserve">. </w:t>
      </w:r>
    </w:p>
    <w:p w14:paraId="6E780381" w14:textId="77777777" w:rsidR="006D74D3" w:rsidRPr="008E0C0E" w:rsidRDefault="006D74D3" w:rsidP="008A4522">
      <w:pPr>
        <w:numPr>
          <w:ilvl w:val="0"/>
          <w:numId w:val="17"/>
        </w:numPr>
        <w:spacing w:after="0" w:line="240" w:lineRule="auto"/>
        <w:ind w:right="-6"/>
        <w:jc w:val="both"/>
        <w:rPr>
          <w:rFonts w:ascii="Verdana" w:hAnsi="Verdana"/>
          <w:bCs/>
          <w:sz w:val="20"/>
          <w:szCs w:val="20"/>
        </w:rPr>
      </w:pPr>
      <w:r w:rsidRPr="008E0C0E">
        <w:rPr>
          <w:rFonts w:ascii="Verdana" w:hAnsi="Verdana"/>
          <w:sz w:val="20"/>
          <w:szCs w:val="20"/>
        </w:rPr>
        <w:t>Au niveau régional, le transfert de compétences et de responsabilités concernera le FRPS (ou d’autres structures décentralisées comparables) qui assumera à terme les fonctions confiées dans un premier temps à l'antenne régionale opérationnelle de Le Prestataire transitoire ».</w:t>
      </w:r>
    </w:p>
    <w:p w14:paraId="0D2B627A" w14:textId="77777777" w:rsidR="006D74D3" w:rsidRPr="008E0C0E" w:rsidRDefault="006D74D3" w:rsidP="008E0C0E">
      <w:pPr>
        <w:spacing w:after="0" w:line="240" w:lineRule="auto"/>
        <w:ind w:right="-6"/>
        <w:jc w:val="both"/>
        <w:rPr>
          <w:rFonts w:ascii="Verdana" w:hAnsi="Verdana"/>
          <w:bCs/>
          <w:sz w:val="20"/>
          <w:szCs w:val="20"/>
        </w:rPr>
      </w:pPr>
    </w:p>
    <w:p w14:paraId="2FF8D445" w14:textId="77777777" w:rsidR="0004309C" w:rsidRDefault="0004309C">
      <w:pPr>
        <w:rPr>
          <w:rFonts w:ascii="Verdana" w:hAnsi="Verdana"/>
          <w:sz w:val="20"/>
          <w:szCs w:val="20"/>
        </w:rPr>
      </w:pPr>
      <w:r>
        <w:rPr>
          <w:rFonts w:ascii="Verdana" w:hAnsi="Verdana"/>
          <w:sz w:val="20"/>
          <w:szCs w:val="20"/>
        </w:rPr>
        <w:br w:type="page"/>
      </w:r>
    </w:p>
    <w:p w14:paraId="546DAA7A" w14:textId="0BBEC0D8" w:rsidR="00445AB3" w:rsidRPr="008E0C0E" w:rsidRDefault="00445AB3" w:rsidP="008E0C0E">
      <w:pPr>
        <w:jc w:val="both"/>
        <w:rPr>
          <w:rFonts w:ascii="Verdana" w:hAnsi="Verdana"/>
          <w:sz w:val="20"/>
          <w:szCs w:val="20"/>
        </w:rPr>
      </w:pPr>
      <w:r w:rsidRPr="008E0C0E">
        <w:rPr>
          <w:rFonts w:ascii="Verdana" w:hAnsi="Verdana"/>
          <w:sz w:val="20"/>
          <w:szCs w:val="20"/>
        </w:rPr>
        <w:lastRenderedPageBreak/>
        <w:t>L’organigramme actuel du FRPS est le suivant :</w:t>
      </w:r>
    </w:p>
    <w:p w14:paraId="0E31E117" w14:textId="77777777" w:rsidR="00445AB3" w:rsidRPr="008E0C0E" w:rsidRDefault="00A42B33" w:rsidP="008E0C0E">
      <w:pPr>
        <w:jc w:val="both"/>
        <w:rPr>
          <w:rFonts w:ascii="Verdana" w:hAnsi="Verdana"/>
          <w:sz w:val="20"/>
          <w:szCs w:val="20"/>
        </w:rPr>
      </w:pPr>
      <w:r w:rsidRPr="008E0C0E">
        <w:rPr>
          <w:rFonts w:ascii="Verdana" w:hAnsi="Verdana"/>
          <w:noProof/>
          <w:sz w:val="20"/>
          <w:szCs w:val="20"/>
          <w:lang w:val="de-DE" w:eastAsia="de-DE"/>
        </w:rPr>
        <w:drawing>
          <wp:inline distT="0" distB="0" distL="0" distR="0" wp14:anchorId="329D7C75" wp14:editId="7FE61125">
            <wp:extent cx="5250180" cy="3159002"/>
            <wp:effectExtent l="0" t="0" r="7620" b="381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307167" cy="3193291"/>
                    </a:xfrm>
                    <a:prstGeom prst="rect">
                      <a:avLst/>
                    </a:prstGeom>
                  </pic:spPr>
                </pic:pic>
              </a:graphicData>
            </a:graphic>
          </wp:inline>
        </w:drawing>
      </w:r>
    </w:p>
    <w:p w14:paraId="2A94EFDF" w14:textId="56B7A08E" w:rsidR="00445AB3" w:rsidRPr="008E0C0E" w:rsidRDefault="00EC20CC" w:rsidP="008E0C0E">
      <w:pPr>
        <w:jc w:val="both"/>
        <w:rPr>
          <w:rFonts w:ascii="Verdana" w:hAnsi="Verdana"/>
          <w:sz w:val="20"/>
          <w:szCs w:val="20"/>
        </w:rPr>
      </w:pPr>
      <w:r w:rsidRPr="008E0C0E">
        <w:rPr>
          <w:rFonts w:ascii="Verdana" w:hAnsi="Verdana"/>
          <w:sz w:val="20"/>
          <w:szCs w:val="20"/>
        </w:rPr>
        <w:t xml:space="preserve">Le transfert du </w:t>
      </w:r>
      <w:r w:rsidR="00904DDF">
        <w:rPr>
          <w:rFonts w:ascii="Verdana" w:hAnsi="Verdana"/>
          <w:sz w:val="20"/>
          <w:szCs w:val="20"/>
        </w:rPr>
        <w:t xml:space="preserve">Chèque Santé </w:t>
      </w:r>
      <w:r w:rsidRPr="008E0C0E">
        <w:rPr>
          <w:rFonts w:ascii="Verdana" w:hAnsi="Verdana"/>
          <w:sz w:val="20"/>
          <w:szCs w:val="20"/>
        </w:rPr>
        <w:t xml:space="preserve">aux FRPS devra tenir compte de cet organigramme prévisionnel du FRPS, mais aussi tenir compte de l’existant. </w:t>
      </w:r>
      <w:r w:rsidR="0097417A" w:rsidRPr="008E0C0E">
        <w:rPr>
          <w:rFonts w:ascii="Verdana" w:hAnsi="Verdana"/>
          <w:sz w:val="20"/>
          <w:szCs w:val="20"/>
        </w:rPr>
        <w:t xml:space="preserve">Trois </w:t>
      </w:r>
      <w:r w:rsidR="000215D5" w:rsidRPr="008E0C0E">
        <w:rPr>
          <w:rFonts w:ascii="Verdana" w:hAnsi="Verdana"/>
          <w:sz w:val="20"/>
          <w:szCs w:val="20"/>
        </w:rPr>
        <w:t>modèles ont été discutés.</w:t>
      </w:r>
    </w:p>
    <w:p w14:paraId="2EC3008D" w14:textId="2D33F08A" w:rsidR="00D211A7" w:rsidRPr="008E0C0E" w:rsidRDefault="00FF6A53" w:rsidP="008A4522">
      <w:pPr>
        <w:pStyle w:val="Titre2"/>
        <w:numPr>
          <w:ilvl w:val="2"/>
          <w:numId w:val="3"/>
        </w:numPr>
        <w:spacing w:before="0"/>
        <w:rPr>
          <w:rFonts w:ascii="Verdana" w:hAnsi="Verdana"/>
          <w:sz w:val="20"/>
          <w:szCs w:val="20"/>
        </w:rPr>
      </w:pPr>
      <w:bookmarkStart w:id="117" w:name="_Toc482269837"/>
      <w:bookmarkStart w:id="118" w:name="_Toc482297266"/>
      <w:r w:rsidRPr="008E0C0E">
        <w:rPr>
          <w:rFonts w:ascii="Verdana" w:hAnsi="Verdana"/>
          <w:sz w:val="20"/>
          <w:szCs w:val="20"/>
        </w:rPr>
        <w:t>Modèle ACV amélioré</w:t>
      </w:r>
      <w:bookmarkEnd w:id="117"/>
      <w:bookmarkEnd w:id="118"/>
    </w:p>
    <w:p w14:paraId="3C9FBC65" w14:textId="77777777" w:rsidR="00C335F8" w:rsidRPr="008E0C0E" w:rsidRDefault="00C335F8" w:rsidP="0004309C">
      <w:pPr>
        <w:spacing w:after="0"/>
        <w:rPr>
          <w:rFonts w:ascii="Verdana" w:hAnsi="Verdana"/>
          <w:sz w:val="20"/>
          <w:szCs w:val="20"/>
        </w:rPr>
      </w:pPr>
    </w:p>
    <w:p w14:paraId="09F8E017" w14:textId="11F19F07" w:rsidR="00316C09" w:rsidRPr="008E0C0E" w:rsidRDefault="00316C09" w:rsidP="008E0C0E">
      <w:pPr>
        <w:jc w:val="both"/>
        <w:rPr>
          <w:rFonts w:ascii="Verdana" w:hAnsi="Verdana"/>
          <w:sz w:val="20"/>
          <w:szCs w:val="20"/>
        </w:rPr>
      </w:pPr>
      <w:r w:rsidRPr="008E0C0E">
        <w:rPr>
          <w:rFonts w:ascii="Verdana" w:hAnsi="Verdana"/>
          <w:sz w:val="20"/>
          <w:szCs w:val="20"/>
        </w:rPr>
        <w:t xml:space="preserve">Le </w:t>
      </w:r>
      <w:r w:rsidR="00904DDF">
        <w:rPr>
          <w:rFonts w:ascii="Verdana" w:hAnsi="Verdana"/>
          <w:sz w:val="20"/>
          <w:szCs w:val="20"/>
        </w:rPr>
        <w:t xml:space="preserve">Chèque Santé </w:t>
      </w:r>
      <w:r w:rsidR="00076E68" w:rsidRPr="008E0C0E">
        <w:rPr>
          <w:rFonts w:ascii="Verdana" w:hAnsi="Verdana"/>
          <w:sz w:val="20"/>
          <w:szCs w:val="20"/>
        </w:rPr>
        <w:t xml:space="preserve">arriverait au FRPS comme </w:t>
      </w:r>
      <w:r w:rsidR="00EA2E24" w:rsidRPr="008E0C0E">
        <w:rPr>
          <w:rFonts w:ascii="Verdana" w:hAnsi="Verdana"/>
          <w:sz w:val="20"/>
          <w:szCs w:val="20"/>
        </w:rPr>
        <w:t>c</w:t>
      </w:r>
      <w:r w:rsidRPr="008E0C0E">
        <w:rPr>
          <w:rFonts w:ascii="Verdana" w:hAnsi="Verdana"/>
          <w:sz w:val="20"/>
          <w:szCs w:val="20"/>
        </w:rPr>
        <w:t>e fut</w:t>
      </w:r>
      <w:r w:rsidR="00EC20CC" w:rsidRPr="008E0C0E">
        <w:rPr>
          <w:rFonts w:ascii="Verdana" w:hAnsi="Verdana"/>
          <w:sz w:val="20"/>
          <w:szCs w:val="20"/>
        </w:rPr>
        <w:t xml:space="preserve"> le cas</w:t>
      </w:r>
      <w:r w:rsidR="00EA2E24" w:rsidRPr="008E0C0E">
        <w:rPr>
          <w:rFonts w:ascii="Verdana" w:hAnsi="Verdana"/>
          <w:sz w:val="20"/>
          <w:szCs w:val="20"/>
        </w:rPr>
        <w:t xml:space="preserve"> pour l’ACV dans </w:t>
      </w:r>
      <w:r w:rsidR="008E0C0E">
        <w:rPr>
          <w:rFonts w:ascii="Verdana" w:hAnsi="Verdana"/>
          <w:sz w:val="20"/>
          <w:szCs w:val="20"/>
        </w:rPr>
        <w:t>l’Adamaoua</w:t>
      </w:r>
      <w:r w:rsidR="00EA2E24" w:rsidRPr="008E0C0E">
        <w:rPr>
          <w:rFonts w:ascii="Verdana" w:hAnsi="Verdana"/>
          <w:sz w:val="20"/>
          <w:szCs w:val="20"/>
        </w:rPr>
        <w:t xml:space="preserve">. </w:t>
      </w:r>
      <w:r w:rsidR="00EC20CC" w:rsidRPr="008E0C0E">
        <w:rPr>
          <w:rFonts w:ascii="Verdana" w:hAnsi="Verdana"/>
          <w:sz w:val="20"/>
          <w:szCs w:val="20"/>
        </w:rPr>
        <w:t>Les élé</w:t>
      </w:r>
      <w:r w:rsidRPr="008E0C0E">
        <w:rPr>
          <w:rFonts w:ascii="Verdana" w:hAnsi="Verdana"/>
          <w:sz w:val="20"/>
          <w:szCs w:val="20"/>
        </w:rPr>
        <w:t>ments constitutifs de ce modèle</w:t>
      </w:r>
      <w:r w:rsidR="00EA2E24" w:rsidRPr="008E0C0E">
        <w:rPr>
          <w:rFonts w:ascii="Verdana" w:hAnsi="Verdana"/>
          <w:sz w:val="20"/>
          <w:szCs w:val="20"/>
        </w:rPr>
        <w:t xml:space="preserve"> sont</w:t>
      </w:r>
      <w:r w:rsidRPr="008E0C0E">
        <w:rPr>
          <w:rFonts w:ascii="Verdana" w:hAnsi="Verdana"/>
          <w:sz w:val="20"/>
          <w:szCs w:val="20"/>
        </w:rPr>
        <w:t> :</w:t>
      </w:r>
    </w:p>
    <w:p w14:paraId="2BB9950B" w14:textId="77777777" w:rsidR="00FF6A53" w:rsidRPr="008E0C0E" w:rsidRDefault="00316C09" w:rsidP="008A4522">
      <w:pPr>
        <w:pStyle w:val="Paragraphedeliste"/>
        <w:numPr>
          <w:ilvl w:val="0"/>
          <w:numId w:val="18"/>
        </w:numPr>
        <w:spacing w:after="200" w:line="276" w:lineRule="auto"/>
        <w:jc w:val="both"/>
        <w:rPr>
          <w:rFonts w:ascii="Verdana" w:hAnsi="Verdana"/>
          <w:sz w:val="20"/>
          <w:szCs w:val="20"/>
        </w:rPr>
      </w:pPr>
      <w:r w:rsidRPr="008E0C0E">
        <w:rPr>
          <w:rFonts w:ascii="Verdana" w:hAnsi="Verdana"/>
          <w:sz w:val="20"/>
          <w:szCs w:val="20"/>
        </w:rPr>
        <w:t>Le CS bénéficie du statut</w:t>
      </w:r>
      <w:r w:rsidR="00FF6A53" w:rsidRPr="008E0C0E">
        <w:rPr>
          <w:rFonts w:ascii="Verdana" w:hAnsi="Verdana"/>
          <w:sz w:val="20"/>
          <w:szCs w:val="20"/>
        </w:rPr>
        <w:t xml:space="preserve"> juridique</w:t>
      </w:r>
      <w:r w:rsidRPr="008E0C0E">
        <w:rPr>
          <w:rFonts w:ascii="Verdana" w:hAnsi="Verdana"/>
          <w:sz w:val="20"/>
          <w:szCs w:val="20"/>
        </w:rPr>
        <w:t xml:space="preserve"> du FRPS</w:t>
      </w:r>
      <w:r w:rsidR="00EA2E24" w:rsidRPr="008E0C0E">
        <w:rPr>
          <w:rFonts w:ascii="Verdana" w:hAnsi="Verdana"/>
          <w:sz w:val="20"/>
          <w:szCs w:val="20"/>
        </w:rPr>
        <w:t> ;</w:t>
      </w:r>
    </w:p>
    <w:p w14:paraId="099793CD" w14:textId="77777777" w:rsidR="00FF6A53" w:rsidRPr="008E0C0E" w:rsidRDefault="00316C09" w:rsidP="008A4522">
      <w:pPr>
        <w:pStyle w:val="Paragraphedeliste"/>
        <w:numPr>
          <w:ilvl w:val="0"/>
          <w:numId w:val="18"/>
        </w:numPr>
        <w:spacing w:after="200" w:line="276" w:lineRule="auto"/>
        <w:jc w:val="both"/>
        <w:rPr>
          <w:rFonts w:ascii="Verdana" w:hAnsi="Verdana"/>
          <w:sz w:val="20"/>
          <w:szCs w:val="20"/>
        </w:rPr>
      </w:pPr>
      <w:r w:rsidRPr="008E0C0E">
        <w:rPr>
          <w:rFonts w:ascii="Verdana" w:hAnsi="Verdana"/>
          <w:sz w:val="20"/>
          <w:szCs w:val="20"/>
        </w:rPr>
        <w:t>Le portage est fait par le FRPS et le CS bénéficie de la notoriété / crédibilité ou de la mauvaise image du FRPS</w:t>
      </w:r>
      <w:r w:rsidR="00EA2E24" w:rsidRPr="008E0C0E">
        <w:rPr>
          <w:rFonts w:ascii="Verdana" w:hAnsi="Verdana"/>
          <w:sz w:val="20"/>
          <w:szCs w:val="20"/>
        </w:rPr>
        <w:t> ;</w:t>
      </w:r>
    </w:p>
    <w:p w14:paraId="170DD9EB" w14:textId="13EFE521" w:rsidR="00316C09" w:rsidRPr="008E0C0E" w:rsidRDefault="00316C09" w:rsidP="008A4522">
      <w:pPr>
        <w:pStyle w:val="Paragraphedeliste"/>
        <w:numPr>
          <w:ilvl w:val="0"/>
          <w:numId w:val="18"/>
        </w:numPr>
        <w:spacing w:after="200" w:line="276" w:lineRule="auto"/>
        <w:jc w:val="both"/>
        <w:rPr>
          <w:rFonts w:ascii="Verdana" w:hAnsi="Verdana"/>
          <w:sz w:val="20"/>
          <w:szCs w:val="20"/>
        </w:rPr>
      </w:pPr>
      <w:r w:rsidRPr="008E0C0E">
        <w:rPr>
          <w:rFonts w:ascii="Verdana" w:hAnsi="Verdana"/>
          <w:sz w:val="20"/>
          <w:szCs w:val="20"/>
        </w:rPr>
        <w:t xml:space="preserve">Le </w:t>
      </w:r>
      <w:r w:rsidR="00904DDF">
        <w:rPr>
          <w:rFonts w:ascii="Verdana" w:hAnsi="Verdana"/>
          <w:sz w:val="20"/>
          <w:szCs w:val="20"/>
        </w:rPr>
        <w:t xml:space="preserve">Chèque Santé </w:t>
      </w:r>
      <w:r w:rsidRPr="008E0C0E">
        <w:rPr>
          <w:rFonts w:ascii="Verdana" w:hAnsi="Verdana"/>
          <w:sz w:val="20"/>
          <w:szCs w:val="20"/>
        </w:rPr>
        <w:t xml:space="preserve">bénéficie d’une </w:t>
      </w:r>
      <w:r w:rsidR="006365FA" w:rsidRPr="008E0C0E">
        <w:rPr>
          <w:rFonts w:ascii="Verdana" w:hAnsi="Verdana"/>
          <w:sz w:val="20"/>
          <w:szCs w:val="20"/>
        </w:rPr>
        <w:t>autonomie</w:t>
      </w:r>
      <w:r w:rsidRPr="008E0C0E">
        <w:rPr>
          <w:rFonts w:ascii="Verdana" w:hAnsi="Verdana"/>
          <w:sz w:val="20"/>
          <w:szCs w:val="20"/>
        </w:rPr>
        <w:t xml:space="preserve"> de fonctionnement : il fait valider son budget et son plan de travail par les instances de gouvernance du FRPS</w:t>
      </w:r>
      <w:r w:rsidR="00EA2E24" w:rsidRPr="008E0C0E">
        <w:rPr>
          <w:rFonts w:ascii="Verdana" w:hAnsi="Verdana"/>
          <w:sz w:val="20"/>
          <w:szCs w:val="20"/>
        </w:rPr>
        <w:t xml:space="preserve"> (COGE et AG),</w:t>
      </w:r>
      <w:r w:rsidRPr="008E0C0E">
        <w:rPr>
          <w:rFonts w:ascii="Verdana" w:hAnsi="Verdana"/>
          <w:sz w:val="20"/>
          <w:szCs w:val="20"/>
        </w:rPr>
        <w:t xml:space="preserve"> mais exécute ses activités de manière</w:t>
      </w:r>
      <w:r w:rsidR="006365FA" w:rsidRPr="008E0C0E">
        <w:rPr>
          <w:rFonts w:ascii="Verdana" w:hAnsi="Verdana"/>
          <w:sz w:val="20"/>
          <w:szCs w:val="20"/>
        </w:rPr>
        <w:t xml:space="preserve"> autonome tout en rendant compte</w:t>
      </w:r>
      <w:r w:rsidRPr="008E0C0E">
        <w:rPr>
          <w:rFonts w:ascii="Verdana" w:hAnsi="Verdana"/>
          <w:sz w:val="20"/>
          <w:szCs w:val="20"/>
        </w:rPr>
        <w:t xml:space="preserve"> régulièrement à l</w:t>
      </w:r>
      <w:r w:rsidR="00EA2E24" w:rsidRPr="008E0C0E">
        <w:rPr>
          <w:rFonts w:ascii="Verdana" w:hAnsi="Verdana"/>
          <w:sz w:val="20"/>
          <w:szCs w:val="20"/>
        </w:rPr>
        <w:t>’Administrateur et COGE du FRPS ;</w:t>
      </w:r>
    </w:p>
    <w:p w14:paraId="096DD9ED" w14:textId="77777777" w:rsidR="00FF6A53" w:rsidRPr="008E0C0E" w:rsidRDefault="006365FA" w:rsidP="008A4522">
      <w:pPr>
        <w:pStyle w:val="Paragraphedeliste"/>
        <w:numPr>
          <w:ilvl w:val="0"/>
          <w:numId w:val="18"/>
        </w:numPr>
        <w:spacing w:after="200" w:line="276" w:lineRule="auto"/>
        <w:jc w:val="both"/>
        <w:rPr>
          <w:rFonts w:ascii="Verdana" w:hAnsi="Verdana"/>
          <w:sz w:val="20"/>
          <w:szCs w:val="20"/>
        </w:rPr>
      </w:pPr>
      <w:r w:rsidRPr="008E0C0E">
        <w:rPr>
          <w:rFonts w:ascii="Verdana" w:hAnsi="Verdana"/>
          <w:sz w:val="20"/>
          <w:szCs w:val="20"/>
        </w:rPr>
        <w:t>Pour la prise en charge de l’équipe technique, le modèle fonctionne sur financement extérieur au FRPS (bailleurs et/ou Etat) ca</w:t>
      </w:r>
      <w:r w:rsidR="00EA2E24" w:rsidRPr="008E0C0E">
        <w:rPr>
          <w:rFonts w:ascii="Verdana" w:hAnsi="Verdana"/>
          <w:sz w:val="20"/>
          <w:szCs w:val="20"/>
        </w:rPr>
        <w:t>r les coûts sont élevés et ne sau</w:t>
      </w:r>
      <w:r w:rsidRPr="008E0C0E">
        <w:rPr>
          <w:rFonts w:ascii="Verdana" w:hAnsi="Verdana"/>
          <w:sz w:val="20"/>
          <w:szCs w:val="20"/>
        </w:rPr>
        <w:t>raient être supportés par le FRPS</w:t>
      </w:r>
      <w:r w:rsidR="00EA2E24" w:rsidRPr="008E0C0E">
        <w:rPr>
          <w:rFonts w:ascii="Verdana" w:hAnsi="Verdana"/>
          <w:sz w:val="20"/>
          <w:szCs w:val="20"/>
        </w:rPr>
        <w:t> ;</w:t>
      </w:r>
    </w:p>
    <w:p w14:paraId="564E0C7F" w14:textId="77777777" w:rsidR="006365FA" w:rsidRPr="008E0C0E" w:rsidRDefault="006365FA" w:rsidP="008A4522">
      <w:pPr>
        <w:pStyle w:val="Paragraphedeliste"/>
        <w:numPr>
          <w:ilvl w:val="0"/>
          <w:numId w:val="18"/>
        </w:numPr>
        <w:spacing w:after="200" w:line="276" w:lineRule="auto"/>
        <w:jc w:val="both"/>
        <w:rPr>
          <w:rFonts w:ascii="Verdana" w:hAnsi="Verdana"/>
          <w:sz w:val="20"/>
          <w:szCs w:val="20"/>
        </w:rPr>
      </w:pPr>
      <w:r w:rsidRPr="008E0C0E">
        <w:rPr>
          <w:rFonts w:ascii="Verdana" w:hAnsi="Verdana"/>
          <w:sz w:val="20"/>
          <w:szCs w:val="20"/>
        </w:rPr>
        <w:t>Il en est de même du s</w:t>
      </w:r>
      <w:r w:rsidR="00FF6A53" w:rsidRPr="008E0C0E">
        <w:rPr>
          <w:rFonts w:ascii="Verdana" w:hAnsi="Verdana"/>
          <w:sz w:val="20"/>
          <w:szCs w:val="20"/>
        </w:rPr>
        <w:t>ubventionnement du CS par les bailleurs : paiement de</w:t>
      </w:r>
      <w:r w:rsidR="00EA2E24" w:rsidRPr="008E0C0E">
        <w:rPr>
          <w:rFonts w:ascii="Verdana" w:hAnsi="Verdana"/>
          <w:sz w:val="20"/>
          <w:szCs w:val="20"/>
        </w:rPr>
        <w:t>s prestations (femme et enfant) ;</w:t>
      </w:r>
    </w:p>
    <w:p w14:paraId="0B425535" w14:textId="2E90D7F9" w:rsidR="00FF6A53" w:rsidRPr="0004309C" w:rsidRDefault="006365FA" w:rsidP="008A4522">
      <w:pPr>
        <w:pStyle w:val="Paragraphedeliste"/>
        <w:numPr>
          <w:ilvl w:val="0"/>
          <w:numId w:val="18"/>
        </w:numPr>
        <w:spacing w:after="200" w:line="276" w:lineRule="auto"/>
        <w:jc w:val="both"/>
        <w:rPr>
          <w:rFonts w:ascii="Verdana" w:hAnsi="Verdana"/>
          <w:sz w:val="20"/>
          <w:szCs w:val="20"/>
        </w:rPr>
      </w:pPr>
      <w:r w:rsidRPr="008E0C0E">
        <w:rPr>
          <w:rFonts w:ascii="Verdana" w:hAnsi="Verdana"/>
          <w:sz w:val="20"/>
          <w:szCs w:val="20"/>
        </w:rPr>
        <w:t xml:space="preserve">A cette étape, les bailleurs aident également le FRPS à constituer une </w:t>
      </w:r>
      <w:r w:rsidR="00FF6A53" w:rsidRPr="008E0C0E">
        <w:rPr>
          <w:rFonts w:ascii="Verdana" w:hAnsi="Verdana"/>
          <w:sz w:val="20"/>
          <w:szCs w:val="20"/>
        </w:rPr>
        <w:t xml:space="preserve">provision </w:t>
      </w:r>
      <w:r w:rsidRPr="008E0C0E">
        <w:rPr>
          <w:rFonts w:ascii="Verdana" w:hAnsi="Verdana"/>
          <w:sz w:val="20"/>
          <w:szCs w:val="20"/>
        </w:rPr>
        <w:t xml:space="preserve">(1000 </w:t>
      </w:r>
      <w:r w:rsidRPr="0004309C">
        <w:rPr>
          <w:rFonts w:ascii="Verdana" w:hAnsi="Verdana"/>
          <w:sz w:val="20"/>
          <w:szCs w:val="20"/>
        </w:rPr>
        <w:t xml:space="preserve">FCFA par chèque vendu) </w:t>
      </w:r>
      <w:r w:rsidR="00FF6A53" w:rsidRPr="0004309C">
        <w:rPr>
          <w:rFonts w:ascii="Verdana" w:hAnsi="Verdana"/>
          <w:sz w:val="20"/>
          <w:szCs w:val="20"/>
        </w:rPr>
        <w:t xml:space="preserve">pour </w:t>
      </w:r>
      <w:r w:rsidR="00EA2E24" w:rsidRPr="0004309C">
        <w:rPr>
          <w:rFonts w:ascii="Verdana" w:hAnsi="Verdana"/>
          <w:sz w:val="20"/>
          <w:szCs w:val="20"/>
        </w:rPr>
        <w:t xml:space="preserve">prévoir le </w:t>
      </w:r>
      <w:r w:rsidR="00FF6A53" w:rsidRPr="0004309C">
        <w:rPr>
          <w:rFonts w:ascii="Verdana" w:hAnsi="Verdana"/>
          <w:sz w:val="20"/>
          <w:szCs w:val="20"/>
        </w:rPr>
        <w:t>transfert au FRPS</w:t>
      </w:r>
      <w:r w:rsidR="00EA2E24" w:rsidRPr="0004309C">
        <w:rPr>
          <w:rFonts w:ascii="Verdana" w:hAnsi="Verdana"/>
          <w:sz w:val="20"/>
          <w:szCs w:val="20"/>
        </w:rPr>
        <w:t xml:space="preserve">, </w:t>
      </w:r>
      <w:r w:rsidRPr="0004309C">
        <w:rPr>
          <w:rFonts w:ascii="Verdana" w:hAnsi="Verdana"/>
          <w:sz w:val="20"/>
          <w:szCs w:val="20"/>
        </w:rPr>
        <w:t xml:space="preserve">le temps que l’Etat et la vente du </w:t>
      </w:r>
      <w:r w:rsidR="00904DDF" w:rsidRPr="0004309C">
        <w:rPr>
          <w:rFonts w:ascii="Verdana" w:hAnsi="Verdana"/>
          <w:sz w:val="20"/>
          <w:szCs w:val="20"/>
        </w:rPr>
        <w:t xml:space="preserve">Chèque Santé </w:t>
      </w:r>
      <w:r w:rsidRPr="0004309C">
        <w:rPr>
          <w:rFonts w:ascii="Verdana" w:hAnsi="Verdana"/>
          <w:sz w:val="20"/>
          <w:szCs w:val="20"/>
        </w:rPr>
        <w:t>prennent totalement le relais</w:t>
      </w:r>
      <w:r w:rsidR="00EA2E24" w:rsidRPr="0004309C">
        <w:rPr>
          <w:rFonts w:ascii="Verdana" w:hAnsi="Verdana"/>
          <w:sz w:val="20"/>
          <w:szCs w:val="20"/>
        </w:rPr>
        <w:t> ;</w:t>
      </w:r>
    </w:p>
    <w:p w14:paraId="0ACB8968" w14:textId="77777777" w:rsidR="006365FA" w:rsidRPr="0004309C" w:rsidRDefault="006365FA" w:rsidP="008A4522">
      <w:pPr>
        <w:pStyle w:val="Paragraphedeliste"/>
        <w:numPr>
          <w:ilvl w:val="0"/>
          <w:numId w:val="18"/>
        </w:numPr>
        <w:spacing w:after="200" w:line="276" w:lineRule="auto"/>
        <w:jc w:val="both"/>
        <w:rPr>
          <w:rFonts w:ascii="Verdana" w:hAnsi="Verdana"/>
          <w:sz w:val="20"/>
          <w:szCs w:val="20"/>
        </w:rPr>
      </w:pPr>
      <w:r w:rsidRPr="0004309C">
        <w:rPr>
          <w:rFonts w:ascii="Verdana" w:hAnsi="Verdana"/>
          <w:sz w:val="20"/>
          <w:szCs w:val="20"/>
        </w:rPr>
        <w:t>Les frais de gestion du nouveau mécanisme par le FRPS sont également versés par les bailleurs (5% du budget du FRPS)</w:t>
      </w:r>
      <w:r w:rsidR="00EA2E24" w:rsidRPr="0004309C">
        <w:rPr>
          <w:rFonts w:ascii="Verdana" w:hAnsi="Verdana"/>
          <w:sz w:val="20"/>
          <w:szCs w:val="20"/>
        </w:rPr>
        <w:t> ;</w:t>
      </w:r>
    </w:p>
    <w:p w14:paraId="3D630245" w14:textId="51B177F1" w:rsidR="00FF6A53" w:rsidRPr="0004309C" w:rsidRDefault="006365FA" w:rsidP="008A4522">
      <w:pPr>
        <w:pStyle w:val="Paragraphedeliste"/>
        <w:numPr>
          <w:ilvl w:val="0"/>
          <w:numId w:val="18"/>
        </w:numPr>
        <w:spacing w:after="200" w:line="276" w:lineRule="auto"/>
        <w:jc w:val="both"/>
        <w:rPr>
          <w:rFonts w:ascii="Verdana" w:hAnsi="Verdana"/>
          <w:sz w:val="20"/>
          <w:szCs w:val="20"/>
        </w:rPr>
      </w:pPr>
      <w:r w:rsidRPr="0004309C">
        <w:rPr>
          <w:rFonts w:ascii="Verdana" w:hAnsi="Verdana"/>
          <w:sz w:val="20"/>
          <w:szCs w:val="20"/>
        </w:rPr>
        <w:t>Le r</w:t>
      </w:r>
      <w:r w:rsidR="00FF6A53" w:rsidRPr="0004309C">
        <w:rPr>
          <w:rFonts w:ascii="Verdana" w:hAnsi="Verdana"/>
          <w:sz w:val="20"/>
          <w:szCs w:val="20"/>
        </w:rPr>
        <w:t xml:space="preserve">enforcement </w:t>
      </w:r>
      <w:r w:rsidRPr="0004309C">
        <w:rPr>
          <w:rFonts w:ascii="Verdana" w:hAnsi="Verdana"/>
          <w:sz w:val="20"/>
          <w:szCs w:val="20"/>
        </w:rPr>
        <w:t xml:space="preserve">des compétences du Fonds est </w:t>
      </w:r>
      <w:r w:rsidR="00FF6A53" w:rsidRPr="0004309C">
        <w:rPr>
          <w:rFonts w:ascii="Verdana" w:hAnsi="Verdana"/>
          <w:sz w:val="20"/>
          <w:szCs w:val="20"/>
        </w:rPr>
        <w:t>mené en parallèle</w:t>
      </w:r>
      <w:r w:rsidRPr="0004309C">
        <w:rPr>
          <w:rFonts w:ascii="Verdana" w:hAnsi="Verdana"/>
          <w:sz w:val="20"/>
          <w:szCs w:val="20"/>
        </w:rPr>
        <w:t xml:space="preserve"> avec l</w:t>
      </w:r>
      <w:r w:rsidR="00EA2E24" w:rsidRPr="0004309C">
        <w:rPr>
          <w:rFonts w:ascii="Verdana" w:hAnsi="Verdana"/>
          <w:sz w:val="20"/>
          <w:szCs w:val="20"/>
        </w:rPr>
        <w:t xml:space="preserve">a mise en œuvre du </w:t>
      </w:r>
      <w:r w:rsidR="00904DDF" w:rsidRPr="0004309C">
        <w:rPr>
          <w:rFonts w:ascii="Verdana" w:hAnsi="Verdana"/>
          <w:sz w:val="20"/>
          <w:szCs w:val="20"/>
        </w:rPr>
        <w:t xml:space="preserve">Chèque Santé </w:t>
      </w:r>
      <w:r w:rsidR="00EA2E24" w:rsidRPr="0004309C">
        <w:rPr>
          <w:rFonts w:ascii="Verdana" w:hAnsi="Verdana"/>
          <w:sz w:val="20"/>
          <w:szCs w:val="20"/>
        </w:rPr>
        <w:t>;</w:t>
      </w:r>
    </w:p>
    <w:p w14:paraId="1A5AE058" w14:textId="3814DF15" w:rsidR="0004309C" w:rsidRDefault="006365FA" w:rsidP="008A4522">
      <w:pPr>
        <w:pStyle w:val="Paragraphedeliste"/>
        <w:numPr>
          <w:ilvl w:val="0"/>
          <w:numId w:val="18"/>
        </w:numPr>
        <w:spacing w:after="200" w:line="276" w:lineRule="auto"/>
        <w:jc w:val="both"/>
        <w:rPr>
          <w:rFonts w:ascii="Verdana" w:hAnsi="Verdana"/>
          <w:sz w:val="20"/>
          <w:szCs w:val="20"/>
        </w:rPr>
      </w:pPr>
      <w:r w:rsidRPr="0004309C">
        <w:rPr>
          <w:rFonts w:ascii="Verdana" w:hAnsi="Verdana"/>
          <w:sz w:val="20"/>
          <w:szCs w:val="20"/>
        </w:rPr>
        <w:t>Un plan de transfert détaillé a été élaboré, avec étapes et échéances, menant vers le modèle final (intégration totale comme unité dans la section partenariat)</w:t>
      </w:r>
      <w:r w:rsidR="00EA2E24" w:rsidRPr="0004309C">
        <w:rPr>
          <w:rFonts w:ascii="Verdana" w:hAnsi="Verdana"/>
          <w:sz w:val="20"/>
          <w:szCs w:val="20"/>
        </w:rPr>
        <w:t>.</w:t>
      </w:r>
    </w:p>
    <w:p w14:paraId="13BF0864" w14:textId="77777777" w:rsidR="0004309C" w:rsidRDefault="0004309C">
      <w:pPr>
        <w:rPr>
          <w:rFonts w:ascii="Verdana" w:hAnsi="Verdana"/>
          <w:sz w:val="20"/>
          <w:szCs w:val="20"/>
        </w:rPr>
      </w:pPr>
      <w:r>
        <w:rPr>
          <w:rFonts w:ascii="Verdana" w:hAnsi="Verdana"/>
          <w:sz w:val="20"/>
          <w:szCs w:val="20"/>
        </w:rPr>
        <w:br w:type="page"/>
      </w:r>
    </w:p>
    <w:p w14:paraId="2B5D4A31" w14:textId="08A1C557" w:rsidR="00FF6A53" w:rsidRPr="008E0C0E" w:rsidRDefault="00FF6A53" w:rsidP="008A4522">
      <w:pPr>
        <w:pStyle w:val="Titre2"/>
        <w:numPr>
          <w:ilvl w:val="2"/>
          <w:numId w:val="3"/>
        </w:numPr>
        <w:rPr>
          <w:rFonts w:ascii="Verdana" w:hAnsi="Verdana"/>
          <w:sz w:val="20"/>
          <w:szCs w:val="20"/>
        </w:rPr>
      </w:pPr>
      <w:bookmarkStart w:id="119" w:name="_Toc482269838"/>
      <w:bookmarkStart w:id="120" w:name="_Toc482297267"/>
      <w:r w:rsidRPr="008E0C0E">
        <w:rPr>
          <w:rFonts w:ascii="Verdana" w:hAnsi="Verdana"/>
          <w:sz w:val="20"/>
          <w:szCs w:val="20"/>
        </w:rPr>
        <w:lastRenderedPageBreak/>
        <w:t>Modèle « section/unité CS »</w:t>
      </w:r>
      <w:bookmarkEnd w:id="119"/>
      <w:bookmarkEnd w:id="120"/>
    </w:p>
    <w:p w14:paraId="411C5F9D" w14:textId="77777777" w:rsidR="00C335F8" w:rsidRPr="008E0C0E" w:rsidRDefault="00C335F8" w:rsidP="0004309C">
      <w:pPr>
        <w:spacing w:after="0"/>
        <w:rPr>
          <w:rFonts w:ascii="Verdana" w:hAnsi="Verdana"/>
          <w:sz w:val="20"/>
          <w:szCs w:val="20"/>
        </w:rPr>
      </w:pPr>
    </w:p>
    <w:p w14:paraId="34F3F273" w14:textId="341FA839" w:rsidR="00B12E59" w:rsidRPr="008E0C0E" w:rsidRDefault="00B12E59" w:rsidP="008E0C0E">
      <w:pPr>
        <w:rPr>
          <w:rFonts w:ascii="Verdana" w:hAnsi="Verdana"/>
          <w:sz w:val="20"/>
          <w:szCs w:val="20"/>
        </w:rPr>
      </w:pPr>
      <w:r w:rsidRPr="008E0C0E">
        <w:rPr>
          <w:rFonts w:ascii="Verdana" w:hAnsi="Verdana"/>
          <w:sz w:val="20"/>
          <w:szCs w:val="20"/>
        </w:rPr>
        <w:t xml:space="preserve">Dans ce modèle le </w:t>
      </w:r>
      <w:r w:rsidR="00904DDF">
        <w:rPr>
          <w:rFonts w:ascii="Verdana" w:hAnsi="Verdana"/>
          <w:sz w:val="20"/>
          <w:szCs w:val="20"/>
        </w:rPr>
        <w:t xml:space="preserve">Chèque Santé </w:t>
      </w:r>
      <w:r w:rsidRPr="008E0C0E">
        <w:rPr>
          <w:rFonts w:ascii="Verdana" w:hAnsi="Verdana"/>
          <w:sz w:val="20"/>
          <w:szCs w:val="20"/>
        </w:rPr>
        <w:t xml:space="preserve">démarrerait comme une section </w:t>
      </w:r>
      <w:r w:rsidR="008D7E1D" w:rsidRPr="008E0C0E">
        <w:rPr>
          <w:rFonts w:ascii="Verdana" w:hAnsi="Verdana"/>
          <w:sz w:val="20"/>
          <w:szCs w:val="20"/>
        </w:rPr>
        <w:t xml:space="preserve">ou unité à part entière du FRPS </w:t>
      </w:r>
      <w:r w:rsidR="004407DF" w:rsidRPr="008E0C0E">
        <w:rPr>
          <w:rFonts w:ascii="Verdana" w:hAnsi="Verdana"/>
          <w:sz w:val="20"/>
          <w:szCs w:val="20"/>
        </w:rPr>
        <w:t>de manière transitoire :</w:t>
      </w:r>
    </w:p>
    <w:p w14:paraId="0DA8E58B" w14:textId="41F5904A" w:rsidR="00FF6A53" w:rsidRPr="008E0C0E" w:rsidRDefault="00B12E59" w:rsidP="008A4522">
      <w:pPr>
        <w:pStyle w:val="Paragraphedeliste"/>
        <w:numPr>
          <w:ilvl w:val="0"/>
          <w:numId w:val="19"/>
        </w:numPr>
        <w:rPr>
          <w:rFonts w:ascii="Verdana" w:hAnsi="Verdana"/>
          <w:sz w:val="20"/>
          <w:szCs w:val="20"/>
        </w:rPr>
      </w:pPr>
      <w:r w:rsidRPr="008E0C0E">
        <w:rPr>
          <w:rFonts w:ascii="Verdana" w:hAnsi="Verdana"/>
          <w:sz w:val="20"/>
          <w:szCs w:val="20"/>
        </w:rPr>
        <w:t xml:space="preserve">Ce modèle rendrait immédiatement </w:t>
      </w:r>
      <w:r w:rsidR="00FF6A53" w:rsidRPr="008E0C0E">
        <w:rPr>
          <w:rFonts w:ascii="Verdana" w:hAnsi="Verdana"/>
          <w:sz w:val="20"/>
          <w:szCs w:val="20"/>
        </w:rPr>
        <w:t>opérationne</w:t>
      </w:r>
      <w:r w:rsidR="005A142A" w:rsidRPr="008E0C0E">
        <w:rPr>
          <w:rFonts w:ascii="Verdana" w:hAnsi="Verdana"/>
          <w:sz w:val="20"/>
          <w:szCs w:val="20"/>
        </w:rPr>
        <w:t>lle</w:t>
      </w:r>
      <w:r w:rsidR="00FF6A53" w:rsidRPr="008E0C0E">
        <w:rPr>
          <w:rFonts w:ascii="Verdana" w:hAnsi="Verdana"/>
          <w:sz w:val="20"/>
          <w:szCs w:val="20"/>
        </w:rPr>
        <w:t xml:space="preserve"> </w:t>
      </w:r>
      <w:r w:rsidRPr="008E0C0E">
        <w:rPr>
          <w:rFonts w:ascii="Verdana" w:hAnsi="Verdana"/>
          <w:sz w:val="20"/>
          <w:szCs w:val="20"/>
        </w:rPr>
        <w:t xml:space="preserve">la section promotion de la santé ; le responsable de l’équipe </w:t>
      </w:r>
      <w:r w:rsidR="00904DDF">
        <w:rPr>
          <w:rFonts w:ascii="Verdana" w:hAnsi="Verdana"/>
          <w:sz w:val="20"/>
          <w:szCs w:val="20"/>
        </w:rPr>
        <w:t xml:space="preserve">Chèque Santé </w:t>
      </w:r>
      <w:r w:rsidRPr="008E0C0E">
        <w:rPr>
          <w:rFonts w:ascii="Verdana" w:hAnsi="Verdana"/>
          <w:sz w:val="20"/>
          <w:szCs w:val="20"/>
        </w:rPr>
        <w:t>étant un resp</w:t>
      </w:r>
      <w:r w:rsidR="00FA496F" w:rsidRPr="008E0C0E">
        <w:rPr>
          <w:rFonts w:ascii="Verdana" w:hAnsi="Verdana"/>
          <w:sz w:val="20"/>
          <w:szCs w:val="20"/>
        </w:rPr>
        <w:t>onsable</w:t>
      </w:r>
      <w:r w:rsidRPr="008E0C0E">
        <w:rPr>
          <w:rFonts w:ascii="Verdana" w:hAnsi="Verdana"/>
          <w:sz w:val="20"/>
          <w:szCs w:val="20"/>
        </w:rPr>
        <w:t xml:space="preserve"> section ou </w:t>
      </w:r>
      <w:r w:rsidR="00FF6A53" w:rsidRPr="008E0C0E">
        <w:rPr>
          <w:rFonts w:ascii="Verdana" w:hAnsi="Verdana"/>
          <w:sz w:val="20"/>
          <w:szCs w:val="20"/>
        </w:rPr>
        <w:t>l’unité CS</w:t>
      </w:r>
      <w:r w:rsidR="008D7E1D" w:rsidRPr="008E0C0E">
        <w:rPr>
          <w:rFonts w:ascii="Verdana" w:hAnsi="Verdana"/>
          <w:sz w:val="20"/>
          <w:szCs w:val="20"/>
        </w:rPr>
        <w:t> ;</w:t>
      </w:r>
    </w:p>
    <w:p w14:paraId="237ACF14" w14:textId="28C8943B" w:rsidR="00FF6A53" w:rsidRPr="008E0C0E" w:rsidRDefault="00B12E59" w:rsidP="008A4522">
      <w:pPr>
        <w:pStyle w:val="Paragraphedeliste"/>
        <w:numPr>
          <w:ilvl w:val="0"/>
          <w:numId w:val="19"/>
        </w:numPr>
        <w:spacing w:after="200" w:line="276" w:lineRule="auto"/>
        <w:jc w:val="both"/>
        <w:rPr>
          <w:rFonts w:ascii="Verdana" w:hAnsi="Verdana"/>
          <w:sz w:val="20"/>
          <w:szCs w:val="20"/>
        </w:rPr>
      </w:pPr>
      <w:r w:rsidRPr="008E0C0E">
        <w:rPr>
          <w:rFonts w:ascii="Verdana" w:hAnsi="Verdana"/>
          <w:sz w:val="20"/>
          <w:szCs w:val="20"/>
        </w:rPr>
        <w:t>Les a</w:t>
      </w:r>
      <w:r w:rsidR="00FF6A53" w:rsidRPr="008E0C0E">
        <w:rPr>
          <w:rFonts w:ascii="Verdana" w:hAnsi="Verdana"/>
          <w:sz w:val="20"/>
          <w:szCs w:val="20"/>
        </w:rPr>
        <w:t xml:space="preserve">ctivités du ressort de la promotion de la santé seraient coiffées par ce responsable de </w:t>
      </w:r>
      <w:r w:rsidRPr="008E0C0E">
        <w:rPr>
          <w:rFonts w:ascii="Verdana" w:hAnsi="Verdana"/>
          <w:sz w:val="20"/>
          <w:szCs w:val="20"/>
        </w:rPr>
        <w:t xml:space="preserve">section ; les </w:t>
      </w:r>
      <w:r w:rsidR="00FF6A53" w:rsidRPr="008E0C0E">
        <w:rPr>
          <w:rFonts w:ascii="Verdana" w:hAnsi="Verdana"/>
          <w:sz w:val="20"/>
          <w:szCs w:val="20"/>
        </w:rPr>
        <w:t>personnes</w:t>
      </w:r>
      <w:r w:rsidRPr="008E0C0E">
        <w:rPr>
          <w:rFonts w:ascii="Verdana" w:hAnsi="Verdana"/>
          <w:sz w:val="20"/>
          <w:szCs w:val="20"/>
        </w:rPr>
        <w:t xml:space="preserve"> menant ces activités planifieraient leurs activités spécifiques, distinctes du </w:t>
      </w:r>
      <w:r w:rsidR="00904DDF">
        <w:rPr>
          <w:rFonts w:ascii="Verdana" w:hAnsi="Verdana"/>
          <w:sz w:val="20"/>
          <w:szCs w:val="20"/>
        </w:rPr>
        <w:t xml:space="preserve">Chèque Santé </w:t>
      </w:r>
      <w:r w:rsidRPr="008E0C0E">
        <w:rPr>
          <w:rFonts w:ascii="Verdana" w:hAnsi="Verdana"/>
          <w:sz w:val="20"/>
          <w:szCs w:val="20"/>
        </w:rPr>
        <w:t>mais seraient institutionnellement rattachées à la même section/</w:t>
      </w:r>
      <w:r w:rsidR="008D7E1D" w:rsidRPr="008E0C0E">
        <w:rPr>
          <w:rFonts w:ascii="Verdana" w:hAnsi="Verdana"/>
          <w:sz w:val="20"/>
          <w:szCs w:val="20"/>
        </w:rPr>
        <w:t xml:space="preserve">unité que l’équipe </w:t>
      </w:r>
      <w:r w:rsidR="00904DDF">
        <w:rPr>
          <w:rFonts w:ascii="Verdana" w:hAnsi="Verdana"/>
          <w:sz w:val="20"/>
          <w:szCs w:val="20"/>
        </w:rPr>
        <w:t xml:space="preserve">Chèque Santé </w:t>
      </w:r>
      <w:r w:rsidR="008D7E1D" w:rsidRPr="008E0C0E">
        <w:rPr>
          <w:rFonts w:ascii="Verdana" w:hAnsi="Verdana"/>
          <w:sz w:val="20"/>
          <w:szCs w:val="20"/>
        </w:rPr>
        <w:t>;</w:t>
      </w:r>
    </w:p>
    <w:p w14:paraId="3966F3FA" w14:textId="77777777" w:rsidR="00FF6A53" w:rsidRPr="008E0C0E" w:rsidRDefault="00FF6A53" w:rsidP="008A4522">
      <w:pPr>
        <w:pStyle w:val="Paragraphedeliste"/>
        <w:numPr>
          <w:ilvl w:val="0"/>
          <w:numId w:val="19"/>
        </w:numPr>
        <w:spacing w:after="200" w:line="276" w:lineRule="auto"/>
        <w:jc w:val="both"/>
        <w:rPr>
          <w:rFonts w:ascii="Verdana" w:hAnsi="Verdana"/>
          <w:sz w:val="20"/>
          <w:szCs w:val="20"/>
        </w:rPr>
      </w:pPr>
      <w:r w:rsidRPr="008E0C0E">
        <w:rPr>
          <w:rFonts w:ascii="Verdana" w:hAnsi="Verdana"/>
          <w:sz w:val="20"/>
          <w:szCs w:val="20"/>
        </w:rPr>
        <w:t xml:space="preserve">La section bénéficierait d’une certaine </w:t>
      </w:r>
      <w:r w:rsidR="00B12E59" w:rsidRPr="008E0C0E">
        <w:rPr>
          <w:rFonts w:ascii="Verdana" w:hAnsi="Verdana"/>
          <w:sz w:val="20"/>
          <w:szCs w:val="20"/>
        </w:rPr>
        <w:t xml:space="preserve">flexibilité / souplesse de </w:t>
      </w:r>
      <w:r w:rsidRPr="008E0C0E">
        <w:rPr>
          <w:rFonts w:ascii="Verdana" w:hAnsi="Verdana"/>
          <w:sz w:val="20"/>
          <w:szCs w:val="20"/>
        </w:rPr>
        <w:t>fonctionnement dans le cadre</w:t>
      </w:r>
      <w:r w:rsidR="00B12E59" w:rsidRPr="008E0C0E">
        <w:rPr>
          <w:rFonts w:ascii="Verdana" w:hAnsi="Verdana"/>
          <w:sz w:val="20"/>
          <w:szCs w:val="20"/>
        </w:rPr>
        <w:t xml:space="preserve"> d’une recherche d’efficacité ; notamment </w:t>
      </w:r>
      <w:r w:rsidRPr="008E0C0E">
        <w:rPr>
          <w:rFonts w:ascii="Verdana" w:hAnsi="Verdana"/>
          <w:sz w:val="20"/>
          <w:szCs w:val="20"/>
        </w:rPr>
        <w:t>pour</w:t>
      </w:r>
      <w:r w:rsidR="00B12E59" w:rsidRPr="008E0C0E">
        <w:rPr>
          <w:rFonts w:ascii="Verdana" w:hAnsi="Verdana"/>
          <w:sz w:val="20"/>
          <w:szCs w:val="20"/>
        </w:rPr>
        <w:t xml:space="preserve"> assurer </w:t>
      </w:r>
      <w:r w:rsidRPr="008E0C0E">
        <w:rPr>
          <w:rFonts w:ascii="Verdana" w:hAnsi="Verdana"/>
          <w:sz w:val="20"/>
          <w:szCs w:val="20"/>
        </w:rPr>
        <w:t>la continuité des servi</w:t>
      </w:r>
      <w:r w:rsidR="00B12E59" w:rsidRPr="008E0C0E">
        <w:rPr>
          <w:rFonts w:ascii="Verdana" w:hAnsi="Verdana"/>
          <w:sz w:val="20"/>
          <w:szCs w:val="20"/>
        </w:rPr>
        <w:t>ces (paiement des factures des prestataires de soins</w:t>
      </w:r>
      <w:r w:rsidRPr="008E0C0E">
        <w:rPr>
          <w:rFonts w:ascii="Verdana" w:hAnsi="Verdana"/>
          <w:sz w:val="20"/>
          <w:szCs w:val="20"/>
        </w:rPr>
        <w:t>)</w:t>
      </w:r>
      <w:r w:rsidR="008D7E1D" w:rsidRPr="008E0C0E">
        <w:rPr>
          <w:rFonts w:ascii="Verdana" w:hAnsi="Verdana"/>
          <w:sz w:val="20"/>
          <w:szCs w:val="20"/>
        </w:rPr>
        <w:t> ;</w:t>
      </w:r>
    </w:p>
    <w:p w14:paraId="3DAAA320" w14:textId="77777777" w:rsidR="00FF6A53" w:rsidRPr="008E0C0E" w:rsidRDefault="00B12E59" w:rsidP="008A4522">
      <w:pPr>
        <w:pStyle w:val="Paragraphedeliste"/>
        <w:numPr>
          <w:ilvl w:val="0"/>
          <w:numId w:val="19"/>
        </w:numPr>
        <w:spacing w:after="200" w:line="276" w:lineRule="auto"/>
        <w:jc w:val="both"/>
        <w:rPr>
          <w:rFonts w:ascii="Verdana" w:hAnsi="Verdana"/>
          <w:sz w:val="20"/>
          <w:szCs w:val="20"/>
        </w:rPr>
      </w:pPr>
      <w:r w:rsidRPr="008E0C0E">
        <w:rPr>
          <w:rFonts w:ascii="Verdana" w:hAnsi="Verdana"/>
          <w:sz w:val="20"/>
          <w:szCs w:val="20"/>
        </w:rPr>
        <w:t xml:space="preserve">Dans l’unité CS, </w:t>
      </w:r>
      <w:r w:rsidR="00FF6A53" w:rsidRPr="008E0C0E">
        <w:rPr>
          <w:rFonts w:ascii="Verdana" w:hAnsi="Verdana"/>
          <w:sz w:val="20"/>
          <w:szCs w:val="20"/>
        </w:rPr>
        <w:t xml:space="preserve">les contours de l’activité </w:t>
      </w:r>
      <w:r w:rsidRPr="008E0C0E">
        <w:rPr>
          <w:rFonts w:ascii="Verdana" w:hAnsi="Verdana"/>
          <w:sz w:val="20"/>
          <w:szCs w:val="20"/>
        </w:rPr>
        <w:t xml:space="preserve">CS seraient délimités </w:t>
      </w:r>
      <w:r w:rsidR="00FF6A53" w:rsidRPr="008E0C0E">
        <w:rPr>
          <w:rFonts w:ascii="Verdana" w:hAnsi="Verdana"/>
          <w:sz w:val="20"/>
          <w:szCs w:val="20"/>
        </w:rPr>
        <w:t>(cantonnement de l’activité technique) ;</w:t>
      </w:r>
    </w:p>
    <w:p w14:paraId="5640CC47" w14:textId="77777777" w:rsidR="00FF6A53" w:rsidRPr="008E0C0E" w:rsidRDefault="00FF6A53" w:rsidP="008A4522">
      <w:pPr>
        <w:pStyle w:val="Paragraphedeliste"/>
        <w:numPr>
          <w:ilvl w:val="0"/>
          <w:numId w:val="19"/>
        </w:numPr>
        <w:spacing w:after="200" w:line="276" w:lineRule="auto"/>
        <w:jc w:val="both"/>
        <w:rPr>
          <w:rFonts w:ascii="Verdana" w:hAnsi="Verdana"/>
          <w:sz w:val="20"/>
          <w:szCs w:val="20"/>
        </w:rPr>
      </w:pPr>
      <w:r w:rsidRPr="008E0C0E">
        <w:rPr>
          <w:rFonts w:ascii="Verdana" w:hAnsi="Verdana"/>
          <w:sz w:val="20"/>
          <w:szCs w:val="20"/>
        </w:rPr>
        <w:t>La fonction admin</w:t>
      </w:r>
      <w:r w:rsidR="00E91C53" w:rsidRPr="008E0C0E">
        <w:rPr>
          <w:rFonts w:ascii="Verdana" w:hAnsi="Verdana"/>
          <w:sz w:val="20"/>
          <w:szCs w:val="20"/>
        </w:rPr>
        <w:t xml:space="preserve">istrative </w:t>
      </w:r>
      <w:r w:rsidRPr="008E0C0E">
        <w:rPr>
          <w:rFonts w:ascii="Verdana" w:hAnsi="Verdana"/>
          <w:sz w:val="20"/>
          <w:szCs w:val="20"/>
        </w:rPr>
        <w:t xml:space="preserve">et financière </w:t>
      </w:r>
      <w:r w:rsidR="004407DF" w:rsidRPr="008E0C0E">
        <w:rPr>
          <w:rFonts w:ascii="Verdana" w:hAnsi="Verdana"/>
          <w:sz w:val="20"/>
          <w:szCs w:val="20"/>
        </w:rPr>
        <w:t xml:space="preserve">(gestion de la trésorerie) </w:t>
      </w:r>
      <w:r w:rsidRPr="008E0C0E">
        <w:rPr>
          <w:rFonts w:ascii="Verdana" w:hAnsi="Verdana"/>
          <w:sz w:val="20"/>
          <w:szCs w:val="20"/>
        </w:rPr>
        <w:t>peut être mutualisée avec les autres sections du Fonds : payeur (DAF) et superviseur (Administrateur)</w:t>
      </w:r>
      <w:r w:rsidR="008D7E1D" w:rsidRPr="008E0C0E">
        <w:rPr>
          <w:rFonts w:ascii="Verdana" w:hAnsi="Verdana"/>
          <w:sz w:val="20"/>
          <w:szCs w:val="20"/>
        </w:rPr>
        <w:t> ;</w:t>
      </w:r>
    </w:p>
    <w:p w14:paraId="0EE9AED7" w14:textId="2BFA0ED8" w:rsidR="004407DF" w:rsidRPr="008E0C0E" w:rsidRDefault="004407DF" w:rsidP="008A4522">
      <w:pPr>
        <w:pStyle w:val="Paragraphedeliste"/>
        <w:numPr>
          <w:ilvl w:val="0"/>
          <w:numId w:val="19"/>
        </w:numPr>
        <w:spacing w:after="200" w:line="276" w:lineRule="auto"/>
        <w:jc w:val="both"/>
        <w:rPr>
          <w:rFonts w:ascii="Verdana" w:hAnsi="Verdana"/>
          <w:sz w:val="20"/>
          <w:szCs w:val="20"/>
        </w:rPr>
      </w:pPr>
      <w:r w:rsidRPr="008E0C0E">
        <w:rPr>
          <w:rFonts w:ascii="Verdana" w:hAnsi="Verdana"/>
          <w:sz w:val="20"/>
          <w:szCs w:val="20"/>
        </w:rPr>
        <w:t>Les autres éléments vus dans le modèle précédent seraient sans changement : prise en charge des coût</w:t>
      </w:r>
      <w:r w:rsidR="00076E68" w:rsidRPr="008E0C0E">
        <w:rPr>
          <w:rFonts w:ascii="Verdana" w:hAnsi="Verdana"/>
          <w:sz w:val="20"/>
          <w:szCs w:val="20"/>
        </w:rPr>
        <w:t>s, renforcement des compétences</w:t>
      </w:r>
      <w:r w:rsidRPr="008E0C0E">
        <w:rPr>
          <w:rFonts w:ascii="Verdana" w:hAnsi="Verdana"/>
          <w:sz w:val="20"/>
          <w:szCs w:val="20"/>
        </w:rPr>
        <w:t>, plan détaillé de transfert etc.</w:t>
      </w:r>
    </w:p>
    <w:p w14:paraId="35E528ED" w14:textId="14460C67" w:rsidR="000215D5" w:rsidRPr="008E0C0E" w:rsidRDefault="000215D5" w:rsidP="008A4522">
      <w:pPr>
        <w:pStyle w:val="Titre2"/>
        <w:numPr>
          <w:ilvl w:val="2"/>
          <w:numId w:val="3"/>
        </w:numPr>
        <w:spacing w:before="0"/>
        <w:rPr>
          <w:rFonts w:ascii="Verdana" w:hAnsi="Verdana"/>
          <w:sz w:val="20"/>
          <w:szCs w:val="20"/>
        </w:rPr>
      </w:pPr>
      <w:bookmarkStart w:id="121" w:name="_Toc482269839"/>
      <w:bookmarkStart w:id="122" w:name="_Toc482297268"/>
      <w:r w:rsidRPr="008E0C0E">
        <w:rPr>
          <w:rFonts w:ascii="Verdana" w:hAnsi="Verdana"/>
          <w:sz w:val="20"/>
          <w:szCs w:val="20"/>
        </w:rPr>
        <w:t>Modèle section</w:t>
      </w:r>
      <w:bookmarkEnd w:id="121"/>
      <w:bookmarkEnd w:id="122"/>
    </w:p>
    <w:p w14:paraId="5E568E07" w14:textId="77777777" w:rsidR="00C335F8" w:rsidRPr="008E0C0E" w:rsidRDefault="00C335F8" w:rsidP="0004309C">
      <w:pPr>
        <w:spacing w:after="0"/>
        <w:rPr>
          <w:rFonts w:ascii="Verdana" w:hAnsi="Verdana"/>
          <w:sz w:val="20"/>
          <w:szCs w:val="20"/>
        </w:rPr>
      </w:pPr>
    </w:p>
    <w:p w14:paraId="335FD621" w14:textId="0F53B1BE" w:rsidR="000215D5" w:rsidRPr="008E0C0E" w:rsidRDefault="008D7E1D" w:rsidP="008E0C0E">
      <w:pPr>
        <w:spacing w:after="200" w:line="276" w:lineRule="auto"/>
        <w:jc w:val="both"/>
        <w:rPr>
          <w:rFonts w:ascii="Verdana" w:hAnsi="Verdana"/>
          <w:sz w:val="20"/>
          <w:szCs w:val="20"/>
        </w:rPr>
      </w:pPr>
      <w:r w:rsidRPr="008E0C0E">
        <w:rPr>
          <w:rFonts w:ascii="Verdana" w:hAnsi="Verdana"/>
          <w:sz w:val="20"/>
          <w:szCs w:val="20"/>
        </w:rPr>
        <w:t>Il se rapproche du</w:t>
      </w:r>
      <w:r w:rsidR="000215D5" w:rsidRPr="008E0C0E">
        <w:rPr>
          <w:rFonts w:ascii="Verdana" w:hAnsi="Verdana"/>
          <w:sz w:val="20"/>
          <w:szCs w:val="20"/>
        </w:rPr>
        <w:t xml:space="preserve"> premier modèle</w:t>
      </w:r>
      <w:r w:rsidR="0004309C">
        <w:rPr>
          <w:rFonts w:ascii="Verdana" w:hAnsi="Verdana"/>
          <w:sz w:val="20"/>
          <w:szCs w:val="20"/>
        </w:rPr>
        <w:t>,</w:t>
      </w:r>
      <w:r w:rsidR="000215D5" w:rsidRPr="008E0C0E">
        <w:rPr>
          <w:rFonts w:ascii="Verdana" w:hAnsi="Verdana"/>
          <w:sz w:val="20"/>
          <w:szCs w:val="20"/>
        </w:rPr>
        <w:t xml:space="preserve"> mais la situation ne serait pas transito</w:t>
      </w:r>
      <w:r w:rsidR="00322A76" w:rsidRPr="008E0C0E">
        <w:rPr>
          <w:rFonts w:ascii="Verdana" w:hAnsi="Verdana"/>
          <w:sz w:val="20"/>
          <w:szCs w:val="20"/>
        </w:rPr>
        <w:t xml:space="preserve">ire ou provisoire. Le </w:t>
      </w:r>
      <w:r w:rsidR="00904DDF">
        <w:rPr>
          <w:rFonts w:ascii="Verdana" w:hAnsi="Verdana"/>
          <w:sz w:val="20"/>
          <w:szCs w:val="20"/>
        </w:rPr>
        <w:t xml:space="preserve">Chèque Santé </w:t>
      </w:r>
      <w:r w:rsidR="00322A76" w:rsidRPr="008E0C0E">
        <w:rPr>
          <w:rFonts w:ascii="Verdana" w:hAnsi="Verdana"/>
          <w:sz w:val="20"/>
          <w:szCs w:val="20"/>
        </w:rPr>
        <w:t>serait une section à part entière et non une entité en quête d’hébergement juridique.</w:t>
      </w:r>
    </w:p>
    <w:p w14:paraId="52E8FF61" w14:textId="77777777" w:rsidR="00F37A00" w:rsidRPr="008E0C0E" w:rsidRDefault="00343485" w:rsidP="008E0C0E">
      <w:pPr>
        <w:jc w:val="both"/>
        <w:rPr>
          <w:rFonts w:ascii="Verdana" w:hAnsi="Verdana"/>
          <w:sz w:val="20"/>
          <w:szCs w:val="20"/>
        </w:rPr>
      </w:pPr>
      <w:r w:rsidRPr="008E0C0E">
        <w:rPr>
          <w:rFonts w:ascii="Verdana" w:hAnsi="Verdana"/>
          <w:sz w:val="20"/>
          <w:szCs w:val="20"/>
        </w:rPr>
        <w:t>Selon l’organigramme actuel des FRPS, il y a deux options : le CS peut être une section du FRPS ou une unité.</w:t>
      </w:r>
    </w:p>
    <w:p w14:paraId="4F9A1EA7" w14:textId="092CB760" w:rsidR="00922DE8" w:rsidRPr="008E0C0E" w:rsidRDefault="00922DE8" w:rsidP="008E0C0E">
      <w:pPr>
        <w:jc w:val="both"/>
        <w:rPr>
          <w:rFonts w:ascii="Verdana" w:hAnsi="Verdana"/>
          <w:sz w:val="20"/>
          <w:szCs w:val="20"/>
        </w:rPr>
      </w:pPr>
      <w:r w:rsidRPr="008E0C0E">
        <w:rPr>
          <w:rFonts w:ascii="Verdana" w:hAnsi="Verdana"/>
          <w:sz w:val="20"/>
          <w:szCs w:val="20"/>
        </w:rPr>
        <w:t xml:space="preserve">L’activité actuelle du </w:t>
      </w:r>
      <w:r w:rsidR="00904DDF">
        <w:rPr>
          <w:rFonts w:ascii="Verdana" w:hAnsi="Verdana"/>
          <w:sz w:val="20"/>
          <w:szCs w:val="20"/>
        </w:rPr>
        <w:t xml:space="preserve">Chèque Santé </w:t>
      </w:r>
      <w:r w:rsidR="006049D5" w:rsidRPr="008E0C0E">
        <w:rPr>
          <w:rFonts w:ascii="Verdana" w:hAnsi="Verdana"/>
          <w:sz w:val="20"/>
          <w:szCs w:val="20"/>
        </w:rPr>
        <w:t xml:space="preserve">pencherait pour </w:t>
      </w:r>
      <w:r w:rsidRPr="008E0C0E">
        <w:rPr>
          <w:rFonts w:ascii="Verdana" w:hAnsi="Verdana"/>
          <w:sz w:val="20"/>
          <w:szCs w:val="20"/>
        </w:rPr>
        <w:t>une unité plutôt qu’une section. Mais il peut y avoir deux variantes qui peuvent en faire une section : le regroupeme</w:t>
      </w:r>
      <w:r w:rsidR="006049D5" w:rsidRPr="008E0C0E">
        <w:rPr>
          <w:rFonts w:ascii="Verdana" w:hAnsi="Verdana"/>
          <w:sz w:val="20"/>
          <w:szCs w:val="20"/>
        </w:rPr>
        <w:t xml:space="preserve">nt du PBF avec le </w:t>
      </w:r>
      <w:r w:rsidR="00904DDF">
        <w:rPr>
          <w:rFonts w:ascii="Verdana" w:hAnsi="Verdana"/>
          <w:sz w:val="20"/>
          <w:szCs w:val="20"/>
        </w:rPr>
        <w:t xml:space="preserve">Chèque Santé </w:t>
      </w:r>
      <w:r w:rsidRPr="008E0C0E">
        <w:rPr>
          <w:rFonts w:ascii="Verdana" w:hAnsi="Verdana"/>
          <w:sz w:val="20"/>
          <w:szCs w:val="20"/>
        </w:rPr>
        <w:t xml:space="preserve">comme section </w:t>
      </w:r>
      <w:r w:rsidR="006049D5" w:rsidRPr="008E0C0E">
        <w:rPr>
          <w:rFonts w:ascii="Verdana" w:hAnsi="Verdana"/>
          <w:sz w:val="20"/>
          <w:szCs w:val="20"/>
        </w:rPr>
        <w:t xml:space="preserve">à part entière </w:t>
      </w:r>
      <w:r w:rsidRPr="008E0C0E">
        <w:rPr>
          <w:rFonts w:ascii="Verdana" w:hAnsi="Verdana"/>
          <w:sz w:val="20"/>
          <w:szCs w:val="20"/>
        </w:rPr>
        <w:t xml:space="preserve">ou prendre le </w:t>
      </w:r>
      <w:r w:rsidR="00904DDF">
        <w:rPr>
          <w:rFonts w:ascii="Verdana" w:hAnsi="Verdana"/>
          <w:sz w:val="20"/>
          <w:szCs w:val="20"/>
        </w:rPr>
        <w:t xml:space="preserve">Chèque Santé </w:t>
      </w:r>
      <w:r w:rsidRPr="008E0C0E">
        <w:rPr>
          <w:rFonts w:ascii="Verdana" w:hAnsi="Verdana"/>
          <w:sz w:val="20"/>
          <w:szCs w:val="20"/>
        </w:rPr>
        <w:t>comme une entité avancée de la future agence régionale d’achat des prestations dans le cadre de la CSU</w:t>
      </w:r>
      <w:r w:rsidR="00275304" w:rsidRPr="008E0C0E">
        <w:rPr>
          <w:rFonts w:ascii="Verdana" w:hAnsi="Verdana"/>
          <w:sz w:val="20"/>
          <w:szCs w:val="20"/>
        </w:rPr>
        <w:t xml:space="preserve">. </w:t>
      </w:r>
    </w:p>
    <w:p w14:paraId="4363C2B7" w14:textId="77777777" w:rsidR="000215D5" w:rsidRPr="008E0C0E" w:rsidRDefault="00322A76" w:rsidP="008A4522">
      <w:pPr>
        <w:pStyle w:val="Titre1"/>
        <w:numPr>
          <w:ilvl w:val="1"/>
          <w:numId w:val="3"/>
        </w:numPr>
        <w:spacing w:before="0"/>
        <w:rPr>
          <w:rFonts w:ascii="Verdana" w:hAnsi="Verdana"/>
          <w:sz w:val="20"/>
          <w:szCs w:val="20"/>
        </w:rPr>
      </w:pPr>
      <w:bookmarkStart w:id="123" w:name="_Toc482269840"/>
      <w:bookmarkStart w:id="124" w:name="_Toc482297269"/>
      <w:r w:rsidRPr="008E0C0E">
        <w:rPr>
          <w:rFonts w:ascii="Verdana" w:hAnsi="Verdana"/>
          <w:sz w:val="20"/>
          <w:szCs w:val="20"/>
        </w:rPr>
        <w:t>La feuille de route</w:t>
      </w:r>
      <w:r w:rsidR="00D52ACB" w:rsidRPr="008E0C0E">
        <w:rPr>
          <w:rFonts w:ascii="Verdana" w:hAnsi="Verdana"/>
          <w:sz w:val="20"/>
          <w:szCs w:val="20"/>
        </w:rPr>
        <w:t>/le chronogramme</w:t>
      </w:r>
      <w:bookmarkEnd w:id="123"/>
      <w:bookmarkEnd w:id="124"/>
    </w:p>
    <w:p w14:paraId="6531BC7F" w14:textId="77777777" w:rsidR="00D211A7" w:rsidRPr="008E0C0E" w:rsidRDefault="00D211A7" w:rsidP="008E0C0E">
      <w:pPr>
        <w:spacing w:after="0"/>
        <w:rPr>
          <w:rFonts w:ascii="Verdana" w:hAnsi="Verdana"/>
          <w:sz w:val="20"/>
          <w:szCs w:val="20"/>
        </w:rPr>
      </w:pPr>
    </w:p>
    <w:p w14:paraId="4019420F" w14:textId="77777777" w:rsidR="00322A76" w:rsidRPr="008E0C0E" w:rsidRDefault="00322A76" w:rsidP="008E0C0E">
      <w:pPr>
        <w:jc w:val="both"/>
        <w:rPr>
          <w:rFonts w:ascii="Verdana" w:hAnsi="Verdana"/>
          <w:sz w:val="20"/>
          <w:szCs w:val="20"/>
        </w:rPr>
      </w:pPr>
      <w:r w:rsidRPr="008E0C0E">
        <w:rPr>
          <w:rFonts w:ascii="Verdana" w:hAnsi="Verdana"/>
          <w:sz w:val="20"/>
          <w:szCs w:val="20"/>
        </w:rPr>
        <w:t>Il est difficile pour le moment de raisonner en termes de feuille</w:t>
      </w:r>
      <w:r w:rsidR="00D52ACB" w:rsidRPr="008E0C0E">
        <w:rPr>
          <w:rFonts w:ascii="Verdana" w:hAnsi="Verdana"/>
          <w:sz w:val="20"/>
          <w:szCs w:val="20"/>
        </w:rPr>
        <w:t xml:space="preserve"> de route </w:t>
      </w:r>
      <w:r w:rsidRPr="008E0C0E">
        <w:rPr>
          <w:rFonts w:ascii="Verdana" w:hAnsi="Verdana"/>
          <w:sz w:val="20"/>
          <w:szCs w:val="20"/>
        </w:rPr>
        <w:t>avec étapes précises en termes de calendrier.</w:t>
      </w:r>
    </w:p>
    <w:p w14:paraId="2407FED6" w14:textId="77777777" w:rsidR="00D52ACB" w:rsidRPr="008E0C0E" w:rsidRDefault="00D52ACB" w:rsidP="008E0C0E">
      <w:pPr>
        <w:jc w:val="both"/>
        <w:rPr>
          <w:rFonts w:ascii="Verdana" w:hAnsi="Verdana"/>
          <w:sz w:val="20"/>
          <w:szCs w:val="20"/>
        </w:rPr>
      </w:pPr>
      <w:r w:rsidRPr="008E0C0E">
        <w:rPr>
          <w:rFonts w:ascii="Verdana" w:hAnsi="Verdana"/>
          <w:sz w:val="20"/>
          <w:szCs w:val="20"/>
        </w:rPr>
        <w:t>Mais une période de 18 mois peut être envisagée pour dérouler l’ensemble du processus, avec l</w:t>
      </w:r>
      <w:r w:rsidR="00F67AD0" w:rsidRPr="008E0C0E">
        <w:rPr>
          <w:rFonts w:ascii="Verdana" w:hAnsi="Verdana"/>
          <w:sz w:val="20"/>
          <w:szCs w:val="20"/>
        </w:rPr>
        <w:t>es principales étapes suivantes :</w:t>
      </w:r>
    </w:p>
    <w:p w14:paraId="61C812DC" w14:textId="77777777" w:rsidR="00F67AD0" w:rsidRPr="008E0C0E" w:rsidRDefault="00F67AD0" w:rsidP="008A4522">
      <w:pPr>
        <w:pStyle w:val="Paragraphedeliste"/>
        <w:numPr>
          <w:ilvl w:val="0"/>
          <w:numId w:val="20"/>
        </w:numPr>
        <w:jc w:val="both"/>
        <w:rPr>
          <w:rFonts w:ascii="Verdana" w:hAnsi="Verdana"/>
          <w:sz w:val="20"/>
          <w:szCs w:val="20"/>
        </w:rPr>
      </w:pPr>
      <w:r w:rsidRPr="008E0C0E">
        <w:rPr>
          <w:rFonts w:ascii="Verdana" w:hAnsi="Verdana"/>
          <w:sz w:val="20"/>
          <w:szCs w:val="20"/>
        </w:rPr>
        <w:t xml:space="preserve">La création du FRPS de l’EN en juin 2017. Pour ce faire les activités principales à mener sont la mise à jour de la convention par </w:t>
      </w:r>
      <w:r w:rsidR="008D7E1D" w:rsidRPr="008E0C0E">
        <w:rPr>
          <w:rFonts w:ascii="Verdana" w:hAnsi="Verdana"/>
          <w:sz w:val="20"/>
          <w:szCs w:val="20"/>
        </w:rPr>
        <w:t>le</w:t>
      </w:r>
      <w:r w:rsidRPr="008E0C0E">
        <w:rPr>
          <w:rFonts w:ascii="Verdana" w:hAnsi="Verdana"/>
          <w:sz w:val="20"/>
          <w:szCs w:val="20"/>
        </w:rPr>
        <w:t xml:space="preserve"> MINSANTE, </w:t>
      </w:r>
      <w:r w:rsidR="008D7E1D" w:rsidRPr="008E0C0E">
        <w:rPr>
          <w:rFonts w:ascii="Verdana" w:hAnsi="Verdana"/>
          <w:sz w:val="20"/>
          <w:szCs w:val="20"/>
        </w:rPr>
        <w:t xml:space="preserve">la relecture de la convention par les trois parties à Maroua, la signature de la convention à Yaoundé, et la tenue de </w:t>
      </w:r>
      <w:r w:rsidRPr="008E0C0E">
        <w:rPr>
          <w:rFonts w:ascii="Verdana" w:hAnsi="Verdana"/>
          <w:sz w:val="20"/>
          <w:szCs w:val="20"/>
        </w:rPr>
        <w:t>l’Assemblée Générale Constitutive</w:t>
      </w:r>
      <w:r w:rsidR="008D7E1D" w:rsidRPr="008E0C0E">
        <w:rPr>
          <w:rFonts w:ascii="Verdana" w:hAnsi="Verdana"/>
          <w:sz w:val="20"/>
          <w:szCs w:val="20"/>
        </w:rPr>
        <w:t xml:space="preserve"> avec mise en place des Organes</w:t>
      </w:r>
      <w:r w:rsidRPr="008E0C0E">
        <w:rPr>
          <w:rFonts w:ascii="Verdana" w:hAnsi="Verdana"/>
          <w:sz w:val="20"/>
          <w:szCs w:val="20"/>
        </w:rPr>
        <w:t>.</w:t>
      </w:r>
    </w:p>
    <w:p w14:paraId="538867D3" w14:textId="2203B909" w:rsidR="00F67AD0" w:rsidRPr="008E0C0E" w:rsidRDefault="00F67AD0" w:rsidP="008A4522">
      <w:pPr>
        <w:pStyle w:val="Paragraphedeliste"/>
        <w:numPr>
          <w:ilvl w:val="0"/>
          <w:numId w:val="20"/>
        </w:numPr>
        <w:jc w:val="both"/>
        <w:rPr>
          <w:rFonts w:ascii="Verdana" w:hAnsi="Verdana"/>
          <w:sz w:val="20"/>
          <w:szCs w:val="20"/>
        </w:rPr>
      </w:pPr>
      <w:r w:rsidRPr="008E0C0E">
        <w:rPr>
          <w:rFonts w:ascii="Verdana" w:hAnsi="Verdana"/>
          <w:sz w:val="20"/>
          <w:szCs w:val="20"/>
        </w:rPr>
        <w:t>Les activités de restructuration interne : audit des comptes pour dégager l’actif réel (Nord), la</w:t>
      </w:r>
      <w:r w:rsidR="00295F0D" w:rsidRPr="008E0C0E">
        <w:rPr>
          <w:rFonts w:ascii="Verdana" w:hAnsi="Verdana"/>
          <w:sz w:val="20"/>
          <w:szCs w:val="20"/>
        </w:rPr>
        <w:t xml:space="preserve"> cr</w:t>
      </w:r>
      <w:r w:rsidR="00894E47" w:rsidRPr="008E0C0E">
        <w:rPr>
          <w:rFonts w:ascii="Verdana" w:hAnsi="Verdana"/>
          <w:sz w:val="20"/>
          <w:szCs w:val="20"/>
        </w:rPr>
        <w:t>éation des sections / unités (AD et NO</w:t>
      </w:r>
      <w:r w:rsidR="00E329E5" w:rsidRPr="008E0C0E">
        <w:rPr>
          <w:rFonts w:ascii="Verdana" w:hAnsi="Verdana"/>
          <w:sz w:val="20"/>
          <w:szCs w:val="20"/>
        </w:rPr>
        <w:t>)</w:t>
      </w:r>
    </w:p>
    <w:p w14:paraId="3303E4B1" w14:textId="0F9BBF0A" w:rsidR="00F67AD0" w:rsidRPr="008E0C0E" w:rsidRDefault="00F67AD0" w:rsidP="008A4522">
      <w:pPr>
        <w:pStyle w:val="Paragraphedeliste"/>
        <w:numPr>
          <w:ilvl w:val="0"/>
          <w:numId w:val="20"/>
        </w:numPr>
        <w:jc w:val="both"/>
        <w:rPr>
          <w:rFonts w:ascii="Verdana" w:hAnsi="Verdana"/>
          <w:sz w:val="20"/>
          <w:szCs w:val="20"/>
        </w:rPr>
      </w:pPr>
      <w:r w:rsidRPr="008E0C0E">
        <w:rPr>
          <w:rFonts w:ascii="Verdana" w:hAnsi="Verdana"/>
          <w:sz w:val="20"/>
          <w:szCs w:val="20"/>
        </w:rPr>
        <w:t>Les activités de préparation au transfert : mise en place d’un comité ad hoc</w:t>
      </w:r>
      <w:r w:rsidR="00791809" w:rsidRPr="008E0C0E">
        <w:rPr>
          <w:rFonts w:ascii="Verdana" w:hAnsi="Verdana"/>
          <w:sz w:val="20"/>
          <w:szCs w:val="20"/>
        </w:rPr>
        <w:t xml:space="preserve"> pour chaque région</w:t>
      </w:r>
      <w:r w:rsidRPr="008E0C0E">
        <w:rPr>
          <w:rFonts w:ascii="Verdana" w:hAnsi="Verdana"/>
          <w:sz w:val="20"/>
          <w:szCs w:val="20"/>
        </w:rPr>
        <w:t>, renforcement des compétences en gestion du CS par les formations, les voyages d’échanges etc.</w:t>
      </w:r>
    </w:p>
    <w:p w14:paraId="37692860" w14:textId="77777777" w:rsidR="00F67AD0" w:rsidRPr="008E0C0E" w:rsidRDefault="00F67AD0" w:rsidP="008A4522">
      <w:pPr>
        <w:pStyle w:val="Paragraphedeliste"/>
        <w:numPr>
          <w:ilvl w:val="0"/>
          <w:numId w:val="20"/>
        </w:numPr>
        <w:jc w:val="both"/>
        <w:rPr>
          <w:rFonts w:ascii="Verdana" w:hAnsi="Verdana"/>
          <w:sz w:val="20"/>
          <w:szCs w:val="20"/>
        </w:rPr>
      </w:pPr>
      <w:r w:rsidRPr="008E0C0E">
        <w:rPr>
          <w:rFonts w:ascii="Verdana" w:hAnsi="Verdana"/>
          <w:sz w:val="20"/>
          <w:szCs w:val="20"/>
        </w:rPr>
        <w:t>Le déroulement du processus de transfert</w:t>
      </w:r>
      <w:r w:rsidR="00295F0D" w:rsidRPr="008E0C0E">
        <w:rPr>
          <w:rFonts w:ascii="Verdana" w:hAnsi="Verdana"/>
          <w:sz w:val="20"/>
          <w:szCs w:val="20"/>
        </w:rPr>
        <w:t xml:space="preserve"> proprement dit</w:t>
      </w:r>
      <w:r w:rsidRPr="008E0C0E">
        <w:rPr>
          <w:rFonts w:ascii="Verdana" w:hAnsi="Verdana"/>
          <w:sz w:val="20"/>
          <w:szCs w:val="20"/>
        </w:rPr>
        <w:t> : signature du contrat entre le Maître d’Ouvrage du CS et les FRPS, recrutement du personnel CS par les FRPS, mise en œuvre des activités CS internalisées et pilotées par le FRPS.</w:t>
      </w:r>
    </w:p>
    <w:p w14:paraId="583ECF0E" w14:textId="77777777" w:rsidR="00F67AD0" w:rsidRPr="008E0C0E" w:rsidRDefault="00F67AD0" w:rsidP="008E0C0E">
      <w:pPr>
        <w:jc w:val="both"/>
        <w:rPr>
          <w:rFonts w:ascii="Verdana" w:hAnsi="Verdana"/>
          <w:sz w:val="20"/>
          <w:szCs w:val="20"/>
        </w:rPr>
      </w:pPr>
      <w:r w:rsidRPr="008E0C0E">
        <w:rPr>
          <w:rFonts w:ascii="Verdana" w:hAnsi="Verdana"/>
          <w:sz w:val="20"/>
          <w:szCs w:val="20"/>
        </w:rPr>
        <w:lastRenderedPageBreak/>
        <w:t>Pour réussir le transfert, les activités liées aux trois premiers points prendraient 12 mois ; cette durée pouvant être réduite selon la situation de chaque FRPS.</w:t>
      </w:r>
    </w:p>
    <w:p w14:paraId="7C9A204D" w14:textId="561997B1" w:rsidR="00295F0D" w:rsidRPr="008E0C0E" w:rsidRDefault="006F1F70" w:rsidP="008E0C0E">
      <w:pPr>
        <w:jc w:val="both"/>
        <w:rPr>
          <w:rFonts w:ascii="Verdana" w:hAnsi="Verdana"/>
          <w:sz w:val="20"/>
          <w:szCs w:val="20"/>
        </w:rPr>
      </w:pPr>
      <w:r w:rsidRPr="008E0C0E">
        <w:rPr>
          <w:rFonts w:ascii="Verdana" w:hAnsi="Verdana"/>
          <w:sz w:val="20"/>
          <w:szCs w:val="20"/>
        </w:rPr>
        <w:t xml:space="preserve">La durée totale de 06 mois pour </w:t>
      </w:r>
      <w:r w:rsidR="00F67AD0" w:rsidRPr="008E0C0E">
        <w:rPr>
          <w:rFonts w:ascii="Verdana" w:hAnsi="Verdana"/>
          <w:sz w:val="20"/>
          <w:szCs w:val="20"/>
        </w:rPr>
        <w:t xml:space="preserve">le processus de transfert </w:t>
      </w:r>
      <w:r w:rsidR="00295F0D" w:rsidRPr="008E0C0E">
        <w:rPr>
          <w:rFonts w:ascii="Verdana" w:hAnsi="Verdana"/>
          <w:sz w:val="20"/>
          <w:szCs w:val="20"/>
        </w:rPr>
        <w:t>l</w:t>
      </w:r>
      <w:r w:rsidR="00F67AD0" w:rsidRPr="008E0C0E">
        <w:rPr>
          <w:rFonts w:ascii="Verdana" w:hAnsi="Verdana"/>
          <w:sz w:val="20"/>
          <w:szCs w:val="20"/>
        </w:rPr>
        <w:t>ui-même,</w:t>
      </w:r>
      <w:r w:rsidRPr="008E0C0E">
        <w:rPr>
          <w:rFonts w:ascii="Verdana" w:hAnsi="Verdana"/>
          <w:sz w:val="20"/>
          <w:szCs w:val="20"/>
        </w:rPr>
        <w:t xml:space="preserve"> </w:t>
      </w:r>
      <w:r w:rsidR="006049D5" w:rsidRPr="008E0C0E">
        <w:rPr>
          <w:rFonts w:ascii="Verdana" w:hAnsi="Verdana"/>
          <w:sz w:val="20"/>
          <w:szCs w:val="20"/>
        </w:rPr>
        <w:t>proposé</w:t>
      </w:r>
      <w:r w:rsidRPr="008E0C0E">
        <w:rPr>
          <w:rFonts w:ascii="Verdana" w:hAnsi="Verdana"/>
          <w:sz w:val="20"/>
          <w:szCs w:val="20"/>
        </w:rPr>
        <w:t xml:space="preserve"> par les participants aux ate</w:t>
      </w:r>
      <w:r w:rsidR="00894E47" w:rsidRPr="008E0C0E">
        <w:rPr>
          <w:rFonts w:ascii="Verdana" w:hAnsi="Verdana"/>
          <w:sz w:val="20"/>
          <w:szCs w:val="20"/>
        </w:rPr>
        <w:t>liers régionaux est réaliste</w:t>
      </w:r>
      <w:r w:rsidR="002F4744" w:rsidRPr="008E0C0E">
        <w:rPr>
          <w:rFonts w:ascii="Verdana" w:hAnsi="Verdana"/>
          <w:sz w:val="20"/>
          <w:szCs w:val="20"/>
        </w:rPr>
        <w:t xml:space="preserve">, si les 12 mois précédents auront </w:t>
      </w:r>
      <w:r w:rsidR="00894E47" w:rsidRPr="008E0C0E">
        <w:rPr>
          <w:rFonts w:ascii="Verdana" w:hAnsi="Verdana"/>
          <w:sz w:val="20"/>
          <w:szCs w:val="20"/>
        </w:rPr>
        <w:t>été consacrés au renforceme</w:t>
      </w:r>
      <w:r w:rsidR="002F4744" w:rsidRPr="008E0C0E">
        <w:rPr>
          <w:rFonts w:ascii="Verdana" w:hAnsi="Verdana"/>
          <w:sz w:val="20"/>
          <w:szCs w:val="20"/>
        </w:rPr>
        <w:t>nt interne du FRPS. Dans ce cas,</w:t>
      </w:r>
      <w:r w:rsidR="00894E47" w:rsidRPr="008E0C0E">
        <w:rPr>
          <w:rFonts w:ascii="Verdana" w:hAnsi="Verdana"/>
          <w:sz w:val="20"/>
          <w:szCs w:val="20"/>
        </w:rPr>
        <w:t xml:space="preserve"> les 06 </w:t>
      </w:r>
      <w:r w:rsidR="002F4744" w:rsidRPr="008E0C0E">
        <w:rPr>
          <w:rFonts w:ascii="Verdana" w:hAnsi="Verdana"/>
          <w:sz w:val="20"/>
          <w:szCs w:val="20"/>
        </w:rPr>
        <w:t xml:space="preserve">mois </w:t>
      </w:r>
      <w:r w:rsidR="00894E47" w:rsidRPr="008E0C0E">
        <w:rPr>
          <w:rFonts w:ascii="Verdana" w:hAnsi="Verdana"/>
          <w:sz w:val="20"/>
          <w:szCs w:val="20"/>
        </w:rPr>
        <w:t>seraient suffisants pour intégrer la nouvelle activité du CS et roder l’équipe chargée de sa mise en œuvre.</w:t>
      </w:r>
    </w:p>
    <w:p w14:paraId="3FD63078" w14:textId="759E60E1" w:rsidR="00B1154E" w:rsidRPr="008E0C0E" w:rsidRDefault="00B1154E" w:rsidP="008E0C0E">
      <w:pPr>
        <w:jc w:val="both"/>
        <w:rPr>
          <w:rFonts w:ascii="Verdana" w:hAnsi="Verdana"/>
          <w:bCs/>
          <w:sz w:val="20"/>
          <w:szCs w:val="20"/>
        </w:rPr>
      </w:pPr>
      <w:r w:rsidRPr="008E0C0E">
        <w:rPr>
          <w:rFonts w:ascii="Verdana" w:hAnsi="Verdana"/>
          <w:bCs/>
          <w:sz w:val="20"/>
          <w:szCs w:val="20"/>
        </w:rPr>
        <w:t xml:space="preserve">Pour déclencher ce processus, dans </w:t>
      </w:r>
      <w:r w:rsidR="008E0C0E">
        <w:rPr>
          <w:rFonts w:ascii="Verdana" w:hAnsi="Verdana"/>
          <w:bCs/>
          <w:sz w:val="20"/>
          <w:szCs w:val="20"/>
        </w:rPr>
        <w:t>l’Adamaoua</w:t>
      </w:r>
      <w:r w:rsidRPr="008E0C0E">
        <w:rPr>
          <w:rFonts w:ascii="Verdana" w:hAnsi="Verdana"/>
          <w:bCs/>
          <w:sz w:val="20"/>
          <w:szCs w:val="20"/>
        </w:rPr>
        <w:t xml:space="preserve"> il faudrait au moins une année à compter de la date d’intégration de l’ACV</w:t>
      </w:r>
      <w:r w:rsidR="00894E47" w:rsidRPr="008E0C0E">
        <w:rPr>
          <w:rFonts w:ascii="Verdana" w:hAnsi="Verdana"/>
          <w:bCs/>
          <w:sz w:val="20"/>
          <w:szCs w:val="20"/>
        </w:rPr>
        <w:t>, le temps qu’ils se familiarisent avec l’ACV qui est un précurseur de fait du CS</w:t>
      </w:r>
      <w:r w:rsidR="002F4744" w:rsidRPr="008E0C0E">
        <w:rPr>
          <w:rFonts w:ascii="Verdana" w:hAnsi="Verdana"/>
          <w:bCs/>
          <w:sz w:val="20"/>
          <w:szCs w:val="20"/>
        </w:rPr>
        <w:t xml:space="preserve"> au FRPS, comme mécanisme de financement</w:t>
      </w:r>
      <w:r w:rsidR="00894E47" w:rsidRPr="008E0C0E">
        <w:rPr>
          <w:rFonts w:ascii="Verdana" w:hAnsi="Verdana"/>
          <w:bCs/>
          <w:sz w:val="20"/>
          <w:szCs w:val="20"/>
        </w:rPr>
        <w:t>. A</w:t>
      </w:r>
      <w:r w:rsidRPr="008E0C0E">
        <w:rPr>
          <w:rFonts w:ascii="Verdana" w:hAnsi="Verdana"/>
          <w:bCs/>
          <w:sz w:val="20"/>
          <w:szCs w:val="20"/>
        </w:rPr>
        <w:t>u Nord, 01 année à compter du premier anniversaire d’entrée en fonction du nouvel administrateur et 01 année après la mise en place du FRPS à l’Extrême Nord</w:t>
      </w:r>
      <w:r w:rsidR="00CE048B" w:rsidRPr="008E0C0E">
        <w:rPr>
          <w:rFonts w:ascii="Verdana" w:hAnsi="Verdana"/>
          <w:bCs/>
          <w:sz w:val="20"/>
          <w:szCs w:val="20"/>
        </w:rPr>
        <w:t>.</w:t>
      </w:r>
    </w:p>
    <w:p w14:paraId="48B6F167" w14:textId="39691B7F" w:rsidR="00105EBE" w:rsidRDefault="00E24F56" w:rsidP="008A4522">
      <w:pPr>
        <w:pStyle w:val="Titre1"/>
        <w:numPr>
          <w:ilvl w:val="0"/>
          <w:numId w:val="3"/>
        </w:numPr>
        <w:spacing w:before="0" w:line="240" w:lineRule="auto"/>
        <w:ind w:left="425" w:hanging="142"/>
        <w:rPr>
          <w:rFonts w:ascii="Verdana" w:hAnsi="Verdana"/>
          <w:b/>
          <w:sz w:val="22"/>
          <w:szCs w:val="22"/>
        </w:rPr>
      </w:pPr>
      <w:bookmarkStart w:id="125" w:name="_Toc482269841"/>
      <w:bookmarkStart w:id="126" w:name="_Toc482297270"/>
      <w:r w:rsidRPr="00E67C7D">
        <w:rPr>
          <w:rFonts w:ascii="Verdana" w:hAnsi="Verdana"/>
          <w:b/>
          <w:sz w:val="22"/>
          <w:szCs w:val="22"/>
        </w:rPr>
        <w:t xml:space="preserve">Le processus de transfert du </w:t>
      </w:r>
      <w:r w:rsidR="00904DDF" w:rsidRPr="00E67C7D">
        <w:rPr>
          <w:rFonts w:ascii="Verdana" w:hAnsi="Verdana"/>
          <w:b/>
          <w:sz w:val="22"/>
          <w:szCs w:val="22"/>
        </w:rPr>
        <w:t xml:space="preserve">Chèque Santé </w:t>
      </w:r>
      <w:r w:rsidRPr="00E67C7D">
        <w:rPr>
          <w:rFonts w:ascii="Verdana" w:hAnsi="Verdana"/>
          <w:b/>
          <w:sz w:val="22"/>
          <w:szCs w:val="22"/>
        </w:rPr>
        <w:t>au FRPS</w:t>
      </w:r>
      <w:bookmarkEnd w:id="125"/>
      <w:bookmarkEnd w:id="126"/>
    </w:p>
    <w:p w14:paraId="71A51ADC" w14:textId="77777777" w:rsidR="0004309C" w:rsidRPr="0004309C" w:rsidRDefault="0004309C" w:rsidP="0004309C">
      <w:pPr>
        <w:spacing w:after="0"/>
      </w:pPr>
    </w:p>
    <w:p w14:paraId="2D57D3A3" w14:textId="77777777" w:rsidR="006049D5" w:rsidRPr="008E0C0E" w:rsidRDefault="006049D5" w:rsidP="008A4522">
      <w:pPr>
        <w:pStyle w:val="Titre2"/>
        <w:numPr>
          <w:ilvl w:val="2"/>
          <w:numId w:val="3"/>
        </w:numPr>
        <w:spacing w:before="0"/>
        <w:rPr>
          <w:rFonts w:ascii="Verdana" w:hAnsi="Verdana"/>
          <w:sz w:val="20"/>
          <w:szCs w:val="20"/>
        </w:rPr>
      </w:pPr>
      <w:bookmarkStart w:id="127" w:name="_Toc482269842"/>
      <w:bookmarkStart w:id="128" w:name="_Toc482297271"/>
      <w:r w:rsidRPr="008E0C0E">
        <w:rPr>
          <w:rFonts w:ascii="Verdana" w:hAnsi="Verdana"/>
          <w:sz w:val="20"/>
          <w:szCs w:val="20"/>
        </w:rPr>
        <w:t>Les compétences à renforcer</w:t>
      </w:r>
      <w:r w:rsidR="0097417A" w:rsidRPr="008E0C0E">
        <w:rPr>
          <w:rFonts w:ascii="Verdana" w:hAnsi="Verdana"/>
          <w:sz w:val="20"/>
          <w:szCs w:val="20"/>
        </w:rPr>
        <w:t xml:space="preserve"> par rapport aux fonctions à transférer</w:t>
      </w:r>
      <w:bookmarkEnd w:id="127"/>
      <w:bookmarkEnd w:id="128"/>
    </w:p>
    <w:p w14:paraId="1D5ED82D" w14:textId="77777777" w:rsidR="00EA567D" w:rsidRPr="008E0C0E" w:rsidRDefault="00EA567D" w:rsidP="008E0C0E">
      <w:pPr>
        <w:spacing w:after="0"/>
        <w:jc w:val="both"/>
        <w:rPr>
          <w:rFonts w:ascii="Verdana" w:hAnsi="Verdana"/>
          <w:sz w:val="20"/>
          <w:szCs w:val="20"/>
        </w:rPr>
      </w:pPr>
    </w:p>
    <w:p w14:paraId="5A980685" w14:textId="0E4765F8" w:rsidR="006049D5" w:rsidRPr="008E0C0E" w:rsidRDefault="006049D5" w:rsidP="008E0C0E">
      <w:pPr>
        <w:spacing w:after="240"/>
        <w:jc w:val="both"/>
        <w:rPr>
          <w:rFonts w:ascii="Verdana" w:hAnsi="Verdana"/>
          <w:sz w:val="20"/>
          <w:szCs w:val="20"/>
        </w:rPr>
      </w:pPr>
      <w:r w:rsidRPr="008E0C0E">
        <w:rPr>
          <w:rFonts w:ascii="Verdana" w:hAnsi="Verdana"/>
          <w:sz w:val="20"/>
          <w:szCs w:val="20"/>
        </w:rPr>
        <w:t xml:space="preserve">Le </w:t>
      </w:r>
      <w:r w:rsidR="00904DDF">
        <w:rPr>
          <w:rFonts w:ascii="Verdana" w:hAnsi="Verdana"/>
          <w:sz w:val="20"/>
          <w:szCs w:val="20"/>
        </w:rPr>
        <w:t xml:space="preserve">Chèque Santé </w:t>
      </w:r>
      <w:r w:rsidRPr="008E0C0E">
        <w:rPr>
          <w:rFonts w:ascii="Verdana" w:hAnsi="Verdana"/>
          <w:sz w:val="20"/>
          <w:szCs w:val="20"/>
        </w:rPr>
        <w:t>est mi</w:t>
      </w:r>
      <w:r w:rsidR="00A608D4" w:rsidRPr="008E0C0E">
        <w:rPr>
          <w:rFonts w:ascii="Verdana" w:hAnsi="Verdana"/>
          <w:sz w:val="20"/>
          <w:szCs w:val="20"/>
        </w:rPr>
        <w:t xml:space="preserve">s en œuvre via les 08 fonctions, avec leurs composantes répertoriées ci-après, </w:t>
      </w:r>
      <w:r w:rsidRPr="008E0C0E">
        <w:rPr>
          <w:rFonts w:ascii="Verdana" w:hAnsi="Verdana"/>
          <w:sz w:val="20"/>
          <w:szCs w:val="20"/>
        </w:rPr>
        <w:t>assumées par les équipes techniques.</w:t>
      </w:r>
    </w:p>
    <w:p w14:paraId="153F03CC" w14:textId="77777777" w:rsidR="006049D5" w:rsidRPr="008E0C0E" w:rsidRDefault="006049D5" w:rsidP="008A4522">
      <w:pPr>
        <w:pStyle w:val="Titre3"/>
        <w:numPr>
          <w:ilvl w:val="3"/>
          <w:numId w:val="3"/>
        </w:numPr>
        <w:spacing w:before="0"/>
        <w:ind w:left="993" w:hanging="993"/>
        <w:rPr>
          <w:rFonts w:ascii="Verdana" w:hAnsi="Verdana"/>
          <w:sz w:val="20"/>
          <w:szCs w:val="20"/>
        </w:rPr>
      </w:pPr>
      <w:bookmarkStart w:id="129" w:name="_Toc482269843"/>
      <w:bookmarkStart w:id="130" w:name="_Toc482297272"/>
      <w:r w:rsidRPr="008E0C0E">
        <w:rPr>
          <w:rFonts w:ascii="Verdana" w:hAnsi="Verdana"/>
          <w:sz w:val="20"/>
          <w:szCs w:val="20"/>
        </w:rPr>
        <w:t>Accréditation et contractualisation avec des FOSA</w:t>
      </w:r>
      <w:bookmarkEnd w:id="129"/>
      <w:bookmarkEnd w:id="130"/>
    </w:p>
    <w:p w14:paraId="6160CCCD" w14:textId="77777777" w:rsidR="0004309C" w:rsidRDefault="0004309C" w:rsidP="008E0C0E">
      <w:pPr>
        <w:pStyle w:val="Paragraphedeliste"/>
        <w:numPr>
          <w:ilvl w:val="0"/>
          <w:numId w:val="1"/>
        </w:numPr>
        <w:ind w:left="0"/>
        <w:jc w:val="both"/>
        <w:rPr>
          <w:rFonts w:ascii="Verdana" w:hAnsi="Verdana"/>
          <w:sz w:val="20"/>
          <w:szCs w:val="20"/>
        </w:rPr>
      </w:pPr>
    </w:p>
    <w:p w14:paraId="2D8156AB" w14:textId="77777777" w:rsidR="006049D5" w:rsidRPr="008E0C0E" w:rsidRDefault="006049D5" w:rsidP="008A4522">
      <w:pPr>
        <w:pStyle w:val="Paragraphedeliste"/>
        <w:numPr>
          <w:ilvl w:val="0"/>
          <w:numId w:val="21"/>
        </w:numPr>
        <w:jc w:val="both"/>
        <w:rPr>
          <w:rFonts w:ascii="Verdana" w:hAnsi="Verdana"/>
          <w:sz w:val="20"/>
          <w:szCs w:val="20"/>
        </w:rPr>
      </w:pPr>
      <w:r w:rsidRPr="008E0C0E">
        <w:rPr>
          <w:rFonts w:ascii="Verdana" w:hAnsi="Verdana"/>
          <w:sz w:val="20"/>
          <w:szCs w:val="20"/>
        </w:rPr>
        <w:t>Evaluation des FOSA au regard des prérequis</w:t>
      </w:r>
    </w:p>
    <w:p w14:paraId="55E6A261" w14:textId="77777777" w:rsidR="006049D5" w:rsidRPr="008E0C0E" w:rsidRDefault="006049D5" w:rsidP="008A4522">
      <w:pPr>
        <w:pStyle w:val="Paragraphedeliste"/>
        <w:numPr>
          <w:ilvl w:val="0"/>
          <w:numId w:val="21"/>
        </w:numPr>
        <w:jc w:val="both"/>
        <w:rPr>
          <w:rFonts w:ascii="Verdana" w:hAnsi="Verdana"/>
          <w:sz w:val="20"/>
          <w:szCs w:val="20"/>
        </w:rPr>
      </w:pPr>
      <w:r w:rsidRPr="008E0C0E">
        <w:rPr>
          <w:rFonts w:ascii="Verdana" w:hAnsi="Verdana"/>
          <w:sz w:val="20"/>
          <w:szCs w:val="20"/>
        </w:rPr>
        <w:t>Accréditation</w:t>
      </w:r>
    </w:p>
    <w:p w14:paraId="0BF04F4A" w14:textId="77777777" w:rsidR="006049D5" w:rsidRPr="008E0C0E" w:rsidRDefault="006049D5" w:rsidP="008A4522">
      <w:pPr>
        <w:pStyle w:val="Paragraphedeliste"/>
        <w:numPr>
          <w:ilvl w:val="0"/>
          <w:numId w:val="21"/>
        </w:numPr>
        <w:jc w:val="both"/>
        <w:rPr>
          <w:rFonts w:ascii="Verdana" w:hAnsi="Verdana"/>
          <w:sz w:val="20"/>
          <w:szCs w:val="20"/>
        </w:rPr>
      </w:pPr>
      <w:r w:rsidRPr="008E0C0E">
        <w:rPr>
          <w:rFonts w:ascii="Verdana" w:hAnsi="Verdana"/>
          <w:sz w:val="20"/>
          <w:szCs w:val="20"/>
        </w:rPr>
        <w:t>Contractualisation</w:t>
      </w:r>
    </w:p>
    <w:p w14:paraId="1D1E7A84" w14:textId="77777777" w:rsidR="006049D5" w:rsidRPr="008E0C0E" w:rsidRDefault="00AC06A5" w:rsidP="008A4522">
      <w:pPr>
        <w:pStyle w:val="Paragraphedeliste"/>
        <w:numPr>
          <w:ilvl w:val="0"/>
          <w:numId w:val="21"/>
        </w:numPr>
        <w:jc w:val="both"/>
        <w:rPr>
          <w:rFonts w:ascii="Verdana" w:hAnsi="Verdana"/>
          <w:sz w:val="20"/>
          <w:szCs w:val="20"/>
        </w:rPr>
      </w:pPr>
      <w:r w:rsidRPr="008E0C0E">
        <w:rPr>
          <w:rFonts w:ascii="Verdana" w:hAnsi="Verdana"/>
          <w:sz w:val="20"/>
          <w:szCs w:val="20"/>
        </w:rPr>
        <w:t>Suivi des clauses du contrat</w:t>
      </w:r>
    </w:p>
    <w:p w14:paraId="354EC902" w14:textId="77777777" w:rsidR="006049D5" w:rsidRPr="008E0C0E" w:rsidRDefault="006049D5" w:rsidP="008A4522">
      <w:pPr>
        <w:pStyle w:val="Paragraphedeliste"/>
        <w:numPr>
          <w:ilvl w:val="0"/>
          <w:numId w:val="21"/>
        </w:numPr>
        <w:jc w:val="both"/>
        <w:rPr>
          <w:rFonts w:ascii="Verdana" w:hAnsi="Verdana"/>
          <w:sz w:val="20"/>
          <w:szCs w:val="20"/>
        </w:rPr>
      </w:pPr>
      <w:r w:rsidRPr="008E0C0E">
        <w:rPr>
          <w:rFonts w:ascii="Verdana" w:hAnsi="Verdana"/>
          <w:sz w:val="20"/>
          <w:szCs w:val="20"/>
        </w:rPr>
        <w:t>Réa</w:t>
      </w:r>
      <w:r w:rsidR="00DA520D" w:rsidRPr="008E0C0E">
        <w:rPr>
          <w:rFonts w:ascii="Verdana" w:hAnsi="Verdana"/>
          <w:sz w:val="20"/>
          <w:szCs w:val="20"/>
        </w:rPr>
        <w:t xml:space="preserve">lisation d’études ponctuelles (coûts, </w:t>
      </w:r>
      <w:r w:rsidRPr="008E0C0E">
        <w:rPr>
          <w:rFonts w:ascii="Verdana" w:hAnsi="Verdana"/>
          <w:sz w:val="20"/>
          <w:szCs w:val="20"/>
        </w:rPr>
        <w:t>protocoles de soins etc.)</w:t>
      </w:r>
    </w:p>
    <w:p w14:paraId="5F35A6B1" w14:textId="77777777" w:rsidR="006049D5" w:rsidRDefault="006049D5" w:rsidP="008352F4">
      <w:pPr>
        <w:pStyle w:val="Titre3"/>
        <w:numPr>
          <w:ilvl w:val="3"/>
          <w:numId w:val="3"/>
        </w:numPr>
        <w:spacing w:before="0"/>
        <w:ind w:left="993" w:hanging="993"/>
        <w:rPr>
          <w:rFonts w:ascii="Verdana" w:hAnsi="Verdana"/>
          <w:sz w:val="20"/>
          <w:szCs w:val="20"/>
        </w:rPr>
      </w:pPr>
      <w:bookmarkStart w:id="131" w:name="_Toc482269844"/>
      <w:bookmarkStart w:id="132" w:name="_Toc482297273"/>
      <w:r w:rsidRPr="008E0C0E">
        <w:rPr>
          <w:rFonts w:ascii="Verdana" w:hAnsi="Verdana"/>
          <w:sz w:val="20"/>
          <w:szCs w:val="20"/>
        </w:rPr>
        <w:t>Marketing et distribution du chèque</w:t>
      </w:r>
      <w:bookmarkEnd w:id="131"/>
      <w:bookmarkEnd w:id="132"/>
    </w:p>
    <w:p w14:paraId="5629D40D" w14:textId="77777777" w:rsidR="008352F4" w:rsidRPr="008352F4" w:rsidRDefault="008352F4" w:rsidP="008352F4">
      <w:pPr>
        <w:spacing w:after="0"/>
      </w:pPr>
    </w:p>
    <w:p w14:paraId="2848B2CA" w14:textId="77777777" w:rsidR="00D41CE6" w:rsidRPr="008A4522" w:rsidRDefault="00D15783" w:rsidP="008A4522">
      <w:pPr>
        <w:pStyle w:val="Paragraphedeliste"/>
        <w:numPr>
          <w:ilvl w:val="0"/>
          <w:numId w:val="22"/>
        </w:numPr>
        <w:spacing w:after="0"/>
        <w:jc w:val="both"/>
        <w:rPr>
          <w:rFonts w:ascii="Verdana" w:hAnsi="Verdana"/>
          <w:sz w:val="20"/>
          <w:szCs w:val="20"/>
        </w:rPr>
      </w:pPr>
      <w:r w:rsidRPr="008A4522">
        <w:rPr>
          <w:rFonts w:ascii="Verdana" w:hAnsi="Verdana"/>
          <w:sz w:val="20"/>
          <w:szCs w:val="20"/>
        </w:rPr>
        <w:t>Communication de masse (différentes sensibilis</w:t>
      </w:r>
      <w:r w:rsidR="00DA520D" w:rsidRPr="008A4522">
        <w:rPr>
          <w:rFonts w:ascii="Verdana" w:hAnsi="Verdana"/>
          <w:sz w:val="20"/>
          <w:szCs w:val="20"/>
        </w:rPr>
        <w:t xml:space="preserve">ation, plaidoyers, témoignages </w:t>
      </w:r>
      <w:r w:rsidRPr="008A4522">
        <w:rPr>
          <w:rFonts w:ascii="Verdana" w:hAnsi="Verdana"/>
          <w:sz w:val="20"/>
          <w:szCs w:val="20"/>
        </w:rPr>
        <w:t>par les bénéficiaires, médias, affiches, caravanes motorisées…)</w:t>
      </w:r>
    </w:p>
    <w:p w14:paraId="07FFA4BC" w14:textId="77777777" w:rsidR="00D41CE6" w:rsidRPr="008A4522" w:rsidRDefault="00D15783" w:rsidP="008A4522">
      <w:pPr>
        <w:pStyle w:val="Paragraphedeliste"/>
        <w:numPr>
          <w:ilvl w:val="0"/>
          <w:numId w:val="22"/>
        </w:numPr>
        <w:spacing w:after="0"/>
        <w:jc w:val="both"/>
        <w:rPr>
          <w:rFonts w:ascii="Verdana" w:hAnsi="Verdana"/>
          <w:sz w:val="20"/>
          <w:szCs w:val="20"/>
        </w:rPr>
      </w:pPr>
      <w:r w:rsidRPr="008A4522">
        <w:rPr>
          <w:rFonts w:ascii="Verdana" w:hAnsi="Verdana"/>
          <w:sz w:val="20"/>
          <w:szCs w:val="20"/>
        </w:rPr>
        <w:t>Visites à domicile</w:t>
      </w:r>
    </w:p>
    <w:p w14:paraId="755F805C" w14:textId="77777777" w:rsidR="00D41CE6" w:rsidRPr="008A4522" w:rsidRDefault="00D15783" w:rsidP="008A4522">
      <w:pPr>
        <w:pStyle w:val="Paragraphedeliste"/>
        <w:numPr>
          <w:ilvl w:val="0"/>
          <w:numId w:val="22"/>
        </w:numPr>
        <w:spacing w:after="0"/>
        <w:jc w:val="both"/>
        <w:rPr>
          <w:rFonts w:ascii="Verdana" w:hAnsi="Verdana"/>
          <w:sz w:val="20"/>
          <w:szCs w:val="20"/>
        </w:rPr>
      </w:pPr>
      <w:r w:rsidRPr="008A4522">
        <w:rPr>
          <w:rFonts w:ascii="Verdana" w:hAnsi="Verdana"/>
          <w:sz w:val="20"/>
          <w:szCs w:val="20"/>
        </w:rPr>
        <w:t>Suivi et accompagnement des FEC pendant les CPN</w:t>
      </w:r>
    </w:p>
    <w:p w14:paraId="6BCC2EDF" w14:textId="77777777" w:rsidR="00D41CE6" w:rsidRPr="008A4522" w:rsidRDefault="00D15783" w:rsidP="008A4522">
      <w:pPr>
        <w:pStyle w:val="Paragraphedeliste"/>
        <w:numPr>
          <w:ilvl w:val="0"/>
          <w:numId w:val="22"/>
        </w:numPr>
        <w:spacing w:after="0"/>
        <w:jc w:val="both"/>
        <w:rPr>
          <w:rFonts w:ascii="Verdana" w:hAnsi="Verdana"/>
          <w:sz w:val="20"/>
          <w:szCs w:val="20"/>
        </w:rPr>
      </w:pPr>
      <w:r w:rsidRPr="008A4522">
        <w:rPr>
          <w:rFonts w:ascii="Verdana" w:hAnsi="Verdana"/>
          <w:sz w:val="20"/>
          <w:szCs w:val="20"/>
        </w:rPr>
        <w:t>Suivi des cas de référence de la communauté vers la FOSA et de la FOSA vers l’Hôpital de référence etc.</w:t>
      </w:r>
    </w:p>
    <w:p w14:paraId="132F1F1E" w14:textId="77777777" w:rsidR="006049D5" w:rsidRPr="008E0C0E" w:rsidRDefault="006049D5" w:rsidP="008A4522">
      <w:pPr>
        <w:pStyle w:val="Paragraphedeliste"/>
        <w:spacing w:after="0"/>
        <w:ind w:left="0"/>
        <w:jc w:val="both"/>
        <w:rPr>
          <w:rFonts w:ascii="Verdana" w:hAnsi="Verdana"/>
          <w:sz w:val="20"/>
          <w:szCs w:val="20"/>
        </w:rPr>
      </w:pPr>
    </w:p>
    <w:p w14:paraId="11C9905A" w14:textId="77777777" w:rsidR="006049D5" w:rsidRPr="008E0C0E" w:rsidRDefault="006049D5" w:rsidP="008352F4">
      <w:pPr>
        <w:pStyle w:val="Titre3"/>
        <w:numPr>
          <w:ilvl w:val="3"/>
          <w:numId w:val="3"/>
        </w:numPr>
        <w:spacing w:before="0" w:after="100" w:afterAutospacing="1"/>
        <w:ind w:left="993" w:hanging="993"/>
        <w:rPr>
          <w:rFonts w:ascii="Verdana" w:hAnsi="Verdana"/>
          <w:sz w:val="20"/>
          <w:szCs w:val="20"/>
        </w:rPr>
      </w:pPr>
      <w:bookmarkStart w:id="133" w:name="_Toc482269845"/>
      <w:bookmarkStart w:id="134" w:name="_Toc482297274"/>
      <w:r w:rsidRPr="008E0C0E">
        <w:rPr>
          <w:rFonts w:ascii="Verdana" w:hAnsi="Verdana"/>
          <w:sz w:val="20"/>
          <w:szCs w:val="20"/>
        </w:rPr>
        <w:t>Gestion des prestations</w:t>
      </w:r>
      <w:bookmarkEnd w:id="133"/>
      <w:bookmarkEnd w:id="134"/>
    </w:p>
    <w:p w14:paraId="7CB386FC" w14:textId="77777777" w:rsidR="0049281C" w:rsidRPr="008E0C0E" w:rsidRDefault="0049281C" w:rsidP="008A4522">
      <w:pPr>
        <w:pStyle w:val="Paragraphedeliste"/>
        <w:numPr>
          <w:ilvl w:val="0"/>
          <w:numId w:val="23"/>
        </w:numPr>
        <w:spacing w:after="0"/>
        <w:jc w:val="both"/>
        <w:rPr>
          <w:rFonts w:ascii="Verdana" w:hAnsi="Verdana"/>
          <w:sz w:val="20"/>
          <w:szCs w:val="20"/>
        </w:rPr>
      </w:pPr>
      <w:r w:rsidRPr="008E0C0E">
        <w:rPr>
          <w:rFonts w:ascii="Verdana" w:hAnsi="Verdana"/>
          <w:sz w:val="20"/>
          <w:szCs w:val="20"/>
        </w:rPr>
        <w:t xml:space="preserve">Elaboration des protocoles avec leurs tarifs ; </w:t>
      </w:r>
    </w:p>
    <w:p w14:paraId="0E4E7DE4" w14:textId="77777777" w:rsidR="0049281C" w:rsidRPr="008E0C0E" w:rsidRDefault="0049281C" w:rsidP="008A4522">
      <w:pPr>
        <w:pStyle w:val="Paragraphedeliste"/>
        <w:numPr>
          <w:ilvl w:val="0"/>
          <w:numId w:val="23"/>
        </w:numPr>
        <w:spacing w:after="0"/>
        <w:jc w:val="both"/>
        <w:rPr>
          <w:rFonts w:ascii="Verdana" w:hAnsi="Verdana"/>
          <w:sz w:val="20"/>
          <w:szCs w:val="20"/>
        </w:rPr>
      </w:pPr>
      <w:r w:rsidRPr="008E0C0E">
        <w:rPr>
          <w:rFonts w:ascii="Verdana" w:hAnsi="Verdana"/>
          <w:sz w:val="20"/>
          <w:szCs w:val="20"/>
        </w:rPr>
        <w:t xml:space="preserve">Appui-conseil dans la </w:t>
      </w:r>
      <w:r w:rsidR="00076E68" w:rsidRPr="008E0C0E">
        <w:rPr>
          <w:rFonts w:ascii="Verdana" w:hAnsi="Verdana"/>
          <w:sz w:val="20"/>
          <w:szCs w:val="20"/>
        </w:rPr>
        <w:t>facturation ;</w:t>
      </w:r>
    </w:p>
    <w:p w14:paraId="74404F8B" w14:textId="77777777" w:rsidR="0049281C" w:rsidRPr="008E0C0E" w:rsidRDefault="0049281C" w:rsidP="008A4522">
      <w:pPr>
        <w:pStyle w:val="Paragraphedeliste"/>
        <w:numPr>
          <w:ilvl w:val="0"/>
          <w:numId w:val="23"/>
        </w:numPr>
        <w:spacing w:after="0"/>
        <w:jc w:val="both"/>
        <w:rPr>
          <w:rFonts w:ascii="Verdana" w:hAnsi="Verdana"/>
          <w:sz w:val="20"/>
          <w:szCs w:val="20"/>
        </w:rPr>
      </w:pPr>
      <w:r w:rsidRPr="008E0C0E">
        <w:rPr>
          <w:rFonts w:ascii="Verdana" w:hAnsi="Verdana"/>
          <w:sz w:val="20"/>
          <w:szCs w:val="20"/>
        </w:rPr>
        <w:t xml:space="preserve">Contrôle des </w:t>
      </w:r>
      <w:r w:rsidR="00076E68" w:rsidRPr="008E0C0E">
        <w:rPr>
          <w:rFonts w:ascii="Verdana" w:hAnsi="Verdana"/>
          <w:sz w:val="20"/>
          <w:szCs w:val="20"/>
        </w:rPr>
        <w:t>factures ;</w:t>
      </w:r>
    </w:p>
    <w:p w14:paraId="62387EC8" w14:textId="77777777" w:rsidR="0049281C" w:rsidRPr="008E0C0E" w:rsidRDefault="0049281C" w:rsidP="008A4522">
      <w:pPr>
        <w:pStyle w:val="Paragraphedeliste"/>
        <w:numPr>
          <w:ilvl w:val="0"/>
          <w:numId w:val="23"/>
        </w:numPr>
        <w:spacing w:after="0"/>
        <w:jc w:val="both"/>
        <w:rPr>
          <w:rFonts w:ascii="Verdana" w:hAnsi="Verdana"/>
          <w:sz w:val="20"/>
          <w:szCs w:val="20"/>
        </w:rPr>
      </w:pPr>
      <w:r w:rsidRPr="008E0C0E">
        <w:rPr>
          <w:rFonts w:ascii="Verdana" w:hAnsi="Verdana"/>
          <w:sz w:val="20"/>
          <w:szCs w:val="20"/>
        </w:rPr>
        <w:t>Evaluation au regard des critères d’accès à la rémunération variable</w:t>
      </w:r>
    </w:p>
    <w:p w14:paraId="2C649F17" w14:textId="77777777" w:rsidR="0049281C" w:rsidRPr="008E0C0E" w:rsidRDefault="0049281C" w:rsidP="008A4522">
      <w:pPr>
        <w:pStyle w:val="Paragraphedeliste"/>
        <w:numPr>
          <w:ilvl w:val="0"/>
          <w:numId w:val="23"/>
        </w:numPr>
        <w:spacing w:after="0"/>
        <w:jc w:val="both"/>
        <w:rPr>
          <w:rFonts w:ascii="Verdana" w:hAnsi="Verdana"/>
          <w:sz w:val="20"/>
          <w:szCs w:val="20"/>
        </w:rPr>
      </w:pPr>
      <w:r w:rsidRPr="008E0C0E">
        <w:rPr>
          <w:rFonts w:ascii="Verdana" w:hAnsi="Verdana"/>
          <w:sz w:val="20"/>
          <w:szCs w:val="20"/>
        </w:rPr>
        <w:t>Paiement des prestations FOSA,</w:t>
      </w:r>
    </w:p>
    <w:p w14:paraId="2B38066E" w14:textId="77777777" w:rsidR="006049D5" w:rsidRPr="008E0C0E" w:rsidRDefault="006049D5" w:rsidP="008A4522">
      <w:pPr>
        <w:pStyle w:val="Paragraphedeliste"/>
        <w:spacing w:after="0"/>
        <w:ind w:left="0"/>
        <w:jc w:val="both"/>
        <w:rPr>
          <w:rFonts w:ascii="Verdana" w:hAnsi="Verdana"/>
          <w:sz w:val="20"/>
          <w:szCs w:val="20"/>
        </w:rPr>
      </w:pPr>
    </w:p>
    <w:p w14:paraId="1F5B71F8" w14:textId="77777777" w:rsidR="0049281C" w:rsidRPr="008E0C0E" w:rsidRDefault="0049281C" w:rsidP="008A4522">
      <w:pPr>
        <w:pStyle w:val="Titre3"/>
        <w:numPr>
          <w:ilvl w:val="3"/>
          <w:numId w:val="3"/>
        </w:numPr>
        <w:spacing w:before="0" w:after="100" w:afterAutospacing="1"/>
        <w:ind w:left="993" w:hanging="993"/>
        <w:rPr>
          <w:rFonts w:ascii="Verdana" w:hAnsi="Verdana"/>
          <w:sz w:val="20"/>
          <w:szCs w:val="20"/>
        </w:rPr>
      </w:pPr>
      <w:bookmarkStart w:id="135" w:name="_Toc482269846"/>
      <w:bookmarkStart w:id="136" w:name="_Toc482297275"/>
      <w:r w:rsidRPr="008E0C0E">
        <w:rPr>
          <w:rFonts w:ascii="Verdana" w:hAnsi="Verdana"/>
          <w:sz w:val="20"/>
          <w:szCs w:val="20"/>
        </w:rPr>
        <w:t>Système d’Information de gestion</w:t>
      </w:r>
      <w:bookmarkEnd w:id="135"/>
      <w:bookmarkEnd w:id="136"/>
    </w:p>
    <w:p w14:paraId="122FFFED" w14:textId="77777777" w:rsidR="0049281C" w:rsidRPr="008E0C0E" w:rsidRDefault="0049281C" w:rsidP="008A4522">
      <w:pPr>
        <w:pStyle w:val="Paragraphedeliste"/>
        <w:numPr>
          <w:ilvl w:val="0"/>
          <w:numId w:val="24"/>
        </w:numPr>
        <w:jc w:val="both"/>
        <w:rPr>
          <w:rFonts w:ascii="Verdana" w:hAnsi="Verdana"/>
          <w:sz w:val="20"/>
          <w:szCs w:val="20"/>
        </w:rPr>
      </w:pPr>
      <w:r w:rsidRPr="008E0C0E">
        <w:rPr>
          <w:rFonts w:ascii="Verdana" w:hAnsi="Verdana"/>
          <w:sz w:val="20"/>
          <w:szCs w:val="20"/>
        </w:rPr>
        <w:t xml:space="preserve">Conception d’outils de gestion (informatique, papier) et de suivi des prestations  </w:t>
      </w:r>
    </w:p>
    <w:p w14:paraId="5679EFDA" w14:textId="77777777" w:rsidR="0049281C" w:rsidRPr="008E0C0E" w:rsidRDefault="0049281C" w:rsidP="008A4522">
      <w:pPr>
        <w:pStyle w:val="Paragraphedeliste"/>
        <w:numPr>
          <w:ilvl w:val="0"/>
          <w:numId w:val="24"/>
        </w:numPr>
        <w:jc w:val="both"/>
        <w:rPr>
          <w:rFonts w:ascii="Verdana" w:hAnsi="Verdana"/>
          <w:sz w:val="20"/>
          <w:szCs w:val="20"/>
        </w:rPr>
      </w:pPr>
      <w:r w:rsidRPr="008E0C0E">
        <w:rPr>
          <w:rFonts w:ascii="Verdana" w:hAnsi="Verdana"/>
          <w:sz w:val="20"/>
          <w:szCs w:val="20"/>
        </w:rPr>
        <w:t>Gestion des recettes issues du chèque</w:t>
      </w:r>
    </w:p>
    <w:p w14:paraId="1EF36659" w14:textId="77777777" w:rsidR="0049281C" w:rsidRPr="008E0C0E" w:rsidRDefault="0049281C" w:rsidP="008A4522">
      <w:pPr>
        <w:pStyle w:val="Paragraphedeliste"/>
        <w:numPr>
          <w:ilvl w:val="0"/>
          <w:numId w:val="24"/>
        </w:numPr>
        <w:jc w:val="both"/>
        <w:rPr>
          <w:rFonts w:ascii="Verdana" w:hAnsi="Verdana"/>
          <w:sz w:val="20"/>
          <w:szCs w:val="20"/>
        </w:rPr>
      </w:pPr>
      <w:r w:rsidRPr="008E0C0E">
        <w:rPr>
          <w:rFonts w:ascii="Verdana" w:hAnsi="Verdana"/>
          <w:sz w:val="20"/>
          <w:szCs w:val="20"/>
        </w:rPr>
        <w:t>Tenue de la comptabilité</w:t>
      </w:r>
    </w:p>
    <w:p w14:paraId="7AAA2A3D" w14:textId="77777777" w:rsidR="0049281C" w:rsidRPr="008E0C0E" w:rsidRDefault="0049281C" w:rsidP="008A4522">
      <w:pPr>
        <w:pStyle w:val="Paragraphedeliste"/>
        <w:numPr>
          <w:ilvl w:val="0"/>
          <w:numId w:val="24"/>
        </w:numPr>
        <w:jc w:val="both"/>
        <w:rPr>
          <w:rFonts w:ascii="Verdana" w:hAnsi="Verdana"/>
          <w:sz w:val="20"/>
          <w:szCs w:val="20"/>
        </w:rPr>
      </w:pPr>
      <w:r w:rsidRPr="008E0C0E">
        <w:rPr>
          <w:rFonts w:ascii="Verdana" w:hAnsi="Verdana"/>
          <w:sz w:val="20"/>
          <w:szCs w:val="20"/>
        </w:rPr>
        <w:t>Analyse financière</w:t>
      </w:r>
    </w:p>
    <w:p w14:paraId="6D23520E" w14:textId="77777777" w:rsidR="0049281C" w:rsidRPr="008E0C0E" w:rsidRDefault="0049281C" w:rsidP="008E0C0E">
      <w:pPr>
        <w:pStyle w:val="Paragraphedeliste"/>
        <w:ind w:left="0"/>
        <w:jc w:val="both"/>
        <w:rPr>
          <w:rFonts w:ascii="Verdana" w:hAnsi="Verdana"/>
          <w:sz w:val="20"/>
          <w:szCs w:val="20"/>
        </w:rPr>
      </w:pPr>
    </w:p>
    <w:p w14:paraId="7F0FD280" w14:textId="77777777" w:rsidR="0049281C" w:rsidRPr="008E0C0E" w:rsidRDefault="0049281C" w:rsidP="008A4522">
      <w:pPr>
        <w:pStyle w:val="Titre3"/>
        <w:numPr>
          <w:ilvl w:val="3"/>
          <w:numId w:val="3"/>
        </w:numPr>
        <w:spacing w:before="0" w:after="100" w:afterAutospacing="1"/>
        <w:ind w:left="993" w:hanging="993"/>
        <w:rPr>
          <w:rFonts w:ascii="Verdana" w:hAnsi="Verdana"/>
          <w:sz w:val="20"/>
          <w:szCs w:val="20"/>
        </w:rPr>
      </w:pPr>
      <w:bookmarkStart w:id="137" w:name="_Toc482269847"/>
      <w:bookmarkStart w:id="138" w:name="_Toc482297276"/>
      <w:r w:rsidRPr="008E0C0E">
        <w:rPr>
          <w:rFonts w:ascii="Verdana" w:hAnsi="Verdana"/>
          <w:sz w:val="20"/>
          <w:szCs w:val="20"/>
        </w:rPr>
        <w:lastRenderedPageBreak/>
        <w:t>Amélioration de la qualité des soins</w:t>
      </w:r>
      <w:bookmarkEnd w:id="137"/>
      <w:bookmarkEnd w:id="138"/>
    </w:p>
    <w:p w14:paraId="1D0B7C9A" w14:textId="77777777" w:rsidR="0049281C" w:rsidRPr="008E0C0E" w:rsidRDefault="0049281C" w:rsidP="008A4522">
      <w:pPr>
        <w:pStyle w:val="Paragraphedeliste"/>
        <w:numPr>
          <w:ilvl w:val="0"/>
          <w:numId w:val="28"/>
        </w:numPr>
        <w:jc w:val="both"/>
        <w:rPr>
          <w:rFonts w:ascii="Verdana" w:hAnsi="Verdana"/>
          <w:sz w:val="20"/>
          <w:szCs w:val="20"/>
        </w:rPr>
      </w:pPr>
      <w:r w:rsidRPr="008E0C0E">
        <w:rPr>
          <w:rFonts w:ascii="Verdana" w:hAnsi="Verdana"/>
          <w:sz w:val="20"/>
          <w:szCs w:val="20"/>
        </w:rPr>
        <w:t>Contrôle continue de la qualité des prestations par le médecin – conseil et le contrôleur médical</w:t>
      </w:r>
    </w:p>
    <w:p w14:paraId="5CB7DC69" w14:textId="77777777" w:rsidR="0049281C" w:rsidRPr="008E0C0E" w:rsidRDefault="0049281C" w:rsidP="008A4522">
      <w:pPr>
        <w:pStyle w:val="Paragraphedeliste"/>
        <w:numPr>
          <w:ilvl w:val="0"/>
          <w:numId w:val="28"/>
        </w:numPr>
        <w:jc w:val="both"/>
        <w:rPr>
          <w:rFonts w:ascii="Verdana" w:hAnsi="Verdana"/>
          <w:sz w:val="20"/>
          <w:szCs w:val="20"/>
        </w:rPr>
      </w:pPr>
      <w:r w:rsidRPr="008E0C0E">
        <w:rPr>
          <w:rFonts w:ascii="Verdana" w:hAnsi="Verdana"/>
          <w:sz w:val="20"/>
          <w:szCs w:val="20"/>
        </w:rPr>
        <w:t>Conception et mise en œuvre de plan de renforcement des capacités par:</w:t>
      </w:r>
    </w:p>
    <w:p w14:paraId="148F9864" w14:textId="77777777" w:rsidR="00D41CE6" w:rsidRPr="008E0C0E" w:rsidRDefault="00D15783" w:rsidP="008A4522">
      <w:pPr>
        <w:pStyle w:val="Paragraphedeliste"/>
        <w:numPr>
          <w:ilvl w:val="0"/>
          <w:numId w:val="28"/>
        </w:numPr>
        <w:jc w:val="both"/>
        <w:rPr>
          <w:rFonts w:ascii="Verdana" w:hAnsi="Verdana"/>
          <w:sz w:val="20"/>
          <w:szCs w:val="20"/>
        </w:rPr>
      </w:pPr>
      <w:r w:rsidRPr="008E0C0E">
        <w:rPr>
          <w:rFonts w:ascii="Verdana" w:hAnsi="Verdana"/>
          <w:sz w:val="20"/>
          <w:szCs w:val="20"/>
        </w:rPr>
        <w:t>la formation,</w:t>
      </w:r>
    </w:p>
    <w:p w14:paraId="63D5EB8C" w14:textId="77777777" w:rsidR="00D41CE6" w:rsidRPr="008E0C0E" w:rsidRDefault="00D15783" w:rsidP="008A4522">
      <w:pPr>
        <w:pStyle w:val="Paragraphedeliste"/>
        <w:numPr>
          <w:ilvl w:val="0"/>
          <w:numId w:val="28"/>
        </w:numPr>
        <w:jc w:val="both"/>
        <w:rPr>
          <w:rFonts w:ascii="Verdana" w:hAnsi="Verdana"/>
          <w:sz w:val="20"/>
          <w:szCs w:val="20"/>
        </w:rPr>
      </w:pPr>
      <w:r w:rsidRPr="008E0C0E">
        <w:rPr>
          <w:rFonts w:ascii="Verdana" w:hAnsi="Verdana"/>
          <w:sz w:val="20"/>
          <w:szCs w:val="20"/>
        </w:rPr>
        <w:t xml:space="preserve">la capitalisation continue, </w:t>
      </w:r>
    </w:p>
    <w:p w14:paraId="20BA550B" w14:textId="77777777" w:rsidR="00D41CE6" w:rsidRPr="008E0C0E" w:rsidRDefault="00D15783" w:rsidP="008A4522">
      <w:pPr>
        <w:pStyle w:val="Paragraphedeliste"/>
        <w:numPr>
          <w:ilvl w:val="0"/>
          <w:numId w:val="28"/>
        </w:numPr>
        <w:jc w:val="both"/>
        <w:rPr>
          <w:rFonts w:ascii="Verdana" w:hAnsi="Verdana"/>
          <w:sz w:val="20"/>
          <w:szCs w:val="20"/>
        </w:rPr>
      </w:pPr>
      <w:r w:rsidRPr="008E0C0E">
        <w:rPr>
          <w:rFonts w:ascii="Verdana" w:hAnsi="Verdana"/>
          <w:sz w:val="20"/>
          <w:szCs w:val="20"/>
        </w:rPr>
        <w:t xml:space="preserve">l’échange d’expériences et </w:t>
      </w:r>
    </w:p>
    <w:p w14:paraId="275D5227" w14:textId="77777777" w:rsidR="00D41CE6" w:rsidRPr="008E0C0E" w:rsidRDefault="00D15783" w:rsidP="008A4522">
      <w:pPr>
        <w:pStyle w:val="Paragraphedeliste"/>
        <w:numPr>
          <w:ilvl w:val="0"/>
          <w:numId w:val="28"/>
        </w:numPr>
        <w:jc w:val="both"/>
        <w:rPr>
          <w:rFonts w:ascii="Verdana" w:hAnsi="Verdana"/>
          <w:sz w:val="20"/>
          <w:szCs w:val="20"/>
        </w:rPr>
      </w:pPr>
      <w:r w:rsidRPr="008E0C0E">
        <w:rPr>
          <w:rFonts w:ascii="Verdana" w:hAnsi="Verdana"/>
          <w:sz w:val="20"/>
          <w:szCs w:val="20"/>
        </w:rPr>
        <w:t>la fourniture d’équipements /infrastructures selon moyens disponibles</w:t>
      </w:r>
    </w:p>
    <w:p w14:paraId="42255CC3" w14:textId="3720C077" w:rsidR="0049281C" w:rsidRPr="008E0C0E" w:rsidRDefault="0049281C" w:rsidP="008A4522">
      <w:pPr>
        <w:pStyle w:val="Paragraphedeliste"/>
        <w:spacing w:after="0"/>
        <w:ind w:left="0"/>
        <w:jc w:val="both"/>
        <w:rPr>
          <w:rFonts w:ascii="Verdana" w:hAnsi="Verdana"/>
          <w:sz w:val="20"/>
          <w:szCs w:val="20"/>
        </w:rPr>
      </w:pPr>
    </w:p>
    <w:p w14:paraId="2E648054" w14:textId="77777777" w:rsidR="0049281C" w:rsidRDefault="0049281C" w:rsidP="008A4522">
      <w:pPr>
        <w:pStyle w:val="Titre3"/>
        <w:numPr>
          <w:ilvl w:val="3"/>
          <w:numId w:val="3"/>
        </w:numPr>
        <w:spacing w:before="0"/>
        <w:ind w:left="993" w:hanging="993"/>
        <w:rPr>
          <w:rFonts w:ascii="Verdana" w:hAnsi="Verdana"/>
          <w:sz w:val="20"/>
          <w:szCs w:val="20"/>
        </w:rPr>
      </w:pPr>
      <w:bookmarkStart w:id="139" w:name="_Toc482269848"/>
      <w:bookmarkStart w:id="140" w:name="_Toc482297277"/>
      <w:r w:rsidRPr="008E0C0E">
        <w:rPr>
          <w:rFonts w:ascii="Verdana" w:hAnsi="Verdana"/>
          <w:sz w:val="20"/>
          <w:szCs w:val="20"/>
        </w:rPr>
        <w:t>Suivi – évaluation</w:t>
      </w:r>
      <w:bookmarkEnd w:id="139"/>
      <w:bookmarkEnd w:id="140"/>
    </w:p>
    <w:p w14:paraId="60F3723B" w14:textId="77777777" w:rsidR="008A4522" w:rsidRPr="008A4522" w:rsidRDefault="008A4522" w:rsidP="008A4522">
      <w:pPr>
        <w:spacing w:after="0"/>
      </w:pPr>
    </w:p>
    <w:p w14:paraId="609BE809" w14:textId="77777777" w:rsidR="00D41CE6" w:rsidRPr="008E0C0E" w:rsidRDefault="00D15783" w:rsidP="008A4522">
      <w:pPr>
        <w:pStyle w:val="Paragraphedeliste"/>
        <w:numPr>
          <w:ilvl w:val="0"/>
          <w:numId w:val="25"/>
        </w:numPr>
        <w:spacing w:after="0"/>
        <w:jc w:val="both"/>
        <w:rPr>
          <w:rFonts w:ascii="Verdana" w:hAnsi="Verdana"/>
          <w:sz w:val="20"/>
          <w:szCs w:val="20"/>
        </w:rPr>
      </w:pPr>
      <w:r w:rsidRPr="008E0C0E">
        <w:rPr>
          <w:rFonts w:ascii="Verdana" w:hAnsi="Verdana"/>
          <w:sz w:val="20"/>
          <w:szCs w:val="20"/>
        </w:rPr>
        <w:t>Collecte, analyse et consolidation de données,</w:t>
      </w:r>
    </w:p>
    <w:p w14:paraId="58219316" w14:textId="77777777" w:rsidR="00D41CE6" w:rsidRPr="008E0C0E" w:rsidRDefault="00D15783" w:rsidP="008A4522">
      <w:pPr>
        <w:pStyle w:val="Paragraphedeliste"/>
        <w:numPr>
          <w:ilvl w:val="0"/>
          <w:numId w:val="25"/>
        </w:numPr>
        <w:jc w:val="both"/>
        <w:rPr>
          <w:rFonts w:ascii="Verdana" w:hAnsi="Verdana"/>
          <w:sz w:val="20"/>
          <w:szCs w:val="20"/>
        </w:rPr>
      </w:pPr>
      <w:r w:rsidRPr="008E0C0E">
        <w:rPr>
          <w:rFonts w:ascii="Verdana" w:hAnsi="Verdana"/>
          <w:sz w:val="20"/>
          <w:szCs w:val="20"/>
        </w:rPr>
        <w:t>Production de rapports</w:t>
      </w:r>
    </w:p>
    <w:p w14:paraId="1B148976" w14:textId="77777777" w:rsidR="00D41CE6" w:rsidRPr="008E0C0E" w:rsidRDefault="00D15783" w:rsidP="008A4522">
      <w:pPr>
        <w:pStyle w:val="Paragraphedeliste"/>
        <w:numPr>
          <w:ilvl w:val="0"/>
          <w:numId w:val="25"/>
        </w:numPr>
        <w:jc w:val="both"/>
        <w:rPr>
          <w:rFonts w:ascii="Verdana" w:hAnsi="Verdana"/>
          <w:sz w:val="20"/>
          <w:szCs w:val="20"/>
        </w:rPr>
      </w:pPr>
      <w:r w:rsidRPr="008E0C0E">
        <w:rPr>
          <w:rFonts w:ascii="Verdana" w:hAnsi="Verdana"/>
          <w:sz w:val="20"/>
          <w:szCs w:val="20"/>
        </w:rPr>
        <w:t xml:space="preserve"> Production de normes de référence </w:t>
      </w:r>
    </w:p>
    <w:p w14:paraId="7DEA3EDE" w14:textId="77777777" w:rsidR="00D41CE6" w:rsidRPr="008E0C0E" w:rsidRDefault="00D15783" w:rsidP="008A4522">
      <w:pPr>
        <w:pStyle w:val="Paragraphedeliste"/>
        <w:numPr>
          <w:ilvl w:val="0"/>
          <w:numId w:val="25"/>
        </w:numPr>
        <w:jc w:val="both"/>
        <w:rPr>
          <w:rFonts w:ascii="Verdana" w:hAnsi="Verdana"/>
          <w:sz w:val="20"/>
          <w:szCs w:val="20"/>
        </w:rPr>
      </w:pPr>
      <w:r w:rsidRPr="008E0C0E">
        <w:rPr>
          <w:rFonts w:ascii="Verdana" w:hAnsi="Verdana"/>
          <w:sz w:val="20"/>
          <w:szCs w:val="20"/>
        </w:rPr>
        <w:t>Organisation d’enquêtes de satisfaction</w:t>
      </w:r>
    </w:p>
    <w:p w14:paraId="1E7AC409" w14:textId="77777777" w:rsidR="00D41CE6" w:rsidRPr="008E0C0E" w:rsidRDefault="00D15783" w:rsidP="008A4522">
      <w:pPr>
        <w:pStyle w:val="Paragraphedeliste"/>
        <w:numPr>
          <w:ilvl w:val="0"/>
          <w:numId w:val="25"/>
        </w:numPr>
        <w:jc w:val="both"/>
        <w:rPr>
          <w:rFonts w:ascii="Verdana" w:hAnsi="Verdana"/>
          <w:sz w:val="20"/>
          <w:szCs w:val="20"/>
        </w:rPr>
      </w:pPr>
      <w:r w:rsidRPr="008E0C0E">
        <w:rPr>
          <w:rFonts w:ascii="Verdana" w:hAnsi="Verdana"/>
          <w:sz w:val="20"/>
          <w:szCs w:val="20"/>
        </w:rPr>
        <w:t xml:space="preserve">Organisation des évaluations </w:t>
      </w:r>
    </w:p>
    <w:p w14:paraId="66BF4AA2" w14:textId="77777777" w:rsidR="005D2D58" w:rsidRPr="008E0C0E" w:rsidRDefault="005D2D58" w:rsidP="008A4522">
      <w:pPr>
        <w:pStyle w:val="Paragraphedeliste"/>
        <w:spacing w:after="0"/>
        <w:ind w:left="0"/>
        <w:jc w:val="both"/>
        <w:rPr>
          <w:rFonts w:ascii="Verdana" w:hAnsi="Verdana"/>
          <w:sz w:val="20"/>
          <w:szCs w:val="20"/>
        </w:rPr>
      </w:pPr>
    </w:p>
    <w:p w14:paraId="539F1FFD" w14:textId="77777777" w:rsidR="0049281C" w:rsidRPr="008E0C0E" w:rsidRDefault="0049281C" w:rsidP="008A4522">
      <w:pPr>
        <w:pStyle w:val="Titre3"/>
        <w:numPr>
          <w:ilvl w:val="3"/>
          <w:numId w:val="3"/>
        </w:numPr>
        <w:spacing w:before="0" w:after="100" w:afterAutospacing="1"/>
        <w:ind w:left="993" w:hanging="993"/>
        <w:rPr>
          <w:rFonts w:ascii="Verdana" w:hAnsi="Verdana"/>
          <w:sz w:val="20"/>
          <w:szCs w:val="20"/>
        </w:rPr>
      </w:pPr>
      <w:bookmarkStart w:id="141" w:name="_Toc482269849"/>
      <w:bookmarkStart w:id="142" w:name="_Toc482297278"/>
      <w:r w:rsidRPr="008E0C0E">
        <w:rPr>
          <w:rFonts w:ascii="Verdana" w:hAnsi="Verdana"/>
          <w:sz w:val="20"/>
          <w:szCs w:val="20"/>
        </w:rPr>
        <w:t>Gestion de partenariats</w:t>
      </w:r>
      <w:bookmarkEnd w:id="141"/>
      <w:bookmarkEnd w:id="142"/>
    </w:p>
    <w:p w14:paraId="1A9AFF69" w14:textId="77777777" w:rsidR="00D41CE6" w:rsidRPr="008E0C0E" w:rsidRDefault="00D15783" w:rsidP="008A4522">
      <w:pPr>
        <w:pStyle w:val="Paragraphedeliste"/>
        <w:numPr>
          <w:ilvl w:val="0"/>
          <w:numId w:val="26"/>
        </w:numPr>
        <w:jc w:val="both"/>
        <w:rPr>
          <w:rFonts w:ascii="Verdana" w:hAnsi="Verdana"/>
          <w:sz w:val="20"/>
          <w:szCs w:val="20"/>
        </w:rPr>
      </w:pPr>
      <w:r w:rsidRPr="008E0C0E">
        <w:rPr>
          <w:rFonts w:ascii="Verdana" w:hAnsi="Verdana"/>
          <w:sz w:val="20"/>
          <w:szCs w:val="20"/>
        </w:rPr>
        <w:t>Conception de mécanismes d’articulations avec les autres mécanismes de financement de la santé</w:t>
      </w:r>
    </w:p>
    <w:p w14:paraId="47451218" w14:textId="77777777" w:rsidR="00D41CE6" w:rsidRPr="008E0C0E" w:rsidRDefault="00D15783" w:rsidP="008A4522">
      <w:pPr>
        <w:pStyle w:val="Paragraphedeliste"/>
        <w:numPr>
          <w:ilvl w:val="0"/>
          <w:numId w:val="26"/>
        </w:numPr>
        <w:jc w:val="both"/>
        <w:rPr>
          <w:rFonts w:ascii="Verdana" w:hAnsi="Verdana"/>
          <w:sz w:val="20"/>
          <w:szCs w:val="20"/>
        </w:rPr>
      </w:pPr>
      <w:r w:rsidRPr="008E0C0E">
        <w:rPr>
          <w:rFonts w:ascii="Verdana" w:hAnsi="Verdana"/>
          <w:sz w:val="20"/>
          <w:szCs w:val="20"/>
        </w:rPr>
        <w:t>Signature de conventions et protocoles d’accord</w:t>
      </w:r>
    </w:p>
    <w:p w14:paraId="3FD41057" w14:textId="77777777" w:rsidR="00D41CE6" w:rsidRPr="008E0C0E" w:rsidRDefault="00D15783" w:rsidP="008A4522">
      <w:pPr>
        <w:pStyle w:val="Paragraphedeliste"/>
        <w:numPr>
          <w:ilvl w:val="0"/>
          <w:numId w:val="26"/>
        </w:numPr>
        <w:jc w:val="both"/>
        <w:rPr>
          <w:rFonts w:ascii="Verdana" w:hAnsi="Verdana"/>
          <w:sz w:val="20"/>
          <w:szCs w:val="20"/>
        </w:rPr>
      </w:pPr>
      <w:r w:rsidRPr="008E0C0E">
        <w:rPr>
          <w:rFonts w:ascii="Verdana" w:hAnsi="Verdana"/>
          <w:sz w:val="20"/>
          <w:szCs w:val="20"/>
        </w:rPr>
        <w:t>Reporting</w:t>
      </w:r>
    </w:p>
    <w:p w14:paraId="4583A97B" w14:textId="77777777" w:rsidR="00D41CE6" w:rsidRPr="008E0C0E" w:rsidRDefault="00D15783" w:rsidP="008A4522">
      <w:pPr>
        <w:pStyle w:val="Paragraphedeliste"/>
        <w:numPr>
          <w:ilvl w:val="0"/>
          <w:numId w:val="26"/>
        </w:numPr>
        <w:jc w:val="both"/>
        <w:rPr>
          <w:rFonts w:ascii="Verdana" w:hAnsi="Verdana"/>
          <w:sz w:val="20"/>
          <w:szCs w:val="20"/>
        </w:rPr>
      </w:pPr>
      <w:r w:rsidRPr="008E0C0E">
        <w:rPr>
          <w:rFonts w:ascii="Verdana" w:hAnsi="Verdana"/>
          <w:sz w:val="20"/>
          <w:szCs w:val="20"/>
        </w:rPr>
        <w:t>Assurer la veille pour l’identification des opportunités</w:t>
      </w:r>
    </w:p>
    <w:p w14:paraId="67099F49" w14:textId="77777777" w:rsidR="0049281C" w:rsidRPr="008E0C0E" w:rsidRDefault="0049281C" w:rsidP="008A4522">
      <w:pPr>
        <w:pStyle w:val="Paragraphedeliste"/>
        <w:spacing w:after="0"/>
        <w:ind w:left="0"/>
        <w:jc w:val="both"/>
        <w:rPr>
          <w:rFonts w:ascii="Verdana" w:hAnsi="Verdana"/>
          <w:sz w:val="20"/>
          <w:szCs w:val="20"/>
        </w:rPr>
      </w:pPr>
    </w:p>
    <w:p w14:paraId="773097EC" w14:textId="77777777" w:rsidR="0049281C" w:rsidRDefault="0049281C" w:rsidP="008352F4">
      <w:pPr>
        <w:pStyle w:val="Titre3"/>
        <w:numPr>
          <w:ilvl w:val="3"/>
          <w:numId w:val="3"/>
        </w:numPr>
        <w:spacing w:before="0"/>
        <w:ind w:left="993" w:hanging="993"/>
        <w:rPr>
          <w:rFonts w:ascii="Verdana" w:hAnsi="Verdana"/>
          <w:sz w:val="20"/>
          <w:szCs w:val="20"/>
        </w:rPr>
      </w:pPr>
      <w:bookmarkStart w:id="143" w:name="_Toc482269850"/>
      <w:bookmarkStart w:id="144" w:name="_Toc482297279"/>
      <w:r w:rsidRPr="008E0C0E">
        <w:rPr>
          <w:rFonts w:ascii="Verdana" w:hAnsi="Verdana"/>
          <w:sz w:val="20"/>
          <w:szCs w:val="20"/>
        </w:rPr>
        <w:t>Appui au renforcement technique et institutionnel</w:t>
      </w:r>
      <w:bookmarkEnd w:id="143"/>
      <w:bookmarkEnd w:id="144"/>
    </w:p>
    <w:p w14:paraId="1DB8D476" w14:textId="77777777" w:rsidR="008352F4" w:rsidRPr="008352F4" w:rsidRDefault="008352F4" w:rsidP="008352F4">
      <w:pPr>
        <w:spacing w:after="0"/>
      </w:pPr>
    </w:p>
    <w:p w14:paraId="1E4121DC" w14:textId="77777777" w:rsidR="00D41CE6" w:rsidRPr="008E0C0E" w:rsidRDefault="00D15783" w:rsidP="008A4522">
      <w:pPr>
        <w:pStyle w:val="Paragraphedeliste"/>
        <w:numPr>
          <w:ilvl w:val="0"/>
          <w:numId w:val="27"/>
        </w:numPr>
        <w:jc w:val="both"/>
        <w:rPr>
          <w:rFonts w:ascii="Verdana" w:hAnsi="Verdana"/>
          <w:sz w:val="20"/>
          <w:szCs w:val="20"/>
        </w:rPr>
      </w:pPr>
      <w:r w:rsidRPr="008E0C0E">
        <w:rPr>
          <w:rFonts w:ascii="Verdana" w:hAnsi="Verdana"/>
          <w:sz w:val="20"/>
          <w:szCs w:val="20"/>
        </w:rPr>
        <w:t>Écoute citoyenne</w:t>
      </w:r>
    </w:p>
    <w:p w14:paraId="43BCC8C4" w14:textId="77777777" w:rsidR="00D41CE6" w:rsidRPr="008E0C0E" w:rsidRDefault="00D15783" w:rsidP="008A4522">
      <w:pPr>
        <w:pStyle w:val="Paragraphedeliste"/>
        <w:numPr>
          <w:ilvl w:val="0"/>
          <w:numId w:val="27"/>
        </w:numPr>
        <w:jc w:val="both"/>
        <w:rPr>
          <w:rFonts w:ascii="Verdana" w:hAnsi="Verdana"/>
          <w:sz w:val="20"/>
          <w:szCs w:val="20"/>
        </w:rPr>
      </w:pPr>
      <w:r w:rsidRPr="008E0C0E">
        <w:rPr>
          <w:rFonts w:ascii="Verdana" w:hAnsi="Verdana"/>
          <w:sz w:val="20"/>
          <w:szCs w:val="20"/>
        </w:rPr>
        <w:t>Capitalisation</w:t>
      </w:r>
    </w:p>
    <w:p w14:paraId="3C6EEADC" w14:textId="77777777" w:rsidR="00D41CE6" w:rsidRPr="008E0C0E" w:rsidRDefault="00D15783" w:rsidP="008A4522">
      <w:pPr>
        <w:pStyle w:val="Paragraphedeliste"/>
        <w:numPr>
          <w:ilvl w:val="0"/>
          <w:numId w:val="27"/>
        </w:numPr>
        <w:jc w:val="both"/>
        <w:rPr>
          <w:rFonts w:ascii="Verdana" w:hAnsi="Verdana"/>
          <w:sz w:val="20"/>
          <w:szCs w:val="20"/>
        </w:rPr>
      </w:pPr>
      <w:r w:rsidRPr="008E0C0E">
        <w:rPr>
          <w:rFonts w:ascii="Verdana" w:hAnsi="Verdana"/>
          <w:sz w:val="20"/>
          <w:szCs w:val="20"/>
        </w:rPr>
        <w:t xml:space="preserve">Appui - conseil, accompagnement des FOSA chèques santé ; </w:t>
      </w:r>
    </w:p>
    <w:p w14:paraId="0634C3BB" w14:textId="77777777" w:rsidR="00D41CE6" w:rsidRPr="008E0C0E" w:rsidRDefault="00D15783" w:rsidP="008A4522">
      <w:pPr>
        <w:pStyle w:val="Paragraphedeliste"/>
        <w:numPr>
          <w:ilvl w:val="0"/>
          <w:numId w:val="27"/>
        </w:numPr>
        <w:jc w:val="both"/>
        <w:rPr>
          <w:rFonts w:ascii="Verdana" w:hAnsi="Verdana"/>
          <w:sz w:val="20"/>
          <w:szCs w:val="20"/>
        </w:rPr>
      </w:pPr>
      <w:r w:rsidRPr="008E0C0E">
        <w:rPr>
          <w:rFonts w:ascii="Verdana" w:hAnsi="Verdana"/>
          <w:sz w:val="20"/>
          <w:szCs w:val="20"/>
        </w:rPr>
        <w:t xml:space="preserve">Lobbying, plaidoyer en faveur des FOSA </w:t>
      </w:r>
    </w:p>
    <w:p w14:paraId="31458D30" w14:textId="77777777" w:rsidR="0049281C" w:rsidRPr="008E0C0E" w:rsidRDefault="0049281C" w:rsidP="008A4522">
      <w:pPr>
        <w:pStyle w:val="Paragraphedeliste"/>
        <w:spacing w:after="0"/>
        <w:ind w:left="0"/>
        <w:jc w:val="both"/>
        <w:rPr>
          <w:rFonts w:ascii="Verdana" w:hAnsi="Verdana"/>
          <w:b/>
          <w:bCs/>
          <w:sz w:val="20"/>
          <w:szCs w:val="20"/>
        </w:rPr>
      </w:pPr>
    </w:p>
    <w:p w14:paraId="54464360" w14:textId="77777777" w:rsidR="006049D5" w:rsidRPr="008E0C0E" w:rsidRDefault="006049D5" w:rsidP="008A4522">
      <w:pPr>
        <w:pStyle w:val="Titre2"/>
        <w:numPr>
          <w:ilvl w:val="2"/>
          <w:numId w:val="3"/>
        </w:numPr>
        <w:spacing w:after="120"/>
        <w:rPr>
          <w:rFonts w:ascii="Verdana" w:hAnsi="Verdana"/>
          <w:sz w:val="20"/>
          <w:szCs w:val="20"/>
        </w:rPr>
      </w:pPr>
      <w:bookmarkStart w:id="145" w:name="_Toc482269851"/>
      <w:bookmarkStart w:id="146" w:name="_Toc482297280"/>
      <w:r w:rsidRPr="008E0C0E">
        <w:rPr>
          <w:rFonts w:ascii="Verdana" w:hAnsi="Verdana"/>
          <w:sz w:val="20"/>
          <w:szCs w:val="20"/>
        </w:rPr>
        <w:t>La préparation technique et opérationnelle</w:t>
      </w:r>
      <w:bookmarkEnd w:id="145"/>
      <w:bookmarkEnd w:id="146"/>
    </w:p>
    <w:p w14:paraId="2693AB05" w14:textId="77777777" w:rsidR="00D73D1E" w:rsidRPr="008E0C0E" w:rsidRDefault="00A608D4" w:rsidP="008E0C0E">
      <w:pPr>
        <w:spacing w:after="120"/>
        <w:jc w:val="both"/>
        <w:rPr>
          <w:rFonts w:ascii="Verdana" w:hAnsi="Verdana"/>
          <w:sz w:val="20"/>
          <w:szCs w:val="20"/>
        </w:rPr>
      </w:pPr>
      <w:r w:rsidRPr="008E0C0E">
        <w:rPr>
          <w:rFonts w:ascii="Verdana" w:hAnsi="Verdana"/>
          <w:sz w:val="20"/>
          <w:szCs w:val="20"/>
        </w:rPr>
        <w:t>La première étape de préparation technique est le renforcement des compétences des FRPS. Le transfert pourra ensuite se faire en tenant compte du degré de maîtrise de chaque fonction à transférer.</w:t>
      </w:r>
    </w:p>
    <w:p w14:paraId="53D5468E" w14:textId="77777777" w:rsidR="00A608D4" w:rsidRPr="008E0C0E" w:rsidRDefault="00A608D4" w:rsidP="008A4522">
      <w:pPr>
        <w:pStyle w:val="Titre3"/>
        <w:numPr>
          <w:ilvl w:val="3"/>
          <w:numId w:val="3"/>
        </w:numPr>
        <w:spacing w:before="0" w:after="100" w:afterAutospacing="1"/>
        <w:ind w:left="851" w:hanging="851"/>
        <w:rPr>
          <w:rFonts w:ascii="Verdana" w:hAnsi="Verdana"/>
          <w:sz w:val="20"/>
          <w:szCs w:val="20"/>
        </w:rPr>
      </w:pPr>
      <w:bookmarkStart w:id="147" w:name="_Toc482269852"/>
      <w:bookmarkStart w:id="148" w:name="_Toc482297281"/>
      <w:r w:rsidRPr="008E0C0E">
        <w:rPr>
          <w:rFonts w:ascii="Verdana" w:hAnsi="Verdana"/>
          <w:sz w:val="20"/>
          <w:szCs w:val="20"/>
        </w:rPr>
        <w:t>Les besoins en renforcement des compétences du FRPS</w:t>
      </w:r>
      <w:bookmarkEnd w:id="147"/>
      <w:bookmarkEnd w:id="148"/>
    </w:p>
    <w:p w14:paraId="3800853C" w14:textId="3C778019" w:rsidR="00A608D4" w:rsidRPr="008E0C0E" w:rsidRDefault="00A608D4" w:rsidP="008E0C0E">
      <w:pPr>
        <w:jc w:val="both"/>
        <w:rPr>
          <w:rFonts w:ascii="Verdana" w:hAnsi="Verdana"/>
          <w:sz w:val="20"/>
          <w:szCs w:val="20"/>
        </w:rPr>
      </w:pPr>
      <w:r w:rsidRPr="008E0C0E">
        <w:rPr>
          <w:rFonts w:ascii="Verdana" w:hAnsi="Verdana"/>
          <w:sz w:val="20"/>
          <w:szCs w:val="20"/>
        </w:rPr>
        <w:t>La consolidation du FRPS dans sa globalité est une condition pour la pérennisation de la stratégie CS. En effet comme la pr</w:t>
      </w:r>
      <w:r w:rsidR="00AC28A3" w:rsidRPr="008E0C0E">
        <w:rPr>
          <w:rFonts w:ascii="Verdana" w:hAnsi="Verdana"/>
          <w:sz w:val="20"/>
          <w:szCs w:val="20"/>
        </w:rPr>
        <w:t>incipale ressource du fonds est</w:t>
      </w:r>
      <w:r w:rsidRPr="008E0C0E">
        <w:rPr>
          <w:rFonts w:ascii="Verdana" w:hAnsi="Verdana"/>
          <w:sz w:val="20"/>
          <w:szCs w:val="20"/>
        </w:rPr>
        <w:t xml:space="preserve"> la vente du médicament, si ce dernier est mal géré, c’est l’ensemble de la structure qui est menacée, y compris les mécanismes qui s’y rattachent.</w:t>
      </w:r>
    </w:p>
    <w:p w14:paraId="07042BDD" w14:textId="7559E72D" w:rsidR="00A608D4" w:rsidRPr="008E0C0E" w:rsidRDefault="00A608D4" w:rsidP="008E0C0E">
      <w:pPr>
        <w:jc w:val="both"/>
        <w:rPr>
          <w:rFonts w:ascii="Verdana" w:hAnsi="Verdana"/>
          <w:sz w:val="20"/>
          <w:szCs w:val="20"/>
        </w:rPr>
      </w:pPr>
      <w:r w:rsidRPr="008E0C0E">
        <w:rPr>
          <w:rFonts w:ascii="Verdana" w:hAnsi="Verdana"/>
          <w:sz w:val="20"/>
          <w:szCs w:val="20"/>
        </w:rPr>
        <w:t xml:space="preserve">Il est donc important pour les trois fonds du Grand Nord de prévoir une stratégie de consolidation. Cette réflexion est à mener par le </w:t>
      </w:r>
      <w:r w:rsidR="00EA2F4D">
        <w:rPr>
          <w:rFonts w:ascii="Verdana" w:hAnsi="Verdana"/>
          <w:sz w:val="20"/>
          <w:szCs w:val="20"/>
        </w:rPr>
        <w:t>MINSANTE</w:t>
      </w:r>
      <w:r w:rsidRPr="008E0C0E">
        <w:rPr>
          <w:rFonts w:ascii="Verdana" w:hAnsi="Verdana"/>
          <w:sz w:val="20"/>
          <w:szCs w:val="20"/>
        </w:rPr>
        <w:t>, les PTF et les communautés, y compris les organisations de la société civile. Il s’agit de clarifier la vision nationale pour les fonds et de mettre en œuvre une stratégie et des moyens pour les accompagner dans leur développement.</w:t>
      </w:r>
    </w:p>
    <w:p w14:paraId="46136153" w14:textId="4FCC32E3" w:rsidR="00A608D4" w:rsidRPr="008E0C0E" w:rsidRDefault="00A608D4" w:rsidP="008E0C0E">
      <w:pPr>
        <w:jc w:val="both"/>
        <w:rPr>
          <w:rFonts w:ascii="Verdana" w:hAnsi="Verdana"/>
          <w:sz w:val="20"/>
          <w:szCs w:val="20"/>
        </w:rPr>
      </w:pPr>
      <w:r w:rsidRPr="008E0C0E">
        <w:rPr>
          <w:rFonts w:ascii="Verdana" w:hAnsi="Verdana"/>
          <w:sz w:val="20"/>
          <w:szCs w:val="20"/>
        </w:rPr>
        <w:t xml:space="preserve">L’appui apporté aux fonds peut être modulé en fonction de leurs besoins. Dans </w:t>
      </w:r>
      <w:r w:rsidR="008E0C0E">
        <w:rPr>
          <w:rFonts w:ascii="Verdana" w:hAnsi="Verdana"/>
          <w:sz w:val="20"/>
          <w:szCs w:val="20"/>
        </w:rPr>
        <w:t>l’Adamaoua</w:t>
      </w:r>
      <w:r w:rsidRPr="008E0C0E">
        <w:rPr>
          <w:rFonts w:ascii="Verdana" w:hAnsi="Verdana"/>
          <w:sz w:val="20"/>
          <w:szCs w:val="20"/>
        </w:rPr>
        <w:t xml:space="preserve">, la fonction de gestion des médicaments est maîtrisée. Par contre, le FRPS peine à mettre en place les sections et à monter celle du partenariat et de promotion de la santé. Au Nord, il est nécessaire de stabiliser la gestion des médicaments pour assainir </w:t>
      </w:r>
      <w:r w:rsidRPr="008E0C0E">
        <w:rPr>
          <w:rFonts w:ascii="Verdana" w:hAnsi="Verdana"/>
          <w:sz w:val="20"/>
          <w:szCs w:val="20"/>
        </w:rPr>
        <w:lastRenderedPageBreak/>
        <w:t>les comptes, avant de prévoir le développement de l’activité. Dans l’Extrême-Nord, une fois le Fonds créé, il s’agira de réfléchir au développement du système de dépôt-vente, puis de la section promotion de la santé. Pour les trois fonds, un focus devrait être porté sur le renforcement des capacités des communautaires. Dans un contexte où la culture d’association n’est pas très forte, les représentants des structures de dialogue doivent être préparés pour jouer pleinement leur rôle lors des Assemblées Générales et des Comités de Gestion des Fonds.</w:t>
      </w:r>
    </w:p>
    <w:p w14:paraId="70899526" w14:textId="77777777" w:rsidR="006633D9" w:rsidRPr="008E0C0E" w:rsidRDefault="006633D9" w:rsidP="008E0C0E">
      <w:pPr>
        <w:jc w:val="both"/>
        <w:rPr>
          <w:rFonts w:ascii="Verdana" w:hAnsi="Verdana"/>
          <w:sz w:val="20"/>
          <w:szCs w:val="20"/>
        </w:rPr>
        <w:sectPr w:rsidR="006633D9" w:rsidRPr="008E0C0E" w:rsidSect="008E0C0E">
          <w:pgSz w:w="11906" w:h="16838"/>
          <w:pgMar w:top="1134" w:right="1417" w:bottom="1134" w:left="1417" w:header="708" w:footer="708" w:gutter="0"/>
          <w:cols w:space="708"/>
          <w:docGrid w:linePitch="360"/>
        </w:sectPr>
      </w:pPr>
    </w:p>
    <w:p w14:paraId="692BD780" w14:textId="77777777" w:rsidR="0093087E" w:rsidRPr="008E0C0E" w:rsidRDefault="00D00DCC" w:rsidP="008A4522">
      <w:pPr>
        <w:pStyle w:val="Titre3"/>
        <w:numPr>
          <w:ilvl w:val="2"/>
          <w:numId w:val="3"/>
        </w:numPr>
        <w:ind w:left="0"/>
        <w:rPr>
          <w:rFonts w:ascii="Verdana" w:hAnsi="Verdana"/>
          <w:sz w:val="20"/>
          <w:szCs w:val="20"/>
        </w:rPr>
      </w:pPr>
      <w:bookmarkStart w:id="149" w:name="_Toc482269853"/>
      <w:bookmarkStart w:id="150" w:name="_Toc482297282"/>
      <w:r w:rsidRPr="008E0C0E">
        <w:rPr>
          <w:rFonts w:ascii="Verdana" w:hAnsi="Verdana"/>
          <w:sz w:val="20"/>
          <w:szCs w:val="20"/>
        </w:rPr>
        <w:lastRenderedPageBreak/>
        <w:t>Les compétences nécessaires p</w:t>
      </w:r>
      <w:r w:rsidR="00D73D1E" w:rsidRPr="008E0C0E">
        <w:rPr>
          <w:rFonts w:ascii="Verdana" w:hAnsi="Verdana"/>
          <w:sz w:val="20"/>
          <w:szCs w:val="20"/>
        </w:rPr>
        <w:t>our gérer le CS</w:t>
      </w:r>
      <w:bookmarkEnd w:id="149"/>
      <w:bookmarkEnd w:id="150"/>
    </w:p>
    <w:p w14:paraId="51F73DB7" w14:textId="77777777" w:rsidR="00CE048B" w:rsidRPr="008E0C0E" w:rsidRDefault="00CE048B" w:rsidP="008E0C0E">
      <w:pPr>
        <w:rPr>
          <w:rFonts w:ascii="Verdana" w:hAnsi="Verdana"/>
          <w:sz w:val="20"/>
          <w:szCs w:val="20"/>
        </w:rPr>
      </w:pPr>
    </w:p>
    <w:tbl>
      <w:tblPr>
        <w:tblpPr w:leftFromText="141" w:rightFromText="141" w:vertAnchor="text" w:tblpX="-998" w:tblpY="1"/>
        <w:tblOverlap w:val="never"/>
        <w:tblW w:w="57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88"/>
        <w:gridCol w:w="3122"/>
        <w:gridCol w:w="2728"/>
        <w:gridCol w:w="2601"/>
        <w:gridCol w:w="393"/>
        <w:gridCol w:w="2201"/>
        <w:gridCol w:w="2426"/>
      </w:tblGrid>
      <w:tr w:rsidR="00D00DCC" w:rsidRPr="008E0C0E" w14:paraId="272BB17A" w14:textId="77777777" w:rsidTr="00F4496A">
        <w:trPr>
          <w:trHeight w:val="464"/>
          <w:tblHeader/>
        </w:trPr>
        <w:tc>
          <w:tcPr>
            <w:tcW w:w="857" w:type="pct"/>
            <w:shd w:val="clear" w:color="auto" w:fill="D9D9D9" w:themeFill="background1" w:themeFillShade="D9"/>
            <w:vAlign w:val="center"/>
          </w:tcPr>
          <w:p w14:paraId="150764C2" w14:textId="77777777" w:rsidR="00D00DCC" w:rsidRPr="008E0C0E" w:rsidRDefault="00D00DCC" w:rsidP="00F7293F">
            <w:pPr>
              <w:spacing w:after="200" w:line="276" w:lineRule="auto"/>
              <w:jc w:val="center"/>
              <w:rPr>
                <w:rFonts w:ascii="Verdana" w:hAnsi="Verdana"/>
                <w:b/>
                <w:sz w:val="20"/>
                <w:szCs w:val="20"/>
              </w:rPr>
            </w:pPr>
            <w:bookmarkStart w:id="151" w:name="_Hlk482174317"/>
            <w:r w:rsidRPr="008E0C0E">
              <w:rPr>
                <w:rFonts w:ascii="Verdana" w:hAnsi="Verdana"/>
                <w:b/>
                <w:sz w:val="20"/>
                <w:szCs w:val="20"/>
              </w:rPr>
              <w:t>Personnel FRPS</w:t>
            </w:r>
          </w:p>
        </w:tc>
        <w:tc>
          <w:tcPr>
            <w:tcW w:w="960" w:type="pct"/>
            <w:shd w:val="clear" w:color="auto" w:fill="D9D9D9" w:themeFill="background1" w:themeFillShade="D9"/>
            <w:vAlign w:val="center"/>
          </w:tcPr>
          <w:p w14:paraId="57B120B2" w14:textId="77777777" w:rsidR="00D00DCC" w:rsidRPr="008E0C0E" w:rsidRDefault="00D00DCC" w:rsidP="00F7293F">
            <w:pPr>
              <w:spacing w:after="200" w:line="276" w:lineRule="auto"/>
              <w:jc w:val="center"/>
              <w:rPr>
                <w:rFonts w:ascii="Verdana" w:hAnsi="Verdana"/>
                <w:b/>
                <w:sz w:val="20"/>
                <w:szCs w:val="20"/>
              </w:rPr>
            </w:pPr>
            <w:r w:rsidRPr="008E0C0E">
              <w:rPr>
                <w:rFonts w:ascii="Verdana" w:hAnsi="Verdana"/>
                <w:b/>
                <w:sz w:val="20"/>
                <w:szCs w:val="20"/>
              </w:rPr>
              <w:t>Compétences / thèmes</w:t>
            </w:r>
          </w:p>
        </w:tc>
        <w:tc>
          <w:tcPr>
            <w:tcW w:w="839" w:type="pct"/>
            <w:shd w:val="clear" w:color="auto" w:fill="D9D9D9" w:themeFill="background1" w:themeFillShade="D9"/>
            <w:vAlign w:val="center"/>
          </w:tcPr>
          <w:p w14:paraId="41402BAC" w14:textId="77777777" w:rsidR="00D00DCC" w:rsidRPr="008E0C0E" w:rsidRDefault="00D00DCC" w:rsidP="00F7293F">
            <w:pPr>
              <w:spacing w:after="200" w:line="276" w:lineRule="auto"/>
              <w:jc w:val="center"/>
              <w:rPr>
                <w:rFonts w:ascii="Verdana" w:hAnsi="Verdana"/>
                <w:b/>
                <w:sz w:val="20"/>
                <w:szCs w:val="20"/>
              </w:rPr>
            </w:pPr>
            <w:r w:rsidRPr="008E0C0E">
              <w:rPr>
                <w:rFonts w:ascii="Verdana" w:hAnsi="Verdana"/>
                <w:b/>
                <w:sz w:val="20"/>
                <w:szCs w:val="20"/>
              </w:rPr>
              <w:t>Fonctions à transférer</w:t>
            </w:r>
          </w:p>
        </w:tc>
        <w:tc>
          <w:tcPr>
            <w:tcW w:w="800" w:type="pct"/>
            <w:shd w:val="clear" w:color="auto" w:fill="D9D9D9" w:themeFill="background1" w:themeFillShade="D9"/>
            <w:vAlign w:val="center"/>
          </w:tcPr>
          <w:p w14:paraId="55D84B9C" w14:textId="77777777" w:rsidR="00D00DCC" w:rsidRPr="008E0C0E" w:rsidRDefault="00D00DCC" w:rsidP="00F7293F">
            <w:pPr>
              <w:spacing w:after="200" w:line="276" w:lineRule="auto"/>
              <w:jc w:val="center"/>
              <w:rPr>
                <w:rFonts w:ascii="Verdana" w:hAnsi="Verdana"/>
                <w:b/>
                <w:sz w:val="20"/>
                <w:szCs w:val="20"/>
              </w:rPr>
            </w:pPr>
            <w:r w:rsidRPr="008E0C0E">
              <w:rPr>
                <w:rFonts w:ascii="Verdana" w:hAnsi="Verdana"/>
                <w:b/>
                <w:sz w:val="20"/>
                <w:szCs w:val="20"/>
              </w:rPr>
              <w:t>Caractéristiques FRPS AD</w:t>
            </w:r>
          </w:p>
        </w:tc>
        <w:tc>
          <w:tcPr>
            <w:tcW w:w="798" w:type="pct"/>
            <w:gridSpan w:val="2"/>
            <w:shd w:val="clear" w:color="auto" w:fill="D9D9D9" w:themeFill="background1" w:themeFillShade="D9"/>
            <w:vAlign w:val="center"/>
          </w:tcPr>
          <w:p w14:paraId="65D98F9D" w14:textId="77777777" w:rsidR="00D00DCC" w:rsidRPr="008E0C0E" w:rsidRDefault="00D00DCC" w:rsidP="00F7293F">
            <w:pPr>
              <w:spacing w:after="200" w:line="276" w:lineRule="auto"/>
              <w:jc w:val="center"/>
              <w:rPr>
                <w:rFonts w:ascii="Verdana" w:hAnsi="Verdana"/>
                <w:b/>
                <w:sz w:val="20"/>
                <w:szCs w:val="20"/>
              </w:rPr>
            </w:pPr>
            <w:r w:rsidRPr="008E0C0E">
              <w:rPr>
                <w:rFonts w:ascii="Verdana" w:hAnsi="Verdana"/>
                <w:b/>
                <w:sz w:val="20"/>
                <w:szCs w:val="20"/>
              </w:rPr>
              <w:t>Caractéristiques FRPS NO</w:t>
            </w:r>
          </w:p>
        </w:tc>
        <w:tc>
          <w:tcPr>
            <w:tcW w:w="746" w:type="pct"/>
            <w:shd w:val="clear" w:color="auto" w:fill="D9D9D9" w:themeFill="background1" w:themeFillShade="D9"/>
            <w:vAlign w:val="center"/>
          </w:tcPr>
          <w:p w14:paraId="6667621C" w14:textId="77777777" w:rsidR="00D00DCC" w:rsidRPr="008E0C0E" w:rsidRDefault="00D00DCC" w:rsidP="00F7293F">
            <w:pPr>
              <w:spacing w:after="200" w:line="276" w:lineRule="auto"/>
              <w:jc w:val="center"/>
              <w:rPr>
                <w:rFonts w:ascii="Verdana" w:hAnsi="Verdana"/>
                <w:b/>
                <w:sz w:val="20"/>
                <w:szCs w:val="20"/>
              </w:rPr>
            </w:pPr>
            <w:r w:rsidRPr="008E0C0E">
              <w:rPr>
                <w:rFonts w:ascii="Verdana" w:hAnsi="Verdana"/>
                <w:b/>
                <w:sz w:val="20"/>
                <w:szCs w:val="20"/>
              </w:rPr>
              <w:t>Caractéristiques CAPR EN</w:t>
            </w:r>
          </w:p>
        </w:tc>
      </w:tr>
      <w:tr w:rsidR="0093087E" w:rsidRPr="008E0C0E" w14:paraId="619E11E3" w14:textId="77777777" w:rsidTr="00F4496A">
        <w:trPr>
          <w:trHeight w:val="1921"/>
        </w:trPr>
        <w:tc>
          <w:tcPr>
            <w:tcW w:w="857" w:type="pct"/>
          </w:tcPr>
          <w:p w14:paraId="52445EF9" w14:textId="77777777" w:rsidR="00D73D1E" w:rsidRPr="008E0C0E" w:rsidRDefault="00D73D1E" w:rsidP="008E0C0E">
            <w:pPr>
              <w:rPr>
                <w:rFonts w:ascii="Verdana" w:hAnsi="Verdana"/>
                <w:sz w:val="20"/>
                <w:szCs w:val="20"/>
              </w:rPr>
            </w:pPr>
            <w:r w:rsidRPr="008E0C0E">
              <w:rPr>
                <w:rFonts w:ascii="Verdana" w:hAnsi="Verdana"/>
                <w:sz w:val="20"/>
                <w:szCs w:val="20"/>
              </w:rPr>
              <w:t>Ensemble du personnel d’encadrement et Comité de Gestion</w:t>
            </w:r>
          </w:p>
        </w:tc>
        <w:tc>
          <w:tcPr>
            <w:tcW w:w="960" w:type="pct"/>
          </w:tcPr>
          <w:p w14:paraId="23FC6581" w14:textId="77777777" w:rsidR="00D73D1E" w:rsidRPr="008E0C0E" w:rsidRDefault="00D73D1E" w:rsidP="008E0C0E">
            <w:pPr>
              <w:rPr>
                <w:rFonts w:ascii="Verdana" w:hAnsi="Verdana"/>
                <w:sz w:val="20"/>
                <w:szCs w:val="20"/>
              </w:rPr>
            </w:pPr>
            <w:r w:rsidRPr="008E0C0E">
              <w:rPr>
                <w:rFonts w:ascii="Verdana" w:hAnsi="Verdana"/>
                <w:sz w:val="20"/>
                <w:szCs w:val="20"/>
              </w:rPr>
              <w:t xml:space="preserve">Mécanisme </w:t>
            </w:r>
            <w:r w:rsidR="00091CD5" w:rsidRPr="008E0C0E">
              <w:rPr>
                <w:rFonts w:ascii="Verdana" w:hAnsi="Verdana"/>
                <w:sz w:val="20"/>
                <w:szCs w:val="20"/>
              </w:rPr>
              <w:t xml:space="preserve">CS </w:t>
            </w:r>
            <w:r w:rsidRPr="008E0C0E">
              <w:rPr>
                <w:rFonts w:ascii="Verdana" w:hAnsi="Verdana"/>
                <w:sz w:val="20"/>
                <w:szCs w:val="20"/>
              </w:rPr>
              <w:t>dans sa globalité pour comprendre la logique et les enjeux de son intégration dans la structure du F</w:t>
            </w:r>
            <w:r w:rsidR="00091CD5" w:rsidRPr="008E0C0E">
              <w:rPr>
                <w:rFonts w:ascii="Verdana" w:hAnsi="Verdana"/>
                <w:sz w:val="20"/>
                <w:szCs w:val="20"/>
              </w:rPr>
              <w:t xml:space="preserve">RPS CS </w:t>
            </w:r>
            <w:r w:rsidRPr="008E0C0E">
              <w:rPr>
                <w:rFonts w:ascii="Verdana" w:hAnsi="Verdana"/>
                <w:sz w:val="20"/>
                <w:szCs w:val="20"/>
              </w:rPr>
              <w:t>pour garantir son efficacité.</w:t>
            </w:r>
          </w:p>
        </w:tc>
        <w:tc>
          <w:tcPr>
            <w:tcW w:w="839" w:type="pct"/>
          </w:tcPr>
          <w:p w14:paraId="24CEC0AF" w14:textId="77777777" w:rsidR="00D73D1E" w:rsidRPr="008E0C0E" w:rsidRDefault="00D73D1E" w:rsidP="008E0C0E">
            <w:pPr>
              <w:rPr>
                <w:rFonts w:ascii="Verdana" w:hAnsi="Verdana"/>
                <w:sz w:val="20"/>
                <w:szCs w:val="20"/>
              </w:rPr>
            </w:pPr>
            <w:r w:rsidRPr="008E0C0E">
              <w:rPr>
                <w:rFonts w:ascii="Verdana" w:hAnsi="Verdana"/>
                <w:sz w:val="20"/>
                <w:szCs w:val="20"/>
              </w:rPr>
              <w:t>Pour avoir une vision générale du mécanisme, l’importance des 8 fonctions ci-dessous est à comprendre :</w:t>
            </w:r>
          </w:p>
        </w:tc>
        <w:tc>
          <w:tcPr>
            <w:tcW w:w="2344" w:type="pct"/>
            <w:gridSpan w:val="4"/>
          </w:tcPr>
          <w:p w14:paraId="2AC2C39B" w14:textId="0B0FB69C" w:rsidR="00D73D1E" w:rsidRPr="008A4522" w:rsidRDefault="00D73D1E" w:rsidP="008A4522">
            <w:pPr>
              <w:pStyle w:val="Paragraphedeliste"/>
              <w:numPr>
                <w:ilvl w:val="0"/>
                <w:numId w:val="29"/>
              </w:numPr>
              <w:rPr>
                <w:rFonts w:ascii="Verdana" w:hAnsi="Verdana"/>
                <w:sz w:val="20"/>
                <w:szCs w:val="20"/>
              </w:rPr>
            </w:pPr>
            <w:r w:rsidRPr="008A4522">
              <w:rPr>
                <w:rFonts w:ascii="Verdana" w:hAnsi="Verdana"/>
                <w:sz w:val="20"/>
                <w:szCs w:val="20"/>
              </w:rPr>
              <w:t>Volonté exprimée d’apprendre et de participer à la mise en œuvre du Chèque santé</w:t>
            </w:r>
          </w:p>
          <w:p w14:paraId="0CD6D679" w14:textId="74DD299A" w:rsidR="00D73D1E" w:rsidRPr="008A4522" w:rsidRDefault="00D73D1E" w:rsidP="008A4522">
            <w:pPr>
              <w:pStyle w:val="Paragraphedeliste"/>
              <w:numPr>
                <w:ilvl w:val="0"/>
                <w:numId w:val="29"/>
              </w:numPr>
              <w:rPr>
                <w:rFonts w:ascii="Verdana" w:hAnsi="Verdana"/>
                <w:sz w:val="20"/>
                <w:szCs w:val="20"/>
              </w:rPr>
            </w:pPr>
            <w:r w:rsidRPr="008A4522">
              <w:rPr>
                <w:rFonts w:ascii="Verdana" w:hAnsi="Verdana"/>
                <w:sz w:val="20"/>
                <w:szCs w:val="20"/>
              </w:rPr>
              <w:t xml:space="preserve">Inquiétude sur le mode de financement du </w:t>
            </w:r>
            <w:r w:rsidR="00904DDF" w:rsidRPr="008A4522">
              <w:rPr>
                <w:rFonts w:ascii="Verdana" w:hAnsi="Verdana"/>
                <w:sz w:val="20"/>
                <w:szCs w:val="20"/>
              </w:rPr>
              <w:t xml:space="preserve">Chèque Santé </w:t>
            </w:r>
            <w:r w:rsidRPr="008A4522">
              <w:rPr>
                <w:rFonts w:ascii="Verdana" w:hAnsi="Verdana"/>
                <w:sz w:val="20"/>
                <w:szCs w:val="20"/>
              </w:rPr>
              <w:t>pour le remboursement des factures et les frais de gestion du système</w:t>
            </w:r>
          </w:p>
          <w:p w14:paraId="28EE862C" w14:textId="6391FC38" w:rsidR="00D73D1E" w:rsidRPr="008A4522" w:rsidRDefault="00D73D1E" w:rsidP="008A4522">
            <w:pPr>
              <w:pStyle w:val="Paragraphedeliste"/>
              <w:numPr>
                <w:ilvl w:val="0"/>
                <w:numId w:val="29"/>
              </w:numPr>
              <w:rPr>
                <w:rFonts w:ascii="Verdana" w:hAnsi="Verdana"/>
                <w:sz w:val="20"/>
                <w:szCs w:val="20"/>
              </w:rPr>
            </w:pPr>
            <w:r w:rsidRPr="008A4522">
              <w:rPr>
                <w:rFonts w:ascii="Verdana" w:hAnsi="Verdana"/>
                <w:sz w:val="20"/>
                <w:szCs w:val="20"/>
              </w:rPr>
              <w:t>Demande de renforcement des capacités sur le système CS</w:t>
            </w:r>
          </w:p>
        </w:tc>
      </w:tr>
      <w:tr w:rsidR="006C480D" w:rsidRPr="008E0C0E" w14:paraId="328371F6" w14:textId="77777777" w:rsidTr="00F4496A">
        <w:trPr>
          <w:trHeight w:val="3685"/>
        </w:trPr>
        <w:tc>
          <w:tcPr>
            <w:tcW w:w="857" w:type="pct"/>
          </w:tcPr>
          <w:p w14:paraId="08210B62" w14:textId="77777777" w:rsidR="00D73D1E" w:rsidRPr="008E0C0E" w:rsidRDefault="00D73D1E" w:rsidP="008E0C0E">
            <w:pPr>
              <w:rPr>
                <w:rFonts w:ascii="Verdana" w:hAnsi="Verdana"/>
                <w:sz w:val="20"/>
                <w:szCs w:val="20"/>
              </w:rPr>
            </w:pPr>
            <w:r w:rsidRPr="008E0C0E">
              <w:rPr>
                <w:rFonts w:ascii="Verdana" w:hAnsi="Verdana"/>
                <w:sz w:val="20"/>
                <w:szCs w:val="20"/>
              </w:rPr>
              <w:t>Administrateur</w:t>
            </w:r>
          </w:p>
        </w:tc>
        <w:tc>
          <w:tcPr>
            <w:tcW w:w="960" w:type="pct"/>
          </w:tcPr>
          <w:p w14:paraId="76BE60E0" w14:textId="77777777" w:rsidR="00D73D1E" w:rsidRPr="008E0C0E" w:rsidRDefault="00D73D1E" w:rsidP="008E0C0E">
            <w:pPr>
              <w:rPr>
                <w:rFonts w:ascii="Verdana" w:hAnsi="Verdana"/>
                <w:sz w:val="20"/>
                <w:szCs w:val="20"/>
              </w:rPr>
            </w:pPr>
            <w:r w:rsidRPr="008E0C0E">
              <w:rPr>
                <w:rFonts w:ascii="Verdana" w:hAnsi="Verdana"/>
                <w:sz w:val="20"/>
                <w:szCs w:val="20"/>
              </w:rPr>
              <w:t>Formation renforcée sur l’ensemble des fonctions à transférer et sur le mécanisme à tous les niveaux, du central jusqu’au périphérique. En tant chef d’entreprise, il doit maitriser le mécanisme pour pouvoir : 1) piloter sa mise en œuvre ; 2) alimenter la réflexion nationale sur sa pérennisation et son intégration dans le système de CSU.</w:t>
            </w:r>
          </w:p>
        </w:tc>
        <w:tc>
          <w:tcPr>
            <w:tcW w:w="839" w:type="pct"/>
          </w:tcPr>
          <w:p w14:paraId="00976D03" w14:textId="77777777" w:rsidR="00D73D1E" w:rsidRPr="008E0C0E" w:rsidRDefault="00D73D1E" w:rsidP="008E0C0E">
            <w:pPr>
              <w:spacing w:after="0"/>
              <w:rPr>
                <w:rFonts w:ascii="Verdana" w:hAnsi="Verdana"/>
                <w:sz w:val="20"/>
                <w:szCs w:val="20"/>
              </w:rPr>
            </w:pPr>
            <w:r w:rsidRPr="008E0C0E">
              <w:rPr>
                <w:rFonts w:ascii="Verdana" w:hAnsi="Verdana"/>
                <w:sz w:val="20"/>
                <w:szCs w:val="20"/>
              </w:rPr>
              <w:t>L’administrateur maîtrise les 8 fonctions suivantes :</w:t>
            </w:r>
          </w:p>
          <w:p w14:paraId="4C3DB47A" w14:textId="77777777" w:rsidR="00D73D1E" w:rsidRPr="008E0C0E" w:rsidRDefault="00D73D1E" w:rsidP="008E0C0E">
            <w:pPr>
              <w:spacing w:after="0"/>
              <w:rPr>
                <w:rFonts w:ascii="Verdana" w:hAnsi="Verdana"/>
                <w:sz w:val="20"/>
                <w:szCs w:val="20"/>
              </w:rPr>
            </w:pPr>
            <w:r w:rsidRPr="008E0C0E">
              <w:rPr>
                <w:rFonts w:ascii="Verdana" w:hAnsi="Verdana"/>
                <w:b/>
                <w:bCs/>
                <w:sz w:val="20"/>
                <w:szCs w:val="20"/>
              </w:rPr>
              <w:t>1.</w:t>
            </w:r>
            <w:r w:rsidRPr="008E0C0E">
              <w:rPr>
                <w:rFonts w:ascii="Verdana" w:hAnsi="Verdana"/>
                <w:sz w:val="20"/>
                <w:szCs w:val="20"/>
              </w:rPr>
              <w:t xml:space="preserve"> Accréditation et contractualisation avec des FOSA ; </w:t>
            </w:r>
          </w:p>
          <w:p w14:paraId="7641827C" w14:textId="77777777" w:rsidR="00D73D1E" w:rsidRPr="008E0C0E" w:rsidRDefault="00D73D1E" w:rsidP="008E0C0E">
            <w:pPr>
              <w:spacing w:after="0"/>
              <w:rPr>
                <w:rFonts w:ascii="Verdana" w:hAnsi="Verdana"/>
                <w:sz w:val="20"/>
                <w:szCs w:val="20"/>
              </w:rPr>
            </w:pPr>
            <w:r w:rsidRPr="008E0C0E">
              <w:rPr>
                <w:rFonts w:ascii="Verdana" w:hAnsi="Verdana"/>
                <w:b/>
                <w:bCs/>
                <w:sz w:val="20"/>
                <w:szCs w:val="20"/>
              </w:rPr>
              <w:t>2.</w:t>
            </w:r>
            <w:r w:rsidRPr="008E0C0E">
              <w:rPr>
                <w:rFonts w:ascii="Verdana" w:hAnsi="Verdana"/>
                <w:sz w:val="20"/>
                <w:szCs w:val="20"/>
              </w:rPr>
              <w:t xml:space="preserve"> Marketing et distribution du chèque ;</w:t>
            </w:r>
          </w:p>
          <w:p w14:paraId="4A37D65E" w14:textId="77777777" w:rsidR="00D73D1E" w:rsidRPr="008E0C0E" w:rsidRDefault="00D73D1E" w:rsidP="008E0C0E">
            <w:pPr>
              <w:spacing w:after="0"/>
              <w:rPr>
                <w:rFonts w:ascii="Verdana" w:hAnsi="Verdana"/>
                <w:sz w:val="20"/>
                <w:szCs w:val="20"/>
              </w:rPr>
            </w:pPr>
            <w:r w:rsidRPr="008E0C0E">
              <w:rPr>
                <w:rFonts w:ascii="Verdana" w:hAnsi="Verdana"/>
                <w:sz w:val="20"/>
                <w:szCs w:val="20"/>
              </w:rPr>
              <w:t xml:space="preserve"> </w:t>
            </w:r>
            <w:r w:rsidRPr="008E0C0E">
              <w:rPr>
                <w:rFonts w:ascii="Verdana" w:hAnsi="Verdana"/>
                <w:b/>
                <w:bCs/>
                <w:sz w:val="20"/>
                <w:szCs w:val="20"/>
              </w:rPr>
              <w:t>3</w:t>
            </w:r>
            <w:r w:rsidRPr="008E0C0E">
              <w:rPr>
                <w:rFonts w:ascii="Verdana" w:hAnsi="Verdana"/>
                <w:sz w:val="20"/>
                <w:szCs w:val="20"/>
              </w:rPr>
              <w:t xml:space="preserve">. Gestion des prestations ; </w:t>
            </w:r>
          </w:p>
          <w:p w14:paraId="5B27AFC9" w14:textId="77777777" w:rsidR="00D73D1E" w:rsidRPr="008E0C0E" w:rsidRDefault="00D73D1E" w:rsidP="008E0C0E">
            <w:pPr>
              <w:spacing w:after="0"/>
              <w:rPr>
                <w:rFonts w:ascii="Verdana" w:hAnsi="Verdana"/>
                <w:sz w:val="20"/>
                <w:szCs w:val="20"/>
              </w:rPr>
            </w:pPr>
            <w:r w:rsidRPr="008E0C0E">
              <w:rPr>
                <w:rFonts w:ascii="Verdana" w:hAnsi="Verdana"/>
                <w:b/>
                <w:bCs/>
                <w:sz w:val="20"/>
                <w:szCs w:val="20"/>
              </w:rPr>
              <w:t>4</w:t>
            </w:r>
            <w:r w:rsidRPr="008E0C0E">
              <w:rPr>
                <w:rFonts w:ascii="Verdana" w:hAnsi="Verdana"/>
                <w:sz w:val="20"/>
                <w:szCs w:val="20"/>
              </w:rPr>
              <w:t xml:space="preserve">. Système d’Information de Gestion ; </w:t>
            </w:r>
          </w:p>
          <w:p w14:paraId="1C8F917B" w14:textId="77777777" w:rsidR="00D73D1E" w:rsidRPr="008E0C0E" w:rsidRDefault="00D73D1E" w:rsidP="008E0C0E">
            <w:pPr>
              <w:spacing w:after="0"/>
              <w:rPr>
                <w:rFonts w:ascii="Verdana" w:hAnsi="Verdana"/>
                <w:sz w:val="20"/>
                <w:szCs w:val="20"/>
              </w:rPr>
            </w:pPr>
            <w:r w:rsidRPr="008E0C0E">
              <w:rPr>
                <w:rFonts w:ascii="Verdana" w:hAnsi="Verdana"/>
                <w:b/>
                <w:bCs/>
                <w:sz w:val="20"/>
                <w:szCs w:val="20"/>
              </w:rPr>
              <w:t>5.</w:t>
            </w:r>
            <w:r w:rsidRPr="008E0C0E">
              <w:rPr>
                <w:rFonts w:ascii="Verdana" w:hAnsi="Verdana"/>
                <w:sz w:val="20"/>
                <w:szCs w:val="20"/>
              </w:rPr>
              <w:t xml:space="preserve"> Amélioration de la qualité des soins ; </w:t>
            </w:r>
          </w:p>
          <w:p w14:paraId="4ACCDEE5" w14:textId="77777777" w:rsidR="00D73D1E" w:rsidRPr="008E0C0E" w:rsidRDefault="00D73D1E" w:rsidP="008E0C0E">
            <w:pPr>
              <w:spacing w:after="0"/>
              <w:rPr>
                <w:rFonts w:ascii="Verdana" w:hAnsi="Verdana"/>
                <w:sz w:val="20"/>
                <w:szCs w:val="20"/>
              </w:rPr>
            </w:pPr>
            <w:r w:rsidRPr="008E0C0E">
              <w:rPr>
                <w:rFonts w:ascii="Verdana" w:hAnsi="Verdana"/>
                <w:b/>
                <w:bCs/>
                <w:sz w:val="20"/>
                <w:szCs w:val="20"/>
              </w:rPr>
              <w:t>6.</w:t>
            </w:r>
            <w:r w:rsidRPr="008E0C0E">
              <w:rPr>
                <w:rFonts w:ascii="Verdana" w:hAnsi="Verdana"/>
                <w:sz w:val="20"/>
                <w:szCs w:val="20"/>
              </w:rPr>
              <w:t xml:space="preserve"> Suivi - évaluation ; </w:t>
            </w:r>
          </w:p>
          <w:p w14:paraId="308FCE69" w14:textId="77777777" w:rsidR="00091CD5" w:rsidRPr="008E0C0E" w:rsidRDefault="00D73D1E" w:rsidP="008E0C0E">
            <w:pPr>
              <w:spacing w:after="0"/>
              <w:rPr>
                <w:rFonts w:ascii="Verdana" w:hAnsi="Verdana"/>
                <w:sz w:val="20"/>
                <w:szCs w:val="20"/>
              </w:rPr>
            </w:pPr>
            <w:r w:rsidRPr="008E0C0E">
              <w:rPr>
                <w:rFonts w:ascii="Verdana" w:hAnsi="Verdana"/>
                <w:b/>
                <w:bCs/>
                <w:sz w:val="20"/>
                <w:szCs w:val="20"/>
              </w:rPr>
              <w:t>7.</w:t>
            </w:r>
            <w:r w:rsidRPr="008E0C0E">
              <w:rPr>
                <w:rFonts w:ascii="Verdana" w:hAnsi="Verdana"/>
                <w:sz w:val="20"/>
                <w:szCs w:val="20"/>
              </w:rPr>
              <w:t xml:space="preserve"> Gestion de partenariats</w:t>
            </w:r>
          </w:p>
          <w:p w14:paraId="17EE561B" w14:textId="77777777" w:rsidR="00D73D1E" w:rsidRPr="008E0C0E" w:rsidRDefault="00D73D1E" w:rsidP="008E0C0E">
            <w:pPr>
              <w:spacing w:after="0"/>
              <w:rPr>
                <w:rFonts w:ascii="Verdana" w:hAnsi="Verdana"/>
                <w:sz w:val="20"/>
                <w:szCs w:val="20"/>
              </w:rPr>
            </w:pPr>
            <w:r w:rsidRPr="008E0C0E">
              <w:rPr>
                <w:rFonts w:ascii="Verdana" w:hAnsi="Verdana"/>
                <w:b/>
                <w:bCs/>
                <w:sz w:val="20"/>
                <w:szCs w:val="20"/>
              </w:rPr>
              <w:t>8.</w:t>
            </w:r>
            <w:r w:rsidRPr="008E0C0E">
              <w:rPr>
                <w:rFonts w:ascii="Verdana" w:hAnsi="Verdana"/>
                <w:sz w:val="20"/>
                <w:szCs w:val="20"/>
              </w:rPr>
              <w:t xml:space="preserve"> Appui au renforcement technique et institutionnel </w:t>
            </w:r>
          </w:p>
        </w:tc>
        <w:tc>
          <w:tcPr>
            <w:tcW w:w="921" w:type="pct"/>
            <w:gridSpan w:val="2"/>
          </w:tcPr>
          <w:p w14:paraId="2D6A19FC" w14:textId="01E9BB2F" w:rsidR="00D73D1E" w:rsidRPr="008A4522" w:rsidRDefault="00D73D1E" w:rsidP="00F4496A">
            <w:pPr>
              <w:pStyle w:val="Paragraphedeliste"/>
              <w:numPr>
                <w:ilvl w:val="0"/>
                <w:numId w:val="30"/>
              </w:numPr>
              <w:jc w:val="both"/>
              <w:rPr>
                <w:rFonts w:ascii="Verdana" w:hAnsi="Verdana"/>
                <w:sz w:val="20"/>
                <w:szCs w:val="20"/>
              </w:rPr>
            </w:pPr>
            <w:r w:rsidRPr="008A4522">
              <w:rPr>
                <w:rFonts w:ascii="Verdana" w:hAnsi="Verdana"/>
                <w:sz w:val="20"/>
                <w:szCs w:val="20"/>
              </w:rPr>
              <w:t>Absent lors de la mission ;</w:t>
            </w:r>
          </w:p>
          <w:p w14:paraId="5A7399A9" w14:textId="7EBEB8C9" w:rsidR="00D73D1E" w:rsidRPr="008A4522" w:rsidRDefault="00D73D1E" w:rsidP="00F4496A">
            <w:pPr>
              <w:pStyle w:val="Paragraphedeliste"/>
              <w:numPr>
                <w:ilvl w:val="0"/>
                <w:numId w:val="30"/>
              </w:numPr>
              <w:jc w:val="both"/>
              <w:rPr>
                <w:rFonts w:ascii="Verdana" w:hAnsi="Verdana"/>
                <w:sz w:val="20"/>
                <w:szCs w:val="20"/>
              </w:rPr>
            </w:pPr>
            <w:r w:rsidRPr="008A4522">
              <w:rPr>
                <w:rFonts w:ascii="Verdana" w:hAnsi="Verdana"/>
                <w:sz w:val="20"/>
                <w:szCs w:val="20"/>
              </w:rPr>
              <w:t>Nécessité de le sensibiliser ;</w:t>
            </w:r>
          </w:p>
          <w:p w14:paraId="1FDABC51" w14:textId="75C3F87F" w:rsidR="00D73D1E" w:rsidRPr="008A4522" w:rsidRDefault="00D73D1E" w:rsidP="00F4496A">
            <w:pPr>
              <w:pStyle w:val="Paragraphedeliste"/>
              <w:numPr>
                <w:ilvl w:val="0"/>
                <w:numId w:val="30"/>
              </w:numPr>
              <w:jc w:val="both"/>
              <w:rPr>
                <w:rFonts w:ascii="Verdana" w:hAnsi="Verdana"/>
                <w:sz w:val="20"/>
                <w:szCs w:val="20"/>
              </w:rPr>
            </w:pPr>
            <w:r w:rsidRPr="008A4522">
              <w:rPr>
                <w:rFonts w:ascii="Verdana" w:hAnsi="Verdana"/>
                <w:sz w:val="20"/>
                <w:szCs w:val="20"/>
              </w:rPr>
              <w:t>Son expérience et sa notoriété en font une pièce maîtresse du processus de transfert</w:t>
            </w:r>
          </w:p>
          <w:p w14:paraId="257733B0" w14:textId="7A210C41" w:rsidR="00D73D1E" w:rsidRPr="008A4522" w:rsidRDefault="00D73D1E" w:rsidP="00F4496A">
            <w:pPr>
              <w:pStyle w:val="Paragraphedeliste"/>
              <w:numPr>
                <w:ilvl w:val="0"/>
                <w:numId w:val="30"/>
              </w:numPr>
              <w:jc w:val="both"/>
              <w:rPr>
                <w:rFonts w:ascii="Verdana" w:hAnsi="Verdana"/>
                <w:sz w:val="20"/>
                <w:szCs w:val="20"/>
              </w:rPr>
            </w:pPr>
            <w:r w:rsidRPr="008A4522">
              <w:rPr>
                <w:rFonts w:ascii="Verdana" w:hAnsi="Verdana"/>
                <w:sz w:val="20"/>
                <w:szCs w:val="20"/>
              </w:rPr>
              <w:t>Une autre personne du Fonds devrait aussi maîtriser le mécanisme CS dans sa globalité pour assurer la continuité en cas de changement d’administrateur.</w:t>
            </w:r>
          </w:p>
        </w:tc>
        <w:tc>
          <w:tcPr>
            <w:tcW w:w="677" w:type="pct"/>
          </w:tcPr>
          <w:p w14:paraId="6906AC9E" w14:textId="0B48DFCA" w:rsidR="00D73D1E" w:rsidRPr="008A4522" w:rsidRDefault="00D73D1E" w:rsidP="008A4522">
            <w:pPr>
              <w:pStyle w:val="Paragraphedeliste"/>
              <w:numPr>
                <w:ilvl w:val="0"/>
                <w:numId w:val="31"/>
              </w:numPr>
              <w:spacing w:after="0"/>
              <w:rPr>
                <w:rFonts w:ascii="Verdana" w:hAnsi="Verdana"/>
                <w:sz w:val="18"/>
                <w:szCs w:val="18"/>
              </w:rPr>
            </w:pPr>
            <w:r w:rsidRPr="008A4522">
              <w:rPr>
                <w:rFonts w:ascii="Verdana" w:hAnsi="Verdana"/>
                <w:sz w:val="18"/>
                <w:szCs w:val="18"/>
              </w:rPr>
              <w:t>Très disponible pendant la mission ;</w:t>
            </w:r>
          </w:p>
          <w:p w14:paraId="401926C1" w14:textId="05BE0FF1" w:rsidR="00D73D1E" w:rsidRPr="008A4522" w:rsidRDefault="00D73D1E" w:rsidP="008A4522">
            <w:pPr>
              <w:pStyle w:val="Paragraphedeliste"/>
              <w:numPr>
                <w:ilvl w:val="0"/>
                <w:numId w:val="31"/>
              </w:numPr>
              <w:spacing w:after="0"/>
              <w:rPr>
                <w:rFonts w:ascii="Verdana" w:hAnsi="Verdana"/>
                <w:sz w:val="18"/>
                <w:szCs w:val="18"/>
              </w:rPr>
            </w:pPr>
            <w:r w:rsidRPr="008A4522">
              <w:rPr>
                <w:rFonts w:ascii="Verdana" w:hAnsi="Verdana"/>
                <w:sz w:val="18"/>
                <w:szCs w:val="18"/>
              </w:rPr>
              <w:t>Reprise en main du FRPS après deux autres administrateurs dans l’année ;</w:t>
            </w:r>
          </w:p>
          <w:p w14:paraId="1FF08F89" w14:textId="677655EF" w:rsidR="00D73D1E" w:rsidRPr="008A4522" w:rsidRDefault="00D73D1E" w:rsidP="008A4522">
            <w:pPr>
              <w:pStyle w:val="Paragraphedeliste"/>
              <w:numPr>
                <w:ilvl w:val="0"/>
                <w:numId w:val="31"/>
              </w:numPr>
              <w:spacing w:after="0"/>
              <w:rPr>
                <w:rFonts w:ascii="Verdana" w:hAnsi="Verdana"/>
                <w:sz w:val="18"/>
                <w:szCs w:val="18"/>
              </w:rPr>
            </w:pPr>
            <w:r w:rsidRPr="008A4522">
              <w:rPr>
                <w:rFonts w:ascii="Verdana" w:hAnsi="Verdana"/>
                <w:sz w:val="18"/>
                <w:szCs w:val="18"/>
              </w:rPr>
              <w:t>Engagé dans le redressement, il impulse une nouvelle dynamique ;</w:t>
            </w:r>
          </w:p>
          <w:p w14:paraId="6ABF30F1" w14:textId="41CB934E" w:rsidR="00D73D1E" w:rsidRPr="008A4522" w:rsidRDefault="00D73D1E" w:rsidP="008A4522">
            <w:pPr>
              <w:pStyle w:val="Paragraphedeliste"/>
              <w:numPr>
                <w:ilvl w:val="0"/>
                <w:numId w:val="31"/>
              </w:numPr>
              <w:spacing w:after="0"/>
              <w:rPr>
                <w:rFonts w:ascii="Verdana" w:hAnsi="Verdana"/>
                <w:sz w:val="20"/>
                <w:szCs w:val="20"/>
              </w:rPr>
            </w:pPr>
            <w:r w:rsidRPr="008A4522">
              <w:rPr>
                <w:rFonts w:ascii="Verdana" w:hAnsi="Verdana"/>
                <w:sz w:val="18"/>
                <w:szCs w:val="18"/>
              </w:rPr>
              <w:t xml:space="preserve">il connait bien le </w:t>
            </w:r>
            <w:r w:rsidR="00904DDF" w:rsidRPr="008A4522">
              <w:rPr>
                <w:rFonts w:ascii="Verdana" w:hAnsi="Verdana"/>
                <w:sz w:val="18"/>
                <w:szCs w:val="18"/>
              </w:rPr>
              <w:t xml:space="preserve">Chèque Santé </w:t>
            </w:r>
            <w:r w:rsidRPr="008A4522">
              <w:rPr>
                <w:rFonts w:ascii="Verdana" w:hAnsi="Verdana"/>
                <w:sz w:val="18"/>
                <w:szCs w:val="18"/>
              </w:rPr>
              <w:t>puisqu’il a participé à sa mise en œuvre en tant que médecin chef de district de Garoua 1</w:t>
            </w:r>
          </w:p>
        </w:tc>
        <w:tc>
          <w:tcPr>
            <w:tcW w:w="746" w:type="pct"/>
          </w:tcPr>
          <w:p w14:paraId="43C573E7" w14:textId="484093EE" w:rsidR="00D73D1E" w:rsidRPr="008A4522" w:rsidRDefault="00D73D1E" w:rsidP="008A4522">
            <w:pPr>
              <w:pStyle w:val="Paragraphedeliste"/>
              <w:numPr>
                <w:ilvl w:val="0"/>
                <w:numId w:val="32"/>
              </w:numPr>
              <w:rPr>
                <w:rFonts w:ascii="Verdana" w:hAnsi="Verdana"/>
                <w:sz w:val="20"/>
                <w:szCs w:val="20"/>
              </w:rPr>
            </w:pPr>
            <w:r w:rsidRPr="008A4522">
              <w:rPr>
                <w:rFonts w:ascii="Verdana" w:hAnsi="Verdana"/>
                <w:sz w:val="20"/>
                <w:szCs w:val="20"/>
              </w:rPr>
              <w:t>Absent lors de la mission ; disponible par téléphone ;</w:t>
            </w:r>
          </w:p>
          <w:p w14:paraId="08FC4368" w14:textId="7077EEF8" w:rsidR="00D73D1E" w:rsidRPr="008A4522" w:rsidRDefault="00D73D1E" w:rsidP="008A4522">
            <w:pPr>
              <w:pStyle w:val="Paragraphedeliste"/>
              <w:numPr>
                <w:ilvl w:val="0"/>
                <w:numId w:val="32"/>
              </w:numPr>
              <w:rPr>
                <w:rFonts w:ascii="Verdana" w:hAnsi="Verdana"/>
                <w:sz w:val="20"/>
                <w:szCs w:val="20"/>
              </w:rPr>
            </w:pPr>
            <w:r w:rsidRPr="008A4522">
              <w:rPr>
                <w:rFonts w:ascii="Verdana" w:hAnsi="Verdana"/>
                <w:sz w:val="20"/>
                <w:szCs w:val="20"/>
              </w:rPr>
              <w:t>Reconnu pour son professionnalisme et son efficacité dans la gestion des médicaments ;</w:t>
            </w:r>
          </w:p>
          <w:p w14:paraId="50B2A221" w14:textId="4417944F" w:rsidR="00D73D1E" w:rsidRPr="008A4522" w:rsidRDefault="00D73D1E" w:rsidP="008A4522">
            <w:pPr>
              <w:pStyle w:val="Paragraphedeliste"/>
              <w:numPr>
                <w:ilvl w:val="0"/>
                <w:numId w:val="32"/>
              </w:numPr>
              <w:rPr>
                <w:rFonts w:ascii="Verdana" w:hAnsi="Verdana"/>
                <w:sz w:val="20"/>
                <w:szCs w:val="20"/>
              </w:rPr>
            </w:pPr>
            <w:r w:rsidRPr="008A4522">
              <w:rPr>
                <w:rFonts w:ascii="Verdana" w:hAnsi="Verdana"/>
                <w:sz w:val="20"/>
                <w:szCs w:val="20"/>
              </w:rPr>
              <w:t>Personne ressource importante dans le processus de transfert ;</w:t>
            </w:r>
          </w:p>
          <w:p w14:paraId="7002B26A" w14:textId="57A16A0C" w:rsidR="00D73D1E" w:rsidRPr="008A4522" w:rsidRDefault="00091CD5" w:rsidP="008A4522">
            <w:pPr>
              <w:pStyle w:val="Paragraphedeliste"/>
              <w:numPr>
                <w:ilvl w:val="0"/>
                <w:numId w:val="32"/>
              </w:numPr>
              <w:rPr>
                <w:rFonts w:ascii="Verdana" w:hAnsi="Verdana"/>
                <w:sz w:val="20"/>
                <w:szCs w:val="20"/>
              </w:rPr>
            </w:pPr>
            <w:r w:rsidRPr="008A4522">
              <w:rPr>
                <w:rFonts w:ascii="Verdana" w:hAnsi="Verdana"/>
                <w:sz w:val="20"/>
                <w:szCs w:val="20"/>
              </w:rPr>
              <w:t xml:space="preserve">Il est </w:t>
            </w:r>
            <w:r w:rsidR="00D73D1E" w:rsidRPr="008A4522">
              <w:rPr>
                <w:rFonts w:ascii="Verdana" w:hAnsi="Verdana"/>
                <w:sz w:val="20"/>
                <w:szCs w:val="20"/>
              </w:rPr>
              <w:t>à sensibiliser sur le mécanisme.</w:t>
            </w:r>
          </w:p>
        </w:tc>
      </w:tr>
      <w:tr w:rsidR="00F4496A" w:rsidRPr="008E0C0E" w14:paraId="4AA399A9" w14:textId="77777777" w:rsidTr="001F71F7">
        <w:trPr>
          <w:trHeight w:val="554"/>
        </w:trPr>
        <w:tc>
          <w:tcPr>
            <w:tcW w:w="857" w:type="pct"/>
            <w:shd w:val="clear" w:color="auto" w:fill="D9D9D9" w:themeFill="background1" w:themeFillShade="D9"/>
            <w:vAlign w:val="center"/>
          </w:tcPr>
          <w:p w14:paraId="2809FEDB" w14:textId="566EC4F9" w:rsidR="00F4496A" w:rsidRPr="008E0C0E" w:rsidRDefault="00F4496A" w:rsidP="00F4496A">
            <w:pPr>
              <w:spacing w:after="200" w:line="276" w:lineRule="auto"/>
              <w:jc w:val="center"/>
              <w:rPr>
                <w:rFonts w:ascii="Verdana" w:hAnsi="Verdana"/>
                <w:sz w:val="20"/>
                <w:szCs w:val="20"/>
              </w:rPr>
            </w:pPr>
            <w:r w:rsidRPr="008E0C0E">
              <w:rPr>
                <w:rFonts w:ascii="Verdana" w:hAnsi="Verdana"/>
                <w:b/>
                <w:sz w:val="20"/>
                <w:szCs w:val="20"/>
              </w:rPr>
              <w:lastRenderedPageBreak/>
              <w:t>Personnel FRPS</w:t>
            </w:r>
          </w:p>
        </w:tc>
        <w:tc>
          <w:tcPr>
            <w:tcW w:w="960" w:type="pct"/>
            <w:shd w:val="clear" w:color="auto" w:fill="D9D9D9" w:themeFill="background1" w:themeFillShade="D9"/>
            <w:vAlign w:val="center"/>
          </w:tcPr>
          <w:p w14:paraId="2282CEC8" w14:textId="728769FB" w:rsidR="00F4496A" w:rsidRPr="008A4522" w:rsidRDefault="00F4496A" w:rsidP="00F4496A">
            <w:pPr>
              <w:pStyle w:val="Paragraphedeliste"/>
              <w:numPr>
                <w:ilvl w:val="0"/>
                <w:numId w:val="33"/>
              </w:numPr>
              <w:rPr>
                <w:rFonts w:ascii="Verdana" w:hAnsi="Verdana"/>
                <w:sz w:val="20"/>
                <w:szCs w:val="20"/>
              </w:rPr>
            </w:pPr>
            <w:r w:rsidRPr="008E0C0E">
              <w:rPr>
                <w:rFonts w:ascii="Verdana" w:hAnsi="Verdana"/>
                <w:b/>
                <w:sz w:val="20"/>
                <w:szCs w:val="20"/>
              </w:rPr>
              <w:t>Compétences / thèmes</w:t>
            </w:r>
          </w:p>
        </w:tc>
        <w:tc>
          <w:tcPr>
            <w:tcW w:w="839" w:type="pct"/>
            <w:shd w:val="clear" w:color="auto" w:fill="D9D9D9" w:themeFill="background1" w:themeFillShade="D9"/>
            <w:vAlign w:val="center"/>
          </w:tcPr>
          <w:p w14:paraId="0F43A37A" w14:textId="4FF9C71B" w:rsidR="00F4496A" w:rsidRPr="008E0C0E" w:rsidRDefault="00F4496A" w:rsidP="00F4496A">
            <w:pPr>
              <w:rPr>
                <w:rFonts w:ascii="Verdana" w:hAnsi="Verdana"/>
                <w:sz w:val="20"/>
                <w:szCs w:val="20"/>
              </w:rPr>
            </w:pPr>
            <w:r w:rsidRPr="008E0C0E">
              <w:rPr>
                <w:rFonts w:ascii="Verdana" w:hAnsi="Verdana"/>
                <w:b/>
                <w:sz w:val="20"/>
                <w:szCs w:val="20"/>
              </w:rPr>
              <w:t>Fonctions à transférer</w:t>
            </w:r>
          </w:p>
        </w:tc>
        <w:tc>
          <w:tcPr>
            <w:tcW w:w="921" w:type="pct"/>
            <w:gridSpan w:val="2"/>
            <w:shd w:val="clear" w:color="auto" w:fill="D9D9D9" w:themeFill="background1" w:themeFillShade="D9"/>
            <w:vAlign w:val="center"/>
          </w:tcPr>
          <w:p w14:paraId="30E34A7A" w14:textId="3C5839A4" w:rsidR="00F4496A" w:rsidRPr="008A4522" w:rsidRDefault="00F4496A" w:rsidP="00F4496A">
            <w:pPr>
              <w:pStyle w:val="Paragraphedeliste"/>
              <w:numPr>
                <w:ilvl w:val="0"/>
                <w:numId w:val="34"/>
              </w:numPr>
              <w:rPr>
                <w:rFonts w:ascii="Verdana" w:hAnsi="Verdana"/>
                <w:sz w:val="20"/>
                <w:szCs w:val="20"/>
              </w:rPr>
            </w:pPr>
            <w:r w:rsidRPr="008E0C0E">
              <w:rPr>
                <w:rFonts w:ascii="Verdana" w:hAnsi="Verdana"/>
                <w:b/>
                <w:sz w:val="20"/>
                <w:szCs w:val="20"/>
              </w:rPr>
              <w:t>Caractéristiques FRPS AD</w:t>
            </w:r>
          </w:p>
        </w:tc>
        <w:tc>
          <w:tcPr>
            <w:tcW w:w="677" w:type="pct"/>
            <w:shd w:val="clear" w:color="auto" w:fill="D9D9D9" w:themeFill="background1" w:themeFillShade="D9"/>
            <w:vAlign w:val="center"/>
          </w:tcPr>
          <w:p w14:paraId="1AACE4EB" w14:textId="1FA81276" w:rsidR="00F4496A" w:rsidRPr="008A4522" w:rsidRDefault="00F4496A" w:rsidP="00F4496A">
            <w:pPr>
              <w:pStyle w:val="Paragraphedeliste"/>
              <w:numPr>
                <w:ilvl w:val="0"/>
                <w:numId w:val="35"/>
              </w:numPr>
              <w:spacing w:after="0"/>
              <w:rPr>
                <w:rFonts w:ascii="Verdana" w:hAnsi="Verdana"/>
                <w:sz w:val="20"/>
                <w:szCs w:val="20"/>
              </w:rPr>
            </w:pPr>
            <w:r w:rsidRPr="008E0C0E">
              <w:rPr>
                <w:rFonts w:ascii="Verdana" w:hAnsi="Verdana"/>
                <w:b/>
                <w:sz w:val="20"/>
                <w:szCs w:val="20"/>
              </w:rPr>
              <w:t>Caractéristiques FRPS NO</w:t>
            </w:r>
          </w:p>
        </w:tc>
        <w:tc>
          <w:tcPr>
            <w:tcW w:w="746" w:type="pct"/>
            <w:shd w:val="clear" w:color="auto" w:fill="D9D9D9" w:themeFill="background1" w:themeFillShade="D9"/>
            <w:vAlign w:val="center"/>
          </w:tcPr>
          <w:p w14:paraId="75D6C07E" w14:textId="0DD8F018" w:rsidR="00F4496A" w:rsidRPr="008A4522" w:rsidRDefault="00F4496A" w:rsidP="00F4496A">
            <w:pPr>
              <w:pStyle w:val="Paragraphedeliste"/>
              <w:numPr>
                <w:ilvl w:val="0"/>
                <w:numId w:val="36"/>
              </w:numPr>
              <w:rPr>
                <w:rFonts w:ascii="Verdana" w:hAnsi="Verdana"/>
                <w:sz w:val="20"/>
                <w:szCs w:val="20"/>
              </w:rPr>
            </w:pPr>
            <w:r w:rsidRPr="008E0C0E">
              <w:rPr>
                <w:rFonts w:ascii="Verdana" w:hAnsi="Verdana"/>
                <w:b/>
                <w:sz w:val="20"/>
                <w:szCs w:val="20"/>
              </w:rPr>
              <w:t>Caractéristiques CAPR EN</w:t>
            </w:r>
          </w:p>
        </w:tc>
      </w:tr>
      <w:tr w:rsidR="00531448" w:rsidRPr="008E0C0E" w14:paraId="6EB5EBD5" w14:textId="77777777" w:rsidTr="00E006F6">
        <w:trPr>
          <w:trHeight w:val="554"/>
        </w:trPr>
        <w:tc>
          <w:tcPr>
            <w:tcW w:w="857" w:type="pct"/>
          </w:tcPr>
          <w:p w14:paraId="77B7C21B" w14:textId="013714F8" w:rsidR="00531448" w:rsidRPr="008E0C0E" w:rsidRDefault="00531448" w:rsidP="00A37AA9">
            <w:pPr>
              <w:spacing w:after="200" w:line="276" w:lineRule="auto"/>
              <w:jc w:val="center"/>
              <w:rPr>
                <w:rFonts w:ascii="Verdana" w:hAnsi="Verdana"/>
                <w:b/>
                <w:sz w:val="20"/>
                <w:szCs w:val="20"/>
              </w:rPr>
            </w:pPr>
            <w:r w:rsidRPr="008E0C0E">
              <w:rPr>
                <w:rFonts w:ascii="Verdana" w:hAnsi="Verdana"/>
                <w:sz w:val="20"/>
                <w:szCs w:val="20"/>
              </w:rPr>
              <w:t>Section administrative et financière</w:t>
            </w:r>
          </w:p>
        </w:tc>
        <w:tc>
          <w:tcPr>
            <w:tcW w:w="960" w:type="pct"/>
          </w:tcPr>
          <w:p w14:paraId="392C21DF" w14:textId="77777777" w:rsidR="00531448" w:rsidRPr="008A4522" w:rsidRDefault="00531448" w:rsidP="008A4522">
            <w:pPr>
              <w:pStyle w:val="Paragraphedeliste"/>
              <w:numPr>
                <w:ilvl w:val="0"/>
                <w:numId w:val="33"/>
              </w:numPr>
              <w:rPr>
                <w:rFonts w:ascii="Verdana" w:hAnsi="Verdana"/>
                <w:sz w:val="20"/>
                <w:szCs w:val="20"/>
              </w:rPr>
            </w:pPr>
            <w:r w:rsidRPr="008A4522">
              <w:rPr>
                <w:rFonts w:ascii="Verdana" w:hAnsi="Verdana"/>
                <w:sz w:val="20"/>
                <w:szCs w:val="20"/>
              </w:rPr>
              <w:t>Mécanisme de tiers payant</w:t>
            </w:r>
          </w:p>
          <w:p w14:paraId="6D1C2F31" w14:textId="77777777" w:rsidR="00531448" w:rsidRPr="008A4522" w:rsidRDefault="00531448" w:rsidP="008A4522">
            <w:pPr>
              <w:pStyle w:val="Paragraphedeliste"/>
              <w:numPr>
                <w:ilvl w:val="0"/>
                <w:numId w:val="33"/>
              </w:numPr>
              <w:rPr>
                <w:rFonts w:ascii="Verdana" w:hAnsi="Verdana"/>
                <w:sz w:val="20"/>
                <w:szCs w:val="20"/>
              </w:rPr>
            </w:pPr>
            <w:r w:rsidRPr="008A4522">
              <w:rPr>
                <w:rFonts w:ascii="Verdana" w:hAnsi="Verdana"/>
                <w:sz w:val="20"/>
                <w:szCs w:val="20"/>
              </w:rPr>
              <w:t>Production des informations nécessaires à l’analyse du modèle économique du FRPS dans sa globalité ; Comptabilité analytique qui accompagne le principe du cantonnement puis la consolidation des activités menées par le Fonds (médicaments, PBF, Cs et autres)</w:t>
            </w:r>
          </w:p>
          <w:p w14:paraId="6D4B6588" w14:textId="77777777" w:rsidR="00531448" w:rsidRPr="008A4522" w:rsidRDefault="00531448" w:rsidP="008A4522">
            <w:pPr>
              <w:pStyle w:val="Paragraphedeliste"/>
              <w:numPr>
                <w:ilvl w:val="0"/>
                <w:numId w:val="33"/>
              </w:numPr>
              <w:rPr>
                <w:rFonts w:ascii="Verdana" w:hAnsi="Verdana"/>
                <w:sz w:val="20"/>
                <w:szCs w:val="20"/>
              </w:rPr>
            </w:pPr>
            <w:r w:rsidRPr="008A4522">
              <w:rPr>
                <w:rFonts w:ascii="Verdana" w:hAnsi="Verdana"/>
                <w:sz w:val="20"/>
                <w:szCs w:val="20"/>
              </w:rPr>
              <w:t>système d’information de gestion du CS</w:t>
            </w:r>
          </w:p>
          <w:p w14:paraId="5F9E7A8C" w14:textId="39E67D4B" w:rsidR="00531448" w:rsidRPr="008E0C0E" w:rsidRDefault="00531448" w:rsidP="00A37AA9">
            <w:pPr>
              <w:spacing w:after="200" w:line="276" w:lineRule="auto"/>
              <w:jc w:val="center"/>
              <w:rPr>
                <w:rFonts w:ascii="Verdana" w:hAnsi="Verdana"/>
                <w:b/>
                <w:sz w:val="20"/>
                <w:szCs w:val="20"/>
              </w:rPr>
            </w:pPr>
          </w:p>
        </w:tc>
        <w:tc>
          <w:tcPr>
            <w:tcW w:w="839" w:type="pct"/>
          </w:tcPr>
          <w:p w14:paraId="008300A1" w14:textId="77777777" w:rsidR="00531448" w:rsidRPr="008E0C0E" w:rsidRDefault="00531448" w:rsidP="008E0C0E">
            <w:pPr>
              <w:rPr>
                <w:rFonts w:ascii="Verdana" w:hAnsi="Verdana"/>
                <w:sz w:val="20"/>
                <w:szCs w:val="20"/>
              </w:rPr>
            </w:pPr>
            <w:r w:rsidRPr="008E0C0E">
              <w:rPr>
                <w:rFonts w:ascii="Verdana" w:hAnsi="Verdana"/>
                <w:sz w:val="20"/>
                <w:szCs w:val="20"/>
              </w:rPr>
              <w:t xml:space="preserve">3. Gestion des prestations </w:t>
            </w:r>
          </w:p>
          <w:p w14:paraId="3CBBDB75" w14:textId="77777777" w:rsidR="00531448" w:rsidRPr="008E0C0E" w:rsidRDefault="00531448" w:rsidP="008E0C0E">
            <w:pPr>
              <w:rPr>
                <w:rFonts w:ascii="Verdana" w:hAnsi="Verdana"/>
                <w:sz w:val="20"/>
                <w:szCs w:val="20"/>
              </w:rPr>
            </w:pPr>
            <w:r w:rsidRPr="008E0C0E">
              <w:rPr>
                <w:rFonts w:ascii="Verdana" w:hAnsi="Verdana"/>
                <w:sz w:val="20"/>
                <w:szCs w:val="20"/>
              </w:rPr>
              <w:t>4. Système d’Information de Gestion</w:t>
            </w:r>
          </w:p>
          <w:p w14:paraId="5DD026B2" w14:textId="0DDEEF79" w:rsidR="00531448" w:rsidRPr="008E0C0E" w:rsidRDefault="00531448" w:rsidP="00F4496A">
            <w:pPr>
              <w:spacing w:after="200" w:line="276" w:lineRule="auto"/>
              <w:rPr>
                <w:rFonts w:ascii="Verdana" w:hAnsi="Verdana"/>
                <w:b/>
                <w:sz w:val="20"/>
                <w:szCs w:val="20"/>
              </w:rPr>
            </w:pPr>
            <w:r w:rsidRPr="008E0C0E">
              <w:rPr>
                <w:rFonts w:ascii="Verdana" w:hAnsi="Verdana"/>
                <w:sz w:val="20"/>
                <w:szCs w:val="20"/>
              </w:rPr>
              <w:t xml:space="preserve">6. Suivi - évaluation </w:t>
            </w:r>
          </w:p>
        </w:tc>
        <w:tc>
          <w:tcPr>
            <w:tcW w:w="921" w:type="pct"/>
            <w:gridSpan w:val="2"/>
          </w:tcPr>
          <w:p w14:paraId="3C95BD57" w14:textId="77777777" w:rsidR="00531448" w:rsidRPr="008A4522" w:rsidRDefault="00531448" w:rsidP="008A4522">
            <w:pPr>
              <w:pStyle w:val="Paragraphedeliste"/>
              <w:numPr>
                <w:ilvl w:val="0"/>
                <w:numId w:val="34"/>
              </w:numPr>
              <w:rPr>
                <w:rFonts w:ascii="Verdana" w:hAnsi="Verdana"/>
                <w:sz w:val="20"/>
                <w:szCs w:val="20"/>
              </w:rPr>
            </w:pPr>
            <w:r w:rsidRPr="008A4522">
              <w:rPr>
                <w:rFonts w:ascii="Verdana" w:hAnsi="Verdana"/>
                <w:sz w:val="20"/>
                <w:szCs w:val="20"/>
              </w:rPr>
              <w:t>Equipe expérimentée qui maîtrise son sujet (l’un des comptables forme le comptable de l’ACV)</w:t>
            </w:r>
          </w:p>
          <w:p w14:paraId="156972B4" w14:textId="578D77EA" w:rsidR="00531448" w:rsidRPr="00F4496A" w:rsidRDefault="00531448" w:rsidP="00F4496A">
            <w:pPr>
              <w:pStyle w:val="Paragraphedeliste"/>
              <w:numPr>
                <w:ilvl w:val="0"/>
                <w:numId w:val="34"/>
              </w:numPr>
              <w:spacing w:after="200" w:line="276" w:lineRule="auto"/>
              <w:jc w:val="both"/>
              <w:rPr>
                <w:rFonts w:ascii="Verdana" w:hAnsi="Verdana"/>
                <w:b/>
                <w:sz w:val="20"/>
                <w:szCs w:val="20"/>
              </w:rPr>
            </w:pPr>
            <w:r w:rsidRPr="00F4496A">
              <w:rPr>
                <w:rFonts w:ascii="Verdana" w:hAnsi="Verdana"/>
                <w:sz w:val="20"/>
                <w:szCs w:val="20"/>
              </w:rPr>
              <w:t>Le chef comptable, probable futur chef de section, motivé et en capacité d’étendre ses compétences pour participer au CS.</w:t>
            </w:r>
          </w:p>
        </w:tc>
        <w:tc>
          <w:tcPr>
            <w:tcW w:w="677" w:type="pct"/>
          </w:tcPr>
          <w:p w14:paraId="693E2685" w14:textId="77777777" w:rsidR="00531448" w:rsidRPr="008A4522" w:rsidRDefault="00531448" w:rsidP="00F4496A">
            <w:pPr>
              <w:pStyle w:val="Paragraphedeliste"/>
              <w:numPr>
                <w:ilvl w:val="0"/>
                <w:numId w:val="35"/>
              </w:numPr>
              <w:spacing w:after="0"/>
              <w:rPr>
                <w:rFonts w:ascii="Verdana" w:hAnsi="Verdana"/>
                <w:sz w:val="20"/>
                <w:szCs w:val="20"/>
              </w:rPr>
            </w:pPr>
            <w:r w:rsidRPr="008A4522">
              <w:rPr>
                <w:rFonts w:ascii="Verdana" w:hAnsi="Verdana"/>
                <w:sz w:val="20"/>
                <w:szCs w:val="20"/>
              </w:rPr>
              <w:t xml:space="preserve">Le chef de section rencontré </w:t>
            </w:r>
            <w:proofErr w:type="gramStart"/>
            <w:r w:rsidRPr="008A4522">
              <w:rPr>
                <w:rFonts w:ascii="Verdana" w:hAnsi="Verdana"/>
                <w:sz w:val="20"/>
                <w:szCs w:val="20"/>
              </w:rPr>
              <w:t>a</w:t>
            </w:r>
            <w:proofErr w:type="gramEnd"/>
            <w:r w:rsidRPr="008A4522">
              <w:rPr>
                <w:rFonts w:ascii="Verdana" w:hAnsi="Verdana"/>
                <w:sz w:val="20"/>
                <w:szCs w:val="20"/>
              </w:rPr>
              <w:t xml:space="preserve"> plusieurs années d’expérience dans la structure ;</w:t>
            </w:r>
          </w:p>
          <w:p w14:paraId="1058A658" w14:textId="77777777" w:rsidR="00531448" w:rsidRPr="008A4522" w:rsidRDefault="00531448" w:rsidP="00F4496A">
            <w:pPr>
              <w:pStyle w:val="Paragraphedeliste"/>
              <w:numPr>
                <w:ilvl w:val="0"/>
                <w:numId w:val="35"/>
              </w:numPr>
              <w:spacing w:after="0"/>
              <w:rPr>
                <w:rFonts w:ascii="Verdana" w:hAnsi="Verdana"/>
                <w:sz w:val="20"/>
                <w:szCs w:val="20"/>
              </w:rPr>
            </w:pPr>
            <w:r w:rsidRPr="008A4522">
              <w:rPr>
                <w:rFonts w:ascii="Verdana" w:hAnsi="Verdana"/>
                <w:sz w:val="20"/>
                <w:szCs w:val="20"/>
              </w:rPr>
              <w:t>Disponible et actif dans la mise en place du FRPS</w:t>
            </w:r>
          </w:p>
          <w:p w14:paraId="0962166C" w14:textId="33F23245" w:rsidR="00531448" w:rsidRPr="00EA2F4D" w:rsidRDefault="00531448" w:rsidP="00EA2F4D">
            <w:pPr>
              <w:pStyle w:val="Paragraphedeliste"/>
              <w:numPr>
                <w:ilvl w:val="0"/>
                <w:numId w:val="35"/>
              </w:numPr>
              <w:spacing w:after="200" w:line="276" w:lineRule="auto"/>
              <w:rPr>
                <w:rFonts w:ascii="Verdana" w:hAnsi="Verdana"/>
                <w:b/>
                <w:sz w:val="20"/>
                <w:szCs w:val="20"/>
              </w:rPr>
            </w:pPr>
            <w:r w:rsidRPr="00EA2F4D">
              <w:rPr>
                <w:rFonts w:ascii="Verdana" w:hAnsi="Verdana"/>
                <w:sz w:val="20"/>
                <w:szCs w:val="20"/>
              </w:rPr>
              <w:t>Equipe réduite qui nécessite le recrutement d’un comptable expérimenté supplémentaire</w:t>
            </w:r>
          </w:p>
        </w:tc>
        <w:tc>
          <w:tcPr>
            <w:tcW w:w="746" w:type="pct"/>
          </w:tcPr>
          <w:p w14:paraId="6D7F52A9" w14:textId="77777777" w:rsidR="00531448" w:rsidRPr="008A4522" w:rsidRDefault="00531448" w:rsidP="00E006F6">
            <w:pPr>
              <w:pStyle w:val="Paragraphedeliste"/>
              <w:numPr>
                <w:ilvl w:val="0"/>
                <w:numId w:val="36"/>
              </w:numPr>
              <w:rPr>
                <w:rFonts w:ascii="Verdana" w:hAnsi="Verdana"/>
                <w:sz w:val="20"/>
                <w:szCs w:val="20"/>
              </w:rPr>
            </w:pPr>
            <w:r w:rsidRPr="008A4522">
              <w:rPr>
                <w:rFonts w:ascii="Verdana" w:hAnsi="Verdana"/>
                <w:sz w:val="20"/>
                <w:szCs w:val="20"/>
              </w:rPr>
              <w:t>Chef comptable très professionnel, au courant de l’activité du CAPR ;</w:t>
            </w:r>
          </w:p>
          <w:p w14:paraId="1302D519" w14:textId="4893162E" w:rsidR="00531448" w:rsidRPr="00EA2F4D" w:rsidRDefault="00531448" w:rsidP="00E006F6">
            <w:pPr>
              <w:pStyle w:val="Paragraphedeliste"/>
              <w:numPr>
                <w:ilvl w:val="0"/>
                <w:numId w:val="36"/>
              </w:numPr>
              <w:spacing w:after="200" w:line="276" w:lineRule="auto"/>
              <w:rPr>
                <w:rFonts w:ascii="Verdana" w:hAnsi="Verdana"/>
                <w:b/>
                <w:sz w:val="20"/>
                <w:szCs w:val="20"/>
              </w:rPr>
            </w:pPr>
            <w:r w:rsidRPr="00EA2F4D">
              <w:rPr>
                <w:rFonts w:ascii="Verdana" w:hAnsi="Verdana"/>
                <w:sz w:val="20"/>
                <w:szCs w:val="20"/>
              </w:rPr>
              <w:t>Il occupe le poste de Manager par intérim en l’absence du Manager</w:t>
            </w:r>
          </w:p>
        </w:tc>
      </w:tr>
      <w:tr w:rsidR="00531448" w:rsidRPr="008E0C0E" w14:paraId="10CE5459" w14:textId="77777777" w:rsidTr="00E006F6">
        <w:trPr>
          <w:trHeight w:val="554"/>
        </w:trPr>
        <w:tc>
          <w:tcPr>
            <w:tcW w:w="857" w:type="pct"/>
            <w:vAlign w:val="center"/>
          </w:tcPr>
          <w:p w14:paraId="1B7202AC" w14:textId="265CCE91" w:rsidR="00531448" w:rsidRPr="008E0C0E" w:rsidRDefault="00531448" w:rsidP="00531448">
            <w:pPr>
              <w:spacing w:after="200" w:line="276" w:lineRule="auto"/>
              <w:jc w:val="center"/>
              <w:rPr>
                <w:rFonts w:ascii="Verdana" w:hAnsi="Verdana"/>
                <w:sz w:val="20"/>
                <w:szCs w:val="20"/>
              </w:rPr>
            </w:pPr>
            <w:r w:rsidRPr="008E0C0E">
              <w:rPr>
                <w:rFonts w:ascii="Verdana" w:hAnsi="Verdana"/>
                <w:sz w:val="20"/>
                <w:szCs w:val="20"/>
              </w:rPr>
              <w:t>Section promotion de la santé</w:t>
            </w:r>
          </w:p>
        </w:tc>
        <w:tc>
          <w:tcPr>
            <w:tcW w:w="960" w:type="pct"/>
          </w:tcPr>
          <w:p w14:paraId="7FDD41E5" w14:textId="516D5276" w:rsidR="00531448" w:rsidRPr="008A4522" w:rsidRDefault="00531448" w:rsidP="00E006F6">
            <w:pPr>
              <w:pStyle w:val="Paragraphedeliste"/>
              <w:numPr>
                <w:ilvl w:val="0"/>
                <w:numId w:val="33"/>
              </w:numPr>
              <w:rPr>
                <w:rFonts w:ascii="Verdana" w:hAnsi="Verdana"/>
                <w:sz w:val="20"/>
                <w:szCs w:val="20"/>
              </w:rPr>
            </w:pPr>
            <w:r w:rsidRPr="008E0C0E">
              <w:rPr>
                <w:rFonts w:ascii="Verdana" w:hAnsi="Verdana"/>
                <w:sz w:val="20"/>
                <w:szCs w:val="20"/>
              </w:rPr>
              <w:t>A définir en fonction du mode de transfert dans le FRPS : Section ou unité.</w:t>
            </w:r>
          </w:p>
        </w:tc>
        <w:tc>
          <w:tcPr>
            <w:tcW w:w="839" w:type="pct"/>
            <w:vAlign w:val="center"/>
          </w:tcPr>
          <w:p w14:paraId="6A016523" w14:textId="77777777" w:rsidR="00531448" w:rsidRPr="00B51DB3" w:rsidRDefault="00531448" w:rsidP="00B51DB3">
            <w:pPr>
              <w:spacing w:after="120"/>
              <w:rPr>
                <w:rFonts w:ascii="Verdana" w:hAnsi="Verdana"/>
                <w:sz w:val="20"/>
                <w:szCs w:val="20"/>
              </w:rPr>
            </w:pPr>
            <w:r w:rsidRPr="008E0C0E">
              <w:rPr>
                <w:rFonts w:ascii="Verdana" w:hAnsi="Verdana"/>
                <w:sz w:val="20"/>
                <w:szCs w:val="20"/>
              </w:rPr>
              <w:t>3</w:t>
            </w:r>
            <w:r w:rsidRPr="00B51DB3">
              <w:rPr>
                <w:rFonts w:ascii="Verdana" w:hAnsi="Verdana"/>
                <w:sz w:val="20"/>
                <w:szCs w:val="20"/>
              </w:rPr>
              <w:t>. Gestion des prestations</w:t>
            </w:r>
          </w:p>
          <w:p w14:paraId="5291DB9C" w14:textId="77777777" w:rsidR="00531448" w:rsidRPr="00B51DB3" w:rsidRDefault="00531448" w:rsidP="00B51DB3">
            <w:pPr>
              <w:spacing w:after="120"/>
              <w:rPr>
                <w:rFonts w:ascii="Verdana" w:hAnsi="Verdana"/>
                <w:sz w:val="20"/>
                <w:szCs w:val="20"/>
              </w:rPr>
            </w:pPr>
            <w:r w:rsidRPr="00B51DB3">
              <w:rPr>
                <w:rFonts w:ascii="Verdana" w:hAnsi="Verdana"/>
                <w:sz w:val="20"/>
                <w:szCs w:val="20"/>
              </w:rPr>
              <w:t>4. Système d’Information de Gestion</w:t>
            </w:r>
          </w:p>
          <w:p w14:paraId="40A2DF17" w14:textId="77777777" w:rsidR="00531448" w:rsidRPr="00B51DB3" w:rsidRDefault="00531448" w:rsidP="00B51DB3">
            <w:pPr>
              <w:spacing w:after="120"/>
              <w:rPr>
                <w:rFonts w:ascii="Verdana" w:hAnsi="Verdana"/>
                <w:sz w:val="20"/>
                <w:szCs w:val="20"/>
              </w:rPr>
            </w:pPr>
            <w:r w:rsidRPr="00B51DB3">
              <w:rPr>
                <w:rFonts w:ascii="Verdana" w:hAnsi="Verdana"/>
                <w:sz w:val="20"/>
                <w:szCs w:val="20"/>
              </w:rPr>
              <w:t>6. Suivi - évaluation</w:t>
            </w:r>
          </w:p>
          <w:p w14:paraId="43555304" w14:textId="77777777" w:rsidR="00531448" w:rsidRPr="00B51DB3" w:rsidRDefault="00531448" w:rsidP="00B51DB3">
            <w:pPr>
              <w:spacing w:after="120"/>
              <w:rPr>
                <w:rFonts w:ascii="Verdana" w:hAnsi="Verdana"/>
                <w:sz w:val="20"/>
                <w:szCs w:val="20"/>
              </w:rPr>
            </w:pPr>
            <w:r w:rsidRPr="00B51DB3">
              <w:rPr>
                <w:rFonts w:ascii="Verdana" w:hAnsi="Verdana"/>
                <w:sz w:val="20"/>
                <w:szCs w:val="20"/>
              </w:rPr>
              <w:t>7. Gestion de partenariats</w:t>
            </w:r>
          </w:p>
          <w:p w14:paraId="6635DDFB" w14:textId="349FD3CB" w:rsidR="00531448" w:rsidRPr="008E0C0E" w:rsidRDefault="00531448" w:rsidP="00B51DB3">
            <w:pPr>
              <w:spacing w:after="120"/>
              <w:rPr>
                <w:rFonts w:ascii="Verdana" w:hAnsi="Verdana"/>
                <w:sz w:val="20"/>
                <w:szCs w:val="20"/>
              </w:rPr>
            </w:pPr>
            <w:r w:rsidRPr="00B51DB3">
              <w:rPr>
                <w:rFonts w:ascii="Verdana" w:hAnsi="Verdana"/>
                <w:sz w:val="20"/>
                <w:szCs w:val="20"/>
              </w:rPr>
              <w:t>8. Appui au renforcement technique et institutionnel</w:t>
            </w:r>
          </w:p>
        </w:tc>
        <w:tc>
          <w:tcPr>
            <w:tcW w:w="921" w:type="pct"/>
            <w:gridSpan w:val="2"/>
            <w:vAlign w:val="center"/>
          </w:tcPr>
          <w:p w14:paraId="379CBD8E" w14:textId="757CE80B" w:rsidR="00531448" w:rsidRPr="00EA2F4D" w:rsidRDefault="00531448" w:rsidP="00EA2F4D">
            <w:pPr>
              <w:pStyle w:val="Paragraphedeliste"/>
              <w:numPr>
                <w:ilvl w:val="0"/>
                <w:numId w:val="33"/>
              </w:numPr>
              <w:rPr>
                <w:rFonts w:ascii="Verdana" w:hAnsi="Verdana"/>
                <w:sz w:val="20"/>
                <w:szCs w:val="20"/>
              </w:rPr>
            </w:pPr>
            <w:r w:rsidRPr="00EA2F4D">
              <w:rPr>
                <w:rFonts w:ascii="Verdana" w:hAnsi="Verdana"/>
                <w:sz w:val="20"/>
                <w:szCs w:val="20"/>
              </w:rPr>
              <w:t>La section n’existe pas encore ; La responsable de la gestion des médicaments mène les activités de promotion de la santé.</w:t>
            </w:r>
          </w:p>
          <w:p w14:paraId="3B91E6B0" w14:textId="59C16B78" w:rsidR="00531448" w:rsidRPr="008A4522" w:rsidRDefault="00531448" w:rsidP="00531448">
            <w:pPr>
              <w:pStyle w:val="Paragraphedeliste"/>
              <w:numPr>
                <w:ilvl w:val="0"/>
                <w:numId w:val="34"/>
              </w:numPr>
              <w:rPr>
                <w:rFonts w:ascii="Verdana" w:hAnsi="Verdana"/>
                <w:sz w:val="20"/>
                <w:szCs w:val="20"/>
              </w:rPr>
            </w:pPr>
            <w:r w:rsidRPr="008E0C0E">
              <w:rPr>
                <w:rFonts w:ascii="Verdana" w:hAnsi="Verdana"/>
                <w:sz w:val="20"/>
                <w:szCs w:val="20"/>
              </w:rPr>
              <w:t>S’appuyer sur ses connaissances de la communauté.</w:t>
            </w:r>
          </w:p>
        </w:tc>
        <w:tc>
          <w:tcPr>
            <w:tcW w:w="677" w:type="pct"/>
          </w:tcPr>
          <w:p w14:paraId="674BB51E" w14:textId="16CFD41B" w:rsidR="00531448" w:rsidRPr="008A4522" w:rsidRDefault="00531448" w:rsidP="00E006F6">
            <w:pPr>
              <w:pStyle w:val="Paragraphedeliste"/>
              <w:numPr>
                <w:ilvl w:val="0"/>
                <w:numId w:val="35"/>
              </w:numPr>
              <w:spacing w:after="0"/>
              <w:rPr>
                <w:rFonts w:ascii="Verdana" w:hAnsi="Verdana"/>
                <w:sz w:val="20"/>
                <w:szCs w:val="20"/>
              </w:rPr>
            </w:pPr>
            <w:r w:rsidRPr="008E0C0E">
              <w:rPr>
                <w:rFonts w:ascii="Verdana" w:hAnsi="Verdana"/>
                <w:sz w:val="20"/>
                <w:szCs w:val="20"/>
              </w:rPr>
              <w:t>La section n’est pas encore créée faute de compétences internes et de moyens pour recruter</w:t>
            </w:r>
          </w:p>
        </w:tc>
        <w:tc>
          <w:tcPr>
            <w:tcW w:w="746" w:type="pct"/>
            <w:vAlign w:val="center"/>
          </w:tcPr>
          <w:p w14:paraId="5E702F2A" w14:textId="3E08DFC2" w:rsidR="00531448" w:rsidRPr="008A4522" w:rsidRDefault="00531448" w:rsidP="00E006F6">
            <w:pPr>
              <w:pStyle w:val="Paragraphedeliste"/>
              <w:numPr>
                <w:ilvl w:val="0"/>
                <w:numId w:val="36"/>
              </w:numPr>
              <w:rPr>
                <w:rFonts w:ascii="Verdana" w:hAnsi="Verdana"/>
                <w:sz w:val="20"/>
                <w:szCs w:val="20"/>
              </w:rPr>
            </w:pPr>
            <w:r w:rsidRPr="008E0C0E">
              <w:rPr>
                <w:rFonts w:ascii="Verdana" w:hAnsi="Verdana"/>
                <w:sz w:val="20"/>
                <w:szCs w:val="20"/>
              </w:rPr>
              <w:t>Elle sera à créer lors de la mise en place du Fonds en fonction des moyens pour recruter, car les compétences n’existent pas en interne.</w:t>
            </w:r>
          </w:p>
        </w:tc>
      </w:tr>
      <w:tr w:rsidR="001F71F7" w:rsidRPr="008E0C0E" w14:paraId="3C8FE15A" w14:textId="77777777" w:rsidTr="001F71F7">
        <w:trPr>
          <w:trHeight w:val="554"/>
        </w:trPr>
        <w:tc>
          <w:tcPr>
            <w:tcW w:w="857" w:type="pct"/>
            <w:shd w:val="clear" w:color="auto" w:fill="D9D9D9" w:themeFill="background1" w:themeFillShade="D9"/>
            <w:vAlign w:val="center"/>
          </w:tcPr>
          <w:p w14:paraId="7E384322" w14:textId="77777777" w:rsidR="001F71F7" w:rsidRPr="008E0C0E" w:rsidRDefault="001F71F7" w:rsidP="001F71F7">
            <w:pPr>
              <w:spacing w:after="200" w:line="276" w:lineRule="auto"/>
              <w:jc w:val="center"/>
              <w:rPr>
                <w:rFonts w:ascii="Verdana" w:hAnsi="Verdana"/>
                <w:sz w:val="20"/>
                <w:szCs w:val="20"/>
              </w:rPr>
            </w:pPr>
            <w:r w:rsidRPr="008E0C0E">
              <w:rPr>
                <w:rFonts w:ascii="Verdana" w:hAnsi="Verdana"/>
                <w:b/>
                <w:sz w:val="20"/>
                <w:szCs w:val="20"/>
              </w:rPr>
              <w:lastRenderedPageBreak/>
              <w:t>Personnel FRPS</w:t>
            </w:r>
          </w:p>
        </w:tc>
        <w:tc>
          <w:tcPr>
            <w:tcW w:w="960" w:type="pct"/>
            <w:shd w:val="clear" w:color="auto" w:fill="D9D9D9" w:themeFill="background1" w:themeFillShade="D9"/>
            <w:vAlign w:val="center"/>
          </w:tcPr>
          <w:p w14:paraId="4F745BEC" w14:textId="77777777" w:rsidR="001F71F7" w:rsidRPr="008A4522" w:rsidRDefault="001F71F7" w:rsidP="001F71F7">
            <w:pPr>
              <w:pStyle w:val="Paragraphedeliste"/>
              <w:numPr>
                <w:ilvl w:val="0"/>
                <w:numId w:val="33"/>
              </w:numPr>
              <w:rPr>
                <w:rFonts w:ascii="Verdana" w:hAnsi="Verdana"/>
                <w:sz w:val="20"/>
                <w:szCs w:val="20"/>
              </w:rPr>
            </w:pPr>
            <w:r w:rsidRPr="008E0C0E">
              <w:rPr>
                <w:rFonts w:ascii="Verdana" w:hAnsi="Verdana"/>
                <w:b/>
                <w:sz w:val="20"/>
                <w:szCs w:val="20"/>
              </w:rPr>
              <w:t>Compétences / thèmes</w:t>
            </w:r>
          </w:p>
        </w:tc>
        <w:tc>
          <w:tcPr>
            <w:tcW w:w="839" w:type="pct"/>
            <w:shd w:val="clear" w:color="auto" w:fill="D9D9D9" w:themeFill="background1" w:themeFillShade="D9"/>
            <w:vAlign w:val="center"/>
          </w:tcPr>
          <w:p w14:paraId="3DF74E37" w14:textId="77777777" w:rsidR="001F71F7" w:rsidRPr="008E0C0E" w:rsidRDefault="001F71F7" w:rsidP="001F71F7">
            <w:pPr>
              <w:rPr>
                <w:rFonts w:ascii="Verdana" w:hAnsi="Verdana"/>
                <w:sz w:val="20"/>
                <w:szCs w:val="20"/>
              </w:rPr>
            </w:pPr>
            <w:r w:rsidRPr="008E0C0E">
              <w:rPr>
                <w:rFonts w:ascii="Verdana" w:hAnsi="Verdana"/>
                <w:b/>
                <w:sz w:val="20"/>
                <w:szCs w:val="20"/>
              </w:rPr>
              <w:t>Fonctions à transférer</w:t>
            </w:r>
          </w:p>
        </w:tc>
        <w:tc>
          <w:tcPr>
            <w:tcW w:w="921" w:type="pct"/>
            <w:gridSpan w:val="2"/>
            <w:shd w:val="clear" w:color="auto" w:fill="D9D9D9" w:themeFill="background1" w:themeFillShade="D9"/>
            <w:vAlign w:val="center"/>
          </w:tcPr>
          <w:p w14:paraId="538079E2" w14:textId="77777777" w:rsidR="001F71F7" w:rsidRPr="008A4522" w:rsidRDefault="001F71F7" w:rsidP="001F71F7">
            <w:pPr>
              <w:pStyle w:val="Paragraphedeliste"/>
              <w:numPr>
                <w:ilvl w:val="0"/>
                <w:numId w:val="34"/>
              </w:numPr>
              <w:rPr>
                <w:rFonts w:ascii="Verdana" w:hAnsi="Verdana"/>
                <w:sz w:val="20"/>
                <w:szCs w:val="20"/>
              </w:rPr>
            </w:pPr>
            <w:r w:rsidRPr="008E0C0E">
              <w:rPr>
                <w:rFonts w:ascii="Verdana" w:hAnsi="Verdana"/>
                <w:b/>
                <w:sz w:val="20"/>
                <w:szCs w:val="20"/>
              </w:rPr>
              <w:t>Caractéristiques FRPS AD</w:t>
            </w:r>
          </w:p>
        </w:tc>
        <w:tc>
          <w:tcPr>
            <w:tcW w:w="677" w:type="pct"/>
            <w:shd w:val="clear" w:color="auto" w:fill="D9D9D9" w:themeFill="background1" w:themeFillShade="D9"/>
            <w:vAlign w:val="center"/>
          </w:tcPr>
          <w:p w14:paraId="02D0AE25" w14:textId="77777777" w:rsidR="001F71F7" w:rsidRPr="008A4522" w:rsidRDefault="001F71F7" w:rsidP="001F71F7">
            <w:pPr>
              <w:pStyle w:val="Paragraphedeliste"/>
              <w:numPr>
                <w:ilvl w:val="0"/>
                <w:numId w:val="35"/>
              </w:numPr>
              <w:spacing w:after="0"/>
              <w:rPr>
                <w:rFonts w:ascii="Verdana" w:hAnsi="Verdana"/>
                <w:sz w:val="20"/>
                <w:szCs w:val="20"/>
              </w:rPr>
            </w:pPr>
            <w:r w:rsidRPr="008E0C0E">
              <w:rPr>
                <w:rFonts w:ascii="Verdana" w:hAnsi="Verdana"/>
                <w:b/>
                <w:sz w:val="20"/>
                <w:szCs w:val="20"/>
              </w:rPr>
              <w:t>Caractéristiques FRPS NO</w:t>
            </w:r>
          </w:p>
        </w:tc>
        <w:tc>
          <w:tcPr>
            <w:tcW w:w="746" w:type="pct"/>
            <w:shd w:val="clear" w:color="auto" w:fill="D9D9D9" w:themeFill="background1" w:themeFillShade="D9"/>
            <w:vAlign w:val="center"/>
          </w:tcPr>
          <w:p w14:paraId="1AB56928" w14:textId="77777777" w:rsidR="001F71F7" w:rsidRPr="008A4522" w:rsidRDefault="001F71F7" w:rsidP="001F71F7">
            <w:pPr>
              <w:pStyle w:val="Paragraphedeliste"/>
              <w:numPr>
                <w:ilvl w:val="0"/>
                <w:numId w:val="36"/>
              </w:numPr>
              <w:rPr>
                <w:rFonts w:ascii="Verdana" w:hAnsi="Verdana"/>
                <w:sz w:val="20"/>
                <w:szCs w:val="20"/>
              </w:rPr>
            </w:pPr>
            <w:r w:rsidRPr="008E0C0E">
              <w:rPr>
                <w:rFonts w:ascii="Verdana" w:hAnsi="Verdana"/>
                <w:b/>
                <w:sz w:val="20"/>
                <w:szCs w:val="20"/>
              </w:rPr>
              <w:t>Caractéristiques CAPR EN</w:t>
            </w:r>
          </w:p>
        </w:tc>
      </w:tr>
      <w:tr w:rsidR="00F4496A" w:rsidRPr="008E0C0E" w14:paraId="310F8D46" w14:textId="77777777" w:rsidTr="00E006F6">
        <w:trPr>
          <w:trHeight w:val="554"/>
        </w:trPr>
        <w:tc>
          <w:tcPr>
            <w:tcW w:w="857" w:type="pct"/>
            <w:vAlign w:val="center"/>
          </w:tcPr>
          <w:p w14:paraId="28610294" w14:textId="02467C5F" w:rsidR="00F4496A" w:rsidRPr="008E0C0E" w:rsidRDefault="00F4496A" w:rsidP="00F4496A">
            <w:pPr>
              <w:spacing w:after="200" w:line="276" w:lineRule="auto"/>
              <w:jc w:val="center"/>
              <w:rPr>
                <w:rFonts w:ascii="Verdana" w:hAnsi="Verdana"/>
                <w:sz w:val="20"/>
                <w:szCs w:val="20"/>
              </w:rPr>
            </w:pPr>
            <w:r w:rsidRPr="008E0C0E">
              <w:rPr>
                <w:rFonts w:ascii="Verdana" w:hAnsi="Verdana"/>
                <w:sz w:val="20"/>
                <w:szCs w:val="20"/>
              </w:rPr>
              <w:t>Agence de contractualisation et de vérification du PBF</w:t>
            </w:r>
          </w:p>
        </w:tc>
        <w:tc>
          <w:tcPr>
            <w:tcW w:w="960" w:type="pct"/>
          </w:tcPr>
          <w:p w14:paraId="2CACAB47" w14:textId="651E02A7" w:rsidR="00F4496A" w:rsidRPr="008E0C0E" w:rsidRDefault="00F4496A" w:rsidP="00E006F6">
            <w:pPr>
              <w:pStyle w:val="Paragraphedeliste"/>
              <w:numPr>
                <w:ilvl w:val="0"/>
                <w:numId w:val="33"/>
              </w:numPr>
              <w:rPr>
                <w:rFonts w:ascii="Verdana" w:hAnsi="Verdana"/>
                <w:sz w:val="20"/>
                <w:szCs w:val="20"/>
              </w:rPr>
            </w:pPr>
            <w:r w:rsidRPr="008E0C0E">
              <w:rPr>
                <w:rFonts w:ascii="Verdana" w:hAnsi="Verdana"/>
                <w:sz w:val="20"/>
                <w:szCs w:val="20"/>
              </w:rPr>
              <w:t>10 Principes d’articulation entre le PBF et le CS</w:t>
            </w:r>
          </w:p>
        </w:tc>
        <w:tc>
          <w:tcPr>
            <w:tcW w:w="839" w:type="pct"/>
          </w:tcPr>
          <w:p w14:paraId="4B58BF13" w14:textId="77777777" w:rsidR="00F4496A" w:rsidRPr="008E0C0E" w:rsidRDefault="00F4496A" w:rsidP="00E006F6">
            <w:pPr>
              <w:rPr>
                <w:rFonts w:ascii="Verdana" w:hAnsi="Verdana"/>
                <w:sz w:val="20"/>
                <w:szCs w:val="20"/>
              </w:rPr>
            </w:pPr>
            <w:r w:rsidRPr="008E0C0E">
              <w:rPr>
                <w:rFonts w:ascii="Verdana" w:hAnsi="Verdana"/>
                <w:sz w:val="20"/>
                <w:szCs w:val="20"/>
              </w:rPr>
              <w:t>1. Accréditation et contractualisation avec des FOSA</w:t>
            </w:r>
          </w:p>
          <w:p w14:paraId="77338F84" w14:textId="77777777" w:rsidR="00F4496A" w:rsidRPr="008E0C0E" w:rsidRDefault="00F4496A" w:rsidP="00E006F6">
            <w:pPr>
              <w:rPr>
                <w:rFonts w:ascii="Verdana" w:hAnsi="Verdana"/>
                <w:sz w:val="20"/>
                <w:szCs w:val="20"/>
              </w:rPr>
            </w:pPr>
          </w:p>
        </w:tc>
        <w:tc>
          <w:tcPr>
            <w:tcW w:w="921" w:type="pct"/>
            <w:gridSpan w:val="2"/>
            <w:vAlign w:val="center"/>
          </w:tcPr>
          <w:p w14:paraId="26A716CB" w14:textId="6C44CA4F" w:rsidR="00F4496A" w:rsidRPr="00EA2F4D" w:rsidRDefault="00F4496A" w:rsidP="00EA2F4D">
            <w:pPr>
              <w:pStyle w:val="Paragraphedeliste"/>
              <w:numPr>
                <w:ilvl w:val="0"/>
                <w:numId w:val="33"/>
              </w:numPr>
              <w:rPr>
                <w:rFonts w:ascii="Verdana" w:hAnsi="Verdana"/>
                <w:sz w:val="20"/>
                <w:szCs w:val="20"/>
              </w:rPr>
            </w:pPr>
            <w:r w:rsidRPr="00EA2F4D">
              <w:rPr>
                <w:rFonts w:ascii="Verdana" w:hAnsi="Verdana"/>
                <w:sz w:val="20"/>
                <w:szCs w:val="20"/>
              </w:rPr>
              <w:t>Dynamique et collaborative ;</w:t>
            </w:r>
          </w:p>
          <w:p w14:paraId="1015BB29" w14:textId="5124A389" w:rsidR="00F4496A" w:rsidRPr="00EA2F4D" w:rsidRDefault="00F4496A" w:rsidP="00EA2F4D">
            <w:pPr>
              <w:pStyle w:val="Paragraphedeliste"/>
              <w:numPr>
                <w:ilvl w:val="0"/>
                <w:numId w:val="33"/>
              </w:numPr>
              <w:rPr>
                <w:rFonts w:ascii="Verdana" w:hAnsi="Verdana"/>
                <w:sz w:val="20"/>
                <w:szCs w:val="20"/>
              </w:rPr>
            </w:pPr>
            <w:r w:rsidRPr="00EA2F4D">
              <w:rPr>
                <w:rFonts w:ascii="Verdana" w:hAnsi="Verdana"/>
                <w:sz w:val="20"/>
                <w:szCs w:val="20"/>
              </w:rPr>
              <w:t>l’expérience de la manager de l’ACV est une personne ressource dans le transfert du Cs au FRPS et pour l’articulation entre ACV et CS.</w:t>
            </w:r>
          </w:p>
        </w:tc>
        <w:tc>
          <w:tcPr>
            <w:tcW w:w="677" w:type="pct"/>
            <w:vAlign w:val="center"/>
          </w:tcPr>
          <w:p w14:paraId="00ADAF87" w14:textId="1D62343C" w:rsidR="00F4496A" w:rsidRPr="00EA2F4D" w:rsidRDefault="00F4496A" w:rsidP="00EA2F4D">
            <w:pPr>
              <w:pStyle w:val="Paragraphedeliste"/>
              <w:numPr>
                <w:ilvl w:val="0"/>
                <w:numId w:val="33"/>
              </w:numPr>
              <w:rPr>
                <w:rFonts w:ascii="Verdana" w:hAnsi="Verdana"/>
                <w:sz w:val="20"/>
                <w:szCs w:val="20"/>
              </w:rPr>
            </w:pPr>
            <w:r w:rsidRPr="00EA2F4D">
              <w:rPr>
                <w:rFonts w:ascii="Verdana" w:hAnsi="Verdana"/>
                <w:sz w:val="20"/>
                <w:szCs w:val="20"/>
              </w:rPr>
              <w:t>Dynamique ;</w:t>
            </w:r>
          </w:p>
          <w:p w14:paraId="22337B3A" w14:textId="43E613B3" w:rsidR="00F4496A" w:rsidRPr="00EA2F4D" w:rsidRDefault="00F4496A" w:rsidP="00EA2F4D">
            <w:pPr>
              <w:pStyle w:val="Paragraphedeliste"/>
              <w:numPr>
                <w:ilvl w:val="0"/>
                <w:numId w:val="33"/>
              </w:numPr>
              <w:rPr>
                <w:rFonts w:ascii="Verdana" w:hAnsi="Verdana"/>
                <w:sz w:val="20"/>
                <w:szCs w:val="20"/>
              </w:rPr>
            </w:pPr>
            <w:r w:rsidRPr="00EA2F4D">
              <w:rPr>
                <w:rFonts w:ascii="Verdana" w:hAnsi="Verdana"/>
                <w:sz w:val="20"/>
                <w:szCs w:val="20"/>
              </w:rPr>
              <w:t>Collaboration avec le FRPS en rodage.</w:t>
            </w:r>
          </w:p>
          <w:p w14:paraId="2CB9BF48" w14:textId="77777777" w:rsidR="00F4496A" w:rsidRPr="008E0C0E" w:rsidRDefault="00F4496A" w:rsidP="00EA2F4D">
            <w:pPr>
              <w:pStyle w:val="Paragraphedeliste"/>
              <w:spacing w:after="0"/>
              <w:ind w:left="360"/>
              <w:rPr>
                <w:rFonts w:ascii="Verdana" w:hAnsi="Verdana"/>
                <w:sz w:val="20"/>
                <w:szCs w:val="20"/>
              </w:rPr>
            </w:pPr>
            <w:bookmarkStart w:id="152" w:name="_GoBack"/>
            <w:bookmarkEnd w:id="152"/>
          </w:p>
        </w:tc>
        <w:tc>
          <w:tcPr>
            <w:tcW w:w="746" w:type="pct"/>
            <w:vAlign w:val="center"/>
          </w:tcPr>
          <w:p w14:paraId="2C0B27DB" w14:textId="4D100598" w:rsidR="00F4496A" w:rsidRPr="00EA2F4D" w:rsidRDefault="00F4496A" w:rsidP="00EA2F4D">
            <w:pPr>
              <w:pStyle w:val="Paragraphedeliste"/>
              <w:numPr>
                <w:ilvl w:val="0"/>
                <w:numId w:val="33"/>
              </w:numPr>
              <w:rPr>
                <w:rFonts w:ascii="Verdana" w:hAnsi="Verdana"/>
                <w:sz w:val="20"/>
                <w:szCs w:val="20"/>
              </w:rPr>
            </w:pPr>
            <w:r w:rsidRPr="00EA2F4D">
              <w:rPr>
                <w:rFonts w:ascii="Verdana" w:hAnsi="Verdana"/>
                <w:sz w:val="20"/>
                <w:szCs w:val="20"/>
              </w:rPr>
              <w:t>Dynamique ;</w:t>
            </w:r>
          </w:p>
          <w:p w14:paraId="4304BBFC" w14:textId="409A4051" w:rsidR="00F4496A" w:rsidRPr="00EA2F4D" w:rsidRDefault="00F4496A" w:rsidP="00EA2F4D">
            <w:pPr>
              <w:pStyle w:val="Paragraphedeliste"/>
              <w:numPr>
                <w:ilvl w:val="0"/>
                <w:numId w:val="37"/>
              </w:numPr>
              <w:rPr>
                <w:rFonts w:ascii="Verdana" w:hAnsi="Verdana"/>
                <w:sz w:val="20"/>
                <w:szCs w:val="20"/>
              </w:rPr>
            </w:pPr>
            <w:r w:rsidRPr="00EA2F4D">
              <w:rPr>
                <w:rFonts w:ascii="Verdana" w:hAnsi="Verdana"/>
                <w:sz w:val="20"/>
                <w:szCs w:val="20"/>
              </w:rPr>
              <w:t>Mise en œuvre par IRESCO ;</w:t>
            </w:r>
          </w:p>
          <w:p w14:paraId="6CEBE726" w14:textId="65DAFA22" w:rsidR="00F4496A" w:rsidRPr="008E0C0E" w:rsidRDefault="00F4496A" w:rsidP="00F4496A">
            <w:pPr>
              <w:pStyle w:val="Paragraphedeliste"/>
              <w:numPr>
                <w:ilvl w:val="0"/>
                <w:numId w:val="36"/>
              </w:numPr>
              <w:rPr>
                <w:rFonts w:ascii="Verdana" w:hAnsi="Verdana"/>
                <w:sz w:val="20"/>
                <w:szCs w:val="20"/>
              </w:rPr>
            </w:pPr>
            <w:r w:rsidRPr="008E0C0E">
              <w:rPr>
                <w:rFonts w:ascii="Verdana" w:hAnsi="Verdana"/>
                <w:sz w:val="20"/>
                <w:szCs w:val="20"/>
              </w:rPr>
              <w:t xml:space="preserve">ACV à </w:t>
            </w:r>
            <w:r w:rsidR="00EA2F4D">
              <w:rPr>
                <w:rFonts w:ascii="Verdana" w:hAnsi="Verdana"/>
                <w:sz w:val="20"/>
                <w:szCs w:val="20"/>
              </w:rPr>
              <w:t>transférer et à accompagnement</w:t>
            </w:r>
            <w:r w:rsidR="00EA2F4D" w:rsidRPr="008E0C0E">
              <w:rPr>
                <w:rFonts w:ascii="Verdana" w:hAnsi="Verdana"/>
                <w:sz w:val="20"/>
                <w:szCs w:val="20"/>
              </w:rPr>
              <w:t xml:space="preserve"> par</w:t>
            </w:r>
            <w:r w:rsidRPr="008E0C0E">
              <w:rPr>
                <w:rFonts w:ascii="Verdana" w:hAnsi="Verdana"/>
                <w:sz w:val="20"/>
                <w:szCs w:val="20"/>
              </w:rPr>
              <w:t xml:space="preserve"> IRESCO, au FRPS dès sa création.</w:t>
            </w:r>
          </w:p>
        </w:tc>
      </w:tr>
      <w:tr w:rsidR="00F4496A" w:rsidRPr="008E0C0E" w14:paraId="02023246" w14:textId="77777777" w:rsidTr="00E006F6">
        <w:trPr>
          <w:trHeight w:val="554"/>
        </w:trPr>
        <w:tc>
          <w:tcPr>
            <w:tcW w:w="857" w:type="pct"/>
          </w:tcPr>
          <w:p w14:paraId="67BC62EE" w14:textId="5286426D" w:rsidR="00F4496A" w:rsidRPr="008E0C0E" w:rsidRDefault="00F4496A" w:rsidP="00F4496A">
            <w:pPr>
              <w:spacing w:after="200" w:line="276" w:lineRule="auto"/>
              <w:jc w:val="center"/>
              <w:rPr>
                <w:rFonts w:ascii="Verdana" w:hAnsi="Verdana"/>
                <w:sz w:val="20"/>
                <w:szCs w:val="20"/>
              </w:rPr>
            </w:pPr>
            <w:r w:rsidRPr="008E0C0E">
              <w:rPr>
                <w:rFonts w:ascii="Verdana" w:hAnsi="Verdana"/>
                <w:sz w:val="20"/>
                <w:szCs w:val="20"/>
              </w:rPr>
              <w:t>Section gestion de produits pharmaceutique</w:t>
            </w:r>
          </w:p>
        </w:tc>
        <w:tc>
          <w:tcPr>
            <w:tcW w:w="960" w:type="pct"/>
          </w:tcPr>
          <w:p w14:paraId="03AF40BE" w14:textId="77777777" w:rsidR="00F4496A" w:rsidRPr="00C47E65" w:rsidRDefault="00F4496A" w:rsidP="00E006F6">
            <w:pPr>
              <w:pStyle w:val="Paragraphedeliste"/>
              <w:numPr>
                <w:ilvl w:val="0"/>
                <w:numId w:val="36"/>
              </w:numPr>
              <w:rPr>
                <w:rFonts w:ascii="Verdana" w:hAnsi="Verdana"/>
                <w:sz w:val="16"/>
                <w:szCs w:val="16"/>
              </w:rPr>
            </w:pPr>
            <w:r w:rsidRPr="00C47E65">
              <w:rPr>
                <w:rFonts w:ascii="Verdana" w:hAnsi="Verdana"/>
                <w:sz w:val="16"/>
                <w:szCs w:val="16"/>
              </w:rPr>
              <w:t>Supervision et contrôle qualité relatifs au CS</w:t>
            </w:r>
          </w:p>
          <w:p w14:paraId="75537723" w14:textId="77777777" w:rsidR="00F4496A" w:rsidRPr="00C47E65" w:rsidRDefault="00F4496A" w:rsidP="00E006F6">
            <w:pPr>
              <w:pStyle w:val="Paragraphedeliste"/>
              <w:numPr>
                <w:ilvl w:val="0"/>
                <w:numId w:val="36"/>
              </w:numPr>
              <w:rPr>
                <w:rFonts w:ascii="Verdana" w:hAnsi="Verdana"/>
                <w:sz w:val="16"/>
                <w:szCs w:val="16"/>
              </w:rPr>
            </w:pPr>
            <w:r w:rsidRPr="00C47E65">
              <w:rPr>
                <w:rFonts w:ascii="Verdana" w:hAnsi="Verdana"/>
                <w:sz w:val="16"/>
                <w:szCs w:val="16"/>
              </w:rPr>
              <w:t>Etablir le lien entre l’intérêt du Fonds d’assurer :</w:t>
            </w:r>
          </w:p>
          <w:p w14:paraId="1E0E69CF" w14:textId="77777777" w:rsidR="00F4496A" w:rsidRPr="00C47E65" w:rsidRDefault="00F4496A" w:rsidP="00E006F6">
            <w:pPr>
              <w:rPr>
                <w:rFonts w:ascii="Verdana" w:hAnsi="Verdana"/>
                <w:sz w:val="16"/>
                <w:szCs w:val="16"/>
              </w:rPr>
            </w:pPr>
            <w:r w:rsidRPr="00C47E65">
              <w:rPr>
                <w:rFonts w:ascii="Verdana" w:hAnsi="Verdana"/>
                <w:sz w:val="16"/>
                <w:szCs w:val="16"/>
              </w:rPr>
              <w:t>1. la disponibilité des intrants pour le CS </w:t>
            </w:r>
          </w:p>
          <w:p w14:paraId="29FDF9DA" w14:textId="77777777" w:rsidR="00F4496A" w:rsidRPr="00C47E65" w:rsidRDefault="00F4496A" w:rsidP="00E006F6">
            <w:pPr>
              <w:rPr>
                <w:rFonts w:ascii="Verdana" w:hAnsi="Verdana"/>
                <w:sz w:val="16"/>
                <w:szCs w:val="16"/>
              </w:rPr>
            </w:pPr>
            <w:r w:rsidRPr="00C47E65">
              <w:rPr>
                <w:rFonts w:ascii="Verdana" w:hAnsi="Verdana"/>
                <w:sz w:val="16"/>
                <w:szCs w:val="16"/>
              </w:rPr>
              <w:t>2. et l’atteinte des objectifs du CS.</w:t>
            </w:r>
          </w:p>
          <w:p w14:paraId="0F66D6E5" w14:textId="6B74F4CE" w:rsidR="00F4496A" w:rsidRPr="00C47E65" w:rsidRDefault="00F4496A" w:rsidP="00E006F6">
            <w:pPr>
              <w:pStyle w:val="Paragraphedeliste"/>
              <w:numPr>
                <w:ilvl w:val="0"/>
                <w:numId w:val="39"/>
              </w:numPr>
              <w:rPr>
                <w:rFonts w:ascii="Verdana" w:hAnsi="Verdana"/>
                <w:sz w:val="16"/>
                <w:szCs w:val="16"/>
              </w:rPr>
            </w:pPr>
            <w:r w:rsidRPr="00C47E65">
              <w:rPr>
                <w:rFonts w:ascii="Verdana" w:hAnsi="Verdana"/>
                <w:sz w:val="16"/>
                <w:szCs w:val="16"/>
              </w:rPr>
              <w:t xml:space="preserve">Le Fonds remplit sa mission de service public d’accompagnement du </w:t>
            </w:r>
            <w:r w:rsidR="00E006F6" w:rsidRPr="00C47E65">
              <w:rPr>
                <w:rFonts w:ascii="Verdana" w:hAnsi="Verdana"/>
                <w:sz w:val="16"/>
                <w:szCs w:val="16"/>
              </w:rPr>
              <w:t>MINSANTE</w:t>
            </w:r>
            <w:r w:rsidRPr="00C47E65">
              <w:rPr>
                <w:rFonts w:ascii="Verdana" w:hAnsi="Verdana"/>
                <w:sz w:val="16"/>
                <w:szCs w:val="16"/>
              </w:rPr>
              <w:t xml:space="preserve"> dans la réduction de la mortalité maternelle et néonatale est une priorité nationale.</w:t>
            </w:r>
          </w:p>
          <w:p w14:paraId="774ED998" w14:textId="77777777" w:rsidR="00F4496A" w:rsidRPr="00EA2F4D" w:rsidRDefault="00F4496A" w:rsidP="00E006F6">
            <w:pPr>
              <w:pStyle w:val="Paragraphedeliste"/>
              <w:numPr>
                <w:ilvl w:val="0"/>
                <w:numId w:val="36"/>
              </w:numPr>
              <w:rPr>
                <w:rFonts w:ascii="Verdana" w:hAnsi="Verdana"/>
                <w:sz w:val="20"/>
                <w:szCs w:val="20"/>
              </w:rPr>
            </w:pPr>
            <w:r w:rsidRPr="00C47E65">
              <w:rPr>
                <w:rFonts w:ascii="Verdana" w:hAnsi="Verdana"/>
                <w:sz w:val="16"/>
                <w:szCs w:val="16"/>
              </w:rPr>
              <w:t>La mise en œuvre du CS entraîne une augmentation de l’activité des FOSA, donc une augmentation de l’activité des FRPS pour les approvisionner, donc une augmentation de leur Chiffre d’affaires</w:t>
            </w:r>
            <w:r w:rsidRPr="00EA2F4D">
              <w:rPr>
                <w:rFonts w:ascii="Verdana" w:hAnsi="Verdana"/>
                <w:sz w:val="20"/>
                <w:szCs w:val="20"/>
              </w:rPr>
              <w:t>.</w:t>
            </w:r>
          </w:p>
          <w:p w14:paraId="412C27C7" w14:textId="77777777" w:rsidR="00F4496A" w:rsidRPr="008E0C0E" w:rsidRDefault="00F4496A" w:rsidP="00E006F6">
            <w:pPr>
              <w:pStyle w:val="Paragraphedeliste"/>
              <w:ind w:left="360"/>
              <w:rPr>
                <w:rFonts w:ascii="Verdana" w:hAnsi="Verdana"/>
                <w:sz w:val="20"/>
                <w:szCs w:val="20"/>
              </w:rPr>
            </w:pPr>
          </w:p>
        </w:tc>
        <w:tc>
          <w:tcPr>
            <w:tcW w:w="839" w:type="pct"/>
          </w:tcPr>
          <w:p w14:paraId="26FE8439" w14:textId="77777777" w:rsidR="00F4496A" w:rsidRPr="008E0C0E" w:rsidRDefault="00F4496A" w:rsidP="00F4496A">
            <w:pPr>
              <w:rPr>
                <w:rFonts w:ascii="Verdana" w:hAnsi="Verdana"/>
                <w:sz w:val="20"/>
                <w:szCs w:val="20"/>
              </w:rPr>
            </w:pPr>
            <w:r w:rsidRPr="008E0C0E">
              <w:rPr>
                <w:rFonts w:ascii="Verdana" w:hAnsi="Verdana"/>
                <w:sz w:val="20"/>
                <w:szCs w:val="20"/>
              </w:rPr>
              <w:t xml:space="preserve">5. Amélioration de la qualité des soins </w:t>
            </w:r>
          </w:p>
          <w:p w14:paraId="0D2336AF" w14:textId="77777777" w:rsidR="00F4496A" w:rsidRPr="008E0C0E" w:rsidRDefault="00F4496A" w:rsidP="00F4496A">
            <w:pPr>
              <w:rPr>
                <w:rFonts w:ascii="Verdana" w:hAnsi="Verdana"/>
                <w:sz w:val="20"/>
                <w:szCs w:val="20"/>
              </w:rPr>
            </w:pPr>
            <w:r w:rsidRPr="008E0C0E">
              <w:rPr>
                <w:rFonts w:ascii="Verdana" w:hAnsi="Verdana"/>
                <w:sz w:val="20"/>
                <w:szCs w:val="20"/>
              </w:rPr>
              <w:t xml:space="preserve">6. Suivi - évaluation </w:t>
            </w:r>
          </w:p>
          <w:p w14:paraId="55FEE13F" w14:textId="77777777" w:rsidR="00F4496A" w:rsidRPr="008E0C0E" w:rsidRDefault="00F4496A" w:rsidP="00F4496A">
            <w:pPr>
              <w:rPr>
                <w:rFonts w:ascii="Verdana" w:hAnsi="Verdana"/>
                <w:sz w:val="20"/>
                <w:szCs w:val="20"/>
              </w:rPr>
            </w:pPr>
          </w:p>
        </w:tc>
        <w:tc>
          <w:tcPr>
            <w:tcW w:w="921" w:type="pct"/>
            <w:gridSpan w:val="2"/>
          </w:tcPr>
          <w:p w14:paraId="1AF57EFD" w14:textId="19AAE2D1" w:rsidR="00F4496A" w:rsidRPr="00EA2F4D" w:rsidRDefault="00F4496A" w:rsidP="00EA2F4D">
            <w:pPr>
              <w:pStyle w:val="Paragraphedeliste"/>
              <w:numPr>
                <w:ilvl w:val="0"/>
                <w:numId w:val="33"/>
              </w:numPr>
              <w:rPr>
                <w:rFonts w:ascii="Verdana" w:hAnsi="Verdana"/>
                <w:sz w:val="20"/>
                <w:szCs w:val="20"/>
              </w:rPr>
            </w:pPr>
            <w:r w:rsidRPr="00EA2F4D">
              <w:rPr>
                <w:rFonts w:ascii="Verdana" w:hAnsi="Verdana"/>
                <w:sz w:val="20"/>
                <w:szCs w:val="20"/>
              </w:rPr>
              <w:t>Le professionnalisme de la responsable est un atout pour le FRPS ;</w:t>
            </w:r>
          </w:p>
          <w:p w14:paraId="57157837" w14:textId="383BCA54" w:rsidR="00F4496A" w:rsidRPr="00EA2F4D" w:rsidRDefault="00F4496A" w:rsidP="00EA2F4D">
            <w:pPr>
              <w:pStyle w:val="Paragraphedeliste"/>
              <w:numPr>
                <w:ilvl w:val="0"/>
                <w:numId w:val="33"/>
              </w:numPr>
              <w:rPr>
                <w:rFonts w:ascii="Verdana" w:hAnsi="Verdana"/>
                <w:sz w:val="20"/>
                <w:szCs w:val="20"/>
              </w:rPr>
            </w:pPr>
            <w:r w:rsidRPr="00EA2F4D">
              <w:rPr>
                <w:rFonts w:ascii="Verdana" w:hAnsi="Verdana"/>
                <w:sz w:val="20"/>
                <w:szCs w:val="20"/>
              </w:rPr>
              <w:t>Elle assure l’intérim en l’absence de l’administrateur ;</w:t>
            </w:r>
          </w:p>
          <w:p w14:paraId="6DB1BAAE" w14:textId="0EDEC22E" w:rsidR="00F4496A" w:rsidRPr="00EA2F4D" w:rsidRDefault="00F4496A" w:rsidP="00EA2F4D">
            <w:pPr>
              <w:pStyle w:val="Paragraphedeliste"/>
              <w:numPr>
                <w:ilvl w:val="0"/>
                <w:numId w:val="33"/>
              </w:numPr>
              <w:rPr>
                <w:rFonts w:ascii="Verdana" w:hAnsi="Verdana"/>
                <w:sz w:val="20"/>
                <w:szCs w:val="20"/>
              </w:rPr>
            </w:pPr>
            <w:r w:rsidRPr="00EA2F4D">
              <w:rPr>
                <w:rFonts w:ascii="Verdana" w:hAnsi="Verdana"/>
                <w:sz w:val="20"/>
                <w:szCs w:val="20"/>
              </w:rPr>
              <w:t>Elle constitue une personne ressource pour le processus de transfert ;</w:t>
            </w:r>
          </w:p>
          <w:p w14:paraId="62B59CFA" w14:textId="7DD8270A" w:rsidR="00F4496A" w:rsidRPr="00EA2F4D" w:rsidRDefault="00F4496A" w:rsidP="00EA2F4D">
            <w:pPr>
              <w:pStyle w:val="Paragraphedeliste"/>
              <w:numPr>
                <w:ilvl w:val="0"/>
                <w:numId w:val="33"/>
              </w:numPr>
              <w:rPr>
                <w:rFonts w:ascii="Verdana" w:hAnsi="Verdana"/>
                <w:sz w:val="20"/>
                <w:szCs w:val="20"/>
              </w:rPr>
            </w:pPr>
            <w:r w:rsidRPr="00EA2F4D">
              <w:rPr>
                <w:rFonts w:ascii="Verdana" w:hAnsi="Verdana"/>
                <w:sz w:val="20"/>
                <w:szCs w:val="20"/>
              </w:rPr>
              <w:t>Le chef superviseur est aussi une personne ressource ;</w:t>
            </w:r>
          </w:p>
          <w:p w14:paraId="6C5407F9" w14:textId="57E7F7FE" w:rsidR="00F4496A" w:rsidRPr="00EA2F4D" w:rsidRDefault="00F4496A" w:rsidP="00EA2F4D">
            <w:pPr>
              <w:pStyle w:val="Paragraphedeliste"/>
              <w:numPr>
                <w:ilvl w:val="0"/>
                <w:numId w:val="33"/>
              </w:numPr>
              <w:rPr>
                <w:rFonts w:ascii="Verdana" w:hAnsi="Verdana"/>
                <w:sz w:val="20"/>
                <w:szCs w:val="20"/>
              </w:rPr>
            </w:pPr>
            <w:r w:rsidRPr="00EA2F4D">
              <w:rPr>
                <w:rFonts w:ascii="Verdana" w:hAnsi="Verdana"/>
                <w:sz w:val="20"/>
                <w:szCs w:val="20"/>
              </w:rPr>
              <w:t>Il a déjà compris les enjeux relatifs au transfert ;</w:t>
            </w:r>
          </w:p>
          <w:p w14:paraId="2E141391" w14:textId="02BA78FF" w:rsidR="00F4496A" w:rsidRPr="00EA2F4D" w:rsidRDefault="00F4496A" w:rsidP="00EA2F4D">
            <w:pPr>
              <w:pStyle w:val="Paragraphedeliste"/>
              <w:numPr>
                <w:ilvl w:val="0"/>
                <w:numId w:val="33"/>
              </w:numPr>
              <w:rPr>
                <w:rFonts w:ascii="Verdana" w:hAnsi="Verdana"/>
                <w:sz w:val="20"/>
                <w:szCs w:val="20"/>
              </w:rPr>
            </w:pPr>
            <w:r w:rsidRPr="00EA2F4D">
              <w:rPr>
                <w:rFonts w:ascii="Verdana" w:hAnsi="Verdana"/>
                <w:sz w:val="20"/>
                <w:szCs w:val="20"/>
              </w:rPr>
              <w:t>Il est expérimenté et constitue une base pour passer des messages à l’équipe du FRPS.</w:t>
            </w:r>
          </w:p>
        </w:tc>
        <w:tc>
          <w:tcPr>
            <w:tcW w:w="677" w:type="pct"/>
          </w:tcPr>
          <w:p w14:paraId="3FEE2821" w14:textId="772E999C" w:rsidR="00F4496A" w:rsidRPr="00EA2F4D" w:rsidRDefault="00F4496A" w:rsidP="00EA2F4D">
            <w:pPr>
              <w:pStyle w:val="Paragraphedeliste"/>
              <w:numPr>
                <w:ilvl w:val="0"/>
                <w:numId w:val="33"/>
              </w:numPr>
              <w:rPr>
                <w:rFonts w:ascii="Verdana" w:hAnsi="Verdana"/>
                <w:sz w:val="20"/>
                <w:szCs w:val="20"/>
              </w:rPr>
            </w:pPr>
            <w:r w:rsidRPr="00EA2F4D">
              <w:rPr>
                <w:rFonts w:ascii="Verdana" w:hAnsi="Verdana"/>
                <w:sz w:val="20"/>
                <w:szCs w:val="20"/>
              </w:rPr>
              <w:t>Jeune pharmacien dynamique prêt à s’impliquer pleinement dans le développement du Fonds ;</w:t>
            </w:r>
          </w:p>
          <w:p w14:paraId="2E866177" w14:textId="3CBCE9AD" w:rsidR="00F4496A" w:rsidRPr="00EA2F4D" w:rsidRDefault="00F4496A" w:rsidP="00EA2F4D">
            <w:pPr>
              <w:pStyle w:val="Paragraphedeliste"/>
              <w:numPr>
                <w:ilvl w:val="0"/>
                <w:numId w:val="33"/>
              </w:numPr>
              <w:rPr>
                <w:rFonts w:ascii="Verdana" w:hAnsi="Verdana"/>
                <w:sz w:val="20"/>
                <w:szCs w:val="20"/>
              </w:rPr>
            </w:pPr>
            <w:r w:rsidRPr="00EA2F4D">
              <w:rPr>
                <w:rFonts w:ascii="Verdana" w:hAnsi="Verdana"/>
                <w:sz w:val="20"/>
                <w:szCs w:val="20"/>
              </w:rPr>
              <w:t>Personne ressource pour le Fonds ;</w:t>
            </w:r>
          </w:p>
          <w:p w14:paraId="7455E626" w14:textId="331CE719" w:rsidR="00F4496A" w:rsidRPr="00EA2F4D" w:rsidRDefault="00F4496A" w:rsidP="00EA2F4D">
            <w:pPr>
              <w:pStyle w:val="Paragraphedeliste"/>
              <w:numPr>
                <w:ilvl w:val="0"/>
                <w:numId w:val="33"/>
              </w:numPr>
              <w:rPr>
                <w:rFonts w:ascii="Verdana" w:hAnsi="Verdana"/>
                <w:sz w:val="20"/>
                <w:szCs w:val="20"/>
              </w:rPr>
            </w:pPr>
            <w:r w:rsidRPr="00EA2F4D">
              <w:rPr>
                <w:rFonts w:ascii="Verdana" w:hAnsi="Verdana"/>
                <w:sz w:val="20"/>
                <w:szCs w:val="20"/>
              </w:rPr>
              <w:t>Besoin de formation sur le fonctionnement du fonds et les enjeux du secteur ;</w:t>
            </w:r>
          </w:p>
          <w:p w14:paraId="533F67CF" w14:textId="70B163C1" w:rsidR="00F4496A" w:rsidRPr="00EA2F4D" w:rsidRDefault="00F4496A" w:rsidP="00EA2F4D">
            <w:pPr>
              <w:pStyle w:val="Paragraphedeliste"/>
              <w:numPr>
                <w:ilvl w:val="0"/>
                <w:numId w:val="33"/>
              </w:numPr>
              <w:rPr>
                <w:rFonts w:ascii="Verdana" w:hAnsi="Verdana"/>
                <w:sz w:val="20"/>
                <w:szCs w:val="20"/>
              </w:rPr>
            </w:pPr>
            <w:r w:rsidRPr="00EA2F4D">
              <w:rPr>
                <w:rFonts w:ascii="Verdana" w:hAnsi="Verdana"/>
                <w:sz w:val="20"/>
                <w:szCs w:val="20"/>
              </w:rPr>
              <w:t>Grand magasin de stockage.</w:t>
            </w:r>
          </w:p>
        </w:tc>
        <w:tc>
          <w:tcPr>
            <w:tcW w:w="746" w:type="pct"/>
          </w:tcPr>
          <w:p w14:paraId="104783B9" w14:textId="43AC5DB6" w:rsidR="00F4496A" w:rsidRPr="00EA2F4D" w:rsidRDefault="00F4496A" w:rsidP="00EA2F4D">
            <w:pPr>
              <w:pStyle w:val="Paragraphedeliste"/>
              <w:numPr>
                <w:ilvl w:val="0"/>
                <w:numId w:val="33"/>
              </w:numPr>
              <w:rPr>
                <w:rFonts w:ascii="Verdana" w:hAnsi="Verdana"/>
                <w:sz w:val="20"/>
                <w:szCs w:val="20"/>
              </w:rPr>
            </w:pPr>
            <w:r w:rsidRPr="00EA2F4D">
              <w:rPr>
                <w:rFonts w:ascii="Verdana" w:hAnsi="Verdana"/>
                <w:sz w:val="20"/>
                <w:szCs w:val="20"/>
              </w:rPr>
              <w:t>Le manager du CAPR occupe le poste de responsable de la gestion de produits pharmaceutiques ;</w:t>
            </w:r>
          </w:p>
          <w:p w14:paraId="229507CE" w14:textId="18DB750F" w:rsidR="00F4496A" w:rsidRPr="00EA2F4D" w:rsidRDefault="00F4496A" w:rsidP="00EA2F4D">
            <w:pPr>
              <w:pStyle w:val="Paragraphedeliste"/>
              <w:numPr>
                <w:ilvl w:val="0"/>
                <w:numId w:val="33"/>
              </w:numPr>
              <w:rPr>
                <w:rFonts w:ascii="Verdana" w:hAnsi="Verdana"/>
                <w:sz w:val="20"/>
                <w:szCs w:val="20"/>
              </w:rPr>
            </w:pPr>
            <w:r w:rsidRPr="00EA2F4D">
              <w:rPr>
                <w:rFonts w:ascii="Verdana" w:hAnsi="Verdana"/>
                <w:sz w:val="20"/>
                <w:szCs w:val="20"/>
              </w:rPr>
              <w:t>Suivre comment s’organisera le fonds au moment de sa création pour occuper le poste de chef de section, lorsque le Manager deviendra l’administrateur ;</w:t>
            </w:r>
          </w:p>
          <w:p w14:paraId="427E4AA3" w14:textId="72253D3B" w:rsidR="00F4496A" w:rsidRPr="00EA2F4D" w:rsidRDefault="00F4496A" w:rsidP="00EA2F4D">
            <w:pPr>
              <w:pStyle w:val="Paragraphedeliste"/>
              <w:numPr>
                <w:ilvl w:val="0"/>
                <w:numId w:val="33"/>
              </w:numPr>
              <w:rPr>
                <w:rFonts w:ascii="Verdana" w:hAnsi="Verdana"/>
                <w:sz w:val="20"/>
                <w:szCs w:val="20"/>
              </w:rPr>
            </w:pPr>
            <w:r w:rsidRPr="00EA2F4D">
              <w:rPr>
                <w:rFonts w:ascii="Verdana" w:hAnsi="Verdana"/>
                <w:sz w:val="20"/>
                <w:szCs w:val="20"/>
              </w:rPr>
              <w:t>Capacité de stockage limitée</w:t>
            </w:r>
          </w:p>
        </w:tc>
      </w:tr>
    </w:tbl>
    <w:p w14:paraId="68F3A83E" w14:textId="77777777" w:rsidR="00A63AAF" w:rsidRPr="008E0C0E" w:rsidRDefault="00A63AAF" w:rsidP="008E0C0E">
      <w:pPr>
        <w:rPr>
          <w:rFonts w:ascii="Verdana" w:hAnsi="Verdana"/>
          <w:sz w:val="20"/>
          <w:szCs w:val="20"/>
        </w:rPr>
      </w:pPr>
    </w:p>
    <w:bookmarkEnd w:id="151"/>
    <w:p w14:paraId="6687AB7C" w14:textId="36485BD1" w:rsidR="00914C87" w:rsidRPr="008E0C0E" w:rsidRDefault="00914C87" w:rsidP="008E0C0E">
      <w:pPr>
        <w:pStyle w:val="Titre1"/>
        <w:jc w:val="right"/>
        <w:rPr>
          <w:rFonts w:ascii="Verdana" w:hAnsi="Verdana"/>
          <w:sz w:val="20"/>
          <w:szCs w:val="20"/>
        </w:rPr>
        <w:sectPr w:rsidR="00914C87" w:rsidRPr="008E0C0E" w:rsidSect="00D73D1E">
          <w:headerReference w:type="default" r:id="rId29"/>
          <w:pgSz w:w="16838" w:h="11906" w:orient="landscape"/>
          <w:pgMar w:top="1417" w:right="1417" w:bottom="1417" w:left="1417" w:header="708" w:footer="708" w:gutter="0"/>
          <w:cols w:space="708"/>
          <w:docGrid w:linePitch="360"/>
        </w:sectPr>
      </w:pPr>
    </w:p>
    <w:p w14:paraId="6CB00813" w14:textId="77777777" w:rsidR="00A37AA9" w:rsidRDefault="00A37AA9" w:rsidP="00A37AA9">
      <w:pPr>
        <w:pStyle w:val="Titre1"/>
        <w:spacing w:before="0" w:line="240" w:lineRule="auto"/>
        <w:rPr>
          <w:rFonts w:ascii="Verdana" w:hAnsi="Verdana"/>
          <w:b/>
          <w:sz w:val="22"/>
          <w:szCs w:val="22"/>
        </w:rPr>
      </w:pPr>
      <w:bookmarkStart w:id="153" w:name="_Toc482269854"/>
      <w:bookmarkStart w:id="154" w:name="_Toc482297283"/>
    </w:p>
    <w:p w14:paraId="576F2DDD" w14:textId="5F3F6248" w:rsidR="00A37AA9" w:rsidRDefault="00A37AA9" w:rsidP="00A37AA9">
      <w:pPr>
        <w:pStyle w:val="Titre1"/>
        <w:spacing w:before="0" w:line="240" w:lineRule="auto"/>
        <w:ind w:left="425"/>
        <w:rPr>
          <w:rFonts w:ascii="Verdana" w:hAnsi="Verdana"/>
          <w:b/>
          <w:sz w:val="22"/>
          <w:szCs w:val="22"/>
        </w:rPr>
      </w:pPr>
    </w:p>
    <w:p w14:paraId="7DCAB0F3" w14:textId="77777777" w:rsidR="00B1154E" w:rsidRPr="00E67C7D" w:rsidRDefault="00B1154E" w:rsidP="008A4522">
      <w:pPr>
        <w:pStyle w:val="Titre1"/>
        <w:numPr>
          <w:ilvl w:val="0"/>
          <w:numId w:val="3"/>
        </w:numPr>
        <w:spacing w:before="0" w:line="240" w:lineRule="auto"/>
        <w:ind w:left="425" w:hanging="142"/>
        <w:rPr>
          <w:rFonts w:ascii="Verdana" w:hAnsi="Verdana"/>
          <w:b/>
          <w:sz w:val="22"/>
          <w:szCs w:val="22"/>
        </w:rPr>
      </w:pPr>
      <w:r w:rsidRPr="00E67C7D">
        <w:rPr>
          <w:rFonts w:ascii="Verdana" w:hAnsi="Verdana"/>
          <w:b/>
          <w:sz w:val="22"/>
          <w:szCs w:val="22"/>
        </w:rPr>
        <w:t>La modélisation financière</w:t>
      </w:r>
      <w:bookmarkEnd w:id="153"/>
      <w:bookmarkEnd w:id="154"/>
    </w:p>
    <w:p w14:paraId="63F3529C" w14:textId="77777777" w:rsidR="00091CD5" w:rsidRPr="008E0C0E" w:rsidRDefault="00091CD5" w:rsidP="00F7293F">
      <w:pPr>
        <w:spacing w:after="0"/>
        <w:rPr>
          <w:rFonts w:ascii="Verdana" w:hAnsi="Verdana"/>
          <w:sz w:val="20"/>
          <w:szCs w:val="20"/>
        </w:rPr>
      </w:pPr>
    </w:p>
    <w:p w14:paraId="08B52017" w14:textId="77777777" w:rsidR="00B1154E" w:rsidRPr="008E0C0E" w:rsidRDefault="00B1154E" w:rsidP="008E0C0E">
      <w:pPr>
        <w:jc w:val="both"/>
        <w:rPr>
          <w:rFonts w:ascii="Verdana" w:hAnsi="Verdana"/>
          <w:sz w:val="20"/>
          <w:szCs w:val="20"/>
        </w:rPr>
      </w:pPr>
      <w:r w:rsidRPr="008E0C0E">
        <w:rPr>
          <w:rFonts w:ascii="Verdana" w:hAnsi="Verdana"/>
          <w:sz w:val="20"/>
          <w:szCs w:val="20"/>
        </w:rPr>
        <w:t>L’élaboration d’une modélisation financière n’a pas pu être effectuée : l’accès aux données financières n’a pas été possible dans le FRPS le plus ancien de la zone (Adamaoua)</w:t>
      </w:r>
      <w:r w:rsidRPr="008E0C0E">
        <w:rPr>
          <w:rFonts w:ascii="Verdana" w:hAnsi="Verdana"/>
          <w:sz w:val="20"/>
          <w:szCs w:val="20"/>
        </w:rPr>
        <w:footnoteReference w:id="5"/>
      </w:r>
      <w:r w:rsidR="00CE048B" w:rsidRPr="008E0C0E">
        <w:rPr>
          <w:rFonts w:ascii="Verdana" w:hAnsi="Verdana"/>
          <w:sz w:val="20"/>
          <w:szCs w:val="20"/>
        </w:rPr>
        <w:t> ;</w:t>
      </w:r>
      <w:r w:rsidRPr="008E0C0E">
        <w:rPr>
          <w:rFonts w:ascii="Verdana" w:hAnsi="Verdana"/>
          <w:sz w:val="20"/>
          <w:szCs w:val="20"/>
        </w:rPr>
        <w:t xml:space="preserve"> au Nord les états financiers de 2016 ne sont pas encore disponibles ; alors que l’EN n’est pas encore un FRPS.</w:t>
      </w:r>
    </w:p>
    <w:p w14:paraId="279CB7AC" w14:textId="77777777" w:rsidR="00B1154E" w:rsidRPr="008E0C0E" w:rsidRDefault="00B1154E" w:rsidP="008E0C0E">
      <w:pPr>
        <w:jc w:val="both"/>
        <w:rPr>
          <w:rFonts w:ascii="Verdana" w:hAnsi="Verdana"/>
          <w:sz w:val="20"/>
          <w:szCs w:val="20"/>
        </w:rPr>
      </w:pPr>
      <w:r w:rsidRPr="008E0C0E">
        <w:rPr>
          <w:rFonts w:ascii="Verdana" w:hAnsi="Verdana"/>
          <w:sz w:val="20"/>
          <w:szCs w:val="20"/>
        </w:rPr>
        <w:t>Néanmoins sur base des  informations des données disponibles au CAPR de l’EN, un FRPS pourrait gérer les volets médicaments et CS, avec un compte de résultat équilibré,  aux conditions suivantes : à effectifs constants actuels du  CAPR, au minimum 05 postes techniques au niveau du CS (un médecin – conseil, un gestionnaire du tiers - payant, un agent polyvalent en  marketing et suivi - évaluation, 02 agents de saisie),  avec la marge actuelle de 25% sur les médicaments,   un chiffre d’affaires annuel d’au moins 940 millions pour  les médicaments  et 45000 chèques vendus  par an.</w:t>
      </w:r>
    </w:p>
    <w:p w14:paraId="423F067E" w14:textId="1BBBA5C8" w:rsidR="00B1154E" w:rsidRPr="008E0C0E" w:rsidRDefault="00B1154E" w:rsidP="008E0C0E">
      <w:pPr>
        <w:jc w:val="both"/>
        <w:rPr>
          <w:rFonts w:ascii="Verdana" w:hAnsi="Verdana"/>
          <w:sz w:val="20"/>
          <w:szCs w:val="20"/>
        </w:rPr>
      </w:pPr>
      <w:r w:rsidRPr="008E0C0E">
        <w:rPr>
          <w:rFonts w:ascii="Verdana" w:hAnsi="Verdana"/>
          <w:sz w:val="20"/>
          <w:szCs w:val="20"/>
        </w:rPr>
        <w:t xml:space="preserve">Le subventionnement des prestations offertes aux détentrices du </w:t>
      </w:r>
      <w:r w:rsidR="00904DDF">
        <w:rPr>
          <w:rFonts w:ascii="Verdana" w:hAnsi="Verdana"/>
          <w:sz w:val="20"/>
          <w:szCs w:val="20"/>
        </w:rPr>
        <w:t xml:space="preserve">Chèque Santé </w:t>
      </w:r>
      <w:r w:rsidRPr="008E0C0E">
        <w:rPr>
          <w:rFonts w:ascii="Verdana" w:hAnsi="Verdana"/>
          <w:sz w:val="20"/>
          <w:szCs w:val="20"/>
        </w:rPr>
        <w:t>n’est pas inclus dans ce coût ; ce serait la part pouvant être subventionnée dégressivement par les bailleurs et progressivement par l’Etat camerounais ; sans exclure la possibilité, dans le cadre de la pérennisation du dispositif et de l’équité, d’exiger une participation plus importante des bénéficiaires, notamment les catégories sociales avec des revenus le permettant</w:t>
      </w:r>
      <w:r w:rsidR="00CE048B" w:rsidRPr="008E0C0E">
        <w:rPr>
          <w:rFonts w:ascii="Verdana" w:hAnsi="Verdana"/>
          <w:sz w:val="20"/>
          <w:szCs w:val="20"/>
        </w:rPr>
        <w:t>.</w:t>
      </w:r>
    </w:p>
    <w:p w14:paraId="32034A70" w14:textId="77777777" w:rsidR="00CA178C" w:rsidRPr="00E67C7D" w:rsidRDefault="00CA178C" w:rsidP="00F7293F">
      <w:pPr>
        <w:pStyle w:val="Titre1"/>
        <w:numPr>
          <w:ilvl w:val="0"/>
          <w:numId w:val="3"/>
        </w:numPr>
        <w:spacing w:before="100" w:beforeAutospacing="1" w:line="240" w:lineRule="auto"/>
        <w:ind w:left="425" w:hanging="142"/>
        <w:rPr>
          <w:rFonts w:ascii="Verdana" w:hAnsi="Verdana"/>
          <w:b/>
          <w:sz w:val="22"/>
          <w:szCs w:val="22"/>
        </w:rPr>
      </w:pPr>
      <w:bookmarkStart w:id="155" w:name="_Toc482269855"/>
      <w:bookmarkStart w:id="156" w:name="_Toc482297284"/>
      <w:r w:rsidRPr="00E67C7D">
        <w:rPr>
          <w:rFonts w:ascii="Verdana" w:hAnsi="Verdana"/>
          <w:b/>
          <w:sz w:val="22"/>
          <w:szCs w:val="22"/>
        </w:rPr>
        <w:t>Conclusion</w:t>
      </w:r>
      <w:bookmarkEnd w:id="155"/>
      <w:bookmarkEnd w:id="156"/>
    </w:p>
    <w:p w14:paraId="434B83DA" w14:textId="77777777" w:rsidR="00CE048B" w:rsidRPr="008E0C0E" w:rsidRDefault="00CE048B" w:rsidP="00F7293F">
      <w:pPr>
        <w:spacing w:after="0"/>
        <w:jc w:val="both"/>
        <w:rPr>
          <w:rFonts w:ascii="Verdana" w:hAnsi="Verdana"/>
          <w:sz w:val="20"/>
          <w:szCs w:val="20"/>
        </w:rPr>
      </w:pPr>
    </w:p>
    <w:p w14:paraId="098CCCF2" w14:textId="77777777" w:rsidR="00776AC1" w:rsidRPr="008E0C0E" w:rsidRDefault="00776AC1" w:rsidP="008E0C0E">
      <w:pPr>
        <w:jc w:val="both"/>
        <w:rPr>
          <w:rFonts w:ascii="Verdana" w:hAnsi="Verdana"/>
          <w:sz w:val="20"/>
          <w:szCs w:val="20"/>
        </w:rPr>
      </w:pPr>
      <w:r w:rsidRPr="008E0C0E">
        <w:rPr>
          <w:rFonts w:ascii="Verdana" w:hAnsi="Verdana"/>
          <w:sz w:val="20"/>
          <w:szCs w:val="20"/>
        </w:rPr>
        <w:t>Les fonds régionaux de promotion de la santé jouissent d’une crédibilité sociale et institutionnelle.</w:t>
      </w:r>
    </w:p>
    <w:p w14:paraId="799F15A2" w14:textId="77777777" w:rsidR="00776AC1" w:rsidRPr="008E0C0E" w:rsidRDefault="00776AC1" w:rsidP="008E0C0E">
      <w:pPr>
        <w:jc w:val="both"/>
        <w:rPr>
          <w:rFonts w:ascii="Verdana" w:hAnsi="Verdana"/>
          <w:sz w:val="20"/>
          <w:szCs w:val="20"/>
        </w:rPr>
      </w:pPr>
      <w:r w:rsidRPr="008E0C0E">
        <w:rPr>
          <w:rFonts w:ascii="Verdana" w:hAnsi="Verdana"/>
          <w:sz w:val="20"/>
          <w:szCs w:val="20"/>
        </w:rPr>
        <w:t>Néanmoins, les FRPS du Grand Nord sont encore jeunes ou en gestation (Extrême Nord).</w:t>
      </w:r>
    </w:p>
    <w:p w14:paraId="670DF11E" w14:textId="25331863" w:rsidR="00776AC1" w:rsidRPr="008E0C0E" w:rsidRDefault="00776AC1" w:rsidP="008E0C0E">
      <w:pPr>
        <w:jc w:val="both"/>
        <w:rPr>
          <w:rFonts w:ascii="Verdana" w:hAnsi="Verdana"/>
          <w:sz w:val="20"/>
          <w:szCs w:val="20"/>
        </w:rPr>
      </w:pPr>
      <w:r w:rsidRPr="008E0C0E">
        <w:rPr>
          <w:rFonts w:ascii="Verdana" w:hAnsi="Verdana"/>
          <w:sz w:val="20"/>
          <w:szCs w:val="20"/>
        </w:rPr>
        <w:t xml:space="preserve">Dans le Septentrion, la gestion du médicament est bien menée dans </w:t>
      </w:r>
      <w:r w:rsidR="008E0C0E">
        <w:rPr>
          <w:rFonts w:ascii="Verdana" w:hAnsi="Verdana"/>
          <w:sz w:val="20"/>
          <w:szCs w:val="20"/>
        </w:rPr>
        <w:t>l’Adamaoua</w:t>
      </w:r>
      <w:r w:rsidRPr="008E0C0E">
        <w:rPr>
          <w:rFonts w:ascii="Verdana" w:hAnsi="Verdana"/>
          <w:sz w:val="20"/>
          <w:szCs w:val="20"/>
        </w:rPr>
        <w:t xml:space="preserve"> et à l’EN et rencontre encore des difficultés au NORD. </w:t>
      </w:r>
    </w:p>
    <w:p w14:paraId="1CE8031D" w14:textId="77777777" w:rsidR="00776AC1" w:rsidRPr="008E0C0E" w:rsidRDefault="00776AC1" w:rsidP="008E0C0E">
      <w:pPr>
        <w:jc w:val="both"/>
        <w:rPr>
          <w:rFonts w:ascii="Verdana" w:hAnsi="Verdana"/>
          <w:sz w:val="20"/>
          <w:szCs w:val="20"/>
        </w:rPr>
      </w:pPr>
      <w:r w:rsidRPr="008E0C0E">
        <w:rPr>
          <w:rFonts w:ascii="Verdana" w:hAnsi="Verdana"/>
          <w:sz w:val="20"/>
          <w:szCs w:val="20"/>
        </w:rPr>
        <w:t>L’arrivée du PBF et l’articulation du fonctionnement de l’ACV Adamaoua avec le FRPS a diversifié les activités des FRPS ; ce qui constitue une base de transfert.</w:t>
      </w:r>
    </w:p>
    <w:p w14:paraId="0BCC22A4" w14:textId="3D8441E1" w:rsidR="00776AC1" w:rsidRPr="008E0C0E" w:rsidRDefault="00776AC1" w:rsidP="008E0C0E">
      <w:pPr>
        <w:jc w:val="both"/>
        <w:rPr>
          <w:rFonts w:ascii="Verdana" w:hAnsi="Verdana"/>
          <w:sz w:val="20"/>
          <w:szCs w:val="20"/>
        </w:rPr>
      </w:pPr>
      <w:r w:rsidRPr="008E0C0E">
        <w:rPr>
          <w:rFonts w:ascii="Verdana" w:hAnsi="Verdana"/>
          <w:sz w:val="20"/>
          <w:szCs w:val="20"/>
        </w:rPr>
        <w:t xml:space="preserve">Les Fonds ont encore des fragilités et les forces et faiblesses du </w:t>
      </w:r>
      <w:r w:rsidR="00904DDF">
        <w:rPr>
          <w:rFonts w:ascii="Verdana" w:hAnsi="Verdana"/>
          <w:sz w:val="20"/>
          <w:szCs w:val="20"/>
        </w:rPr>
        <w:t xml:space="preserve">Chèque Santé </w:t>
      </w:r>
      <w:r w:rsidRPr="008E0C0E">
        <w:rPr>
          <w:rFonts w:ascii="Verdana" w:hAnsi="Verdana"/>
          <w:sz w:val="20"/>
          <w:szCs w:val="20"/>
        </w:rPr>
        <w:t>mises en évidence ne permettent pas à très court terme d’envisager un transfert réussi.</w:t>
      </w:r>
    </w:p>
    <w:p w14:paraId="31599C69" w14:textId="77777777" w:rsidR="00776AC1" w:rsidRPr="008E0C0E" w:rsidRDefault="00776AC1" w:rsidP="008E0C0E">
      <w:pPr>
        <w:jc w:val="both"/>
        <w:rPr>
          <w:rFonts w:ascii="Verdana" w:hAnsi="Verdana"/>
          <w:sz w:val="20"/>
          <w:szCs w:val="20"/>
        </w:rPr>
      </w:pPr>
      <w:r w:rsidRPr="008E0C0E">
        <w:rPr>
          <w:rFonts w:ascii="Verdana" w:hAnsi="Verdana"/>
          <w:sz w:val="20"/>
          <w:szCs w:val="20"/>
        </w:rPr>
        <w:t>L’hypothèse la plus optimiste requiert, pour chaque FRPS, un an de stabilisation et de renforcement des capacités et 06 mois de mise en œuvre du processus de transfert.</w:t>
      </w:r>
    </w:p>
    <w:p w14:paraId="55D22FC6" w14:textId="555EEA51" w:rsidR="00776AC1" w:rsidRPr="008E0C0E" w:rsidRDefault="00776AC1" w:rsidP="008E0C0E">
      <w:pPr>
        <w:jc w:val="both"/>
        <w:rPr>
          <w:rFonts w:ascii="Verdana" w:hAnsi="Verdana"/>
          <w:sz w:val="20"/>
          <w:szCs w:val="20"/>
        </w:rPr>
      </w:pPr>
      <w:r w:rsidRPr="008E0C0E">
        <w:rPr>
          <w:rFonts w:ascii="Verdana" w:hAnsi="Verdana"/>
          <w:sz w:val="20"/>
          <w:szCs w:val="20"/>
        </w:rPr>
        <w:t xml:space="preserve">Le financement du </w:t>
      </w:r>
      <w:r w:rsidR="00904DDF">
        <w:rPr>
          <w:rFonts w:ascii="Verdana" w:hAnsi="Verdana"/>
          <w:sz w:val="20"/>
          <w:szCs w:val="20"/>
        </w:rPr>
        <w:t xml:space="preserve">Chèque Santé </w:t>
      </w:r>
      <w:r w:rsidRPr="008E0C0E">
        <w:rPr>
          <w:rFonts w:ascii="Verdana" w:hAnsi="Verdana"/>
          <w:sz w:val="20"/>
          <w:szCs w:val="20"/>
        </w:rPr>
        <w:t>dans son format actuel, fortement subventionné, exige une nouvelle approche alliant une contribution dégressive des bailleurs et une participation progressive des usagers et de l’Etat.</w:t>
      </w:r>
    </w:p>
    <w:sectPr w:rsidR="00776AC1" w:rsidRPr="008E0C0E" w:rsidSect="00A37AA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E7327C" w14:textId="77777777" w:rsidR="00252B8B" w:rsidRDefault="00252B8B" w:rsidP="009F0367">
      <w:pPr>
        <w:spacing w:after="0" w:line="240" w:lineRule="auto"/>
      </w:pPr>
      <w:r>
        <w:separator/>
      </w:r>
    </w:p>
  </w:endnote>
  <w:endnote w:type="continuationSeparator" w:id="0">
    <w:p w14:paraId="6F90F242" w14:textId="77777777" w:rsidR="00252B8B" w:rsidRDefault="00252B8B" w:rsidP="009F03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0418499"/>
      <w:docPartObj>
        <w:docPartGallery w:val="Page Numbers (Bottom of Page)"/>
        <w:docPartUnique/>
      </w:docPartObj>
    </w:sdtPr>
    <w:sdtEndPr/>
    <w:sdtContent>
      <w:sdt>
        <w:sdtPr>
          <w:id w:val="1991045596"/>
          <w:docPartObj>
            <w:docPartGallery w:val="Page Numbers (Top of Page)"/>
            <w:docPartUnique/>
          </w:docPartObj>
        </w:sdtPr>
        <w:sdtEndPr/>
        <w:sdtContent>
          <w:p w14:paraId="01AE5EDF" w14:textId="014F1059" w:rsidR="001F71F7" w:rsidRDefault="001F71F7">
            <w:pPr>
              <w:pStyle w:val="Pieddepage"/>
              <w:jc w:val="right"/>
            </w:pPr>
            <w:r>
              <w:t xml:space="preserve">Page </w:t>
            </w:r>
            <w:r>
              <w:rPr>
                <w:b/>
                <w:bCs/>
                <w:sz w:val="24"/>
                <w:szCs w:val="24"/>
              </w:rPr>
              <w:fldChar w:fldCharType="begin"/>
            </w:r>
            <w:r>
              <w:rPr>
                <w:b/>
                <w:bCs/>
              </w:rPr>
              <w:instrText>PAGE</w:instrText>
            </w:r>
            <w:r>
              <w:rPr>
                <w:b/>
                <w:bCs/>
                <w:sz w:val="24"/>
                <w:szCs w:val="24"/>
              </w:rPr>
              <w:fldChar w:fldCharType="separate"/>
            </w:r>
            <w:r>
              <w:rPr>
                <w:b/>
                <w:bCs/>
                <w:noProof/>
              </w:rPr>
              <w:t>2</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Pr>
                <w:b/>
                <w:bCs/>
                <w:noProof/>
              </w:rPr>
              <w:t>39</w:t>
            </w:r>
            <w:r>
              <w:rPr>
                <w:b/>
                <w:bCs/>
                <w:sz w:val="24"/>
                <w:szCs w:val="24"/>
              </w:rPr>
              <w:fldChar w:fldCharType="end"/>
            </w:r>
          </w:p>
        </w:sdtContent>
      </w:sdt>
    </w:sdtContent>
  </w:sdt>
  <w:p w14:paraId="7C1980F4" w14:textId="59AF9E82" w:rsidR="001F71F7" w:rsidRDefault="001F71F7">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2855869"/>
      <w:docPartObj>
        <w:docPartGallery w:val="Page Numbers (Bottom of Page)"/>
        <w:docPartUnique/>
      </w:docPartObj>
    </w:sdtPr>
    <w:sdtEndPr/>
    <w:sdtContent>
      <w:sdt>
        <w:sdtPr>
          <w:id w:val="268903476"/>
          <w:docPartObj>
            <w:docPartGallery w:val="Page Numbers (Top of Page)"/>
            <w:docPartUnique/>
          </w:docPartObj>
        </w:sdtPr>
        <w:sdtEndPr/>
        <w:sdtContent>
          <w:p w14:paraId="1A271BEA" w14:textId="217C5378" w:rsidR="001F71F7" w:rsidRDefault="001F71F7">
            <w:pPr>
              <w:pStyle w:val="Pieddepage"/>
              <w:jc w:val="right"/>
            </w:pPr>
            <w:r>
              <w:t xml:space="preserve">Page </w:t>
            </w:r>
            <w:r>
              <w:rPr>
                <w:b/>
                <w:bCs/>
                <w:sz w:val="24"/>
                <w:szCs w:val="24"/>
              </w:rPr>
              <w:fldChar w:fldCharType="begin"/>
            </w:r>
            <w:r>
              <w:rPr>
                <w:b/>
                <w:bCs/>
              </w:rPr>
              <w:instrText>PAGE</w:instrText>
            </w:r>
            <w:r>
              <w:rPr>
                <w:b/>
                <w:bCs/>
                <w:sz w:val="24"/>
                <w:szCs w:val="24"/>
              </w:rPr>
              <w:fldChar w:fldCharType="separate"/>
            </w:r>
            <w:r w:rsidR="00B51DB3">
              <w:rPr>
                <w:b/>
                <w:bCs/>
                <w:noProof/>
              </w:rPr>
              <w:t>1</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sidR="00B51DB3">
              <w:rPr>
                <w:b/>
                <w:bCs/>
                <w:noProof/>
              </w:rPr>
              <w:t>1</w:t>
            </w:r>
            <w:r>
              <w:rPr>
                <w:b/>
                <w:bCs/>
                <w:sz w:val="24"/>
                <w:szCs w:val="24"/>
              </w:rPr>
              <w:fldChar w:fldCharType="end"/>
            </w:r>
          </w:p>
        </w:sdtContent>
      </w:sdt>
    </w:sdtContent>
  </w:sdt>
  <w:p w14:paraId="44A86AE6" w14:textId="77777777" w:rsidR="001F71F7" w:rsidRDefault="001F71F7">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4234871"/>
      <w:docPartObj>
        <w:docPartGallery w:val="Page Numbers (Bottom of Page)"/>
        <w:docPartUnique/>
      </w:docPartObj>
    </w:sdtPr>
    <w:sdtEndPr/>
    <w:sdtContent>
      <w:sdt>
        <w:sdtPr>
          <w:id w:val="-1769616900"/>
          <w:docPartObj>
            <w:docPartGallery w:val="Page Numbers (Top of Page)"/>
            <w:docPartUnique/>
          </w:docPartObj>
        </w:sdtPr>
        <w:sdtEndPr/>
        <w:sdtContent>
          <w:p w14:paraId="37F16BA8" w14:textId="18748473" w:rsidR="001F71F7" w:rsidRDefault="001F71F7">
            <w:pPr>
              <w:pStyle w:val="Pieddepage"/>
              <w:jc w:val="right"/>
            </w:pPr>
            <w:r>
              <w:t xml:space="preserve">Page </w:t>
            </w:r>
            <w:r>
              <w:rPr>
                <w:b/>
                <w:bCs/>
                <w:sz w:val="24"/>
                <w:szCs w:val="24"/>
              </w:rPr>
              <w:fldChar w:fldCharType="begin"/>
            </w:r>
            <w:r>
              <w:rPr>
                <w:b/>
                <w:bCs/>
              </w:rPr>
              <w:instrText>PAGE</w:instrText>
            </w:r>
            <w:r>
              <w:rPr>
                <w:b/>
                <w:bCs/>
                <w:sz w:val="24"/>
                <w:szCs w:val="24"/>
              </w:rPr>
              <w:fldChar w:fldCharType="separate"/>
            </w:r>
            <w:r w:rsidR="00B51DB3">
              <w:rPr>
                <w:b/>
                <w:bCs/>
                <w:noProof/>
              </w:rPr>
              <w:t>38</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sidR="00B51DB3">
              <w:rPr>
                <w:b/>
                <w:bCs/>
                <w:noProof/>
              </w:rPr>
              <w:t>40</w:t>
            </w:r>
            <w:r>
              <w:rPr>
                <w:b/>
                <w:bCs/>
                <w:sz w:val="24"/>
                <w:szCs w:val="24"/>
              </w:rPr>
              <w:fldChar w:fldCharType="end"/>
            </w:r>
          </w:p>
        </w:sdtContent>
      </w:sdt>
    </w:sdtContent>
  </w:sdt>
  <w:p w14:paraId="655A67A9" w14:textId="3057EB7A" w:rsidR="001F71F7" w:rsidRDefault="001F71F7" w:rsidP="0097598D">
    <w:pPr>
      <w:pStyle w:val="Pieddepage"/>
      <w:bid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D3653B" w14:textId="77777777" w:rsidR="00252B8B" w:rsidRDefault="00252B8B" w:rsidP="009F0367">
      <w:pPr>
        <w:spacing w:after="0" w:line="240" w:lineRule="auto"/>
      </w:pPr>
      <w:r>
        <w:separator/>
      </w:r>
    </w:p>
  </w:footnote>
  <w:footnote w:type="continuationSeparator" w:id="0">
    <w:p w14:paraId="69A79629" w14:textId="77777777" w:rsidR="00252B8B" w:rsidRDefault="00252B8B" w:rsidP="009F0367">
      <w:pPr>
        <w:spacing w:after="0" w:line="240" w:lineRule="auto"/>
      </w:pPr>
      <w:r>
        <w:continuationSeparator/>
      </w:r>
    </w:p>
  </w:footnote>
  <w:footnote w:id="1">
    <w:p w14:paraId="4B78D57B" w14:textId="77777777" w:rsidR="001F71F7" w:rsidRDefault="001F71F7" w:rsidP="00776AC1">
      <w:pPr>
        <w:pStyle w:val="Notedebasdepage"/>
      </w:pPr>
      <w:r>
        <w:rPr>
          <w:rStyle w:val="Appelnotedebasdep"/>
        </w:rPr>
        <w:footnoteRef/>
      </w:r>
      <w:r>
        <w:t xml:space="preserve"> L’administrateur était en mission à l’extérieur du pays alors que c’est lui qui autorise ses collaborateurs à délivrer ce genre d’informations.</w:t>
      </w:r>
    </w:p>
  </w:footnote>
  <w:footnote w:id="2">
    <w:p w14:paraId="06120DC4" w14:textId="77777777" w:rsidR="001F71F7" w:rsidRDefault="001F71F7">
      <w:pPr>
        <w:pStyle w:val="Notedebasdepage"/>
      </w:pPr>
      <w:r>
        <w:rPr>
          <w:rStyle w:val="Appelnotedebasdep"/>
        </w:rPr>
        <w:footnoteRef/>
      </w:r>
      <w:r>
        <w:t xml:space="preserve"> Source : « Fonds Régionaux pour la Promotion de la Santé, Fonctionnement – Forces – Défis », document GIZ, volet FRPS PASAR II </w:t>
      </w:r>
    </w:p>
  </w:footnote>
  <w:footnote w:id="3">
    <w:p w14:paraId="7DA6CF7F" w14:textId="77777777" w:rsidR="001F71F7" w:rsidRDefault="001F71F7">
      <w:pPr>
        <w:pStyle w:val="Notedebasdepage"/>
      </w:pPr>
      <w:r>
        <w:rPr>
          <w:rStyle w:val="Appelnotedebasdep"/>
        </w:rPr>
        <w:footnoteRef/>
      </w:r>
      <w:r>
        <w:t xml:space="preserve"> Le Dr </w:t>
      </w:r>
      <w:proofErr w:type="spellStart"/>
      <w:r>
        <w:t>Souaïbou</w:t>
      </w:r>
      <w:proofErr w:type="spellEnd"/>
      <w:r>
        <w:t xml:space="preserve"> qui est retourné au </w:t>
      </w:r>
      <w:proofErr w:type="spellStart"/>
      <w:r>
        <w:t>Minsanté</w:t>
      </w:r>
      <w:proofErr w:type="spellEnd"/>
      <w:r>
        <w:t xml:space="preserve"> à Yaoundé, le Dr </w:t>
      </w:r>
      <w:proofErr w:type="spellStart"/>
      <w:r>
        <w:t>Hassim</w:t>
      </w:r>
      <w:proofErr w:type="spellEnd"/>
      <w:r>
        <w:t xml:space="preserve"> qui a été nommé Directeur de l’Hôpital Régional de </w:t>
      </w:r>
      <w:proofErr w:type="spellStart"/>
      <w:r>
        <w:t>Ngaoundéré</w:t>
      </w:r>
      <w:proofErr w:type="spellEnd"/>
      <w:r>
        <w:t xml:space="preserve"> et le Dr Mahamat ABASSORA, ancien chef ses services de santé du district de  Garoua 1, qui vient d’être recruté comme le nouvel Administrateur.</w:t>
      </w:r>
    </w:p>
  </w:footnote>
  <w:footnote w:id="4">
    <w:p w14:paraId="4E97B9E4" w14:textId="64D93C95" w:rsidR="001F71F7" w:rsidRDefault="001F71F7">
      <w:pPr>
        <w:pStyle w:val="Notedebasdepage"/>
      </w:pPr>
      <w:r>
        <w:rPr>
          <w:rStyle w:val="Appelnotedebasdep"/>
        </w:rPr>
        <w:footnoteRef/>
      </w:r>
      <w:r>
        <w:t xml:space="preserve"> Une mission d’évaluation à mi-parcours du projet chèque santé est programmée en mai 2017, elle approfondira ce point.</w:t>
      </w:r>
    </w:p>
  </w:footnote>
  <w:footnote w:id="5">
    <w:p w14:paraId="03733D4B" w14:textId="77777777" w:rsidR="001F71F7" w:rsidRDefault="001F71F7" w:rsidP="00B1154E">
      <w:pPr>
        <w:pStyle w:val="Notedebasdepage"/>
      </w:pPr>
      <w:r>
        <w:rPr>
          <w:rStyle w:val="Appelnotedebasdep"/>
        </w:rPr>
        <w:footnoteRef/>
      </w:r>
      <w:r>
        <w:t xml:space="preserve"> L’administrateur était en mission à l’extérieur du pays alors que c’est lui qui autorise ses collaborateurs à délivrer ce genre d’informations.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A4CFE2" w14:textId="1D291152" w:rsidR="001F71F7" w:rsidRDefault="001F71F7">
    <w:pPr>
      <w:pStyle w:val="En-tte"/>
      <w:jc w:val="right"/>
    </w:pPr>
  </w:p>
  <w:p w14:paraId="60C7DF40" w14:textId="77777777" w:rsidR="001F71F7" w:rsidRDefault="001F71F7">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54506"/>
    <w:multiLevelType w:val="hybridMultilevel"/>
    <w:tmpl w:val="5A98E69E"/>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nsid w:val="05CC136E"/>
    <w:multiLevelType w:val="hybridMultilevel"/>
    <w:tmpl w:val="3466BD4E"/>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nsid w:val="083759E9"/>
    <w:multiLevelType w:val="hybridMultilevel"/>
    <w:tmpl w:val="FA424818"/>
    <w:lvl w:ilvl="0" w:tplc="040C000B">
      <w:start w:val="1"/>
      <w:numFmt w:val="bullet"/>
      <w:lvlText w:val=""/>
      <w:lvlJc w:val="left"/>
      <w:pPr>
        <w:ind w:left="360" w:hanging="360"/>
      </w:pPr>
      <w:rPr>
        <w:rFonts w:ascii="Wingdings" w:hAnsi="Wingdings" w:hint="default"/>
      </w:rPr>
    </w:lvl>
    <w:lvl w:ilvl="1" w:tplc="DB82CC76">
      <w:numFmt w:val="bullet"/>
      <w:lvlText w:val="-"/>
      <w:lvlJc w:val="left"/>
      <w:pPr>
        <w:ind w:left="1080" w:hanging="360"/>
      </w:pPr>
      <w:rPr>
        <w:rFonts w:ascii="Calibri" w:eastAsiaTheme="minorEastAsia" w:hAnsi="Calibri" w:cstheme="minorBidi"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nsid w:val="08DB72BD"/>
    <w:multiLevelType w:val="hybridMultilevel"/>
    <w:tmpl w:val="25DCCCCA"/>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nsid w:val="0CE31E9D"/>
    <w:multiLevelType w:val="hybridMultilevel"/>
    <w:tmpl w:val="3154B08E"/>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nsid w:val="0DC2008E"/>
    <w:multiLevelType w:val="hybridMultilevel"/>
    <w:tmpl w:val="D54A0020"/>
    <w:lvl w:ilvl="0" w:tplc="040C0011">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6">
    <w:nsid w:val="0EEA4FE0"/>
    <w:multiLevelType w:val="hybridMultilevel"/>
    <w:tmpl w:val="24F671E8"/>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nsid w:val="0F975662"/>
    <w:multiLevelType w:val="hybridMultilevel"/>
    <w:tmpl w:val="D0340222"/>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nsid w:val="126E4BEE"/>
    <w:multiLevelType w:val="hybridMultilevel"/>
    <w:tmpl w:val="4AB8E46E"/>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nsid w:val="17344BE6"/>
    <w:multiLevelType w:val="hybridMultilevel"/>
    <w:tmpl w:val="D54093A2"/>
    <w:lvl w:ilvl="0" w:tplc="040C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nsid w:val="1E763AC6"/>
    <w:multiLevelType w:val="hybridMultilevel"/>
    <w:tmpl w:val="A2424470"/>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nsid w:val="1EBC3F3F"/>
    <w:multiLevelType w:val="hybridMultilevel"/>
    <w:tmpl w:val="BD74B018"/>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
    <w:nsid w:val="1FEF3BC1"/>
    <w:multiLevelType w:val="hybridMultilevel"/>
    <w:tmpl w:val="2E04C148"/>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3">
    <w:nsid w:val="269C7548"/>
    <w:multiLevelType w:val="hybridMultilevel"/>
    <w:tmpl w:val="45986376"/>
    <w:lvl w:ilvl="0" w:tplc="64EAC3E2">
      <w:start w:val="1"/>
      <w:numFmt w:val="decimal"/>
      <w:lvlText w:val="%1)"/>
      <w:lvlJc w:val="left"/>
      <w:pPr>
        <w:tabs>
          <w:tab w:val="num" w:pos="765"/>
        </w:tabs>
        <w:ind w:left="765" w:hanging="405"/>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4">
    <w:nsid w:val="28A62179"/>
    <w:multiLevelType w:val="hybridMultilevel"/>
    <w:tmpl w:val="C60A146A"/>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5">
    <w:nsid w:val="29026EAD"/>
    <w:multiLevelType w:val="hybridMultilevel"/>
    <w:tmpl w:val="84AEAE2C"/>
    <w:lvl w:ilvl="0" w:tplc="040C000B">
      <w:start w:val="1"/>
      <w:numFmt w:val="bullet"/>
      <w:lvlText w:val=""/>
      <w:lvlJc w:val="left"/>
      <w:pPr>
        <w:ind w:left="360" w:hanging="360"/>
      </w:pPr>
      <w:rPr>
        <w:rFonts w:ascii="Wingdings" w:hAnsi="Wingdings" w:hint="default"/>
      </w:rPr>
    </w:lvl>
    <w:lvl w:ilvl="1" w:tplc="DB82CC76">
      <w:numFmt w:val="bullet"/>
      <w:lvlText w:val="-"/>
      <w:lvlJc w:val="left"/>
      <w:pPr>
        <w:ind w:left="1080" w:hanging="360"/>
      </w:pPr>
      <w:rPr>
        <w:rFonts w:ascii="Calibri" w:eastAsiaTheme="minorEastAsia" w:hAnsi="Calibri" w:cstheme="minorBidi"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6">
    <w:nsid w:val="2AC75C22"/>
    <w:multiLevelType w:val="hybridMultilevel"/>
    <w:tmpl w:val="7BCA9254"/>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nsid w:val="2B2A21BD"/>
    <w:multiLevelType w:val="hybridMultilevel"/>
    <w:tmpl w:val="1004C5F8"/>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8">
    <w:nsid w:val="2D10055E"/>
    <w:multiLevelType w:val="hybridMultilevel"/>
    <w:tmpl w:val="2930A2DE"/>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nsid w:val="2ED7359E"/>
    <w:multiLevelType w:val="hybridMultilevel"/>
    <w:tmpl w:val="608AF14E"/>
    <w:lvl w:ilvl="0" w:tplc="040C000B">
      <w:start w:val="1"/>
      <w:numFmt w:val="bullet"/>
      <w:lvlText w:val=""/>
      <w:lvlJc w:val="left"/>
      <w:pPr>
        <w:ind w:left="360" w:hanging="360"/>
      </w:pPr>
      <w:rPr>
        <w:rFonts w:ascii="Wingdings" w:hAnsi="Wingdings" w:hint="default"/>
      </w:rPr>
    </w:lvl>
    <w:lvl w:ilvl="1" w:tplc="DB82CC76">
      <w:numFmt w:val="bullet"/>
      <w:lvlText w:val="-"/>
      <w:lvlJc w:val="left"/>
      <w:pPr>
        <w:ind w:left="1080" w:hanging="360"/>
      </w:pPr>
      <w:rPr>
        <w:rFonts w:ascii="Calibri" w:eastAsiaTheme="minorEastAsia" w:hAnsi="Calibri" w:cstheme="minorBidi"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0">
    <w:nsid w:val="32040F46"/>
    <w:multiLevelType w:val="hybridMultilevel"/>
    <w:tmpl w:val="4B1019DA"/>
    <w:lvl w:ilvl="0" w:tplc="040C0011">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1">
    <w:nsid w:val="32430076"/>
    <w:multiLevelType w:val="hybridMultilevel"/>
    <w:tmpl w:val="DE62070A"/>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2">
    <w:nsid w:val="36F63048"/>
    <w:multiLevelType w:val="hybridMultilevel"/>
    <w:tmpl w:val="F60E1E0E"/>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3">
    <w:nsid w:val="37491DA0"/>
    <w:multiLevelType w:val="hybridMultilevel"/>
    <w:tmpl w:val="1C0A2358"/>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
    <w:nsid w:val="3A411E49"/>
    <w:multiLevelType w:val="hybridMultilevel"/>
    <w:tmpl w:val="0D781B38"/>
    <w:lvl w:ilvl="0" w:tplc="81E46D84">
      <w:start w:val="3"/>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5">
    <w:nsid w:val="3CF24A6A"/>
    <w:multiLevelType w:val="multilevel"/>
    <w:tmpl w:val="94AAC4A6"/>
    <w:lvl w:ilvl="0">
      <w:start w:val="1"/>
      <w:numFmt w:val="upperRoman"/>
      <w:lvlText w:val="%1."/>
      <w:lvlJc w:val="righ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nsid w:val="46F84A5A"/>
    <w:multiLevelType w:val="hybridMultilevel"/>
    <w:tmpl w:val="223831B4"/>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7">
    <w:nsid w:val="4BCB73B6"/>
    <w:multiLevelType w:val="hybridMultilevel"/>
    <w:tmpl w:val="CDFA8A9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nsid w:val="5038336C"/>
    <w:multiLevelType w:val="hybridMultilevel"/>
    <w:tmpl w:val="C2A4C324"/>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9">
    <w:nsid w:val="516603DA"/>
    <w:multiLevelType w:val="hybridMultilevel"/>
    <w:tmpl w:val="C0727110"/>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0">
    <w:nsid w:val="51D82019"/>
    <w:multiLevelType w:val="hybridMultilevel"/>
    <w:tmpl w:val="246CA1DE"/>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1">
    <w:nsid w:val="53C43FD5"/>
    <w:multiLevelType w:val="hybridMultilevel"/>
    <w:tmpl w:val="14EE30DA"/>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2">
    <w:nsid w:val="564568F5"/>
    <w:multiLevelType w:val="hybridMultilevel"/>
    <w:tmpl w:val="BE08C952"/>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3">
    <w:nsid w:val="606373B8"/>
    <w:multiLevelType w:val="hybridMultilevel"/>
    <w:tmpl w:val="71FC6E52"/>
    <w:lvl w:ilvl="0" w:tplc="040C000B">
      <w:start w:val="1"/>
      <w:numFmt w:val="bullet"/>
      <w:lvlText w:val=""/>
      <w:lvlJc w:val="left"/>
      <w:pPr>
        <w:ind w:left="360" w:hanging="360"/>
      </w:pPr>
      <w:rPr>
        <w:rFonts w:ascii="Wingdings" w:hAnsi="Wingdings" w:hint="default"/>
      </w:rPr>
    </w:lvl>
    <w:lvl w:ilvl="1" w:tplc="DB82CC76">
      <w:numFmt w:val="bullet"/>
      <w:lvlText w:val="-"/>
      <w:lvlJc w:val="left"/>
      <w:pPr>
        <w:ind w:left="1080" w:hanging="360"/>
      </w:pPr>
      <w:rPr>
        <w:rFonts w:ascii="Calibri" w:eastAsiaTheme="minorEastAsia" w:hAnsi="Calibri" w:cstheme="minorBidi"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4">
    <w:nsid w:val="6932633C"/>
    <w:multiLevelType w:val="hybridMultilevel"/>
    <w:tmpl w:val="6FB4E6A0"/>
    <w:lvl w:ilvl="0" w:tplc="040C000B">
      <w:start w:val="1"/>
      <w:numFmt w:val="bullet"/>
      <w:lvlText w:val=""/>
      <w:lvlJc w:val="left"/>
      <w:pPr>
        <w:tabs>
          <w:tab w:val="num" w:pos="360"/>
        </w:tabs>
        <w:ind w:left="360" w:hanging="360"/>
      </w:pPr>
      <w:rPr>
        <w:rFonts w:ascii="Wingdings" w:hAnsi="Wingdings" w:hint="default"/>
      </w:rPr>
    </w:lvl>
    <w:lvl w:ilvl="1" w:tplc="040C000B">
      <w:start w:val="1"/>
      <w:numFmt w:val="bullet"/>
      <w:lvlText w:val=""/>
      <w:lvlJc w:val="left"/>
      <w:pPr>
        <w:tabs>
          <w:tab w:val="num" w:pos="1080"/>
        </w:tabs>
        <w:ind w:left="1080" w:hanging="360"/>
      </w:pPr>
      <w:rPr>
        <w:rFonts w:ascii="Wingdings" w:hAnsi="Wingdings" w:hint="default"/>
      </w:rPr>
    </w:lvl>
    <w:lvl w:ilvl="2" w:tplc="66F43F24" w:tentative="1">
      <w:start w:val="1"/>
      <w:numFmt w:val="bullet"/>
      <w:lvlText w:val="•"/>
      <w:lvlJc w:val="left"/>
      <w:pPr>
        <w:tabs>
          <w:tab w:val="num" w:pos="1800"/>
        </w:tabs>
        <w:ind w:left="1800" w:hanging="360"/>
      </w:pPr>
      <w:rPr>
        <w:rFonts w:ascii="Arial" w:hAnsi="Arial" w:hint="default"/>
      </w:rPr>
    </w:lvl>
    <w:lvl w:ilvl="3" w:tplc="B734BF1A" w:tentative="1">
      <w:start w:val="1"/>
      <w:numFmt w:val="bullet"/>
      <w:lvlText w:val="•"/>
      <w:lvlJc w:val="left"/>
      <w:pPr>
        <w:tabs>
          <w:tab w:val="num" w:pos="2520"/>
        </w:tabs>
        <w:ind w:left="2520" w:hanging="360"/>
      </w:pPr>
      <w:rPr>
        <w:rFonts w:ascii="Arial" w:hAnsi="Arial" w:hint="default"/>
      </w:rPr>
    </w:lvl>
    <w:lvl w:ilvl="4" w:tplc="D01E999E" w:tentative="1">
      <w:start w:val="1"/>
      <w:numFmt w:val="bullet"/>
      <w:lvlText w:val="•"/>
      <w:lvlJc w:val="left"/>
      <w:pPr>
        <w:tabs>
          <w:tab w:val="num" w:pos="3240"/>
        </w:tabs>
        <w:ind w:left="3240" w:hanging="360"/>
      </w:pPr>
      <w:rPr>
        <w:rFonts w:ascii="Arial" w:hAnsi="Arial" w:hint="default"/>
      </w:rPr>
    </w:lvl>
    <w:lvl w:ilvl="5" w:tplc="DF7654A0" w:tentative="1">
      <w:start w:val="1"/>
      <w:numFmt w:val="bullet"/>
      <w:lvlText w:val="•"/>
      <w:lvlJc w:val="left"/>
      <w:pPr>
        <w:tabs>
          <w:tab w:val="num" w:pos="3960"/>
        </w:tabs>
        <w:ind w:left="3960" w:hanging="360"/>
      </w:pPr>
      <w:rPr>
        <w:rFonts w:ascii="Arial" w:hAnsi="Arial" w:hint="default"/>
      </w:rPr>
    </w:lvl>
    <w:lvl w:ilvl="6" w:tplc="EFC61562" w:tentative="1">
      <w:start w:val="1"/>
      <w:numFmt w:val="bullet"/>
      <w:lvlText w:val="•"/>
      <w:lvlJc w:val="left"/>
      <w:pPr>
        <w:tabs>
          <w:tab w:val="num" w:pos="4680"/>
        </w:tabs>
        <w:ind w:left="4680" w:hanging="360"/>
      </w:pPr>
      <w:rPr>
        <w:rFonts w:ascii="Arial" w:hAnsi="Arial" w:hint="default"/>
      </w:rPr>
    </w:lvl>
    <w:lvl w:ilvl="7" w:tplc="CC706528" w:tentative="1">
      <w:start w:val="1"/>
      <w:numFmt w:val="bullet"/>
      <w:lvlText w:val="•"/>
      <w:lvlJc w:val="left"/>
      <w:pPr>
        <w:tabs>
          <w:tab w:val="num" w:pos="5400"/>
        </w:tabs>
        <w:ind w:left="5400" w:hanging="360"/>
      </w:pPr>
      <w:rPr>
        <w:rFonts w:ascii="Arial" w:hAnsi="Arial" w:hint="default"/>
      </w:rPr>
    </w:lvl>
    <w:lvl w:ilvl="8" w:tplc="4220415C" w:tentative="1">
      <w:start w:val="1"/>
      <w:numFmt w:val="bullet"/>
      <w:lvlText w:val="•"/>
      <w:lvlJc w:val="left"/>
      <w:pPr>
        <w:tabs>
          <w:tab w:val="num" w:pos="6120"/>
        </w:tabs>
        <w:ind w:left="6120" w:hanging="360"/>
      </w:pPr>
      <w:rPr>
        <w:rFonts w:ascii="Arial" w:hAnsi="Arial" w:hint="default"/>
      </w:rPr>
    </w:lvl>
  </w:abstractNum>
  <w:abstractNum w:abstractNumId="35">
    <w:nsid w:val="6E267336"/>
    <w:multiLevelType w:val="hybridMultilevel"/>
    <w:tmpl w:val="7ED4214E"/>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6">
    <w:nsid w:val="6E3F3F04"/>
    <w:multiLevelType w:val="hybridMultilevel"/>
    <w:tmpl w:val="5F3AD2EE"/>
    <w:lvl w:ilvl="0" w:tplc="040C0011">
      <w:start w:val="1"/>
      <w:numFmt w:val="decimal"/>
      <w:lvlText w:val="%1)"/>
      <w:lvlJc w:val="left"/>
      <w:pPr>
        <w:ind w:left="436" w:hanging="720"/>
      </w:pPr>
      <w:rPr>
        <w:rFonts w:hint="default"/>
      </w:rPr>
    </w:lvl>
    <w:lvl w:ilvl="1" w:tplc="040C0019" w:tentative="1">
      <w:start w:val="1"/>
      <w:numFmt w:val="lowerLetter"/>
      <w:lvlText w:val="%2."/>
      <w:lvlJc w:val="left"/>
      <w:pPr>
        <w:ind w:left="796" w:hanging="360"/>
      </w:pPr>
    </w:lvl>
    <w:lvl w:ilvl="2" w:tplc="040C001B" w:tentative="1">
      <w:start w:val="1"/>
      <w:numFmt w:val="lowerRoman"/>
      <w:lvlText w:val="%3."/>
      <w:lvlJc w:val="right"/>
      <w:pPr>
        <w:ind w:left="1516" w:hanging="180"/>
      </w:pPr>
    </w:lvl>
    <w:lvl w:ilvl="3" w:tplc="040C000F" w:tentative="1">
      <w:start w:val="1"/>
      <w:numFmt w:val="decimal"/>
      <w:lvlText w:val="%4."/>
      <w:lvlJc w:val="left"/>
      <w:pPr>
        <w:ind w:left="2236" w:hanging="360"/>
      </w:pPr>
    </w:lvl>
    <w:lvl w:ilvl="4" w:tplc="040C0019" w:tentative="1">
      <w:start w:val="1"/>
      <w:numFmt w:val="lowerLetter"/>
      <w:lvlText w:val="%5."/>
      <w:lvlJc w:val="left"/>
      <w:pPr>
        <w:ind w:left="2956" w:hanging="360"/>
      </w:pPr>
    </w:lvl>
    <w:lvl w:ilvl="5" w:tplc="040C001B" w:tentative="1">
      <w:start w:val="1"/>
      <w:numFmt w:val="lowerRoman"/>
      <w:lvlText w:val="%6."/>
      <w:lvlJc w:val="right"/>
      <w:pPr>
        <w:ind w:left="3676" w:hanging="180"/>
      </w:pPr>
    </w:lvl>
    <w:lvl w:ilvl="6" w:tplc="040C000F" w:tentative="1">
      <w:start w:val="1"/>
      <w:numFmt w:val="decimal"/>
      <w:lvlText w:val="%7."/>
      <w:lvlJc w:val="left"/>
      <w:pPr>
        <w:ind w:left="4396" w:hanging="360"/>
      </w:pPr>
    </w:lvl>
    <w:lvl w:ilvl="7" w:tplc="040C0019" w:tentative="1">
      <w:start w:val="1"/>
      <w:numFmt w:val="lowerLetter"/>
      <w:lvlText w:val="%8."/>
      <w:lvlJc w:val="left"/>
      <w:pPr>
        <w:ind w:left="5116" w:hanging="360"/>
      </w:pPr>
    </w:lvl>
    <w:lvl w:ilvl="8" w:tplc="040C001B" w:tentative="1">
      <w:start w:val="1"/>
      <w:numFmt w:val="lowerRoman"/>
      <w:lvlText w:val="%9."/>
      <w:lvlJc w:val="right"/>
      <w:pPr>
        <w:ind w:left="5836" w:hanging="180"/>
      </w:pPr>
    </w:lvl>
  </w:abstractNum>
  <w:abstractNum w:abstractNumId="37">
    <w:nsid w:val="71242F58"/>
    <w:multiLevelType w:val="hybridMultilevel"/>
    <w:tmpl w:val="019C318A"/>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8">
    <w:nsid w:val="7D753B95"/>
    <w:multiLevelType w:val="hybridMultilevel"/>
    <w:tmpl w:val="F0CA05B4"/>
    <w:lvl w:ilvl="0" w:tplc="040C000B">
      <w:start w:val="1"/>
      <w:numFmt w:val="bullet"/>
      <w:lvlText w:val=""/>
      <w:lvlJc w:val="left"/>
      <w:pPr>
        <w:tabs>
          <w:tab w:val="num" w:pos="360"/>
        </w:tabs>
        <w:ind w:left="360" w:hanging="360"/>
      </w:pPr>
      <w:rPr>
        <w:rFonts w:ascii="Wingdings" w:hAnsi="Wingdings" w:hint="default"/>
      </w:rPr>
    </w:lvl>
    <w:lvl w:ilvl="1" w:tplc="19C030BA">
      <w:start w:val="1"/>
      <w:numFmt w:val="bullet"/>
      <w:lvlText w:val="•"/>
      <w:lvlJc w:val="left"/>
      <w:pPr>
        <w:tabs>
          <w:tab w:val="num" w:pos="1080"/>
        </w:tabs>
        <w:ind w:left="1080" w:hanging="360"/>
      </w:pPr>
      <w:rPr>
        <w:rFonts w:ascii="Arial" w:hAnsi="Arial" w:hint="default"/>
      </w:rPr>
    </w:lvl>
    <w:lvl w:ilvl="2" w:tplc="CBF036CC" w:tentative="1">
      <w:start w:val="1"/>
      <w:numFmt w:val="bullet"/>
      <w:lvlText w:val="•"/>
      <w:lvlJc w:val="left"/>
      <w:pPr>
        <w:tabs>
          <w:tab w:val="num" w:pos="1800"/>
        </w:tabs>
        <w:ind w:left="1800" w:hanging="360"/>
      </w:pPr>
      <w:rPr>
        <w:rFonts w:ascii="Arial" w:hAnsi="Arial" w:hint="default"/>
      </w:rPr>
    </w:lvl>
    <w:lvl w:ilvl="3" w:tplc="AFD86BC6" w:tentative="1">
      <w:start w:val="1"/>
      <w:numFmt w:val="bullet"/>
      <w:lvlText w:val="•"/>
      <w:lvlJc w:val="left"/>
      <w:pPr>
        <w:tabs>
          <w:tab w:val="num" w:pos="2520"/>
        </w:tabs>
        <w:ind w:left="2520" w:hanging="360"/>
      </w:pPr>
      <w:rPr>
        <w:rFonts w:ascii="Arial" w:hAnsi="Arial" w:hint="default"/>
      </w:rPr>
    </w:lvl>
    <w:lvl w:ilvl="4" w:tplc="09BCD0AE" w:tentative="1">
      <w:start w:val="1"/>
      <w:numFmt w:val="bullet"/>
      <w:lvlText w:val="•"/>
      <w:lvlJc w:val="left"/>
      <w:pPr>
        <w:tabs>
          <w:tab w:val="num" w:pos="3240"/>
        </w:tabs>
        <w:ind w:left="3240" w:hanging="360"/>
      </w:pPr>
      <w:rPr>
        <w:rFonts w:ascii="Arial" w:hAnsi="Arial" w:hint="default"/>
      </w:rPr>
    </w:lvl>
    <w:lvl w:ilvl="5" w:tplc="5B7AC8E8" w:tentative="1">
      <w:start w:val="1"/>
      <w:numFmt w:val="bullet"/>
      <w:lvlText w:val="•"/>
      <w:lvlJc w:val="left"/>
      <w:pPr>
        <w:tabs>
          <w:tab w:val="num" w:pos="3960"/>
        </w:tabs>
        <w:ind w:left="3960" w:hanging="360"/>
      </w:pPr>
      <w:rPr>
        <w:rFonts w:ascii="Arial" w:hAnsi="Arial" w:hint="default"/>
      </w:rPr>
    </w:lvl>
    <w:lvl w:ilvl="6" w:tplc="0950A3D0" w:tentative="1">
      <w:start w:val="1"/>
      <w:numFmt w:val="bullet"/>
      <w:lvlText w:val="•"/>
      <w:lvlJc w:val="left"/>
      <w:pPr>
        <w:tabs>
          <w:tab w:val="num" w:pos="4680"/>
        </w:tabs>
        <w:ind w:left="4680" w:hanging="360"/>
      </w:pPr>
      <w:rPr>
        <w:rFonts w:ascii="Arial" w:hAnsi="Arial" w:hint="default"/>
      </w:rPr>
    </w:lvl>
    <w:lvl w:ilvl="7" w:tplc="F9E8BF1E" w:tentative="1">
      <w:start w:val="1"/>
      <w:numFmt w:val="bullet"/>
      <w:lvlText w:val="•"/>
      <w:lvlJc w:val="left"/>
      <w:pPr>
        <w:tabs>
          <w:tab w:val="num" w:pos="5400"/>
        </w:tabs>
        <w:ind w:left="5400" w:hanging="360"/>
      </w:pPr>
      <w:rPr>
        <w:rFonts w:ascii="Arial" w:hAnsi="Arial" w:hint="default"/>
      </w:rPr>
    </w:lvl>
    <w:lvl w:ilvl="8" w:tplc="9CC0D74E" w:tentative="1">
      <w:start w:val="1"/>
      <w:numFmt w:val="bullet"/>
      <w:lvlText w:val="•"/>
      <w:lvlJc w:val="left"/>
      <w:pPr>
        <w:tabs>
          <w:tab w:val="num" w:pos="6120"/>
        </w:tabs>
        <w:ind w:left="6120" w:hanging="360"/>
      </w:pPr>
      <w:rPr>
        <w:rFonts w:ascii="Arial" w:hAnsi="Arial" w:hint="default"/>
      </w:rPr>
    </w:lvl>
  </w:abstractNum>
  <w:num w:numId="1">
    <w:abstractNumId w:val="24"/>
  </w:num>
  <w:num w:numId="2">
    <w:abstractNumId w:val="13"/>
  </w:num>
  <w:num w:numId="3">
    <w:abstractNumId w:val="25"/>
  </w:num>
  <w:num w:numId="4">
    <w:abstractNumId w:val="17"/>
  </w:num>
  <w:num w:numId="5">
    <w:abstractNumId w:val="5"/>
  </w:num>
  <w:num w:numId="6">
    <w:abstractNumId w:val="30"/>
  </w:num>
  <w:num w:numId="7">
    <w:abstractNumId w:val="35"/>
  </w:num>
  <w:num w:numId="8">
    <w:abstractNumId w:val="34"/>
  </w:num>
  <w:num w:numId="9">
    <w:abstractNumId w:val="38"/>
  </w:num>
  <w:num w:numId="10">
    <w:abstractNumId w:val="36"/>
  </w:num>
  <w:num w:numId="11">
    <w:abstractNumId w:val="9"/>
  </w:num>
  <w:num w:numId="12">
    <w:abstractNumId w:val="15"/>
  </w:num>
  <w:num w:numId="13">
    <w:abstractNumId w:val="14"/>
  </w:num>
  <w:num w:numId="14">
    <w:abstractNumId w:val="21"/>
  </w:num>
  <w:num w:numId="15">
    <w:abstractNumId w:val="20"/>
  </w:num>
  <w:num w:numId="16">
    <w:abstractNumId w:val="26"/>
  </w:num>
  <w:num w:numId="17">
    <w:abstractNumId w:val="12"/>
  </w:num>
  <w:num w:numId="18">
    <w:abstractNumId w:val="33"/>
  </w:num>
  <w:num w:numId="19">
    <w:abstractNumId w:val="2"/>
  </w:num>
  <w:num w:numId="20">
    <w:abstractNumId w:val="19"/>
  </w:num>
  <w:num w:numId="21">
    <w:abstractNumId w:val="29"/>
  </w:num>
  <w:num w:numId="22">
    <w:abstractNumId w:val="0"/>
  </w:num>
  <w:num w:numId="23">
    <w:abstractNumId w:val="8"/>
  </w:num>
  <w:num w:numId="24">
    <w:abstractNumId w:val="6"/>
  </w:num>
  <w:num w:numId="25">
    <w:abstractNumId w:val="1"/>
  </w:num>
  <w:num w:numId="26">
    <w:abstractNumId w:val="31"/>
  </w:num>
  <w:num w:numId="27">
    <w:abstractNumId w:val="18"/>
  </w:num>
  <w:num w:numId="28">
    <w:abstractNumId w:val="4"/>
  </w:num>
  <w:num w:numId="29">
    <w:abstractNumId w:val="28"/>
  </w:num>
  <w:num w:numId="30">
    <w:abstractNumId w:val="3"/>
  </w:num>
  <w:num w:numId="31">
    <w:abstractNumId w:val="37"/>
  </w:num>
  <w:num w:numId="32">
    <w:abstractNumId w:val="32"/>
  </w:num>
  <w:num w:numId="33">
    <w:abstractNumId w:val="23"/>
  </w:num>
  <w:num w:numId="34">
    <w:abstractNumId w:val="10"/>
  </w:num>
  <w:num w:numId="35">
    <w:abstractNumId w:val="7"/>
  </w:num>
  <w:num w:numId="36">
    <w:abstractNumId w:val="11"/>
  </w:num>
  <w:num w:numId="37">
    <w:abstractNumId w:val="16"/>
  </w:num>
  <w:num w:numId="38">
    <w:abstractNumId w:val="27"/>
  </w:num>
  <w:num w:numId="39">
    <w:abstractNumId w:val="22"/>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ar-SA" w:vendorID="64" w:dllVersion="131078" w:nlCheck="1" w:checkStyle="0"/>
  <w:activeWritingStyle w:appName="MSWord" w:lang="fr-FR" w:vendorID="64" w:dllVersion="131078" w:nlCheck="1" w:checkStyle="1"/>
  <w:activeWritingStyle w:appName="MSWord" w:lang="en-US" w:vendorID="64" w:dllVersion="131078" w:nlCheck="1" w:checkStyle="1"/>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3D02"/>
    <w:rsid w:val="000215D5"/>
    <w:rsid w:val="00023102"/>
    <w:rsid w:val="0002785B"/>
    <w:rsid w:val="00033E42"/>
    <w:rsid w:val="0004309C"/>
    <w:rsid w:val="00044CDC"/>
    <w:rsid w:val="00047035"/>
    <w:rsid w:val="00056238"/>
    <w:rsid w:val="0006276C"/>
    <w:rsid w:val="000662F9"/>
    <w:rsid w:val="000742A7"/>
    <w:rsid w:val="00076E68"/>
    <w:rsid w:val="0008123C"/>
    <w:rsid w:val="00091CD5"/>
    <w:rsid w:val="000942BA"/>
    <w:rsid w:val="000B39AA"/>
    <w:rsid w:val="000E2787"/>
    <w:rsid w:val="000E28AA"/>
    <w:rsid w:val="000F588F"/>
    <w:rsid w:val="00105EBE"/>
    <w:rsid w:val="0010781B"/>
    <w:rsid w:val="00114A38"/>
    <w:rsid w:val="0011514B"/>
    <w:rsid w:val="001158A3"/>
    <w:rsid w:val="00135644"/>
    <w:rsid w:val="0014302D"/>
    <w:rsid w:val="00143BBA"/>
    <w:rsid w:val="00146897"/>
    <w:rsid w:val="00151B35"/>
    <w:rsid w:val="00157A36"/>
    <w:rsid w:val="001A0D2B"/>
    <w:rsid w:val="001A6D05"/>
    <w:rsid w:val="001B7188"/>
    <w:rsid w:val="001E284D"/>
    <w:rsid w:val="001F71F7"/>
    <w:rsid w:val="002010F9"/>
    <w:rsid w:val="00211BB2"/>
    <w:rsid w:val="00214B4C"/>
    <w:rsid w:val="002163F7"/>
    <w:rsid w:val="00233818"/>
    <w:rsid w:val="002356E5"/>
    <w:rsid w:val="002362F3"/>
    <w:rsid w:val="00246B48"/>
    <w:rsid w:val="00247E6D"/>
    <w:rsid w:val="00252B8B"/>
    <w:rsid w:val="00264B54"/>
    <w:rsid w:val="00265678"/>
    <w:rsid w:val="00275304"/>
    <w:rsid w:val="002904A1"/>
    <w:rsid w:val="0029367B"/>
    <w:rsid w:val="00295F0D"/>
    <w:rsid w:val="002B5286"/>
    <w:rsid w:val="002D77AD"/>
    <w:rsid w:val="002E706E"/>
    <w:rsid w:val="002F4744"/>
    <w:rsid w:val="003013A1"/>
    <w:rsid w:val="00304C4C"/>
    <w:rsid w:val="00307BD8"/>
    <w:rsid w:val="00316C09"/>
    <w:rsid w:val="00317607"/>
    <w:rsid w:val="003206CD"/>
    <w:rsid w:val="00322A76"/>
    <w:rsid w:val="00323FCC"/>
    <w:rsid w:val="003266A1"/>
    <w:rsid w:val="00337E58"/>
    <w:rsid w:val="00343485"/>
    <w:rsid w:val="00350A50"/>
    <w:rsid w:val="003618C4"/>
    <w:rsid w:val="00374105"/>
    <w:rsid w:val="00377F53"/>
    <w:rsid w:val="00380136"/>
    <w:rsid w:val="003946E4"/>
    <w:rsid w:val="00394A1D"/>
    <w:rsid w:val="003A7BDA"/>
    <w:rsid w:val="003B150E"/>
    <w:rsid w:val="003B50E6"/>
    <w:rsid w:val="003C15E3"/>
    <w:rsid w:val="003D2D41"/>
    <w:rsid w:val="003E0808"/>
    <w:rsid w:val="003E1FC9"/>
    <w:rsid w:val="003E32D0"/>
    <w:rsid w:val="003F6E1D"/>
    <w:rsid w:val="003F7C6F"/>
    <w:rsid w:val="004407DF"/>
    <w:rsid w:val="00445AB3"/>
    <w:rsid w:val="004561B3"/>
    <w:rsid w:val="00486111"/>
    <w:rsid w:val="004878B4"/>
    <w:rsid w:val="004924B0"/>
    <w:rsid w:val="0049281C"/>
    <w:rsid w:val="00493ACF"/>
    <w:rsid w:val="004A0085"/>
    <w:rsid w:val="004B1751"/>
    <w:rsid w:val="004B2F9E"/>
    <w:rsid w:val="004C7F0C"/>
    <w:rsid w:val="004E1623"/>
    <w:rsid w:val="005074AE"/>
    <w:rsid w:val="005160A1"/>
    <w:rsid w:val="0052006C"/>
    <w:rsid w:val="005215CB"/>
    <w:rsid w:val="00531448"/>
    <w:rsid w:val="005326CA"/>
    <w:rsid w:val="00532E5C"/>
    <w:rsid w:val="0053474B"/>
    <w:rsid w:val="005365FD"/>
    <w:rsid w:val="00536671"/>
    <w:rsid w:val="00552AE7"/>
    <w:rsid w:val="005647D1"/>
    <w:rsid w:val="00564ABC"/>
    <w:rsid w:val="00565FDB"/>
    <w:rsid w:val="00571FD7"/>
    <w:rsid w:val="00580BD9"/>
    <w:rsid w:val="005929F7"/>
    <w:rsid w:val="00592B01"/>
    <w:rsid w:val="0059726A"/>
    <w:rsid w:val="005A142A"/>
    <w:rsid w:val="005B78E6"/>
    <w:rsid w:val="005D2D58"/>
    <w:rsid w:val="005E2C77"/>
    <w:rsid w:val="005F05D4"/>
    <w:rsid w:val="005F49EF"/>
    <w:rsid w:val="006049D5"/>
    <w:rsid w:val="00612DBC"/>
    <w:rsid w:val="00614DC3"/>
    <w:rsid w:val="00615848"/>
    <w:rsid w:val="00625A19"/>
    <w:rsid w:val="006333EE"/>
    <w:rsid w:val="006365FA"/>
    <w:rsid w:val="006455D2"/>
    <w:rsid w:val="00645DD3"/>
    <w:rsid w:val="006578C1"/>
    <w:rsid w:val="0065796E"/>
    <w:rsid w:val="006633D9"/>
    <w:rsid w:val="00663976"/>
    <w:rsid w:val="00667B02"/>
    <w:rsid w:val="00667F8A"/>
    <w:rsid w:val="00673D21"/>
    <w:rsid w:val="0068374D"/>
    <w:rsid w:val="00690ECB"/>
    <w:rsid w:val="006C0CE7"/>
    <w:rsid w:val="006C480D"/>
    <w:rsid w:val="006D74D3"/>
    <w:rsid w:val="006E5B18"/>
    <w:rsid w:val="006F1994"/>
    <w:rsid w:val="006F1F70"/>
    <w:rsid w:val="00703B57"/>
    <w:rsid w:val="00722159"/>
    <w:rsid w:val="00733FFE"/>
    <w:rsid w:val="00734F15"/>
    <w:rsid w:val="00753DBD"/>
    <w:rsid w:val="007562A9"/>
    <w:rsid w:val="00776AC1"/>
    <w:rsid w:val="00776F55"/>
    <w:rsid w:val="00783337"/>
    <w:rsid w:val="00791809"/>
    <w:rsid w:val="00794404"/>
    <w:rsid w:val="007A7F56"/>
    <w:rsid w:val="007C311B"/>
    <w:rsid w:val="007D361D"/>
    <w:rsid w:val="007E705D"/>
    <w:rsid w:val="007F6AA3"/>
    <w:rsid w:val="008034FB"/>
    <w:rsid w:val="0080466B"/>
    <w:rsid w:val="008343FC"/>
    <w:rsid w:val="008352F4"/>
    <w:rsid w:val="0084129D"/>
    <w:rsid w:val="00846D89"/>
    <w:rsid w:val="00857157"/>
    <w:rsid w:val="00857269"/>
    <w:rsid w:val="008677B8"/>
    <w:rsid w:val="00867E21"/>
    <w:rsid w:val="0087381C"/>
    <w:rsid w:val="008773E9"/>
    <w:rsid w:val="00894E47"/>
    <w:rsid w:val="008A4522"/>
    <w:rsid w:val="008B2E75"/>
    <w:rsid w:val="008B6BC6"/>
    <w:rsid w:val="008C16B4"/>
    <w:rsid w:val="008C5DDE"/>
    <w:rsid w:val="008C75A0"/>
    <w:rsid w:val="008D7E1D"/>
    <w:rsid w:val="008E0C0E"/>
    <w:rsid w:val="009035EC"/>
    <w:rsid w:val="00904DDF"/>
    <w:rsid w:val="00904F9A"/>
    <w:rsid w:val="0090593B"/>
    <w:rsid w:val="00911C56"/>
    <w:rsid w:val="00913659"/>
    <w:rsid w:val="00914C87"/>
    <w:rsid w:val="009201C3"/>
    <w:rsid w:val="00922DE8"/>
    <w:rsid w:val="0093087E"/>
    <w:rsid w:val="00943038"/>
    <w:rsid w:val="009503F8"/>
    <w:rsid w:val="0097417A"/>
    <w:rsid w:val="00974706"/>
    <w:rsid w:val="0097598D"/>
    <w:rsid w:val="009A3A05"/>
    <w:rsid w:val="009B6881"/>
    <w:rsid w:val="009C276D"/>
    <w:rsid w:val="009C29C8"/>
    <w:rsid w:val="009D0690"/>
    <w:rsid w:val="009F0367"/>
    <w:rsid w:val="00A01206"/>
    <w:rsid w:val="00A01D9A"/>
    <w:rsid w:val="00A04AD0"/>
    <w:rsid w:val="00A132F1"/>
    <w:rsid w:val="00A160B7"/>
    <w:rsid w:val="00A35FBC"/>
    <w:rsid w:val="00A37AA9"/>
    <w:rsid w:val="00A42B33"/>
    <w:rsid w:val="00A47D11"/>
    <w:rsid w:val="00A608D4"/>
    <w:rsid w:val="00A63AAF"/>
    <w:rsid w:val="00A875CB"/>
    <w:rsid w:val="00A93C45"/>
    <w:rsid w:val="00A950BA"/>
    <w:rsid w:val="00AB759B"/>
    <w:rsid w:val="00AC06A5"/>
    <w:rsid w:val="00AC28A3"/>
    <w:rsid w:val="00AD2DF6"/>
    <w:rsid w:val="00AD73EF"/>
    <w:rsid w:val="00AE094B"/>
    <w:rsid w:val="00AE4132"/>
    <w:rsid w:val="00AF0CA9"/>
    <w:rsid w:val="00AF3B7D"/>
    <w:rsid w:val="00AF4BE2"/>
    <w:rsid w:val="00AF5684"/>
    <w:rsid w:val="00B028A1"/>
    <w:rsid w:val="00B11324"/>
    <w:rsid w:val="00B1154E"/>
    <w:rsid w:val="00B12E59"/>
    <w:rsid w:val="00B51DB3"/>
    <w:rsid w:val="00B52154"/>
    <w:rsid w:val="00B801CA"/>
    <w:rsid w:val="00B8577B"/>
    <w:rsid w:val="00BA07EB"/>
    <w:rsid w:val="00BA192F"/>
    <w:rsid w:val="00BB1741"/>
    <w:rsid w:val="00BC5306"/>
    <w:rsid w:val="00BD14CA"/>
    <w:rsid w:val="00BE1E15"/>
    <w:rsid w:val="00BE4B9A"/>
    <w:rsid w:val="00BF106E"/>
    <w:rsid w:val="00BF18CA"/>
    <w:rsid w:val="00C10134"/>
    <w:rsid w:val="00C155F2"/>
    <w:rsid w:val="00C17227"/>
    <w:rsid w:val="00C202B0"/>
    <w:rsid w:val="00C207B4"/>
    <w:rsid w:val="00C241A6"/>
    <w:rsid w:val="00C24934"/>
    <w:rsid w:val="00C335F8"/>
    <w:rsid w:val="00C34D77"/>
    <w:rsid w:val="00C45CA3"/>
    <w:rsid w:val="00C47E65"/>
    <w:rsid w:val="00C50D68"/>
    <w:rsid w:val="00C67AB5"/>
    <w:rsid w:val="00C744B0"/>
    <w:rsid w:val="00CA178C"/>
    <w:rsid w:val="00CA38D2"/>
    <w:rsid w:val="00CB02C2"/>
    <w:rsid w:val="00CC1942"/>
    <w:rsid w:val="00CE048B"/>
    <w:rsid w:val="00CE2AAB"/>
    <w:rsid w:val="00CE2BFF"/>
    <w:rsid w:val="00CF4C3E"/>
    <w:rsid w:val="00D00752"/>
    <w:rsid w:val="00D00DCC"/>
    <w:rsid w:val="00D0414A"/>
    <w:rsid w:val="00D15783"/>
    <w:rsid w:val="00D16149"/>
    <w:rsid w:val="00D20A45"/>
    <w:rsid w:val="00D211A7"/>
    <w:rsid w:val="00D316FA"/>
    <w:rsid w:val="00D3236A"/>
    <w:rsid w:val="00D35B7E"/>
    <w:rsid w:val="00D365A4"/>
    <w:rsid w:val="00D4159A"/>
    <w:rsid w:val="00D41CE6"/>
    <w:rsid w:val="00D52ACB"/>
    <w:rsid w:val="00D71B00"/>
    <w:rsid w:val="00D73D1E"/>
    <w:rsid w:val="00D77EEE"/>
    <w:rsid w:val="00D84AAE"/>
    <w:rsid w:val="00D93D02"/>
    <w:rsid w:val="00D97C51"/>
    <w:rsid w:val="00DA48C5"/>
    <w:rsid w:val="00DA520D"/>
    <w:rsid w:val="00DB4546"/>
    <w:rsid w:val="00DC24C3"/>
    <w:rsid w:val="00DE127C"/>
    <w:rsid w:val="00E006F6"/>
    <w:rsid w:val="00E0543A"/>
    <w:rsid w:val="00E062D3"/>
    <w:rsid w:val="00E07BC0"/>
    <w:rsid w:val="00E23794"/>
    <w:rsid w:val="00E24F56"/>
    <w:rsid w:val="00E254B6"/>
    <w:rsid w:val="00E31BC3"/>
    <w:rsid w:val="00E329E5"/>
    <w:rsid w:val="00E32CA1"/>
    <w:rsid w:val="00E46094"/>
    <w:rsid w:val="00E5447A"/>
    <w:rsid w:val="00E65F94"/>
    <w:rsid w:val="00E67C7D"/>
    <w:rsid w:val="00E726C6"/>
    <w:rsid w:val="00E736FB"/>
    <w:rsid w:val="00E82F97"/>
    <w:rsid w:val="00E86E48"/>
    <w:rsid w:val="00E91C53"/>
    <w:rsid w:val="00EA1DDB"/>
    <w:rsid w:val="00EA2E24"/>
    <w:rsid w:val="00EA2F4D"/>
    <w:rsid w:val="00EA567D"/>
    <w:rsid w:val="00EB3035"/>
    <w:rsid w:val="00EB4C17"/>
    <w:rsid w:val="00EB781D"/>
    <w:rsid w:val="00EC20CC"/>
    <w:rsid w:val="00ED107C"/>
    <w:rsid w:val="00ED5944"/>
    <w:rsid w:val="00EE544D"/>
    <w:rsid w:val="00F01FE8"/>
    <w:rsid w:val="00F061B8"/>
    <w:rsid w:val="00F13F4B"/>
    <w:rsid w:val="00F3351A"/>
    <w:rsid w:val="00F340E2"/>
    <w:rsid w:val="00F37693"/>
    <w:rsid w:val="00F37A00"/>
    <w:rsid w:val="00F4496A"/>
    <w:rsid w:val="00F44F83"/>
    <w:rsid w:val="00F504CF"/>
    <w:rsid w:val="00F54C4B"/>
    <w:rsid w:val="00F65EFF"/>
    <w:rsid w:val="00F67AD0"/>
    <w:rsid w:val="00F7293F"/>
    <w:rsid w:val="00F749E5"/>
    <w:rsid w:val="00F75DBB"/>
    <w:rsid w:val="00F82133"/>
    <w:rsid w:val="00F844AC"/>
    <w:rsid w:val="00F86120"/>
    <w:rsid w:val="00F93209"/>
    <w:rsid w:val="00FA496F"/>
    <w:rsid w:val="00FB06FC"/>
    <w:rsid w:val="00FC444A"/>
    <w:rsid w:val="00FE44B7"/>
    <w:rsid w:val="00FF058A"/>
    <w:rsid w:val="00FF0836"/>
    <w:rsid w:val="00FF6A53"/>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7CC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033E4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033E4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776F5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unhideWhenUsed/>
    <w:qFormat/>
    <w:rsid w:val="00776F5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itre5">
    <w:name w:val="heading 5"/>
    <w:basedOn w:val="Normal"/>
    <w:next w:val="Normal"/>
    <w:link w:val="Titre5Car"/>
    <w:uiPriority w:val="9"/>
    <w:unhideWhenUsed/>
    <w:qFormat/>
    <w:rsid w:val="00B11324"/>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33E42"/>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rsid w:val="00033E42"/>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rsid w:val="00776F55"/>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rsid w:val="00776F55"/>
    <w:rPr>
      <w:rFonts w:asciiTheme="majorHAnsi" w:eastAsiaTheme="majorEastAsia" w:hAnsiTheme="majorHAnsi" w:cstheme="majorBidi"/>
      <w:i/>
      <w:iCs/>
      <w:color w:val="2F5496" w:themeColor="accent1" w:themeShade="BF"/>
    </w:rPr>
  </w:style>
  <w:style w:type="character" w:customStyle="1" w:styleId="Titre5Car">
    <w:name w:val="Titre 5 Car"/>
    <w:basedOn w:val="Policepardfaut"/>
    <w:link w:val="Titre5"/>
    <w:uiPriority w:val="9"/>
    <w:rsid w:val="00B11324"/>
    <w:rPr>
      <w:rFonts w:asciiTheme="majorHAnsi" w:eastAsiaTheme="majorEastAsia" w:hAnsiTheme="majorHAnsi" w:cstheme="majorBidi"/>
      <w:color w:val="2F5496" w:themeColor="accent1" w:themeShade="BF"/>
    </w:rPr>
  </w:style>
  <w:style w:type="paragraph" w:styleId="Paragraphedeliste">
    <w:name w:val="List Paragraph"/>
    <w:basedOn w:val="Normal"/>
    <w:uiPriority w:val="34"/>
    <w:qFormat/>
    <w:rsid w:val="00D93D02"/>
    <w:pPr>
      <w:ind w:left="720"/>
      <w:contextualSpacing/>
    </w:pPr>
  </w:style>
  <w:style w:type="paragraph" w:styleId="Notedebasdepage">
    <w:name w:val="footnote text"/>
    <w:basedOn w:val="Normal"/>
    <w:link w:val="NotedebasdepageCar"/>
    <w:uiPriority w:val="99"/>
    <w:unhideWhenUsed/>
    <w:rsid w:val="009F0367"/>
    <w:pPr>
      <w:spacing w:after="0" w:line="240" w:lineRule="auto"/>
    </w:pPr>
    <w:rPr>
      <w:sz w:val="20"/>
      <w:szCs w:val="20"/>
    </w:rPr>
  </w:style>
  <w:style w:type="character" w:customStyle="1" w:styleId="NotedebasdepageCar">
    <w:name w:val="Note de bas de page Car"/>
    <w:basedOn w:val="Policepardfaut"/>
    <w:link w:val="Notedebasdepage"/>
    <w:uiPriority w:val="99"/>
    <w:rsid w:val="009F0367"/>
    <w:rPr>
      <w:sz w:val="20"/>
      <w:szCs w:val="20"/>
    </w:rPr>
  </w:style>
  <w:style w:type="character" w:styleId="Appelnotedebasdep">
    <w:name w:val="footnote reference"/>
    <w:basedOn w:val="Policepardfaut"/>
    <w:uiPriority w:val="99"/>
    <w:semiHidden/>
    <w:unhideWhenUsed/>
    <w:rsid w:val="009F0367"/>
    <w:rPr>
      <w:vertAlign w:val="superscript"/>
    </w:rPr>
  </w:style>
  <w:style w:type="table" w:styleId="Grilledutableau">
    <w:name w:val="Table Grid"/>
    <w:basedOn w:val="TableauNormal"/>
    <w:uiPriority w:val="59"/>
    <w:rsid w:val="003A7BDA"/>
    <w:pPr>
      <w:spacing w:after="0" w:line="240" w:lineRule="auto"/>
    </w:pPr>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detabledesmatires">
    <w:name w:val="TOC Heading"/>
    <w:basedOn w:val="Titre1"/>
    <w:next w:val="Normal"/>
    <w:uiPriority w:val="39"/>
    <w:unhideWhenUsed/>
    <w:qFormat/>
    <w:rsid w:val="00C207B4"/>
    <w:pPr>
      <w:outlineLvl w:val="9"/>
    </w:pPr>
    <w:rPr>
      <w:lang w:eastAsia="fr-FR"/>
    </w:rPr>
  </w:style>
  <w:style w:type="paragraph" w:styleId="TM2">
    <w:name w:val="toc 2"/>
    <w:basedOn w:val="Normal"/>
    <w:next w:val="Normal"/>
    <w:autoRedefine/>
    <w:uiPriority w:val="39"/>
    <w:unhideWhenUsed/>
    <w:rsid w:val="00C207B4"/>
    <w:pPr>
      <w:spacing w:after="0"/>
      <w:ind w:left="220"/>
    </w:pPr>
    <w:rPr>
      <w:rFonts w:cstheme="minorHAnsi"/>
      <w:smallCaps/>
      <w:sz w:val="20"/>
      <w:szCs w:val="24"/>
    </w:rPr>
  </w:style>
  <w:style w:type="paragraph" w:styleId="TM1">
    <w:name w:val="toc 1"/>
    <w:basedOn w:val="Normal"/>
    <w:next w:val="Normal"/>
    <w:autoRedefine/>
    <w:uiPriority w:val="39"/>
    <w:unhideWhenUsed/>
    <w:rsid w:val="00974706"/>
    <w:pPr>
      <w:tabs>
        <w:tab w:val="left" w:pos="440"/>
        <w:tab w:val="right" w:leader="dot" w:pos="9062"/>
      </w:tabs>
      <w:spacing w:before="120" w:after="120"/>
    </w:pPr>
    <w:rPr>
      <w:rFonts w:cstheme="minorHAnsi"/>
      <w:b/>
      <w:bCs/>
      <w:caps/>
      <w:sz w:val="20"/>
      <w:szCs w:val="24"/>
    </w:rPr>
  </w:style>
  <w:style w:type="paragraph" w:styleId="TM3">
    <w:name w:val="toc 3"/>
    <w:basedOn w:val="Normal"/>
    <w:next w:val="Normal"/>
    <w:autoRedefine/>
    <w:uiPriority w:val="39"/>
    <w:unhideWhenUsed/>
    <w:rsid w:val="00C207B4"/>
    <w:pPr>
      <w:spacing w:after="0"/>
      <w:ind w:left="440"/>
    </w:pPr>
    <w:rPr>
      <w:rFonts w:cstheme="minorHAnsi"/>
      <w:i/>
      <w:iCs/>
      <w:sz w:val="20"/>
      <w:szCs w:val="24"/>
    </w:rPr>
  </w:style>
  <w:style w:type="paragraph" w:styleId="TM4">
    <w:name w:val="toc 4"/>
    <w:basedOn w:val="Normal"/>
    <w:next w:val="Normal"/>
    <w:autoRedefine/>
    <w:uiPriority w:val="39"/>
    <w:unhideWhenUsed/>
    <w:rsid w:val="00E24F56"/>
    <w:pPr>
      <w:spacing w:after="0"/>
      <w:ind w:left="660"/>
    </w:pPr>
    <w:rPr>
      <w:rFonts w:cstheme="minorHAnsi"/>
      <w:sz w:val="18"/>
      <w:szCs w:val="21"/>
    </w:rPr>
  </w:style>
  <w:style w:type="paragraph" w:styleId="TM5">
    <w:name w:val="toc 5"/>
    <w:basedOn w:val="Normal"/>
    <w:next w:val="Normal"/>
    <w:autoRedefine/>
    <w:uiPriority w:val="39"/>
    <w:unhideWhenUsed/>
    <w:rsid w:val="00E24F56"/>
    <w:pPr>
      <w:spacing w:after="0"/>
      <w:ind w:left="880"/>
    </w:pPr>
    <w:rPr>
      <w:rFonts w:cstheme="minorHAnsi"/>
      <w:sz w:val="18"/>
      <w:szCs w:val="21"/>
    </w:rPr>
  </w:style>
  <w:style w:type="paragraph" w:styleId="TM6">
    <w:name w:val="toc 6"/>
    <w:basedOn w:val="Normal"/>
    <w:next w:val="Normal"/>
    <w:autoRedefine/>
    <w:uiPriority w:val="39"/>
    <w:unhideWhenUsed/>
    <w:rsid w:val="00E24F56"/>
    <w:pPr>
      <w:spacing w:after="0"/>
      <w:ind w:left="1100"/>
    </w:pPr>
    <w:rPr>
      <w:rFonts w:cstheme="minorHAnsi"/>
      <w:sz w:val="18"/>
      <w:szCs w:val="21"/>
    </w:rPr>
  </w:style>
  <w:style w:type="paragraph" w:styleId="TM7">
    <w:name w:val="toc 7"/>
    <w:basedOn w:val="Normal"/>
    <w:next w:val="Normal"/>
    <w:autoRedefine/>
    <w:uiPriority w:val="39"/>
    <w:unhideWhenUsed/>
    <w:rsid w:val="00E24F56"/>
    <w:pPr>
      <w:spacing w:after="0"/>
      <w:ind w:left="1320"/>
    </w:pPr>
    <w:rPr>
      <w:rFonts w:cstheme="minorHAnsi"/>
      <w:sz w:val="18"/>
      <w:szCs w:val="21"/>
    </w:rPr>
  </w:style>
  <w:style w:type="paragraph" w:styleId="TM8">
    <w:name w:val="toc 8"/>
    <w:basedOn w:val="Normal"/>
    <w:next w:val="Normal"/>
    <w:autoRedefine/>
    <w:uiPriority w:val="39"/>
    <w:unhideWhenUsed/>
    <w:rsid w:val="00E24F56"/>
    <w:pPr>
      <w:spacing w:after="0"/>
      <w:ind w:left="1540"/>
    </w:pPr>
    <w:rPr>
      <w:rFonts w:cstheme="minorHAnsi"/>
      <w:sz w:val="18"/>
      <w:szCs w:val="21"/>
    </w:rPr>
  </w:style>
  <w:style w:type="paragraph" w:styleId="TM9">
    <w:name w:val="toc 9"/>
    <w:basedOn w:val="Normal"/>
    <w:next w:val="Normal"/>
    <w:autoRedefine/>
    <w:uiPriority w:val="39"/>
    <w:unhideWhenUsed/>
    <w:rsid w:val="00E24F56"/>
    <w:pPr>
      <w:spacing w:after="0"/>
      <w:ind w:left="1760"/>
    </w:pPr>
    <w:rPr>
      <w:rFonts w:cstheme="minorHAnsi"/>
      <w:sz w:val="18"/>
      <w:szCs w:val="21"/>
    </w:rPr>
  </w:style>
  <w:style w:type="character" w:styleId="Lienhypertexte">
    <w:name w:val="Hyperlink"/>
    <w:basedOn w:val="Policepardfaut"/>
    <w:uiPriority w:val="99"/>
    <w:unhideWhenUsed/>
    <w:rsid w:val="00E24F56"/>
    <w:rPr>
      <w:color w:val="0563C1" w:themeColor="hyperlink"/>
      <w:u w:val="single"/>
    </w:rPr>
  </w:style>
  <w:style w:type="paragraph" w:styleId="En-tte">
    <w:name w:val="header"/>
    <w:basedOn w:val="Normal"/>
    <w:link w:val="En-tteCar"/>
    <w:uiPriority w:val="99"/>
    <w:unhideWhenUsed/>
    <w:rsid w:val="003E1FC9"/>
    <w:pPr>
      <w:tabs>
        <w:tab w:val="center" w:pos="4536"/>
        <w:tab w:val="right" w:pos="9072"/>
      </w:tabs>
      <w:spacing w:after="0" w:line="240" w:lineRule="auto"/>
    </w:pPr>
  </w:style>
  <w:style w:type="character" w:customStyle="1" w:styleId="En-tteCar">
    <w:name w:val="En-tête Car"/>
    <w:basedOn w:val="Policepardfaut"/>
    <w:link w:val="En-tte"/>
    <w:uiPriority w:val="99"/>
    <w:rsid w:val="003E1FC9"/>
  </w:style>
  <w:style w:type="paragraph" w:styleId="Pieddepage">
    <w:name w:val="footer"/>
    <w:basedOn w:val="Normal"/>
    <w:link w:val="PieddepageCar"/>
    <w:uiPriority w:val="99"/>
    <w:unhideWhenUsed/>
    <w:rsid w:val="003E1FC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E1FC9"/>
  </w:style>
  <w:style w:type="paragraph" w:styleId="Textedebulles">
    <w:name w:val="Balloon Text"/>
    <w:basedOn w:val="Normal"/>
    <w:link w:val="TextedebullesCar"/>
    <w:uiPriority w:val="99"/>
    <w:semiHidden/>
    <w:unhideWhenUsed/>
    <w:rsid w:val="00FF058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F058A"/>
    <w:rPr>
      <w:rFonts w:ascii="Segoe UI" w:hAnsi="Segoe UI" w:cs="Segoe UI"/>
      <w:sz w:val="18"/>
      <w:szCs w:val="18"/>
    </w:rPr>
  </w:style>
  <w:style w:type="character" w:customStyle="1" w:styleId="st">
    <w:name w:val="st"/>
    <w:basedOn w:val="Policepardfaut"/>
    <w:rsid w:val="00667B02"/>
  </w:style>
  <w:style w:type="character" w:styleId="Marquedecommentaire">
    <w:name w:val="annotation reference"/>
    <w:basedOn w:val="Policepardfaut"/>
    <w:uiPriority w:val="99"/>
    <w:semiHidden/>
    <w:unhideWhenUsed/>
    <w:rsid w:val="00D35B7E"/>
    <w:rPr>
      <w:sz w:val="16"/>
      <w:szCs w:val="16"/>
    </w:rPr>
  </w:style>
  <w:style w:type="paragraph" w:styleId="Commentaire">
    <w:name w:val="annotation text"/>
    <w:basedOn w:val="Normal"/>
    <w:link w:val="CommentaireCar"/>
    <w:uiPriority w:val="99"/>
    <w:semiHidden/>
    <w:unhideWhenUsed/>
    <w:rsid w:val="00D35B7E"/>
    <w:pPr>
      <w:spacing w:line="240" w:lineRule="auto"/>
    </w:pPr>
    <w:rPr>
      <w:sz w:val="20"/>
      <w:szCs w:val="20"/>
    </w:rPr>
  </w:style>
  <w:style w:type="character" w:customStyle="1" w:styleId="CommentaireCar">
    <w:name w:val="Commentaire Car"/>
    <w:basedOn w:val="Policepardfaut"/>
    <w:link w:val="Commentaire"/>
    <w:uiPriority w:val="99"/>
    <w:semiHidden/>
    <w:rsid w:val="00D35B7E"/>
    <w:rPr>
      <w:sz w:val="20"/>
      <w:szCs w:val="20"/>
    </w:rPr>
  </w:style>
  <w:style w:type="paragraph" w:styleId="Objetducommentaire">
    <w:name w:val="annotation subject"/>
    <w:basedOn w:val="Commentaire"/>
    <w:next w:val="Commentaire"/>
    <w:link w:val="ObjetducommentaireCar"/>
    <w:uiPriority w:val="99"/>
    <w:semiHidden/>
    <w:unhideWhenUsed/>
    <w:rsid w:val="00D35B7E"/>
    <w:rPr>
      <w:b/>
      <w:bCs/>
    </w:rPr>
  </w:style>
  <w:style w:type="character" w:customStyle="1" w:styleId="ObjetducommentaireCar">
    <w:name w:val="Objet du commentaire Car"/>
    <w:basedOn w:val="CommentaireCar"/>
    <w:link w:val="Objetducommentaire"/>
    <w:uiPriority w:val="99"/>
    <w:semiHidden/>
    <w:rsid w:val="00D35B7E"/>
    <w:rPr>
      <w:b/>
      <w:bCs/>
      <w:sz w:val="20"/>
      <w:szCs w:val="20"/>
    </w:rPr>
  </w:style>
  <w:style w:type="paragraph" w:styleId="NormalWeb">
    <w:name w:val="Normal (Web)"/>
    <w:basedOn w:val="Normal"/>
    <w:uiPriority w:val="99"/>
    <w:semiHidden/>
    <w:unhideWhenUsed/>
    <w:rsid w:val="006D74D3"/>
    <w:pPr>
      <w:spacing w:before="100" w:beforeAutospacing="1" w:after="100" w:afterAutospacing="1" w:line="240" w:lineRule="auto"/>
    </w:pPr>
    <w:rPr>
      <w:rFonts w:ascii="Times New Roman" w:eastAsiaTheme="minorEastAsia" w:hAnsi="Times New Roman" w:cs="Times New Roman"/>
      <w:sz w:val="24"/>
      <w:szCs w:val="24"/>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033E4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033E4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776F5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unhideWhenUsed/>
    <w:qFormat/>
    <w:rsid w:val="00776F5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itre5">
    <w:name w:val="heading 5"/>
    <w:basedOn w:val="Normal"/>
    <w:next w:val="Normal"/>
    <w:link w:val="Titre5Car"/>
    <w:uiPriority w:val="9"/>
    <w:unhideWhenUsed/>
    <w:qFormat/>
    <w:rsid w:val="00B11324"/>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33E42"/>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rsid w:val="00033E42"/>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rsid w:val="00776F55"/>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rsid w:val="00776F55"/>
    <w:rPr>
      <w:rFonts w:asciiTheme="majorHAnsi" w:eastAsiaTheme="majorEastAsia" w:hAnsiTheme="majorHAnsi" w:cstheme="majorBidi"/>
      <w:i/>
      <w:iCs/>
      <w:color w:val="2F5496" w:themeColor="accent1" w:themeShade="BF"/>
    </w:rPr>
  </w:style>
  <w:style w:type="character" w:customStyle="1" w:styleId="Titre5Car">
    <w:name w:val="Titre 5 Car"/>
    <w:basedOn w:val="Policepardfaut"/>
    <w:link w:val="Titre5"/>
    <w:uiPriority w:val="9"/>
    <w:rsid w:val="00B11324"/>
    <w:rPr>
      <w:rFonts w:asciiTheme="majorHAnsi" w:eastAsiaTheme="majorEastAsia" w:hAnsiTheme="majorHAnsi" w:cstheme="majorBidi"/>
      <w:color w:val="2F5496" w:themeColor="accent1" w:themeShade="BF"/>
    </w:rPr>
  </w:style>
  <w:style w:type="paragraph" w:styleId="Paragraphedeliste">
    <w:name w:val="List Paragraph"/>
    <w:basedOn w:val="Normal"/>
    <w:uiPriority w:val="34"/>
    <w:qFormat/>
    <w:rsid w:val="00D93D02"/>
    <w:pPr>
      <w:ind w:left="720"/>
      <w:contextualSpacing/>
    </w:pPr>
  </w:style>
  <w:style w:type="paragraph" w:styleId="Notedebasdepage">
    <w:name w:val="footnote text"/>
    <w:basedOn w:val="Normal"/>
    <w:link w:val="NotedebasdepageCar"/>
    <w:uiPriority w:val="99"/>
    <w:unhideWhenUsed/>
    <w:rsid w:val="009F0367"/>
    <w:pPr>
      <w:spacing w:after="0" w:line="240" w:lineRule="auto"/>
    </w:pPr>
    <w:rPr>
      <w:sz w:val="20"/>
      <w:szCs w:val="20"/>
    </w:rPr>
  </w:style>
  <w:style w:type="character" w:customStyle="1" w:styleId="NotedebasdepageCar">
    <w:name w:val="Note de bas de page Car"/>
    <w:basedOn w:val="Policepardfaut"/>
    <w:link w:val="Notedebasdepage"/>
    <w:uiPriority w:val="99"/>
    <w:rsid w:val="009F0367"/>
    <w:rPr>
      <w:sz w:val="20"/>
      <w:szCs w:val="20"/>
    </w:rPr>
  </w:style>
  <w:style w:type="character" w:styleId="Appelnotedebasdep">
    <w:name w:val="footnote reference"/>
    <w:basedOn w:val="Policepardfaut"/>
    <w:uiPriority w:val="99"/>
    <w:semiHidden/>
    <w:unhideWhenUsed/>
    <w:rsid w:val="009F0367"/>
    <w:rPr>
      <w:vertAlign w:val="superscript"/>
    </w:rPr>
  </w:style>
  <w:style w:type="table" w:styleId="Grilledutableau">
    <w:name w:val="Table Grid"/>
    <w:basedOn w:val="TableauNormal"/>
    <w:uiPriority w:val="59"/>
    <w:rsid w:val="003A7BDA"/>
    <w:pPr>
      <w:spacing w:after="0" w:line="240" w:lineRule="auto"/>
    </w:pPr>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detabledesmatires">
    <w:name w:val="TOC Heading"/>
    <w:basedOn w:val="Titre1"/>
    <w:next w:val="Normal"/>
    <w:uiPriority w:val="39"/>
    <w:unhideWhenUsed/>
    <w:qFormat/>
    <w:rsid w:val="00C207B4"/>
    <w:pPr>
      <w:outlineLvl w:val="9"/>
    </w:pPr>
    <w:rPr>
      <w:lang w:eastAsia="fr-FR"/>
    </w:rPr>
  </w:style>
  <w:style w:type="paragraph" w:styleId="TM2">
    <w:name w:val="toc 2"/>
    <w:basedOn w:val="Normal"/>
    <w:next w:val="Normal"/>
    <w:autoRedefine/>
    <w:uiPriority w:val="39"/>
    <w:unhideWhenUsed/>
    <w:rsid w:val="00C207B4"/>
    <w:pPr>
      <w:spacing w:after="0"/>
      <w:ind w:left="220"/>
    </w:pPr>
    <w:rPr>
      <w:rFonts w:cstheme="minorHAnsi"/>
      <w:smallCaps/>
      <w:sz w:val="20"/>
      <w:szCs w:val="24"/>
    </w:rPr>
  </w:style>
  <w:style w:type="paragraph" w:styleId="TM1">
    <w:name w:val="toc 1"/>
    <w:basedOn w:val="Normal"/>
    <w:next w:val="Normal"/>
    <w:autoRedefine/>
    <w:uiPriority w:val="39"/>
    <w:unhideWhenUsed/>
    <w:rsid w:val="00974706"/>
    <w:pPr>
      <w:tabs>
        <w:tab w:val="left" w:pos="440"/>
        <w:tab w:val="right" w:leader="dot" w:pos="9062"/>
      </w:tabs>
      <w:spacing w:before="120" w:after="120"/>
    </w:pPr>
    <w:rPr>
      <w:rFonts w:cstheme="minorHAnsi"/>
      <w:b/>
      <w:bCs/>
      <w:caps/>
      <w:sz w:val="20"/>
      <w:szCs w:val="24"/>
    </w:rPr>
  </w:style>
  <w:style w:type="paragraph" w:styleId="TM3">
    <w:name w:val="toc 3"/>
    <w:basedOn w:val="Normal"/>
    <w:next w:val="Normal"/>
    <w:autoRedefine/>
    <w:uiPriority w:val="39"/>
    <w:unhideWhenUsed/>
    <w:rsid w:val="00C207B4"/>
    <w:pPr>
      <w:spacing w:after="0"/>
      <w:ind w:left="440"/>
    </w:pPr>
    <w:rPr>
      <w:rFonts w:cstheme="minorHAnsi"/>
      <w:i/>
      <w:iCs/>
      <w:sz w:val="20"/>
      <w:szCs w:val="24"/>
    </w:rPr>
  </w:style>
  <w:style w:type="paragraph" w:styleId="TM4">
    <w:name w:val="toc 4"/>
    <w:basedOn w:val="Normal"/>
    <w:next w:val="Normal"/>
    <w:autoRedefine/>
    <w:uiPriority w:val="39"/>
    <w:unhideWhenUsed/>
    <w:rsid w:val="00E24F56"/>
    <w:pPr>
      <w:spacing w:after="0"/>
      <w:ind w:left="660"/>
    </w:pPr>
    <w:rPr>
      <w:rFonts w:cstheme="minorHAnsi"/>
      <w:sz w:val="18"/>
      <w:szCs w:val="21"/>
    </w:rPr>
  </w:style>
  <w:style w:type="paragraph" w:styleId="TM5">
    <w:name w:val="toc 5"/>
    <w:basedOn w:val="Normal"/>
    <w:next w:val="Normal"/>
    <w:autoRedefine/>
    <w:uiPriority w:val="39"/>
    <w:unhideWhenUsed/>
    <w:rsid w:val="00E24F56"/>
    <w:pPr>
      <w:spacing w:after="0"/>
      <w:ind w:left="880"/>
    </w:pPr>
    <w:rPr>
      <w:rFonts w:cstheme="minorHAnsi"/>
      <w:sz w:val="18"/>
      <w:szCs w:val="21"/>
    </w:rPr>
  </w:style>
  <w:style w:type="paragraph" w:styleId="TM6">
    <w:name w:val="toc 6"/>
    <w:basedOn w:val="Normal"/>
    <w:next w:val="Normal"/>
    <w:autoRedefine/>
    <w:uiPriority w:val="39"/>
    <w:unhideWhenUsed/>
    <w:rsid w:val="00E24F56"/>
    <w:pPr>
      <w:spacing w:after="0"/>
      <w:ind w:left="1100"/>
    </w:pPr>
    <w:rPr>
      <w:rFonts w:cstheme="minorHAnsi"/>
      <w:sz w:val="18"/>
      <w:szCs w:val="21"/>
    </w:rPr>
  </w:style>
  <w:style w:type="paragraph" w:styleId="TM7">
    <w:name w:val="toc 7"/>
    <w:basedOn w:val="Normal"/>
    <w:next w:val="Normal"/>
    <w:autoRedefine/>
    <w:uiPriority w:val="39"/>
    <w:unhideWhenUsed/>
    <w:rsid w:val="00E24F56"/>
    <w:pPr>
      <w:spacing w:after="0"/>
      <w:ind w:left="1320"/>
    </w:pPr>
    <w:rPr>
      <w:rFonts w:cstheme="minorHAnsi"/>
      <w:sz w:val="18"/>
      <w:szCs w:val="21"/>
    </w:rPr>
  </w:style>
  <w:style w:type="paragraph" w:styleId="TM8">
    <w:name w:val="toc 8"/>
    <w:basedOn w:val="Normal"/>
    <w:next w:val="Normal"/>
    <w:autoRedefine/>
    <w:uiPriority w:val="39"/>
    <w:unhideWhenUsed/>
    <w:rsid w:val="00E24F56"/>
    <w:pPr>
      <w:spacing w:after="0"/>
      <w:ind w:left="1540"/>
    </w:pPr>
    <w:rPr>
      <w:rFonts w:cstheme="minorHAnsi"/>
      <w:sz w:val="18"/>
      <w:szCs w:val="21"/>
    </w:rPr>
  </w:style>
  <w:style w:type="paragraph" w:styleId="TM9">
    <w:name w:val="toc 9"/>
    <w:basedOn w:val="Normal"/>
    <w:next w:val="Normal"/>
    <w:autoRedefine/>
    <w:uiPriority w:val="39"/>
    <w:unhideWhenUsed/>
    <w:rsid w:val="00E24F56"/>
    <w:pPr>
      <w:spacing w:after="0"/>
      <w:ind w:left="1760"/>
    </w:pPr>
    <w:rPr>
      <w:rFonts w:cstheme="minorHAnsi"/>
      <w:sz w:val="18"/>
      <w:szCs w:val="21"/>
    </w:rPr>
  </w:style>
  <w:style w:type="character" w:styleId="Lienhypertexte">
    <w:name w:val="Hyperlink"/>
    <w:basedOn w:val="Policepardfaut"/>
    <w:uiPriority w:val="99"/>
    <w:unhideWhenUsed/>
    <w:rsid w:val="00E24F56"/>
    <w:rPr>
      <w:color w:val="0563C1" w:themeColor="hyperlink"/>
      <w:u w:val="single"/>
    </w:rPr>
  </w:style>
  <w:style w:type="paragraph" w:styleId="En-tte">
    <w:name w:val="header"/>
    <w:basedOn w:val="Normal"/>
    <w:link w:val="En-tteCar"/>
    <w:uiPriority w:val="99"/>
    <w:unhideWhenUsed/>
    <w:rsid w:val="003E1FC9"/>
    <w:pPr>
      <w:tabs>
        <w:tab w:val="center" w:pos="4536"/>
        <w:tab w:val="right" w:pos="9072"/>
      </w:tabs>
      <w:spacing w:after="0" w:line="240" w:lineRule="auto"/>
    </w:pPr>
  </w:style>
  <w:style w:type="character" w:customStyle="1" w:styleId="En-tteCar">
    <w:name w:val="En-tête Car"/>
    <w:basedOn w:val="Policepardfaut"/>
    <w:link w:val="En-tte"/>
    <w:uiPriority w:val="99"/>
    <w:rsid w:val="003E1FC9"/>
  </w:style>
  <w:style w:type="paragraph" w:styleId="Pieddepage">
    <w:name w:val="footer"/>
    <w:basedOn w:val="Normal"/>
    <w:link w:val="PieddepageCar"/>
    <w:uiPriority w:val="99"/>
    <w:unhideWhenUsed/>
    <w:rsid w:val="003E1FC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E1FC9"/>
  </w:style>
  <w:style w:type="paragraph" w:styleId="Textedebulles">
    <w:name w:val="Balloon Text"/>
    <w:basedOn w:val="Normal"/>
    <w:link w:val="TextedebullesCar"/>
    <w:uiPriority w:val="99"/>
    <w:semiHidden/>
    <w:unhideWhenUsed/>
    <w:rsid w:val="00FF058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F058A"/>
    <w:rPr>
      <w:rFonts w:ascii="Segoe UI" w:hAnsi="Segoe UI" w:cs="Segoe UI"/>
      <w:sz w:val="18"/>
      <w:szCs w:val="18"/>
    </w:rPr>
  </w:style>
  <w:style w:type="character" w:customStyle="1" w:styleId="st">
    <w:name w:val="st"/>
    <w:basedOn w:val="Policepardfaut"/>
    <w:rsid w:val="00667B02"/>
  </w:style>
  <w:style w:type="character" w:styleId="Marquedecommentaire">
    <w:name w:val="annotation reference"/>
    <w:basedOn w:val="Policepardfaut"/>
    <w:uiPriority w:val="99"/>
    <w:semiHidden/>
    <w:unhideWhenUsed/>
    <w:rsid w:val="00D35B7E"/>
    <w:rPr>
      <w:sz w:val="16"/>
      <w:szCs w:val="16"/>
    </w:rPr>
  </w:style>
  <w:style w:type="paragraph" w:styleId="Commentaire">
    <w:name w:val="annotation text"/>
    <w:basedOn w:val="Normal"/>
    <w:link w:val="CommentaireCar"/>
    <w:uiPriority w:val="99"/>
    <w:semiHidden/>
    <w:unhideWhenUsed/>
    <w:rsid w:val="00D35B7E"/>
    <w:pPr>
      <w:spacing w:line="240" w:lineRule="auto"/>
    </w:pPr>
    <w:rPr>
      <w:sz w:val="20"/>
      <w:szCs w:val="20"/>
    </w:rPr>
  </w:style>
  <w:style w:type="character" w:customStyle="1" w:styleId="CommentaireCar">
    <w:name w:val="Commentaire Car"/>
    <w:basedOn w:val="Policepardfaut"/>
    <w:link w:val="Commentaire"/>
    <w:uiPriority w:val="99"/>
    <w:semiHidden/>
    <w:rsid w:val="00D35B7E"/>
    <w:rPr>
      <w:sz w:val="20"/>
      <w:szCs w:val="20"/>
    </w:rPr>
  </w:style>
  <w:style w:type="paragraph" w:styleId="Objetducommentaire">
    <w:name w:val="annotation subject"/>
    <w:basedOn w:val="Commentaire"/>
    <w:next w:val="Commentaire"/>
    <w:link w:val="ObjetducommentaireCar"/>
    <w:uiPriority w:val="99"/>
    <w:semiHidden/>
    <w:unhideWhenUsed/>
    <w:rsid w:val="00D35B7E"/>
    <w:rPr>
      <w:b/>
      <w:bCs/>
    </w:rPr>
  </w:style>
  <w:style w:type="character" w:customStyle="1" w:styleId="ObjetducommentaireCar">
    <w:name w:val="Objet du commentaire Car"/>
    <w:basedOn w:val="CommentaireCar"/>
    <w:link w:val="Objetducommentaire"/>
    <w:uiPriority w:val="99"/>
    <w:semiHidden/>
    <w:rsid w:val="00D35B7E"/>
    <w:rPr>
      <w:b/>
      <w:bCs/>
      <w:sz w:val="20"/>
      <w:szCs w:val="20"/>
    </w:rPr>
  </w:style>
  <w:style w:type="paragraph" w:styleId="NormalWeb">
    <w:name w:val="Normal (Web)"/>
    <w:basedOn w:val="Normal"/>
    <w:uiPriority w:val="99"/>
    <w:semiHidden/>
    <w:unhideWhenUsed/>
    <w:rsid w:val="006D74D3"/>
    <w:pPr>
      <w:spacing w:before="100" w:beforeAutospacing="1" w:after="100" w:afterAutospacing="1" w:line="240" w:lineRule="auto"/>
    </w:pPr>
    <w:rPr>
      <w:rFonts w:ascii="Times New Roman" w:eastAsiaTheme="minorEastAsia"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999710">
      <w:bodyDiv w:val="1"/>
      <w:marLeft w:val="0"/>
      <w:marRight w:val="0"/>
      <w:marTop w:val="0"/>
      <w:marBottom w:val="0"/>
      <w:divBdr>
        <w:top w:val="none" w:sz="0" w:space="0" w:color="auto"/>
        <w:left w:val="none" w:sz="0" w:space="0" w:color="auto"/>
        <w:bottom w:val="none" w:sz="0" w:space="0" w:color="auto"/>
        <w:right w:val="none" w:sz="0" w:space="0" w:color="auto"/>
      </w:divBdr>
    </w:div>
    <w:div w:id="77560969">
      <w:bodyDiv w:val="1"/>
      <w:marLeft w:val="0"/>
      <w:marRight w:val="0"/>
      <w:marTop w:val="0"/>
      <w:marBottom w:val="0"/>
      <w:divBdr>
        <w:top w:val="none" w:sz="0" w:space="0" w:color="auto"/>
        <w:left w:val="none" w:sz="0" w:space="0" w:color="auto"/>
        <w:bottom w:val="none" w:sz="0" w:space="0" w:color="auto"/>
        <w:right w:val="none" w:sz="0" w:space="0" w:color="auto"/>
      </w:divBdr>
      <w:divsChild>
        <w:div w:id="901215700">
          <w:marLeft w:val="720"/>
          <w:marRight w:val="0"/>
          <w:marTop w:val="91"/>
          <w:marBottom w:val="0"/>
          <w:divBdr>
            <w:top w:val="none" w:sz="0" w:space="0" w:color="auto"/>
            <w:left w:val="none" w:sz="0" w:space="0" w:color="auto"/>
            <w:bottom w:val="none" w:sz="0" w:space="0" w:color="auto"/>
            <w:right w:val="none" w:sz="0" w:space="0" w:color="auto"/>
          </w:divBdr>
        </w:div>
        <w:div w:id="1114328645">
          <w:marLeft w:val="720"/>
          <w:marRight w:val="0"/>
          <w:marTop w:val="91"/>
          <w:marBottom w:val="0"/>
          <w:divBdr>
            <w:top w:val="none" w:sz="0" w:space="0" w:color="auto"/>
            <w:left w:val="none" w:sz="0" w:space="0" w:color="auto"/>
            <w:bottom w:val="none" w:sz="0" w:space="0" w:color="auto"/>
            <w:right w:val="none" w:sz="0" w:space="0" w:color="auto"/>
          </w:divBdr>
        </w:div>
        <w:div w:id="1217813237">
          <w:marLeft w:val="720"/>
          <w:marRight w:val="0"/>
          <w:marTop w:val="91"/>
          <w:marBottom w:val="0"/>
          <w:divBdr>
            <w:top w:val="none" w:sz="0" w:space="0" w:color="auto"/>
            <w:left w:val="none" w:sz="0" w:space="0" w:color="auto"/>
            <w:bottom w:val="none" w:sz="0" w:space="0" w:color="auto"/>
            <w:right w:val="none" w:sz="0" w:space="0" w:color="auto"/>
          </w:divBdr>
        </w:div>
        <w:div w:id="783573286">
          <w:marLeft w:val="720"/>
          <w:marRight w:val="0"/>
          <w:marTop w:val="91"/>
          <w:marBottom w:val="0"/>
          <w:divBdr>
            <w:top w:val="none" w:sz="0" w:space="0" w:color="auto"/>
            <w:left w:val="none" w:sz="0" w:space="0" w:color="auto"/>
            <w:bottom w:val="none" w:sz="0" w:space="0" w:color="auto"/>
            <w:right w:val="none" w:sz="0" w:space="0" w:color="auto"/>
          </w:divBdr>
        </w:div>
        <w:div w:id="2065905455">
          <w:marLeft w:val="720"/>
          <w:marRight w:val="0"/>
          <w:marTop w:val="91"/>
          <w:marBottom w:val="0"/>
          <w:divBdr>
            <w:top w:val="none" w:sz="0" w:space="0" w:color="auto"/>
            <w:left w:val="none" w:sz="0" w:space="0" w:color="auto"/>
            <w:bottom w:val="none" w:sz="0" w:space="0" w:color="auto"/>
            <w:right w:val="none" w:sz="0" w:space="0" w:color="auto"/>
          </w:divBdr>
        </w:div>
        <w:div w:id="1648361899">
          <w:marLeft w:val="720"/>
          <w:marRight w:val="0"/>
          <w:marTop w:val="91"/>
          <w:marBottom w:val="0"/>
          <w:divBdr>
            <w:top w:val="none" w:sz="0" w:space="0" w:color="auto"/>
            <w:left w:val="none" w:sz="0" w:space="0" w:color="auto"/>
            <w:bottom w:val="none" w:sz="0" w:space="0" w:color="auto"/>
            <w:right w:val="none" w:sz="0" w:space="0" w:color="auto"/>
          </w:divBdr>
        </w:div>
        <w:div w:id="685134582">
          <w:marLeft w:val="720"/>
          <w:marRight w:val="0"/>
          <w:marTop w:val="91"/>
          <w:marBottom w:val="0"/>
          <w:divBdr>
            <w:top w:val="none" w:sz="0" w:space="0" w:color="auto"/>
            <w:left w:val="none" w:sz="0" w:space="0" w:color="auto"/>
            <w:bottom w:val="none" w:sz="0" w:space="0" w:color="auto"/>
            <w:right w:val="none" w:sz="0" w:space="0" w:color="auto"/>
          </w:divBdr>
        </w:div>
        <w:div w:id="1102989788">
          <w:marLeft w:val="720"/>
          <w:marRight w:val="0"/>
          <w:marTop w:val="91"/>
          <w:marBottom w:val="0"/>
          <w:divBdr>
            <w:top w:val="none" w:sz="0" w:space="0" w:color="auto"/>
            <w:left w:val="none" w:sz="0" w:space="0" w:color="auto"/>
            <w:bottom w:val="none" w:sz="0" w:space="0" w:color="auto"/>
            <w:right w:val="none" w:sz="0" w:space="0" w:color="auto"/>
          </w:divBdr>
        </w:div>
        <w:div w:id="732892869">
          <w:marLeft w:val="720"/>
          <w:marRight w:val="0"/>
          <w:marTop w:val="91"/>
          <w:marBottom w:val="0"/>
          <w:divBdr>
            <w:top w:val="none" w:sz="0" w:space="0" w:color="auto"/>
            <w:left w:val="none" w:sz="0" w:space="0" w:color="auto"/>
            <w:bottom w:val="none" w:sz="0" w:space="0" w:color="auto"/>
            <w:right w:val="none" w:sz="0" w:space="0" w:color="auto"/>
          </w:divBdr>
        </w:div>
        <w:div w:id="74980240">
          <w:marLeft w:val="720"/>
          <w:marRight w:val="0"/>
          <w:marTop w:val="91"/>
          <w:marBottom w:val="0"/>
          <w:divBdr>
            <w:top w:val="none" w:sz="0" w:space="0" w:color="auto"/>
            <w:left w:val="none" w:sz="0" w:space="0" w:color="auto"/>
            <w:bottom w:val="none" w:sz="0" w:space="0" w:color="auto"/>
            <w:right w:val="none" w:sz="0" w:space="0" w:color="auto"/>
          </w:divBdr>
        </w:div>
      </w:divsChild>
    </w:div>
    <w:div w:id="171770523">
      <w:bodyDiv w:val="1"/>
      <w:marLeft w:val="0"/>
      <w:marRight w:val="0"/>
      <w:marTop w:val="0"/>
      <w:marBottom w:val="0"/>
      <w:divBdr>
        <w:top w:val="none" w:sz="0" w:space="0" w:color="auto"/>
        <w:left w:val="none" w:sz="0" w:space="0" w:color="auto"/>
        <w:bottom w:val="none" w:sz="0" w:space="0" w:color="auto"/>
        <w:right w:val="none" w:sz="0" w:space="0" w:color="auto"/>
      </w:divBdr>
      <w:divsChild>
        <w:div w:id="968585043">
          <w:marLeft w:val="360"/>
          <w:marRight w:val="0"/>
          <w:marTop w:val="200"/>
          <w:marBottom w:val="0"/>
          <w:divBdr>
            <w:top w:val="none" w:sz="0" w:space="0" w:color="auto"/>
            <w:left w:val="none" w:sz="0" w:space="0" w:color="auto"/>
            <w:bottom w:val="none" w:sz="0" w:space="0" w:color="auto"/>
            <w:right w:val="none" w:sz="0" w:space="0" w:color="auto"/>
          </w:divBdr>
        </w:div>
        <w:div w:id="1910994511">
          <w:marLeft w:val="360"/>
          <w:marRight w:val="0"/>
          <w:marTop w:val="200"/>
          <w:marBottom w:val="0"/>
          <w:divBdr>
            <w:top w:val="none" w:sz="0" w:space="0" w:color="auto"/>
            <w:left w:val="none" w:sz="0" w:space="0" w:color="auto"/>
            <w:bottom w:val="none" w:sz="0" w:space="0" w:color="auto"/>
            <w:right w:val="none" w:sz="0" w:space="0" w:color="auto"/>
          </w:divBdr>
        </w:div>
        <w:div w:id="916522425">
          <w:marLeft w:val="360"/>
          <w:marRight w:val="0"/>
          <w:marTop w:val="200"/>
          <w:marBottom w:val="0"/>
          <w:divBdr>
            <w:top w:val="none" w:sz="0" w:space="0" w:color="auto"/>
            <w:left w:val="none" w:sz="0" w:space="0" w:color="auto"/>
            <w:bottom w:val="none" w:sz="0" w:space="0" w:color="auto"/>
            <w:right w:val="none" w:sz="0" w:space="0" w:color="auto"/>
          </w:divBdr>
        </w:div>
        <w:div w:id="213464815">
          <w:marLeft w:val="360"/>
          <w:marRight w:val="0"/>
          <w:marTop w:val="200"/>
          <w:marBottom w:val="0"/>
          <w:divBdr>
            <w:top w:val="none" w:sz="0" w:space="0" w:color="auto"/>
            <w:left w:val="none" w:sz="0" w:space="0" w:color="auto"/>
            <w:bottom w:val="none" w:sz="0" w:space="0" w:color="auto"/>
            <w:right w:val="none" w:sz="0" w:space="0" w:color="auto"/>
          </w:divBdr>
        </w:div>
      </w:divsChild>
    </w:div>
    <w:div w:id="399058507">
      <w:bodyDiv w:val="1"/>
      <w:marLeft w:val="0"/>
      <w:marRight w:val="0"/>
      <w:marTop w:val="0"/>
      <w:marBottom w:val="0"/>
      <w:divBdr>
        <w:top w:val="none" w:sz="0" w:space="0" w:color="auto"/>
        <w:left w:val="none" w:sz="0" w:space="0" w:color="auto"/>
        <w:bottom w:val="none" w:sz="0" w:space="0" w:color="auto"/>
        <w:right w:val="none" w:sz="0" w:space="0" w:color="auto"/>
      </w:divBdr>
      <w:divsChild>
        <w:div w:id="977297735">
          <w:marLeft w:val="360"/>
          <w:marRight w:val="0"/>
          <w:marTop w:val="200"/>
          <w:marBottom w:val="0"/>
          <w:divBdr>
            <w:top w:val="none" w:sz="0" w:space="0" w:color="auto"/>
            <w:left w:val="none" w:sz="0" w:space="0" w:color="auto"/>
            <w:bottom w:val="none" w:sz="0" w:space="0" w:color="auto"/>
            <w:right w:val="none" w:sz="0" w:space="0" w:color="auto"/>
          </w:divBdr>
        </w:div>
        <w:div w:id="1925645615">
          <w:marLeft w:val="360"/>
          <w:marRight w:val="0"/>
          <w:marTop w:val="200"/>
          <w:marBottom w:val="0"/>
          <w:divBdr>
            <w:top w:val="none" w:sz="0" w:space="0" w:color="auto"/>
            <w:left w:val="none" w:sz="0" w:space="0" w:color="auto"/>
            <w:bottom w:val="none" w:sz="0" w:space="0" w:color="auto"/>
            <w:right w:val="none" w:sz="0" w:space="0" w:color="auto"/>
          </w:divBdr>
        </w:div>
        <w:div w:id="354042456">
          <w:marLeft w:val="360"/>
          <w:marRight w:val="0"/>
          <w:marTop w:val="200"/>
          <w:marBottom w:val="0"/>
          <w:divBdr>
            <w:top w:val="none" w:sz="0" w:space="0" w:color="auto"/>
            <w:left w:val="none" w:sz="0" w:space="0" w:color="auto"/>
            <w:bottom w:val="none" w:sz="0" w:space="0" w:color="auto"/>
            <w:right w:val="none" w:sz="0" w:space="0" w:color="auto"/>
          </w:divBdr>
        </w:div>
        <w:div w:id="191843964">
          <w:marLeft w:val="360"/>
          <w:marRight w:val="0"/>
          <w:marTop w:val="200"/>
          <w:marBottom w:val="0"/>
          <w:divBdr>
            <w:top w:val="none" w:sz="0" w:space="0" w:color="auto"/>
            <w:left w:val="none" w:sz="0" w:space="0" w:color="auto"/>
            <w:bottom w:val="none" w:sz="0" w:space="0" w:color="auto"/>
            <w:right w:val="none" w:sz="0" w:space="0" w:color="auto"/>
          </w:divBdr>
        </w:div>
        <w:div w:id="421681502">
          <w:marLeft w:val="360"/>
          <w:marRight w:val="0"/>
          <w:marTop w:val="200"/>
          <w:marBottom w:val="0"/>
          <w:divBdr>
            <w:top w:val="none" w:sz="0" w:space="0" w:color="auto"/>
            <w:left w:val="none" w:sz="0" w:space="0" w:color="auto"/>
            <w:bottom w:val="none" w:sz="0" w:space="0" w:color="auto"/>
            <w:right w:val="none" w:sz="0" w:space="0" w:color="auto"/>
          </w:divBdr>
        </w:div>
      </w:divsChild>
    </w:div>
    <w:div w:id="463737783">
      <w:bodyDiv w:val="1"/>
      <w:marLeft w:val="0"/>
      <w:marRight w:val="0"/>
      <w:marTop w:val="0"/>
      <w:marBottom w:val="0"/>
      <w:divBdr>
        <w:top w:val="none" w:sz="0" w:space="0" w:color="auto"/>
        <w:left w:val="none" w:sz="0" w:space="0" w:color="auto"/>
        <w:bottom w:val="none" w:sz="0" w:space="0" w:color="auto"/>
        <w:right w:val="none" w:sz="0" w:space="0" w:color="auto"/>
      </w:divBdr>
    </w:div>
    <w:div w:id="761533497">
      <w:bodyDiv w:val="1"/>
      <w:marLeft w:val="0"/>
      <w:marRight w:val="0"/>
      <w:marTop w:val="0"/>
      <w:marBottom w:val="0"/>
      <w:divBdr>
        <w:top w:val="none" w:sz="0" w:space="0" w:color="auto"/>
        <w:left w:val="none" w:sz="0" w:space="0" w:color="auto"/>
        <w:bottom w:val="none" w:sz="0" w:space="0" w:color="auto"/>
        <w:right w:val="none" w:sz="0" w:space="0" w:color="auto"/>
      </w:divBdr>
      <w:divsChild>
        <w:div w:id="1957910421">
          <w:marLeft w:val="360"/>
          <w:marRight w:val="0"/>
          <w:marTop w:val="200"/>
          <w:marBottom w:val="0"/>
          <w:divBdr>
            <w:top w:val="none" w:sz="0" w:space="0" w:color="auto"/>
            <w:left w:val="none" w:sz="0" w:space="0" w:color="auto"/>
            <w:bottom w:val="none" w:sz="0" w:space="0" w:color="auto"/>
            <w:right w:val="none" w:sz="0" w:space="0" w:color="auto"/>
          </w:divBdr>
        </w:div>
        <w:div w:id="213279512">
          <w:marLeft w:val="360"/>
          <w:marRight w:val="0"/>
          <w:marTop w:val="200"/>
          <w:marBottom w:val="0"/>
          <w:divBdr>
            <w:top w:val="none" w:sz="0" w:space="0" w:color="auto"/>
            <w:left w:val="none" w:sz="0" w:space="0" w:color="auto"/>
            <w:bottom w:val="none" w:sz="0" w:space="0" w:color="auto"/>
            <w:right w:val="none" w:sz="0" w:space="0" w:color="auto"/>
          </w:divBdr>
        </w:div>
        <w:div w:id="296961693">
          <w:marLeft w:val="360"/>
          <w:marRight w:val="0"/>
          <w:marTop w:val="200"/>
          <w:marBottom w:val="0"/>
          <w:divBdr>
            <w:top w:val="none" w:sz="0" w:space="0" w:color="auto"/>
            <w:left w:val="none" w:sz="0" w:space="0" w:color="auto"/>
            <w:bottom w:val="none" w:sz="0" w:space="0" w:color="auto"/>
            <w:right w:val="none" w:sz="0" w:space="0" w:color="auto"/>
          </w:divBdr>
        </w:div>
        <w:div w:id="2078821546">
          <w:marLeft w:val="360"/>
          <w:marRight w:val="0"/>
          <w:marTop w:val="200"/>
          <w:marBottom w:val="0"/>
          <w:divBdr>
            <w:top w:val="none" w:sz="0" w:space="0" w:color="auto"/>
            <w:left w:val="none" w:sz="0" w:space="0" w:color="auto"/>
            <w:bottom w:val="none" w:sz="0" w:space="0" w:color="auto"/>
            <w:right w:val="none" w:sz="0" w:space="0" w:color="auto"/>
          </w:divBdr>
        </w:div>
      </w:divsChild>
    </w:div>
    <w:div w:id="840781826">
      <w:bodyDiv w:val="1"/>
      <w:marLeft w:val="0"/>
      <w:marRight w:val="0"/>
      <w:marTop w:val="0"/>
      <w:marBottom w:val="0"/>
      <w:divBdr>
        <w:top w:val="none" w:sz="0" w:space="0" w:color="auto"/>
        <w:left w:val="none" w:sz="0" w:space="0" w:color="auto"/>
        <w:bottom w:val="none" w:sz="0" w:space="0" w:color="auto"/>
        <w:right w:val="none" w:sz="0" w:space="0" w:color="auto"/>
      </w:divBdr>
      <w:divsChild>
        <w:div w:id="972562278">
          <w:marLeft w:val="1166"/>
          <w:marRight w:val="0"/>
          <w:marTop w:val="0"/>
          <w:marBottom w:val="0"/>
          <w:divBdr>
            <w:top w:val="none" w:sz="0" w:space="0" w:color="auto"/>
            <w:left w:val="none" w:sz="0" w:space="0" w:color="auto"/>
            <w:bottom w:val="none" w:sz="0" w:space="0" w:color="auto"/>
            <w:right w:val="none" w:sz="0" w:space="0" w:color="auto"/>
          </w:divBdr>
        </w:div>
        <w:div w:id="2127314707">
          <w:marLeft w:val="1166"/>
          <w:marRight w:val="0"/>
          <w:marTop w:val="0"/>
          <w:marBottom w:val="0"/>
          <w:divBdr>
            <w:top w:val="none" w:sz="0" w:space="0" w:color="auto"/>
            <w:left w:val="none" w:sz="0" w:space="0" w:color="auto"/>
            <w:bottom w:val="none" w:sz="0" w:space="0" w:color="auto"/>
            <w:right w:val="none" w:sz="0" w:space="0" w:color="auto"/>
          </w:divBdr>
        </w:div>
        <w:div w:id="198129144">
          <w:marLeft w:val="1166"/>
          <w:marRight w:val="0"/>
          <w:marTop w:val="0"/>
          <w:marBottom w:val="0"/>
          <w:divBdr>
            <w:top w:val="none" w:sz="0" w:space="0" w:color="auto"/>
            <w:left w:val="none" w:sz="0" w:space="0" w:color="auto"/>
            <w:bottom w:val="none" w:sz="0" w:space="0" w:color="auto"/>
            <w:right w:val="none" w:sz="0" w:space="0" w:color="auto"/>
          </w:divBdr>
        </w:div>
        <w:div w:id="1442263802">
          <w:marLeft w:val="1166"/>
          <w:marRight w:val="0"/>
          <w:marTop w:val="0"/>
          <w:marBottom w:val="0"/>
          <w:divBdr>
            <w:top w:val="none" w:sz="0" w:space="0" w:color="auto"/>
            <w:left w:val="none" w:sz="0" w:space="0" w:color="auto"/>
            <w:bottom w:val="none" w:sz="0" w:space="0" w:color="auto"/>
            <w:right w:val="none" w:sz="0" w:space="0" w:color="auto"/>
          </w:divBdr>
        </w:div>
        <w:div w:id="362486478">
          <w:marLeft w:val="1166"/>
          <w:marRight w:val="0"/>
          <w:marTop w:val="0"/>
          <w:marBottom w:val="0"/>
          <w:divBdr>
            <w:top w:val="none" w:sz="0" w:space="0" w:color="auto"/>
            <w:left w:val="none" w:sz="0" w:space="0" w:color="auto"/>
            <w:bottom w:val="none" w:sz="0" w:space="0" w:color="auto"/>
            <w:right w:val="none" w:sz="0" w:space="0" w:color="auto"/>
          </w:divBdr>
        </w:div>
        <w:div w:id="247496147">
          <w:marLeft w:val="1166"/>
          <w:marRight w:val="0"/>
          <w:marTop w:val="0"/>
          <w:marBottom w:val="0"/>
          <w:divBdr>
            <w:top w:val="none" w:sz="0" w:space="0" w:color="auto"/>
            <w:left w:val="none" w:sz="0" w:space="0" w:color="auto"/>
            <w:bottom w:val="none" w:sz="0" w:space="0" w:color="auto"/>
            <w:right w:val="none" w:sz="0" w:space="0" w:color="auto"/>
          </w:divBdr>
        </w:div>
        <w:div w:id="709961211">
          <w:marLeft w:val="1166"/>
          <w:marRight w:val="0"/>
          <w:marTop w:val="0"/>
          <w:marBottom w:val="0"/>
          <w:divBdr>
            <w:top w:val="none" w:sz="0" w:space="0" w:color="auto"/>
            <w:left w:val="none" w:sz="0" w:space="0" w:color="auto"/>
            <w:bottom w:val="none" w:sz="0" w:space="0" w:color="auto"/>
            <w:right w:val="none" w:sz="0" w:space="0" w:color="auto"/>
          </w:divBdr>
        </w:div>
        <w:div w:id="811749356">
          <w:marLeft w:val="1166"/>
          <w:marRight w:val="0"/>
          <w:marTop w:val="0"/>
          <w:marBottom w:val="0"/>
          <w:divBdr>
            <w:top w:val="none" w:sz="0" w:space="0" w:color="auto"/>
            <w:left w:val="none" w:sz="0" w:space="0" w:color="auto"/>
            <w:bottom w:val="none" w:sz="0" w:space="0" w:color="auto"/>
            <w:right w:val="none" w:sz="0" w:space="0" w:color="auto"/>
          </w:divBdr>
        </w:div>
        <w:div w:id="805318481">
          <w:marLeft w:val="1166"/>
          <w:marRight w:val="0"/>
          <w:marTop w:val="0"/>
          <w:marBottom w:val="0"/>
          <w:divBdr>
            <w:top w:val="none" w:sz="0" w:space="0" w:color="auto"/>
            <w:left w:val="none" w:sz="0" w:space="0" w:color="auto"/>
            <w:bottom w:val="none" w:sz="0" w:space="0" w:color="auto"/>
            <w:right w:val="none" w:sz="0" w:space="0" w:color="auto"/>
          </w:divBdr>
        </w:div>
        <w:div w:id="551163329">
          <w:marLeft w:val="1166"/>
          <w:marRight w:val="0"/>
          <w:marTop w:val="0"/>
          <w:marBottom w:val="0"/>
          <w:divBdr>
            <w:top w:val="none" w:sz="0" w:space="0" w:color="auto"/>
            <w:left w:val="none" w:sz="0" w:space="0" w:color="auto"/>
            <w:bottom w:val="none" w:sz="0" w:space="0" w:color="auto"/>
            <w:right w:val="none" w:sz="0" w:space="0" w:color="auto"/>
          </w:divBdr>
        </w:div>
      </w:divsChild>
    </w:div>
    <w:div w:id="1024012314">
      <w:bodyDiv w:val="1"/>
      <w:marLeft w:val="0"/>
      <w:marRight w:val="0"/>
      <w:marTop w:val="0"/>
      <w:marBottom w:val="0"/>
      <w:divBdr>
        <w:top w:val="none" w:sz="0" w:space="0" w:color="auto"/>
        <w:left w:val="none" w:sz="0" w:space="0" w:color="auto"/>
        <w:bottom w:val="none" w:sz="0" w:space="0" w:color="auto"/>
        <w:right w:val="none" w:sz="0" w:space="0" w:color="auto"/>
      </w:divBdr>
      <w:divsChild>
        <w:div w:id="660625945">
          <w:marLeft w:val="360"/>
          <w:marRight w:val="0"/>
          <w:marTop w:val="200"/>
          <w:marBottom w:val="0"/>
          <w:divBdr>
            <w:top w:val="none" w:sz="0" w:space="0" w:color="auto"/>
            <w:left w:val="none" w:sz="0" w:space="0" w:color="auto"/>
            <w:bottom w:val="none" w:sz="0" w:space="0" w:color="auto"/>
            <w:right w:val="none" w:sz="0" w:space="0" w:color="auto"/>
          </w:divBdr>
        </w:div>
        <w:div w:id="1355378702">
          <w:marLeft w:val="360"/>
          <w:marRight w:val="0"/>
          <w:marTop w:val="200"/>
          <w:marBottom w:val="0"/>
          <w:divBdr>
            <w:top w:val="none" w:sz="0" w:space="0" w:color="auto"/>
            <w:left w:val="none" w:sz="0" w:space="0" w:color="auto"/>
            <w:bottom w:val="none" w:sz="0" w:space="0" w:color="auto"/>
            <w:right w:val="none" w:sz="0" w:space="0" w:color="auto"/>
          </w:divBdr>
        </w:div>
        <w:div w:id="264775835">
          <w:marLeft w:val="360"/>
          <w:marRight w:val="0"/>
          <w:marTop w:val="200"/>
          <w:marBottom w:val="0"/>
          <w:divBdr>
            <w:top w:val="none" w:sz="0" w:space="0" w:color="auto"/>
            <w:left w:val="none" w:sz="0" w:space="0" w:color="auto"/>
            <w:bottom w:val="none" w:sz="0" w:space="0" w:color="auto"/>
            <w:right w:val="none" w:sz="0" w:space="0" w:color="auto"/>
          </w:divBdr>
        </w:div>
        <w:div w:id="146630645">
          <w:marLeft w:val="360"/>
          <w:marRight w:val="0"/>
          <w:marTop w:val="200"/>
          <w:marBottom w:val="0"/>
          <w:divBdr>
            <w:top w:val="none" w:sz="0" w:space="0" w:color="auto"/>
            <w:left w:val="none" w:sz="0" w:space="0" w:color="auto"/>
            <w:bottom w:val="none" w:sz="0" w:space="0" w:color="auto"/>
            <w:right w:val="none" w:sz="0" w:space="0" w:color="auto"/>
          </w:divBdr>
        </w:div>
      </w:divsChild>
    </w:div>
    <w:div w:id="1183664374">
      <w:bodyDiv w:val="1"/>
      <w:marLeft w:val="0"/>
      <w:marRight w:val="0"/>
      <w:marTop w:val="0"/>
      <w:marBottom w:val="0"/>
      <w:divBdr>
        <w:top w:val="none" w:sz="0" w:space="0" w:color="auto"/>
        <w:left w:val="none" w:sz="0" w:space="0" w:color="auto"/>
        <w:bottom w:val="none" w:sz="0" w:space="0" w:color="auto"/>
        <w:right w:val="none" w:sz="0" w:space="0" w:color="auto"/>
      </w:divBdr>
      <w:divsChild>
        <w:div w:id="1193494269">
          <w:marLeft w:val="360"/>
          <w:marRight w:val="0"/>
          <w:marTop w:val="200"/>
          <w:marBottom w:val="0"/>
          <w:divBdr>
            <w:top w:val="none" w:sz="0" w:space="0" w:color="auto"/>
            <w:left w:val="none" w:sz="0" w:space="0" w:color="auto"/>
            <w:bottom w:val="none" w:sz="0" w:space="0" w:color="auto"/>
            <w:right w:val="none" w:sz="0" w:space="0" w:color="auto"/>
          </w:divBdr>
        </w:div>
        <w:div w:id="7415835">
          <w:marLeft w:val="360"/>
          <w:marRight w:val="0"/>
          <w:marTop w:val="200"/>
          <w:marBottom w:val="0"/>
          <w:divBdr>
            <w:top w:val="none" w:sz="0" w:space="0" w:color="auto"/>
            <w:left w:val="none" w:sz="0" w:space="0" w:color="auto"/>
            <w:bottom w:val="none" w:sz="0" w:space="0" w:color="auto"/>
            <w:right w:val="none" w:sz="0" w:space="0" w:color="auto"/>
          </w:divBdr>
        </w:div>
        <w:div w:id="84497143">
          <w:marLeft w:val="360"/>
          <w:marRight w:val="0"/>
          <w:marTop w:val="200"/>
          <w:marBottom w:val="0"/>
          <w:divBdr>
            <w:top w:val="none" w:sz="0" w:space="0" w:color="auto"/>
            <w:left w:val="none" w:sz="0" w:space="0" w:color="auto"/>
            <w:bottom w:val="none" w:sz="0" w:space="0" w:color="auto"/>
            <w:right w:val="none" w:sz="0" w:space="0" w:color="auto"/>
          </w:divBdr>
        </w:div>
        <w:div w:id="193428190">
          <w:marLeft w:val="360"/>
          <w:marRight w:val="0"/>
          <w:marTop w:val="200"/>
          <w:marBottom w:val="0"/>
          <w:divBdr>
            <w:top w:val="none" w:sz="0" w:space="0" w:color="auto"/>
            <w:left w:val="none" w:sz="0" w:space="0" w:color="auto"/>
            <w:bottom w:val="none" w:sz="0" w:space="0" w:color="auto"/>
            <w:right w:val="none" w:sz="0" w:space="0" w:color="auto"/>
          </w:divBdr>
        </w:div>
      </w:divsChild>
    </w:div>
    <w:div w:id="1277561491">
      <w:bodyDiv w:val="1"/>
      <w:marLeft w:val="0"/>
      <w:marRight w:val="0"/>
      <w:marTop w:val="0"/>
      <w:marBottom w:val="0"/>
      <w:divBdr>
        <w:top w:val="none" w:sz="0" w:space="0" w:color="auto"/>
        <w:left w:val="none" w:sz="0" w:space="0" w:color="auto"/>
        <w:bottom w:val="none" w:sz="0" w:space="0" w:color="auto"/>
        <w:right w:val="none" w:sz="0" w:space="0" w:color="auto"/>
      </w:divBdr>
    </w:div>
    <w:div w:id="1516191566">
      <w:bodyDiv w:val="1"/>
      <w:marLeft w:val="0"/>
      <w:marRight w:val="0"/>
      <w:marTop w:val="0"/>
      <w:marBottom w:val="0"/>
      <w:divBdr>
        <w:top w:val="none" w:sz="0" w:space="0" w:color="auto"/>
        <w:left w:val="none" w:sz="0" w:space="0" w:color="auto"/>
        <w:bottom w:val="none" w:sz="0" w:space="0" w:color="auto"/>
        <w:right w:val="none" w:sz="0" w:space="0" w:color="auto"/>
      </w:divBdr>
      <w:divsChild>
        <w:div w:id="1891109195">
          <w:marLeft w:val="547"/>
          <w:marRight w:val="0"/>
          <w:marTop w:val="0"/>
          <w:marBottom w:val="0"/>
          <w:divBdr>
            <w:top w:val="none" w:sz="0" w:space="0" w:color="auto"/>
            <w:left w:val="none" w:sz="0" w:space="0" w:color="auto"/>
            <w:bottom w:val="none" w:sz="0" w:space="0" w:color="auto"/>
            <w:right w:val="none" w:sz="0" w:space="0" w:color="auto"/>
          </w:divBdr>
        </w:div>
        <w:div w:id="1784887430">
          <w:marLeft w:val="547"/>
          <w:marRight w:val="0"/>
          <w:marTop w:val="0"/>
          <w:marBottom w:val="0"/>
          <w:divBdr>
            <w:top w:val="none" w:sz="0" w:space="0" w:color="auto"/>
            <w:left w:val="none" w:sz="0" w:space="0" w:color="auto"/>
            <w:bottom w:val="none" w:sz="0" w:space="0" w:color="auto"/>
            <w:right w:val="none" w:sz="0" w:space="0" w:color="auto"/>
          </w:divBdr>
        </w:div>
        <w:div w:id="493689787">
          <w:marLeft w:val="547"/>
          <w:marRight w:val="0"/>
          <w:marTop w:val="0"/>
          <w:marBottom w:val="0"/>
          <w:divBdr>
            <w:top w:val="none" w:sz="0" w:space="0" w:color="auto"/>
            <w:left w:val="none" w:sz="0" w:space="0" w:color="auto"/>
            <w:bottom w:val="none" w:sz="0" w:space="0" w:color="auto"/>
            <w:right w:val="none" w:sz="0" w:space="0" w:color="auto"/>
          </w:divBdr>
        </w:div>
      </w:divsChild>
    </w:div>
    <w:div w:id="1683780494">
      <w:bodyDiv w:val="1"/>
      <w:marLeft w:val="0"/>
      <w:marRight w:val="0"/>
      <w:marTop w:val="0"/>
      <w:marBottom w:val="0"/>
      <w:divBdr>
        <w:top w:val="none" w:sz="0" w:space="0" w:color="auto"/>
        <w:left w:val="none" w:sz="0" w:space="0" w:color="auto"/>
        <w:bottom w:val="none" w:sz="0" w:space="0" w:color="auto"/>
        <w:right w:val="none" w:sz="0" w:space="0" w:color="auto"/>
      </w:divBdr>
    </w:div>
    <w:div w:id="1730150844">
      <w:bodyDiv w:val="1"/>
      <w:marLeft w:val="0"/>
      <w:marRight w:val="0"/>
      <w:marTop w:val="0"/>
      <w:marBottom w:val="0"/>
      <w:divBdr>
        <w:top w:val="none" w:sz="0" w:space="0" w:color="auto"/>
        <w:left w:val="none" w:sz="0" w:space="0" w:color="auto"/>
        <w:bottom w:val="none" w:sz="0" w:space="0" w:color="auto"/>
        <w:right w:val="none" w:sz="0" w:space="0" w:color="auto"/>
      </w:divBdr>
      <w:divsChild>
        <w:div w:id="2044817047">
          <w:marLeft w:val="547"/>
          <w:marRight w:val="0"/>
          <w:marTop w:val="0"/>
          <w:marBottom w:val="0"/>
          <w:divBdr>
            <w:top w:val="none" w:sz="0" w:space="0" w:color="auto"/>
            <w:left w:val="none" w:sz="0" w:space="0" w:color="auto"/>
            <w:bottom w:val="none" w:sz="0" w:space="0" w:color="auto"/>
            <w:right w:val="none" w:sz="0" w:space="0" w:color="auto"/>
          </w:divBdr>
        </w:div>
        <w:div w:id="1172570472">
          <w:marLeft w:val="547"/>
          <w:marRight w:val="0"/>
          <w:marTop w:val="0"/>
          <w:marBottom w:val="0"/>
          <w:divBdr>
            <w:top w:val="none" w:sz="0" w:space="0" w:color="auto"/>
            <w:left w:val="none" w:sz="0" w:space="0" w:color="auto"/>
            <w:bottom w:val="none" w:sz="0" w:space="0" w:color="auto"/>
            <w:right w:val="none" w:sz="0" w:space="0" w:color="auto"/>
          </w:divBdr>
        </w:div>
        <w:div w:id="523590111">
          <w:marLeft w:val="547"/>
          <w:marRight w:val="0"/>
          <w:marTop w:val="0"/>
          <w:marBottom w:val="0"/>
          <w:divBdr>
            <w:top w:val="none" w:sz="0" w:space="0" w:color="auto"/>
            <w:left w:val="none" w:sz="0" w:space="0" w:color="auto"/>
            <w:bottom w:val="none" w:sz="0" w:space="0" w:color="auto"/>
            <w:right w:val="none" w:sz="0" w:space="0" w:color="auto"/>
          </w:divBdr>
        </w:div>
      </w:divsChild>
    </w:div>
    <w:div w:id="1777363160">
      <w:bodyDiv w:val="1"/>
      <w:marLeft w:val="0"/>
      <w:marRight w:val="0"/>
      <w:marTop w:val="0"/>
      <w:marBottom w:val="0"/>
      <w:divBdr>
        <w:top w:val="none" w:sz="0" w:space="0" w:color="auto"/>
        <w:left w:val="none" w:sz="0" w:space="0" w:color="auto"/>
        <w:bottom w:val="none" w:sz="0" w:space="0" w:color="auto"/>
        <w:right w:val="none" w:sz="0" w:space="0" w:color="auto"/>
      </w:divBdr>
      <w:divsChild>
        <w:div w:id="606546887">
          <w:marLeft w:val="288"/>
          <w:marRight w:val="0"/>
          <w:marTop w:val="115"/>
          <w:marBottom w:val="0"/>
          <w:divBdr>
            <w:top w:val="none" w:sz="0" w:space="0" w:color="auto"/>
            <w:left w:val="none" w:sz="0" w:space="0" w:color="auto"/>
            <w:bottom w:val="none" w:sz="0" w:space="0" w:color="auto"/>
            <w:right w:val="none" w:sz="0" w:space="0" w:color="auto"/>
          </w:divBdr>
        </w:div>
        <w:div w:id="250285725">
          <w:marLeft w:val="288"/>
          <w:marRight w:val="0"/>
          <w:marTop w:val="115"/>
          <w:marBottom w:val="0"/>
          <w:divBdr>
            <w:top w:val="none" w:sz="0" w:space="0" w:color="auto"/>
            <w:left w:val="none" w:sz="0" w:space="0" w:color="auto"/>
            <w:bottom w:val="none" w:sz="0" w:space="0" w:color="auto"/>
            <w:right w:val="none" w:sz="0" w:space="0" w:color="auto"/>
          </w:divBdr>
        </w:div>
        <w:div w:id="161047118">
          <w:marLeft w:val="288"/>
          <w:marRight w:val="0"/>
          <w:marTop w:val="115"/>
          <w:marBottom w:val="0"/>
          <w:divBdr>
            <w:top w:val="none" w:sz="0" w:space="0" w:color="auto"/>
            <w:left w:val="none" w:sz="0" w:space="0" w:color="auto"/>
            <w:bottom w:val="none" w:sz="0" w:space="0" w:color="auto"/>
            <w:right w:val="none" w:sz="0" w:space="0" w:color="auto"/>
          </w:divBdr>
        </w:div>
        <w:div w:id="395981791">
          <w:marLeft w:val="720"/>
          <w:marRight w:val="0"/>
          <w:marTop w:val="96"/>
          <w:marBottom w:val="0"/>
          <w:divBdr>
            <w:top w:val="none" w:sz="0" w:space="0" w:color="auto"/>
            <w:left w:val="none" w:sz="0" w:space="0" w:color="auto"/>
            <w:bottom w:val="none" w:sz="0" w:space="0" w:color="auto"/>
            <w:right w:val="none" w:sz="0" w:space="0" w:color="auto"/>
          </w:divBdr>
        </w:div>
        <w:div w:id="1507473751">
          <w:marLeft w:val="720"/>
          <w:marRight w:val="0"/>
          <w:marTop w:val="96"/>
          <w:marBottom w:val="0"/>
          <w:divBdr>
            <w:top w:val="none" w:sz="0" w:space="0" w:color="auto"/>
            <w:left w:val="none" w:sz="0" w:space="0" w:color="auto"/>
            <w:bottom w:val="none" w:sz="0" w:space="0" w:color="auto"/>
            <w:right w:val="none" w:sz="0" w:space="0" w:color="auto"/>
          </w:divBdr>
        </w:div>
        <w:div w:id="2142767229">
          <w:marLeft w:val="720"/>
          <w:marRight w:val="0"/>
          <w:marTop w:val="96"/>
          <w:marBottom w:val="0"/>
          <w:divBdr>
            <w:top w:val="none" w:sz="0" w:space="0" w:color="auto"/>
            <w:left w:val="none" w:sz="0" w:space="0" w:color="auto"/>
            <w:bottom w:val="none" w:sz="0" w:space="0" w:color="auto"/>
            <w:right w:val="none" w:sz="0" w:space="0" w:color="auto"/>
          </w:divBdr>
        </w:div>
        <w:div w:id="1630934130">
          <w:marLeft w:val="288"/>
          <w:marRight w:val="0"/>
          <w:marTop w:val="115"/>
          <w:marBottom w:val="0"/>
          <w:divBdr>
            <w:top w:val="none" w:sz="0" w:space="0" w:color="auto"/>
            <w:left w:val="none" w:sz="0" w:space="0" w:color="auto"/>
            <w:bottom w:val="none" w:sz="0" w:space="0" w:color="auto"/>
            <w:right w:val="none" w:sz="0" w:space="0" w:color="auto"/>
          </w:divBdr>
        </w:div>
        <w:div w:id="1696685329">
          <w:marLeft w:val="720"/>
          <w:marRight w:val="0"/>
          <w:marTop w:val="96"/>
          <w:marBottom w:val="0"/>
          <w:divBdr>
            <w:top w:val="none" w:sz="0" w:space="0" w:color="auto"/>
            <w:left w:val="none" w:sz="0" w:space="0" w:color="auto"/>
            <w:bottom w:val="none" w:sz="0" w:space="0" w:color="auto"/>
            <w:right w:val="none" w:sz="0" w:space="0" w:color="auto"/>
          </w:divBdr>
        </w:div>
        <w:div w:id="1107045769">
          <w:marLeft w:val="720"/>
          <w:marRight w:val="0"/>
          <w:marTop w:val="96"/>
          <w:marBottom w:val="0"/>
          <w:divBdr>
            <w:top w:val="none" w:sz="0" w:space="0" w:color="auto"/>
            <w:left w:val="none" w:sz="0" w:space="0" w:color="auto"/>
            <w:bottom w:val="none" w:sz="0" w:space="0" w:color="auto"/>
            <w:right w:val="none" w:sz="0" w:space="0" w:color="auto"/>
          </w:divBdr>
        </w:div>
      </w:divsChild>
    </w:div>
    <w:div w:id="1873568500">
      <w:bodyDiv w:val="1"/>
      <w:marLeft w:val="0"/>
      <w:marRight w:val="0"/>
      <w:marTop w:val="0"/>
      <w:marBottom w:val="0"/>
      <w:divBdr>
        <w:top w:val="none" w:sz="0" w:space="0" w:color="auto"/>
        <w:left w:val="none" w:sz="0" w:space="0" w:color="auto"/>
        <w:bottom w:val="none" w:sz="0" w:space="0" w:color="auto"/>
        <w:right w:val="none" w:sz="0" w:space="0" w:color="auto"/>
      </w:divBdr>
      <w:divsChild>
        <w:div w:id="539322237">
          <w:marLeft w:val="446"/>
          <w:marRight w:val="0"/>
          <w:marTop w:val="0"/>
          <w:marBottom w:val="0"/>
          <w:divBdr>
            <w:top w:val="none" w:sz="0" w:space="0" w:color="auto"/>
            <w:left w:val="none" w:sz="0" w:space="0" w:color="auto"/>
            <w:bottom w:val="none" w:sz="0" w:space="0" w:color="auto"/>
            <w:right w:val="none" w:sz="0" w:space="0" w:color="auto"/>
          </w:divBdr>
        </w:div>
        <w:div w:id="832263546">
          <w:marLeft w:val="446"/>
          <w:marRight w:val="0"/>
          <w:marTop w:val="0"/>
          <w:marBottom w:val="0"/>
          <w:divBdr>
            <w:top w:val="none" w:sz="0" w:space="0" w:color="auto"/>
            <w:left w:val="none" w:sz="0" w:space="0" w:color="auto"/>
            <w:bottom w:val="none" w:sz="0" w:space="0" w:color="auto"/>
            <w:right w:val="none" w:sz="0" w:space="0" w:color="auto"/>
          </w:divBdr>
        </w:div>
        <w:div w:id="635186476">
          <w:marLeft w:val="446"/>
          <w:marRight w:val="0"/>
          <w:marTop w:val="0"/>
          <w:marBottom w:val="0"/>
          <w:divBdr>
            <w:top w:val="none" w:sz="0" w:space="0" w:color="auto"/>
            <w:left w:val="none" w:sz="0" w:space="0" w:color="auto"/>
            <w:bottom w:val="none" w:sz="0" w:space="0" w:color="auto"/>
            <w:right w:val="none" w:sz="0" w:space="0" w:color="auto"/>
          </w:divBdr>
        </w:div>
        <w:div w:id="989557322">
          <w:marLeft w:val="446"/>
          <w:marRight w:val="0"/>
          <w:marTop w:val="0"/>
          <w:marBottom w:val="0"/>
          <w:divBdr>
            <w:top w:val="none" w:sz="0" w:space="0" w:color="auto"/>
            <w:left w:val="none" w:sz="0" w:space="0" w:color="auto"/>
            <w:bottom w:val="none" w:sz="0" w:space="0" w:color="auto"/>
            <w:right w:val="none" w:sz="0" w:space="0" w:color="auto"/>
          </w:divBdr>
        </w:div>
        <w:div w:id="824008669">
          <w:marLeft w:val="446"/>
          <w:marRight w:val="0"/>
          <w:marTop w:val="0"/>
          <w:marBottom w:val="0"/>
          <w:divBdr>
            <w:top w:val="none" w:sz="0" w:space="0" w:color="auto"/>
            <w:left w:val="none" w:sz="0" w:space="0" w:color="auto"/>
            <w:bottom w:val="none" w:sz="0" w:space="0" w:color="auto"/>
            <w:right w:val="none" w:sz="0" w:space="0" w:color="auto"/>
          </w:divBdr>
        </w:div>
        <w:div w:id="344019427">
          <w:marLeft w:val="446"/>
          <w:marRight w:val="0"/>
          <w:marTop w:val="0"/>
          <w:marBottom w:val="0"/>
          <w:divBdr>
            <w:top w:val="none" w:sz="0" w:space="0" w:color="auto"/>
            <w:left w:val="none" w:sz="0" w:space="0" w:color="auto"/>
            <w:bottom w:val="none" w:sz="0" w:space="0" w:color="auto"/>
            <w:right w:val="none" w:sz="0" w:space="0" w:color="auto"/>
          </w:divBdr>
        </w:div>
        <w:div w:id="959721572">
          <w:marLeft w:val="446"/>
          <w:marRight w:val="0"/>
          <w:marTop w:val="0"/>
          <w:marBottom w:val="0"/>
          <w:divBdr>
            <w:top w:val="none" w:sz="0" w:space="0" w:color="auto"/>
            <w:left w:val="none" w:sz="0" w:space="0" w:color="auto"/>
            <w:bottom w:val="none" w:sz="0" w:space="0" w:color="auto"/>
            <w:right w:val="none" w:sz="0" w:space="0" w:color="auto"/>
          </w:divBdr>
        </w:div>
        <w:div w:id="1268731963">
          <w:marLeft w:val="446"/>
          <w:marRight w:val="0"/>
          <w:marTop w:val="0"/>
          <w:marBottom w:val="0"/>
          <w:divBdr>
            <w:top w:val="none" w:sz="0" w:space="0" w:color="auto"/>
            <w:left w:val="none" w:sz="0" w:space="0" w:color="auto"/>
            <w:bottom w:val="none" w:sz="0" w:space="0" w:color="auto"/>
            <w:right w:val="none" w:sz="0" w:space="0" w:color="auto"/>
          </w:divBdr>
        </w:div>
        <w:div w:id="928003974">
          <w:marLeft w:val="446"/>
          <w:marRight w:val="0"/>
          <w:marTop w:val="0"/>
          <w:marBottom w:val="0"/>
          <w:divBdr>
            <w:top w:val="none" w:sz="0" w:space="0" w:color="auto"/>
            <w:left w:val="none" w:sz="0" w:space="0" w:color="auto"/>
            <w:bottom w:val="none" w:sz="0" w:space="0" w:color="auto"/>
            <w:right w:val="none" w:sz="0" w:space="0" w:color="auto"/>
          </w:divBdr>
        </w:div>
        <w:div w:id="1203207707">
          <w:marLeft w:val="446"/>
          <w:marRight w:val="0"/>
          <w:marTop w:val="0"/>
          <w:marBottom w:val="0"/>
          <w:divBdr>
            <w:top w:val="none" w:sz="0" w:space="0" w:color="auto"/>
            <w:left w:val="none" w:sz="0" w:space="0" w:color="auto"/>
            <w:bottom w:val="none" w:sz="0" w:space="0" w:color="auto"/>
            <w:right w:val="none" w:sz="0" w:space="0" w:color="auto"/>
          </w:divBdr>
        </w:div>
        <w:div w:id="1289508120">
          <w:marLeft w:val="446"/>
          <w:marRight w:val="0"/>
          <w:marTop w:val="0"/>
          <w:marBottom w:val="0"/>
          <w:divBdr>
            <w:top w:val="none" w:sz="0" w:space="0" w:color="auto"/>
            <w:left w:val="none" w:sz="0" w:space="0" w:color="auto"/>
            <w:bottom w:val="none" w:sz="0" w:space="0" w:color="auto"/>
            <w:right w:val="none" w:sz="0" w:space="0" w:color="auto"/>
          </w:divBdr>
        </w:div>
        <w:div w:id="733742766">
          <w:marLeft w:val="446"/>
          <w:marRight w:val="0"/>
          <w:marTop w:val="0"/>
          <w:marBottom w:val="0"/>
          <w:divBdr>
            <w:top w:val="none" w:sz="0" w:space="0" w:color="auto"/>
            <w:left w:val="none" w:sz="0" w:space="0" w:color="auto"/>
            <w:bottom w:val="none" w:sz="0" w:space="0" w:color="auto"/>
            <w:right w:val="none" w:sz="0" w:space="0" w:color="auto"/>
          </w:divBdr>
        </w:div>
        <w:div w:id="1089620053">
          <w:marLeft w:val="446"/>
          <w:marRight w:val="0"/>
          <w:marTop w:val="0"/>
          <w:marBottom w:val="0"/>
          <w:divBdr>
            <w:top w:val="none" w:sz="0" w:space="0" w:color="auto"/>
            <w:left w:val="none" w:sz="0" w:space="0" w:color="auto"/>
            <w:bottom w:val="none" w:sz="0" w:space="0" w:color="auto"/>
            <w:right w:val="none" w:sz="0" w:space="0" w:color="auto"/>
          </w:divBdr>
        </w:div>
        <w:div w:id="520169931">
          <w:marLeft w:val="446"/>
          <w:marRight w:val="0"/>
          <w:marTop w:val="0"/>
          <w:marBottom w:val="0"/>
          <w:divBdr>
            <w:top w:val="none" w:sz="0" w:space="0" w:color="auto"/>
            <w:left w:val="none" w:sz="0" w:space="0" w:color="auto"/>
            <w:bottom w:val="none" w:sz="0" w:space="0" w:color="auto"/>
            <w:right w:val="none" w:sz="0" w:space="0" w:color="auto"/>
          </w:divBdr>
        </w:div>
      </w:divsChild>
    </w:div>
    <w:div w:id="1873960106">
      <w:bodyDiv w:val="1"/>
      <w:marLeft w:val="0"/>
      <w:marRight w:val="0"/>
      <w:marTop w:val="0"/>
      <w:marBottom w:val="0"/>
      <w:divBdr>
        <w:top w:val="none" w:sz="0" w:space="0" w:color="auto"/>
        <w:left w:val="none" w:sz="0" w:space="0" w:color="auto"/>
        <w:bottom w:val="none" w:sz="0" w:space="0" w:color="auto"/>
        <w:right w:val="none" w:sz="0" w:space="0" w:color="auto"/>
      </w:divBdr>
    </w:div>
    <w:div w:id="1927766221">
      <w:bodyDiv w:val="1"/>
      <w:marLeft w:val="0"/>
      <w:marRight w:val="0"/>
      <w:marTop w:val="0"/>
      <w:marBottom w:val="0"/>
      <w:divBdr>
        <w:top w:val="none" w:sz="0" w:space="0" w:color="auto"/>
        <w:left w:val="none" w:sz="0" w:space="0" w:color="auto"/>
        <w:bottom w:val="none" w:sz="0" w:space="0" w:color="auto"/>
        <w:right w:val="none" w:sz="0" w:space="0" w:color="auto"/>
      </w:divBdr>
    </w:div>
    <w:div w:id="2003923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3.xml"/><Relationship Id="rId26" Type="http://schemas.openxmlformats.org/officeDocument/2006/relationships/chart" Target="charts/chart3.xml"/><Relationship Id="rId3" Type="http://schemas.openxmlformats.org/officeDocument/2006/relationships/styles" Target="styles.xml"/><Relationship Id="rId21" Type="http://schemas.openxmlformats.org/officeDocument/2006/relationships/diagramQuickStyle" Target="diagrams/quickStyle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oter" Target="footer2.xml"/><Relationship Id="rId25" Type="http://schemas.openxmlformats.org/officeDocument/2006/relationships/chart" Target="charts/chart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diagramLayout" Target="diagrams/layout1.xm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chart" Target="charts/chart1.xml"/><Relationship Id="rId5" Type="http://schemas.openxmlformats.org/officeDocument/2006/relationships/settings" Target="settings.xml"/><Relationship Id="rId15" Type="http://schemas.openxmlformats.org/officeDocument/2006/relationships/image" Target="media/image7.png"/><Relationship Id="rId23" Type="http://schemas.microsoft.com/office/2007/relationships/diagramDrawing" Target="diagrams/drawing1.xml"/><Relationship Id="rId28" Type="http://schemas.openxmlformats.org/officeDocument/2006/relationships/image" Target="media/image8.png"/><Relationship Id="rId10" Type="http://schemas.openxmlformats.org/officeDocument/2006/relationships/image" Target="media/image2.jpeg"/><Relationship Id="rId19" Type="http://schemas.openxmlformats.org/officeDocument/2006/relationships/diagramData" Target="diagrams/data1.xm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diagramColors" Target="diagrams/colors1.xml"/><Relationship Id="rId27" Type="http://schemas.openxmlformats.org/officeDocument/2006/relationships/chart" Target="charts/chart4.xml"/><Relationship Id="rId30"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Simeon%20NSABIMANA\Documents\Projet%20Cameroun%20KFW%20-%20AFD\MINSANTE\FRPS\Mission%20de%20mars%202017%20au%20Grand%20Nord\Ngaound&#233;r&#233;%2017.03.2017\ADAMAOUA_Forces%20_%20faiblesses%20ch&#232;que%20sant&#233;.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Simeon%20NSABIMANA\Documents\Projet%20Cameroun%20KFW%20-%20AFD\MINSANTE\FRPS\Mission%20de%20mars%202017%20au%20Grand%20Nord\Ngaound&#233;r&#233;%2017.03.2017\Forces%20_%20faiblesses%20ch&#232;que%20sant&#233;.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Simeon%20NSABIMANA\Documents\Projet%20Cameroun%20KFW%20-%20AFD\MINSANTE\FRPS\Mission%20de%20mars%202017%20au%20Grand%20Nord\Forces%20_%20faiblesses%20ch&#232;que%20sant&#233;_Garoua.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Simeon%20NSABIMANA\Documents\Projet%20Cameroun%20KFW%20-%20AFD\MINSANTE\FRPS\Mission%20de%20mars%202017%20au%20Grand%20Nord\Maroua%2024.03.2017\Forces%20_%20faiblesses%20ch&#232;que%20sant&#233;_Marou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6106736657917765E-2"/>
          <c:y val="0.17634259259259263"/>
          <c:w val="0.87630052493438315"/>
          <c:h val="0.40715696996208806"/>
        </c:manualLayout>
      </c:layout>
      <c:barChart>
        <c:barDir val="col"/>
        <c:grouping val="clustered"/>
        <c:varyColors val="0"/>
        <c:ser>
          <c:idx val="0"/>
          <c:order val="0"/>
          <c:spPr>
            <a:solidFill>
              <a:schemeClr val="accent1"/>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CS!$C$3:$I$3</c:f>
            </c:numRef>
          </c:val>
          <c:extLst xmlns:c16r2="http://schemas.microsoft.com/office/drawing/2015/06/chart">
            <c:ext xmlns:c16="http://schemas.microsoft.com/office/drawing/2014/chart" uri="{C3380CC4-5D6E-409C-BE32-E72D297353CC}">
              <c16:uniqueId val="{00000000-A74C-4464-B7E9-E4CB6A0CF8E6}"/>
            </c:ext>
          </c:extLst>
        </c:ser>
        <c:ser>
          <c:idx val="1"/>
          <c:order val="1"/>
          <c:spPr>
            <a:solidFill>
              <a:schemeClr val="accent2"/>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CS!$C$4:$I$4</c:f>
            </c:numRef>
          </c:val>
          <c:extLst xmlns:c16r2="http://schemas.microsoft.com/office/drawing/2015/06/chart">
            <c:ext xmlns:c16="http://schemas.microsoft.com/office/drawing/2014/chart" uri="{C3380CC4-5D6E-409C-BE32-E72D297353CC}">
              <c16:uniqueId val="{00000001-A74C-4464-B7E9-E4CB6A0CF8E6}"/>
            </c:ext>
          </c:extLst>
        </c:ser>
        <c:ser>
          <c:idx val="2"/>
          <c:order val="2"/>
          <c:spPr>
            <a:solidFill>
              <a:schemeClr val="accent3"/>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CS!$C$5:$I$5</c:f>
            </c:numRef>
          </c:val>
          <c:extLst xmlns:c16r2="http://schemas.microsoft.com/office/drawing/2015/06/chart">
            <c:ext xmlns:c16="http://schemas.microsoft.com/office/drawing/2014/chart" uri="{C3380CC4-5D6E-409C-BE32-E72D297353CC}">
              <c16:uniqueId val="{00000002-A74C-4464-B7E9-E4CB6A0CF8E6}"/>
            </c:ext>
          </c:extLst>
        </c:ser>
        <c:ser>
          <c:idx val="3"/>
          <c:order val="3"/>
          <c:spPr>
            <a:solidFill>
              <a:schemeClr val="accent4"/>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CS!$C$6:$I$6</c:f>
            </c:numRef>
          </c:val>
          <c:extLst xmlns:c16r2="http://schemas.microsoft.com/office/drawing/2015/06/chart">
            <c:ext xmlns:c16="http://schemas.microsoft.com/office/drawing/2014/chart" uri="{C3380CC4-5D6E-409C-BE32-E72D297353CC}">
              <c16:uniqueId val="{00000003-A74C-4464-B7E9-E4CB6A0CF8E6}"/>
            </c:ext>
          </c:extLst>
        </c:ser>
        <c:ser>
          <c:idx val="4"/>
          <c:order val="4"/>
          <c:spPr>
            <a:solidFill>
              <a:schemeClr val="accent5"/>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CS!$C$7:$I$7</c:f>
            </c:numRef>
          </c:val>
          <c:extLst xmlns:c16r2="http://schemas.microsoft.com/office/drawing/2015/06/chart">
            <c:ext xmlns:c16="http://schemas.microsoft.com/office/drawing/2014/chart" uri="{C3380CC4-5D6E-409C-BE32-E72D297353CC}">
              <c16:uniqueId val="{00000004-A74C-4464-B7E9-E4CB6A0CF8E6}"/>
            </c:ext>
          </c:extLst>
        </c:ser>
        <c:ser>
          <c:idx val="5"/>
          <c:order val="5"/>
          <c:spPr>
            <a:solidFill>
              <a:schemeClr val="accent6"/>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CS!$C$8:$I$8</c:f>
            </c:numRef>
          </c:val>
          <c:extLst xmlns:c16r2="http://schemas.microsoft.com/office/drawing/2015/06/chart">
            <c:ext xmlns:c16="http://schemas.microsoft.com/office/drawing/2014/chart" uri="{C3380CC4-5D6E-409C-BE32-E72D297353CC}">
              <c16:uniqueId val="{00000005-A74C-4464-B7E9-E4CB6A0CF8E6}"/>
            </c:ext>
          </c:extLst>
        </c:ser>
        <c:ser>
          <c:idx val="6"/>
          <c:order val="6"/>
          <c:spPr>
            <a:solidFill>
              <a:schemeClr val="accent1">
                <a:lumMod val="6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CS!$C$9:$I$9</c:f>
            </c:numRef>
          </c:val>
          <c:extLst xmlns:c16r2="http://schemas.microsoft.com/office/drawing/2015/06/chart">
            <c:ext xmlns:c16="http://schemas.microsoft.com/office/drawing/2014/chart" uri="{C3380CC4-5D6E-409C-BE32-E72D297353CC}">
              <c16:uniqueId val="{00000006-A74C-4464-B7E9-E4CB6A0CF8E6}"/>
            </c:ext>
          </c:extLst>
        </c:ser>
        <c:ser>
          <c:idx val="7"/>
          <c:order val="7"/>
          <c:spPr>
            <a:solidFill>
              <a:schemeClr val="accent2">
                <a:lumMod val="6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CS!$C$10:$I$10</c:f>
            </c:numRef>
          </c:val>
          <c:extLst xmlns:c16r2="http://schemas.microsoft.com/office/drawing/2015/06/chart">
            <c:ext xmlns:c16="http://schemas.microsoft.com/office/drawing/2014/chart" uri="{C3380CC4-5D6E-409C-BE32-E72D297353CC}">
              <c16:uniqueId val="{00000007-A74C-4464-B7E9-E4CB6A0CF8E6}"/>
            </c:ext>
          </c:extLst>
        </c:ser>
        <c:ser>
          <c:idx val="8"/>
          <c:order val="8"/>
          <c:spPr>
            <a:solidFill>
              <a:schemeClr val="accent3">
                <a:lumMod val="6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CS!$C$11:$I$11</c:f>
            </c:numRef>
          </c:val>
          <c:extLst xmlns:c16r2="http://schemas.microsoft.com/office/drawing/2015/06/chart">
            <c:ext xmlns:c16="http://schemas.microsoft.com/office/drawing/2014/chart" uri="{C3380CC4-5D6E-409C-BE32-E72D297353CC}">
              <c16:uniqueId val="{00000008-A74C-4464-B7E9-E4CB6A0CF8E6}"/>
            </c:ext>
          </c:extLst>
        </c:ser>
        <c:ser>
          <c:idx val="9"/>
          <c:order val="9"/>
          <c:spPr>
            <a:solidFill>
              <a:schemeClr val="accent4">
                <a:lumMod val="6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CS!$C$12:$I$12</c:f>
            </c:numRef>
          </c:val>
          <c:extLst xmlns:c16r2="http://schemas.microsoft.com/office/drawing/2015/06/chart">
            <c:ext xmlns:c16="http://schemas.microsoft.com/office/drawing/2014/chart" uri="{C3380CC4-5D6E-409C-BE32-E72D297353CC}">
              <c16:uniqueId val="{00000009-A74C-4464-B7E9-E4CB6A0CF8E6}"/>
            </c:ext>
          </c:extLst>
        </c:ser>
        <c:ser>
          <c:idx val="10"/>
          <c:order val="10"/>
          <c:spPr>
            <a:solidFill>
              <a:schemeClr val="accent5">
                <a:lumMod val="6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CS!$C$13:$I$13</c:f>
            </c:numRef>
          </c:val>
          <c:extLst xmlns:c16r2="http://schemas.microsoft.com/office/drawing/2015/06/chart">
            <c:ext xmlns:c16="http://schemas.microsoft.com/office/drawing/2014/chart" uri="{C3380CC4-5D6E-409C-BE32-E72D297353CC}">
              <c16:uniqueId val="{0000000A-A74C-4464-B7E9-E4CB6A0CF8E6}"/>
            </c:ext>
          </c:extLst>
        </c:ser>
        <c:ser>
          <c:idx val="11"/>
          <c:order val="11"/>
          <c:spPr>
            <a:solidFill>
              <a:schemeClr val="accent6">
                <a:lumMod val="6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CS!$C$14:$I$14</c:f>
            </c:numRef>
          </c:val>
          <c:extLst xmlns:c16r2="http://schemas.microsoft.com/office/drawing/2015/06/chart">
            <c:ext xmlns:c16="http://schemas.microsoft.com/office/drawing/2014/chart" uri="{C3380CC4-5D6E-409C-BE32-E72D297353CC}">
              <c16:uniqueId val="{0000000B-A74C-4464-B7E9-E4CB6A0CF8E6}"/>
            </c:ext>
          </c:extLst>
        </c:ser>
        <c:ser>
          <c:idx val="12"/>
          <c:order val="12"/>
          <c:spPr>
            <a:solidFill>
              <a:schemeClr val="accent1">
                <a:lumMod val="80000"/>
                <a:lumOff val="2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CS!$C$15:$I$15</c:f>
            </c:numRef>
          </c:val>
          <c:extLst xmlns:c16r2="http://schemas.microsoft.com/office/drawing/2015/06/chart">
            <c:ext xmlns:c16="http://schemas.microsoft.com/office/drawing/2014/chart" uri="{C3380CC4-5D6E-409C-BE32-E72D297353CC}">
              <c16:uniqueId val="{0000000C-A74C-4464-B7E9-E4CB6A0CF8E6}"/>
            </c:ext>
          </c:extLst>
        </c:ser>
        <c:ser>
          <c:idx val="13"/>
          <c:order val="13"/>
          <c:spPr>
            <a:solidFill>
              <a:schemeClr val="accent2">
                <a:lumMod val="80000"/>
                <a:lumOff val="2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CS!$C$16:$I$16</c:f>
            </c:numRef>
          </c:val>
          <c:extLst xmlns:c16r2="http://schemas.microsoft.com/office/drawing/2015/06/chart">
            <c:ext xmlns:c16="http://schemas.microsoft.com/office/drawing/2014/chart" uri="{C3380CC4-5D6E-409C-BE32-E72D297353CC}">
              <c16:uniqueId val="{0000000D-A74C-4464-B7E9-E4CB6A0CF8E6}"/>
            </c:ext>
          </c:extLst>
        </c:ser>
        <c:ser>
          <c:idx val="14"/>
          <c:order val="14"/>
          <c:spPr>
            <a:solidFill>
              <a:schemeClr val="accent3">
                <a:lumMod val="80000"/>
                <a:lumOff val="2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CS!$C$17:$I$17</c:f>
            </c:numRef>
          </c:val>
          <c:extLst xmlns:c16r2="http://schemas.microsoft.com/office/drawing/2015/06/chart">
            <c:ext xmlns:c16="http://schemas.microsoft.com/office/drawing/2014/chart" uri="{C3380CC4-5D6E-409C-BE32-E72D297353CC}">
              <c16:uniqueId val="{0000000E-A74C-4464-B7E9-E4CB6A0CF8E6}"/>
            </c:ext>
          </c:extLst>
        </c:ser>
        <c:ser>
          <c:idx val="15"/>
          <c:order val="15"/>
          <c:spPr>
            <a:solidFill>
              <a:schemeClr val="accent4">
                <a:lumMod val="80000"/>
                <a:lumOff val="2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CS!$C$18:$I$18</c:f>
            </c:numRef>
          </c:val>
          <c:extLst xmlns:c16r2="http://schemas.microsoft.com/office/drawing/2015/06/chart">
            <c:ext xmlns:c16="http://schemas.microsoft.com/office/drawing/2014/chart" uri="{C3380CC4-5D6E-409C-BE32-E72D297353CC}">
              <c16:uniqueId val="{0000000F-A74C-4464-B7E9-E4CB6A0CF8E6}"/>
            </c:ext>
          </c:extLst>
        </c:ser>
        <c:ser>
          <c:idx val="16"/>
          <c:order val="16"/>
          <c:spPr>
            <a:solidFill>
              <a:schemeClr val="accent5">
                <a:lumMod val="80000"/>
                <a:lumOff val="2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CS!$C$19:$I$19</c:f>
            </c:numRef>
          </c:val>
          <c:extLst xmlns:c16r2="http://schemas.microsoft.com/office/drawing/2015/06/chart">
            <c:ext xmlns:c16="http://schemas.microsoft.com/office/drawing/2014/chart" uri="{C3380CC4-5D6E-409C-BE32-E72D297353CC}">
              <c16:uniqueId val="{00000010-A74C-4464-B7E9-E4CB6A0CF8E6}"/>
            </c:ext>
          </c:extLst>
        </c:ser>
        <c:ser>
          <c:idx val="17"/>
          <c:order val="17"/>
          <c:spPr>
            <a:solidFill>
              <a:schemeClr val="accent6">
                <a:lumMod val="80000"/>
                <a:lumOff val="2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CS!$C$20:$I$20</c:f>
            </c:numRef>
          </c:val>
          <c:extLst xmlns:c16r2="http://schemas.microsoft.com/office/drawing/2015/06/chart">
            <c:ext xmlns:c16="http://schemas.microsoft.com/office/drawing/2014/chart" uri="{C3380CC4-5D6E-409C-BE32-E72D297353CC}">
              <c16:uniqueId val="{00000011-A74C-4464-B7E9-E4CB6A0CF8E6}"/>
            </c:ext>
          </c:extLst>
        </c:ser>
        <c:ser>
          <c:idx val="18"/>
          <c:order val="18"/>
          <c:spPr>
            <a:solidFill>
              <a:schemeClr val="accent1">
                <a:lumMod val="8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CS!$C$21:$I$21</c:f>
            </c:numRef>
          </c:val>
          <c:extLst xmlns:c16r2="http://schemas.microsoft.com/office/drawing/2015/06/chart">
            <c:ext xmlns:c16="http://schemas.microsoft.com/office/drawing/2014/chart" uri="{C3380CC4-5D6E-409C-BE32-E72D297353CC}">
              <c16:uniqueId val="{00000012-A74C-4464-B7E9-E4CB6A0CF8E6}"/>
            </c:ext>
          </c:extLst>
        </c:ser>
        <c:ser>
          <c:idx val="19"/>
          <c:order val="19"/>
          <c:spPr>
            <a:solidFill>
              <a:schemeClr val="accent2">
                <a:lumMod val="8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CS!$C$22:$I$22</c:f>
            </c:numRef>
          </c:val>
          <c:extLst xmlns:c16r2="http://schemas.microsoft.com/office/drawing/2015/06/chart">
            <c:ext xmlns:c16="http://schemas.microsoft.com/office/drawing/2014/chart" uri="{C3380CC4-5D6E-409C-BE32-E72D297353CC}">
              <c16:uniqueId val="{00000013-A74C-4464-B7E9-E4CB6A0CF8E6}"/>
            </c:ext>
          </c:extLst>
        </c:ser>
        <c:ser>
          <c:idx val="20"/>
          <c:order val="20"/>
          <c:spPr>
            <a:solidFill>
              <a:schemeClr val="accent3">
                <a:lumMod val="8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CS!$C$23:$I$23</c:f>
            </c:numRef>
          </c:val>
          <c:extLst xmlns:c16r2="http://schemas.microsoft.com/office/drawing/2015/06/chart">
            <c:ext xmlns:c16="http://schemas.microsoft.com/office/drawing/2014/chart" uri="{C3380CC4-5D6E-409C-BE32-E72D297353CC}">
              <c16:uniqueId val="{00000014-A74C-4464-B7E9-E4CB6A0CF8E6}"/>
            </c:ext>
          </c:extLst>
        </c:ser>
        <c:ser>
          <c:idx val="21"/>
          <c:order val="21"/>
          <c:spPr>
            <a:solidFill>
              <a:schemeClr val="accent4">
                <a:lumMod val="8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CS!$C$24:$I$24</c:f>
            </c:numRef>
          </c:val>
          <c:extLst xmlns:c16r2="http://schemas.microsoft.com/office/drawing/2015/06/chart">
            <c:ext xmlns:c16="http://schemas.microsoft.com/office/drawing/2014/chart" uri="{C3380CC4-5D6E-409C-BE32-E72D297353CC}">
              <c16:uniqueId val="{00000015-A74C-4464-B7E9-E4CB6A0CF8E6}"/>
            </c:ext>
          </c:extLst>
        </c:ser>
        <c:ser>
          <c:idx val="22"/>
          <c:order val="22"/>
          <c:spPr>
            <a:solidFill>
              <a:schemeClr val="accent5">
                <a:lumMod val="8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CS!$C$25:$I$25</c:f>
            </c:numRef>
          </c:val>
          <c:extLst xmlns:c16r2="http://schemas.microsoft.com/office/drawing/2015/06/chart">
            <c:ext xmlns:c16="http://schemas.microsoft.com/office/drawing/2014/chart" uri="{C3380CC4-5D6E-409C-BE32-E72D297353CC}">
              <c16:uniqueId val="{00000016-A74C-4464-B7E9-E4CB6A0CF8E6}"/>
            </c:ext>
          </c:extLst>
        </c:ser>
        <c:ser>
          <c:idx val="23"/>
          <c:order val="23"/>
          <c:spPr>
            <a:solidFill>
              <a:schemeClr val="accent6">
                <a:lumMod val="8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CS!$C$26:$I$26</c:f>
            </c:numRef>
          </c:val>
          <c:extLst xmlns:c16r2="http://schemas.microsoft.com/office/drawing/2015/06/chart">
            <c:ext xmlns:c16="http://schemas.microsoft.com/office/drawing/2014/chart" uri="{C3380CC4-5D6E-409C-BE32-E72D297353CC}">
              <c16:uniqueId val="{00000017-A74C-4464-B7E9-E4CB6A0CF8E6}"/>
            </c:ext>
          </c:extLst>
        </c:ser>
        <c:ser>
          <c:idx val="24"/>
          <c:order val="24"/>
          <c:spPr>
            <a:solidFill>
              <a:schemeClr val="accent1">
                <a:lumMod val="60000"/>
                <a:lumOff val="4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CS!$C$27:$I$27</c:f>
            </c:numRef>
          </c:val>
          <c:extLst xmlns:c16r2="http://schemas.microsoft.com/office/drawing/2015/06/chart">
            <c:ext xmlns:c16="http://schemas.microsoft.com/office/drawing/2014/chart" uri="{C3380CC4-5D6E-409C-BE32-E72D297353CC}">
              <c16:uniqueId val="{00000018-A74C-4464-B7E9-E4CB6A0CF8E6}"/>
            </c:ext>
          </c:extLst>
        </c:ser>
        <c:ser>
          <c:idx val="25"/>
          <c:order val="25"/>
          <c:spPr>
            <a:solidFill>
              <a:schemeClr val="accent2">
                <a:lumMod val="60000"/>
                <a:lumOff val="4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CS!$C$28:$I$28</c:f>
            </c:numRef>
          </c:val>
          <c:extLst xmlns:c16r2="http://schemas.microsoft.com/office/drawing/2015/06/chart">
            <c:ext xmlns:c16="http://schemas.microsoft.com/office/drawing/2014/chart" uri="{C3380CC4-5D6E-409C-BE32-E72D297353CC}">
              <c16:uniqueId val="{00000019-A74C-4464-B7E9-E4CB6A0CF8E6}"/>
            </c:ext>
          </c:extLst>
        </c:ser>
        <c:ser>
          <c:idx val="26"/>
          <c:order val="26"/>
          <c:spPr>
            <a:solidFill>
              <a:schemeClr val="accent3">
                <a:lumMod val="60000"/>
                <a:lumOff val="4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CS!$C$29:$I$29</c:f>
            </c:numRef>
          </c:val>
          <c:extLst xmlns:c16r2="http://schemas.microsoft.com/office/drawing/2015/06/chart">
            <c:ext xmlns:c16="http://schemas.microsoft.com/office/drawing/2014/chart" uri="{C3380CC4-5D6E-409C-BE32-E72D297353CC}">
              <c16:uniqueId val="{0000001A-A74C-4464-B7E9-E4CB6A0CF8E6}"/>
            </c:ext>
          </c:extLst>
        </c:ser>
        <c:ser>
          <c:idx val="27"/>
          <c:order val="27"/>
          <c:spPr>
            <a:solidFill>
              <a:schemeClr val="accent4">
                <a:lumMod val="60000"/>
                <a:lumOff val="4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CS!$C$30:$I$30</c:f>
            </c:numRef>
          </c:val>
          <c:extLst xmlns:c16r2="http://schemas.microsoft.com/office/drawing/2015/06/chart">
            <c:ext xmlns:c16="http://schemas.microsoft.com/office/drawing/2014/chart" uri="{C3380CC4-5D6E-409C-BE32-E72D297353CC}">
              <c16:uniqueId val="{0000001B-A74C-4464-B7E9-E4CB6A0CF8E6}"/>
            </c:ext>
          </c:extLst>
        </c:ser>
        <c:ser>
          <c:idx val="28"/>
          <c:order val="28"/>
          <c:spPr>
            <a:solidFill>
              <a:schemeClr val="accent5">
                <a:lumMod val="60000"/>
                <a:lumOff val="4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CS!$C$31:$I$31</c:f>
            </c:numRef>
          </c:val>
          <c:extLst xmlns:c16r2="http://schemas.microsoft.com/office/drawing/2015/06/chart">
            <c:ext xmlns:c16="http://schemas.microsoft.com/office/drawing/2014/chart" uri="{C3380CC4-5D6E-409C-BE32-E72D297353CC}">
              <c16:uniqueId val="{0000001C-A74C-4464-B7E9-E4CB6A0CF8E6}"/>
            </c:ext>
          </c:extLst>
        </c:ser>
        <c:ser>
          <c:idx val="29"/>
          <c:order val="29"/>
          <c:spPr>
            <a:solidFill>
              <a:schemeClr val="accent6">
                <a:lumMod val="60000"/>
                <a:lumOff val="40000"/>
              </a:schemeClr>
            </a:solidFill>
            <a:ln>
              <a:noFill/>
            </a:ln>
            <a:effectLst/>
          </c:spPr>
          <c:invertIfNegative val="0"/>
          <c:cat>
            <c:strRef>
              <c:f>CS!$C$2:$I$2</c:f>
              <c:strCache>
                <c:ptCount val="7"/>
                <c:pt idx="0">
                  <c:v>Augmentation des accouchements assistés</c:v>
                </c:pt>
                <c:pt idx="1">
                  <c:v>Amélioration de la qualité des soins dans les FOSA</c:v>
                </c:pt>
                <c:pt idx="2">
                  <c:v>Prise en charge de la FEC et bébé</c:v>
                </c:pt>
                <c:pt idx="3">
                  <c:v>Adhésion de la famille / communauté</c:v>
                </c:pt>
                <c:pt idx="4">
                  <c:v>Contribution à la réduction de la mortalité</c:v>
                </c:pt>
                <c:pt idx="5">
                  <c:v>Augmentation de l'utilisation des services</c:v>
                </c:pt>
                <c:pt idx="6">
                  <c:v>Système de référence avec transport et accompagnement par la MRC</c:v>
                </c:pt>
              </c:strCache>
            </c:strRef>
          </c:cat>
          <c:val>
            <c:numRef>
              <c:f>CS!$C$32:$I$32</c:f>
              <c:numCache>
                <c:formatCode>0.0</c:formatCode>
                <c:ptCount val="7"/>
                <c:pt idx="0">
                  <c:v>26.923076923076923</c:v>
                </c:pt>
                <c:pt idx="1">
                  <c:v>15.384615384615383</c:v>
                </c:pt>
                <c:pt idx="2">
                  <c:v>15.384615384615383</c:v>
                </c:pt>
                <c:pt idx="3">
                  <c:v>15.384615384615383</c:v>
                </c:pt>
                <c:pt idx="4">
                  <c:v>11.538461538461538</c:v>
                </c:pt>
                <c:pt idx="5">
                  <c:v>7.6923076923076916</c:v>
                </c:pt>
                <c:pt idx="6">
                  <c:v>7.6923076923076916</c:v>
                </c:pt>
              </c:numCache>
            </c:numRef>
          </c:val>
          <c:extLst xmlns:c16r2="http://schemas.microsoft.com/office/drawing/2015/06/chart">
            <c:ext xmlns:c16="http://schemas.microsoft.com/office/drawing/2014/chart" uri="{C3380CC4-5D6E-409C-BE32-E72D297353CC}">
              <c16:uniqueId val="{0000001D-A74C-4464-B7E9-E4CB6A0CF8E6}"/>
            </c:ext>
          </c:extLst>
        </c:ser>
        <c:dLbls>
          <c:showLegendKey val="0"/>
          <c:showVal val="0"/>
          <c:showCatName val="0"/>
          <c:showSerName val="0"/>
          <c:showPercent val="0"/>
          <c:showBubbleSize val="0"/>
        </c:dLbls>
        <c:gapWidth val="219"/>
        <c:overlap val="-27"/>
        <c:axId val="293576704"/>
        <c:axId val="293578240"/>
      </c:barChart>
      <c:catAx>
        <c:axId val="2935767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de-DE"/>
          </a:p>
        </c:txPr>
        <c:crossAx val="293578240"/>
        <c:crosses val="autoZero"/>
        <c:auto val="1"/>
        <c:lblAlgn val="ctr"/>
        <c:lblOffset val="100"/>
        <c:noMultiLvlLbl val="0"/>
      </c:catAx>
      <c:valAx>
        <c:axId val="293578240"/>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de-DE"/>
          </a:p>
        </c:txPr>
        <c:crossAx val="29357670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6"/>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CS!$K$3:$P$3</c:f>
            </c:numRef>
          </c:val>
          <c:extLst xmlns:c16r2="http://schemas.microsoft.com/office/drawing/2015/06/chart">
            <c:ext xmlns:c16="http://schemas.microsoft.com/office/drawing/2014/chart" uri="{C3380CC4-5D6E-409C-BE32-E72D297353CC}">
              <c16:uniqueId val="{00000000-6DBB-40FF-B886-B936C2CC6306}"/>
            </c:ext>
          </c:extLst>
        </c:ser>
        <c:ser>
          <c:idx val="1"/>
          <c:order val="1"/>
          <c:spPr>
            <a:solidFill>
              <a:schemeClr val="accent5"/>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CS!$K$4:$P$4</c:f>
            </c:numRef>
          </c:val>
          <c:extLst xmlns:c16r2="http://schemas.microsoft.com/office/drawing/2015/06/chart">
            <c:ext xmlns:c16="http://schemas.microsoft.com/office/drawing/2014/chart" uri="{C3380CC4-5D6E-409C-BE32-E72D297353CC}">
              <c16:uniqueId val="{00000001-6DBB-40FF-B886-B936C2CC6306}"/>
            </c:ext>
          </c:extLst>
        </c:ser>
        <c:ser>
          <c:idx val="2"/>
          <c:order val="2"/>
          <c:spPr>
            <a:solidFill>
              <a:schemeClr val="accent4"/>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CS!$K$5:$P$5</c:f>
            </c:numRef>
          </c:val>
          <c:extLst xmlns:c16r2="http://schemas.microsoft.com/office/drawing/2015/06/chart">
            <c:ext xmlns:c16="http://schemas.microsoft.com/office/drawing/2014/chart" uri="{C3380CC4-5D6E-409C-BE32-E72D297353CC}">
              <c16:uniqueId val="{00000002-6DBB-40FF-B886-B936C2CC6306}"/>
            </c:ext>
          </c:extLst>
        </c:ser>
        <c:ser>
          <c:idx val="3"/>
          <c:order val="3"/>
          <c:spPr>
            <a:solidFill>
              <a:schemeClr val="accent6">
                <a:lumMod val="6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CS!$K$6:$P$6</c:f>
            </c:numRef>
          </c:val>
          <c:extLst xmlns:c16r2="http://schemas.microsoft.com/office/drawing/2015/06/chart">
            <c:ext xmlns:c16="http://schemas.microsoft.com/office/drawing/2014/chart" uri="{C3380CC4-5D6E-409C-BE32-E72D297353CC}">
              <c16:uniqueId val="{00000003-6DBB-40FF-B886-B936C2CC6306}"/>
            </c:ext>
          </c:extLst>
        </c:ser>
        <c:ser>
          <c:idx val="4"/>
          <c:order val="4"/>
          <c:spPr>
            <a:solidFill>
              <a:schemeClr val="accent5">
                <a:lumMod val="6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CS!$K$7:$P$7</c:f>
            </c:numRef>
          </c:val>
          <c:extLst xmlns:c16r2="http://schemas.microsoft.com/office/drawing/2015/06/chart">
            <c:ext xmlns:c16="http://schemas.microsoft.com/office/drawing/2014/chart" uri="{C3380CC4-5D6E-409C-BE32-E72D297353CC}">
              <c16:uniqueId val="{00000004-6DBB-40FF-B886-B936C2CC6306}"/>
            </c:ext>
          </c:extLst>
        </c:ser>
        <c:ser>
          <c:idx val="5"/>
          <c:order val="5"/>
          <c:spPr>
            <a:solidFill>
              <a:schemeClr val="accent4">
                <a:lumMod val="6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CS!$K$8:$P$8</c:f>
            </c:numRef>
          </c:val>
          <c:extLst xmlns:c16r2="http://schemas.microsoft.com/office/drawing/2015/06/chart">
            <c:ext xmlns:c16="http://schemas.microsoft.com/office/drawing/2014/chart" uri="{C3380CC4-5D6E-409C-BE32-E72D297353CC}">
              <c16:uniqueId val="{00000005-6DBB-40FF-B886-B936C2CC6306}"/>
            </c:ext>
          </c:extLst>
        </c:ser>
        <c:ser>
          <c:idx val="6"/>
          <c:order val="6"/>
          <c:spPr>
            <a:solidFill>
              <a:schemeClr val="accent6">
                <a:lumMod val="80000"/>
                <a:lumOff val="2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CS!$K$9:$P$9</c:f>
            </c:numRef>
          </c:val>
          <c:extLst xmlns:c16r2="http://schemas.microsoft.com/office/drawing/2015/06/chart">
            <c:ext xmlns:c16="http://schemas.microsoft.com/office/drawing/2014/chart" uri="{C3380CC4-5D6E-409C-BE32-E72D297353CC}">
              <c16:uniqueId val="{00000006-6DBB-40FF-B886-B936C2CC6306}"/>
            </c:ext>
          </c:extLst>
        </c:ser>
        <c:ser>
          <c:idx val="7"/>
          <c:order val="7"/>
          <c:spPr>
            <a:solidFill>
              <a:schemeClr val="accent5">
                <a:lumMod val="80000"/>
                <a:lumOff val="2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CS!$K$10:$P$10</c:f>
            </c:numRef>
          </c:val>
          <c:extLst xmlns:c16r2="http://schemas.microsoft.com/office/drawing/2015/06/chart">
            <c:ext xmlns:c16="http://schemas.microsoft.com/office/drawing/2014/chart" uri="{C3380CC4-5D6E-409C-BE32-E72D297353CC}">
              <c16:uniqueId val="{00000007-6DBB-40FF-B886-B936C2CC6306}"/>
            </c:ext>
          </c:extLst>
        </c:ser>
        <c:ser>
          <c:idx val="8"/>
          <c:order val="8"/>
          <c:spPr>
            <a:solidFill>
              <a:schemeClr val="accent4">
                <a:lumMod val="80000"/>
                <a:lumOff val="2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CS!$K$11:$P$11</c:f>
            </c:numRef>
          </c:val>
          <c:extLst xmlns:c16r2="http://schemas.microsoft.com/office/drawing/2015/06/chart">
            <c:ext xmlns:c16="http://schemas.microsoft.com/office/drawing/2014/chart" uri="{C3380CC4-5D6E-409C-BE32-E72D297353CC}">
              <c16:uniqueId val="{00000008-6DBB-40FF-B886-B936C2CC6306}"/>
            </c:ext>
          </c:extLst>
        </c:ser>
        <c:ser>
          <c:idx val="9"/>
          <c:order val="9"/>
          <c:spPr>
            <a:solidFill>
              <a:schemeClr val="accent6">
                <a:lumMod val="8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CS!$K$12:$P$12</c:f>
            </c:numRef>
          </c:val>
          <c:extLst xmlns:c16r2="http://schemas.microsoft.com/office/drawing/2015/06/chart">
            <c:ext xmlns:c16="http://schemas.microsoft.com/office/drawing/2014/chart" uri="{C3380CC4-5D6E-409C-BE32-E72D297353CC}">
              <c16:uniqueId val="{00000009-6DBB-40FF-B886-B936C2CC6306}"/>
            </c:ext>
          </c:extLst>
        </c:ser>
        <c:ser>
          <c:idx val="10"/>
          <c:order val="10"/>
          <c:spPr>
            <a:solidFill>
              <a:schemeClr val="accent5">
                <a:lumMod val="8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CS!$K$13:$P$13</c:f>
            </c:numRef>
          </c:val>
          <c:extLst xmlns:c16r2="http://schemas.microsoft.com/office/drawing/2015/06/chart">
            <c:ext xmlns:c16="http://schemas.microsoft.com/office/drawing/2014/chart" uri="{C3380CC4-5D6E-409C-BE32-E72D297353CC}">
              <c16:uniqueId val="{0000000A-6DBB-40FF-B886-B936C2CC6306}"/>
            </c:ext>
          </c:extLst>
        </c:ser>
        <c:ser>
          <c:idx val="11"/>
          <c:order val="11"/>
          <c:spPr>
            <a:solidFill>
              <a:schemeClr val="accent4">
                <a:lumMod val="8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CS!$K$14:$P$14</c:f>
            </c:numRef>
          </c:val>
          <c:extLst xmlns:c16r2="http://schemas.microsoft.com/office/drawing/2015/06/chart">
            <c:ext xmlns:c16="http://schemas.microsoft.com/office/drawing/2014/chart" uri="{C3380CC4-5D6E-409C-BE32-E72D297353CC}">
              <c16:uniqueId val="{0000000B-6DBB-40FF-B886-B936C2CC6306}"/>
            </c:ext>
          </c:extLst>
        </c:ser>
        <c:ser>
          <c:idx val="12"/>
          <c:order val="12"/>
          <c:spPr>
            <a:solidFill>
              <a:schemeClr val="accent6">
                <a:lumMod val="60000"/>
                <a:lumOff val="4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CS!$K$15:$P$15</c:f>
            </c:numRef>
          </c:val>
          <c:extLst xmlns:c16r2="http://schemas.microsoft.com/office/drawing/2015/06/chart">
            <c:ext xmlns:c16="http://schemas.microsoft.com/office/drawing/2014/chart" uri="{C3380CC4-5D6E-409C-BE32-E72D297353CC}">
              <c16:uniqueId val="{0000000C-6DBB-40FF-B886-B936C2CC6306}"/>
            </c:ext>
          </c:extLst>
        </c:ser>
        <c:ser>
          <c:idx val="13"/>
          <c:order val="13"/>
          <c:spPr>
            <a:solidFill>
              <a:schemeClr val="accent5">
                <a:lumMod val="60000"/>
                <a:lumOff val="4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CS!$K$16:$P$16</c:f>
            </c:numRef>
          </c:val>
          <c:extLst xmlns:c16r2="http://schemas.microsoft.com/office/drawing/2015/06/chart">
            <c:ext xmlns:c16="http://schemas.microsoft.com/office/drawing/2014/chart" uri="{C3380CC4-5D6E-409C-BE32-E72D297353CC}">
              <c16:uniqueId val="{0000000D-6DBB-40FF-B886-B936C2CC6306}"/>
            </c:ext>
          </c:extLst>
        </c:ser>
        <c:ser>
          <c:idx val="14"/>
          <c:order val="14"/>
          <c:spPr>
            <a:solidFill>
              <a:schemeClr val="accent4">
                <a:lumMod val="60000"/>
                <a:lumOff val="4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CS!$K$17:$P$17</c:f>
            </c:numRef>
          </c:val>
          <c:extLst xmlns:c16r2="http://schemas.microsoft.com/office/drawing/2015/06/chart">
            <c:ext xmlns:c16="http://schemas.microsoft.com/office/drawing/2014/chart" uri="{C3380CC4-5D6E-409C-BE32-E72D297353CC}">
              <c16:uniqueId val="{0000000E-6DBB-40FF-B886-B936C2CC6306}"/>
            </c:ext>
          </c:extLst>
        </c:ser>
        <c:ser>
          <c:idx val="15"/>
          <c:order val="15"/>
          <c:spPr>
            <a:solidFill>
              <a:schemeClr val="accent6">
                <a:lumMod val="5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CS!$K$18:$P$18</c:f>
            </c:numRef>
          </c:val>
          <c:extLst xmlns:c16r2="http://schemas.microsoft.com/office/drawing/2015/06/chart">
            <c:ext xmlns:c16="http://schemas.microsoft.com/office/drawing/2014/chart" uri="{C3380CC4-5D6E-409C-BE32-E72D297353CC}">
              <c16:uniqueId val="{0000000F-6DBB-40FF-B886-B936C2CC6306}"/>
            </c:ext>
          </c:extLst>
        </c:ser>
        <c:ser>
          <c:idx val="16"/>
          <c:order val="16"/>
          <c:spPr>
            <a:solidFill>
              <a:schemeClr val="accent5">
                <a:lumMod val="5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CS!$K$19:$P$19</c:f>
            </c:numRef>
          </c:val>
          <c:extLst xmlns:c16r2="http://schemas.microsoft.com/office/drawing/2015/06/chart">
            <c:ext xmlns:c16="http://schemas.microsoft.com/office/drawing/2014/chart" uri="{C3380CC4-5D6E-409C-BE32-E72D297353CC}">
              <c16:uniqueId val="{00000010-6DBB-40FF-B886-B936C2CC6306}"/>
            </c:ext>
          </c:extLst>
        </c:ser>
        <c:ser>
          <c:idx val="17"/>
          <c:order val="17"/>
          <c:spPr>
            <a:solidFill>
              <a:schemeClr val="accent4">
                <a:lumMod val="5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CS!$K$20:$P$20</c:f>
            </c:numRef>
          </c:val>
          <c:extLst xmlns:c16r2="http://schemas.microsoft.com/office/drawing/2015/06/chart">
            <c:ext xmlns:c16="http://schemas.microsoft.com/office/drawing/2014/chart" uri="{C3380CC4-5D6E-409C-BE32-E72D297353CC}">
              <c16:uniqueId val="{00000011-6DBB-40FF-B886-B936C2CC6306}"/>
            </c:ext>
          </c:extLst>
        </c:ser>
        <c:ser>
          <c:idx val="18"/>
          <c:order val="18"/>
          <c:spPr>
            <a:solidFill>
              <a:schemeClr val="accent6">
                <a:lumMod val="70000"/>
                <a:lumOff val="3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CS!$K$21:$P$21</c:f>
            </c:numRef>
          </c:val>
          <c:extLst xmlns:c16r2="http://schemas.microsoft.com/office/drawing/2015/06/chart">
            <c:ext xmlns:c16="http://schemas.microsoft.com/office/drawing/2014/chart" uri="{C3380CC4-5D6E-409C-BE32-E72D297353CC}">
              <c16:uniqueId val="{00000012-6DBB-40FF-B886-B936C2CC6306}"/>
            </c:ext>
          </c:extLst>
        </c:ser>
        <c:ser>
          <c:idx val="19"/>
          <c:order val="19"/>
          <c:spPr>
            <a:solidFill>
              <a:schemeClr val="accent5">
                <a:lumMod val="70000"/>
                <a:lumOff val="3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CS!$K$22:$P$22</c:f>
            </c:numRef>
          </c:val>
          <c:extLst xmlns:c16r2="http://schemas.microsoft.com/office/drawing/2015/06/chart">
            <c:ext xmlns:c16="http://schemas.microsoft.com/office/drawing/2014/chart" uri="{C3380CC4-5D6E-409C-BE32-E72D297353CC}">
              <c16:uniqueId val="{00000013-6DBB-40FF-B886-B936C2CC6306}"/>
            </c:ext>
          </c:extLst>
        </c:ser>
        <c:ser>
          <c:idx val="20"/>
          <c:order val="20"/>
          <c:spPr>
            <a:solidFill>
              <a:schemeClr val="accent4">
                <a:lumMod val="70000"/>
                <a:lumOff val="3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CS!$K$23:$P$23</c:f>
            </c:numRef>
          </c:val>
          <c:extLst xmlns:c16r2="http://schemas.microsoft.com/office/drawing/2015/06/chart">
            <c:ext xmlns:c16="http://schemas.microsoft.com/office/drawing/2014/chart" uri="{C3380CC4-5D6E-409C-BE32-E72D297353CC}">
              <c16:uniqueId val="{00000014-6DBB-40FF-B886-B936C2CC6306}"/>
            </c:ext>
          </c:extLst>
        </c:ser>
        <c:ser>
          <c:idx val="21"/>
          <c:order val="21"/>
          <c:spPr>
            <a:solidFill>
              <a:schemeClr val="accent6">
                <a:lumMod val="7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CS!$K$24:$P$24</c:f>
            </c:numRef>
          </c:val>
          <c:extLst xmlns:c16r2="http://schemas.microsoft.com/office/drawing/2015/06/chart">
            <c:ext xmlns:c16="http://schemas.microsoft.com/office/drawing/2014/chart" uri="{C3380CC4-5D6E-409C-BE32-E72D297353CC}">
              <c16:uniqueId val="{00000015-6DBB-40FF-B886-B936C2CC6306}"/>
            </c:ext>
          </c:extLst>
        </c:ser>
        <c:ser>
          <c:idx val="22"/>
          <c:order val="22"/>
          <c:spPr>
            <a:solidFill>
              <a:schemeClr val="accent5">
                <a:lumMod val="7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CS!$K$25:$P$25</c:f>
            </c:numRef>
          </c:val>
          <c:extLst xmlns:c16r2="http://schemas.microsoft.com/office/drawing/2015/06/chart">
            <c:ext xmlns:c16="http://schemas.microsoft.com/office/drawing/2014/chart" uri="{C3380CC4-5D6E-409C-BE32-E72D297353CC}">
              <c16:uniqueId val="{00000016-6DBB-40FF-B886-B936C2CC6306}"/>
            </c:ext>
          </c:extLst>
        </c:ser>
        <c:ser>
          <c:idx val="23"/>
          <c:order val="23"/>
          <c:spPr>
            <a:solidFill>
              <a:schemeClr val="accent4">
                <a:lumMod val="7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CS!$K$26:$P$26</c:f>
            </c:numRef>
          </c:val>
          <c:extLst xmlns:c16r2="http://schemas.microsoft.com/office/drawing/2015/06/chart">
            <c:ext xmlns:c16="http://schemas.microsoft.com/office/drawing/2014/chart" uri="{C3380CC4-5D6E-409C-BE32-E72D297353CC}">
              <c16:uniqueId val="{00000017-6DBB-40FF-B886-B936C2CC6306}"/>
            </c:ext>
          </c:extLst>
        </c:ser>
        <c:ser>
          <c:idx val="24"/>
          <c:order val="24"/>
          <c:spPr>
            <a:solidFill>
              <a:schemeClr val="accent6">
                <a:lumMod val="50000"/>
                <a:lumOff val="5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CS!$K$27:$P$27</c:f>
            </c:numRef>
          </c:val>
          <c:extLst xmlns:c16r2="http://schemas.microsoft.com/office/drawing/2015/06/chart">
            <c:ext xmlns:c16="http://schemas.microsoft.com/office/drawing/2014/chart" uri="{C3380CC4-5D6E-409C-BE32-E72D297353CC}">
              <c16:uniqueId val="{00000018-6DBB-40FF-B886-B936C2CC6306}"/>
            </c:ext>
          </c:extLst>
        </c:ser>
        <c:ser>
          <c:idx val="25"/>
          <c:order val="25"/>
          <c:spPr>
            <a:solidFill>
              <a:schemeClr val="accent5">
                <a:lumMod val="50000"/>
                <a:lumOff val="5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CS!$K$28:$P$28</c:f>
            </c:numRef>
          </c:val>
          <c:extLst xmlns:c16r2="http://schemas.microsoft.com/office/drawing/2015/06/chart">
            <c:ext xmlns:c16="http://schemas.microsoft.com/office/drawing/2014/chart" uri="{C3380CC4-5D6E-409C-BE32-E72D297353CC}">
              <c16:uniqueId val="{00000019-6DBB-40FF-B886-B936C2CC6306}"/>
            </c:ext>
          </c:extLst>
        </c:ser>
        <c:ser>
          <c:idx val="26"/>
          <c:order val="26"/>
          <c:spPr>
            <a:solidFill>
              <a:schemeClr val="accent4">
                <a:lumMod val="50000"/>
                <a:lumOff val="50000"/>
              </a:schemeClr>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CS!$K$29:$P$29</c:f>
            </c:numRef>
          </c:val>
          <c:extLst xmlns:c16r2="http://schemas.microsoft.com/office/drawing/2015/06/chart">
            <c:ext xmlns:c16="http://schemas.microsoft.com/office/drawing/2014/chart" uri="{C3380CC4-5D6E-409C-BE32-E72D297353CC}">
              <c16:uniqueId val="{0000001A-6DBB-40FF-B886-B936C2CC6306}"/>
            </c:ext>
          </c:extLst>
        </c:ser>
        <c:ser>
          <c:idx val="27"/>
          <c:order val="27"/>
          <c:spPr>
            <a:solidFill>
              <a:schemeClr val="accent6"/>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CS!$K$30:$P$30</c:f>
            </c:numRef>
          </c:val>
          <c:extLst xmlns:c16r2="http://schemas.microsoft.com/office/drawing/2015/06/chart">
            <c:ext xmlns:c16="http://schemas.microsoft.com/office/drawing/2014/chart" uri="{C3380CC4-5D6E-409C-BE32-E72D297353CC}">
              <c16:uniqueId val="{0000001B-6DBB-40FF-B886-B936C2CC6306}"/>
            </c:ext>
          </c:extLst>
        </c:ser>
        <c:ser>
          <c:idx val="28"/>
          <c:order val="28"/>
          <c:spPr>
            <a:solidFill>
              <a:schemeClr val="accent5"/>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CS!$K$31:$P$31</c:f>
            </c:numRef>
          </c:val>
          <c:extLst xmlns:c16r2="http://schemas.microsoft.com/office/drawing/2015/06/chart">
            <c:ext xmlns:c16="http://schemas.microsoft.com/office/drawing/2014/chart" uri="{C3380CC4-5D6E-409C-BE32-E72D297353CC}">
              <c16:uniqueId val="{0000001C-6DBB-40FF-B886-B936C2CC6306}"/>
            </c:ext>
          </c:extLst>
        </c:ser>
        <c:ser>
          <c:idx val="29"/>
          <c:order val="29"/>
          <c:spPr>
            <a:solidFill>
              <a:schemeClr val="accent4"/>
            </a:solidFill>
            <a:ln>
              <a:noFill/>
            </a:ln>
            <a:effectLst/>
          </c:spPr>
          <c:invertIfNegative val="0"/>
          <c:cat>
            <c:strRef>
              <c:f>CS!$K$2:$P$2</c:f>
              <c:strCache>
                <c:ptCount val="6"/>
                <c:pt idx="0">
                  <c:v>Paiement des fres des FOSA  avec retard</c:v>
                </c:pt>
                <c:pt idx="1">
                  <c:v>Manque de formation / information </c:v>
                </c:pt>
                <c:pt idx="2">
                  <c:v>Toujours un paiement à charge des détentrices du chèque santé</c:v>
                </c:pt>
                <c:pt idx="3">
                  <c:v>Toujours un paiement à charge des détentrices du chèque santé</c:v>
                </c:pt>
                <c:pt idx="4">
                  <c:v>Mauvais accueil des détentrices du chèque santé</c:v>
                </c:pt>
                <c:pt idx="5">
                  <c:v>Protocoles de prise en charges contraignantes</c:v>
                </c:pt>
              </c:strCache>
            </c:strRef>
          </c:cat>
          <c:val>
            <c:numRef>
              <c:f>CS!$K$32:$P$32</c:f>
              <c:numCache>
                <c:formatCode>0.00</c:formatCode>
                <c:ptCount val="6"/>
                <c:pt idx="0">
                  <c:v>54.166666666666671</c:v>
                </c:pt>
                <c:pt idx="1">
                  <c:v>16.666666666666668</c:v>
                </c:pt>
                <c:pt idx="2">
                  <c:v>12.5</c:v>
                </c:pt>
                <c:pt idx="3">
                  <c:v>12.5</c:v>
                </c:pt>
                <c:pt idx="4">
                  <c:v>8.3333333333333339</c:v>
                </c:pt>
                <c:pt idx="5">
                  <c:v>8.3333333333333339</c:v>
                </c:pt>
              </c:numCache>
            </c:numRef>
          </c:val>
          <c:extLst xmlns:c16r2="http://schemas.microsoft.com/office/drawing/2015/06/chart">
            <c:ext xmlns:c16="http://schemas.microsoft.com/office/drawing/2014/chart" uri="{C3380CC4-5D6E-409C-BE32-E72D297353CC}">
              <c16:uniqueId val="{0000001D-6DBB-40FF-B886-B936C2CC6306}"/>
            </c:ext>
          </c:extLst>
        </c:ser>
        <c:dLbls>
          <c:showLegendKey val="0"/>
          <c:showVal val="0"/>
          <c:showCatName val="0"/>
          <c:showSerName val="0"/>
          <c:showPercent val="0"/>
          <c:showBubbleSize val="0"/>
        </c:dLbls>
        <c:gapWidth val="219"/>
        <c:overlap val="-27"/>
        <c:axId val="293843328"/>
        <c:axId val="293844864"/>
      </c:barChart>
      <c:catAx>
        <c:axId val="2938433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de-DE"/>
          </a:p>
        </c:txPr>
        <c:crossAx val="293844864"/>
        <c:crosses val="autoZero"/>
        <c:auto val="1"/>
        <c:lblAlgn val="ctr"/>
        <c:lblOffset val="100"/>
        <c:noMultiLvlLbl val="0"/>
      </c:catAx>
      <c:valAx>
        <c:axId val="293844864"/>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de-DE"/>
          </a:p>
        </c:txPr>
        <c:crossAx val="2938433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barChart>
        <c:barDir val="col"/>
        <c:grouping val="clustered"/>
        <c:varyColors val="0"/>
        <c:ser>
          <c:idx val="0"/>
          <c:order val="0"/>
          <c:spPr>
            <a:solidFill>
              <a:schemeClr val="accent2">
                <a:shade val="34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CS!$K$3:$O$3</c:f>
            </c:numRef>
          </c:val>
          <c:extLst xmlns:c16r2="http://schemas.microsoft.com/office/drawing/2015/06/chart">
            <c:ext xmlns:c16="http://schemas.microsoft.com/office/drawing/2014/chart" uri="{C3380CC4-5D6E-409C-BE32-E72D297353CC}">
              <c16:uniqueId val="{00000000-24C9-4CB3-9AC4-DAA387B14569}"/>
            </c:ext>
          </c:extLst>
        </c:ser>
        <c:ser>
          <c:idx val="1"/>
          <c:order val="1"/>
          <c:spPr>
            <a:solidFill>
              <a:schemeClr val="accent2">
                <a:shade val="38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CS!$K$4:$O$4</c:f>
            </c:numRef>
          </c:val>
          <c:extLst xmlns:c16r2="http://schemas.microsoft.com/office/drawing/2015/06/chart">
            <c:ext xmlns:c16="http://schemas.microsoft.com/office/drawing/2014/chart" uri="{C3380CC4-5D6E-409C-BE32-E72D297353CC}">
              <c16:uniqueId val="{00000001-24C9-4CB3-9AC4-DAA387B14569}"/>
            </c:ext>
          </c:extLst>
        </c:ser>
        <c:ser>
          <c:idx val="2"/>
          <c:order val="2"/>
          <c:spPr>
            <a:solidFill>
              <a:schemeClr val="accent2">
                <a:shade val="43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CS!$K$5:$O$5</c:f>
            </c:numRef>
          </c:val>
          <c:extLst xmlns:c16r2="http://schemas.microsoft.com/office/drawing/2015/06/chart">
            <c:ext xmlns:c16="http://schemas.microsoft.com/office/drawing/2014/chart" uri="{C3380CC4-5D6E-409C-BE32-E72D297353CC}">
              <c16:uniqueId val="{00000002-24C9-4CB3-9AC4-DAA387B14569}"/>
            </c:ext>
          </c:extLst>
        </c:ser>
        <c:ser>
          <c:idx val="3"/>
          <c:order val="3"/>
          <c:spPr>
            <a:solidFill>
              <a:schemeClr val="accent2">
                <a:shade val="47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CS!$K$6:$O$6</c:f>
            </c:numRef>
          </c:val>
          <c:extLst xmlns:c16r2="http://schemas.microsoft.com/office/drawing/2015/06/chart">
            <c:ext xmlns:c16="http://schemas.microsoft.com/office/drawing/2014/chart" uri="{C3380CC4-5D6E-409C-BE32-E72D297353CC}">
              <c16:uniqueId val="{00000003-24C9-4CB3-9AC4-DAA387B14569}"/>
            </c:ext>
          </c:extLst>
        </c:ser>
        <c:ser>
          <c:idx val="4"/>
          <c:order val="4"/>
          <c:spPr>
            <a:solidFill>
              <a:schemeClr val="accent2">
                <a:shade val="51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CS!$K$7:$O$7</c:f>
            </c:numRef>
          </c:val>
          <c:extLst xmlns:c16r2="http://schemas.microsoft.com/office/drawing/2015/06/chart">
            <c:ext xmlns:c16="http://schemas.microsoft.com/office/drawing/2014/chart" uri="{C3380CC4-5D6E-409C-BE32-E72D297353CC}">
              <c16:uniqueId val="{00000004-24C9-4CB3-9AC4-DAA387B14569}"/>
            </c:ext>
          </c:extLst>
        </c:ser>
        <c:ser>
          <c:idx val="5"/>
          <c:order val="5"/>
          <c:spPr>
            <a:solidFill>
              <a:schemeClr val="accent2">
                <a:shade val="56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CS!$K$8:$O$8</c:f>
            </c:numRef>
          </c:val>
          <c:extLst xmlns:c16r2="http://schemas.microsoft.com/office/drawing/2015/06/chart">
            <c:ext xmlns:c16="http://schemas.microsoft.com/office/drawing/2014/chart" uri="{C3380CC4-5D6E-409C-BE32-E72D297353CC}">
              <c16:uniqueId val="{00000005-24C9-4CB3-9AC4-DAA387B14569}"/>
            </c:ext>
          </c:extLst>
        </c:ser>
        <c:ser>
          <c:idx val="6"/>
          <c:order val="6"/>
          <c:spPr>
            <a:solidFill>
              <a:schemeClr val="accent2">
                <a:shade val="60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CS!$K$9:$O$9</c:f>
            </c:numRef>
          </c:val>
          <c:extLst xmlns:c16r2="http://schemas.microsoft.com/office/drawing/2015/06/chart">
            <c:ext xmlns:c16="http://schemas.microsoft.com/office/drawing/2014/chart" uri="{C3380CC4-5D6E-409C-BE32-E72D297353CC}">
              <c16:uniqueId val="{00000006-24C9-4CB3-9AC4-DAA387B14569}"/>
            </c:ext>
          </c:extLst>
        </c:ser>
        <c:ser>
          <c:idx val="7"/>
          <c:order val="7"/>
          <c:spPr>
            <a:solidFill>
              <a:schemeClr val="accent2">
                <a:shade val="65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CS!$K$10:$O$10</c:f>
            </c:numRef>
          </c:val>
          <c:extLst xmlns:c16r2="http://schemas.microsoft.com/office/drawing/2015/06/chart">
            <c:ext xmlns:c16="http://schemas.microsoft.com/office/drawing/2014/chart" uri="{C3380CC4-5D6E-409C-BE32-E72D297353CC}">
              <c16:uniqueId val="{00000007-24C9-4CB3-9AC4-DAA387B14569}"/>
            </c:ext>
          </c:extLst>
        </c:ser>
        <c:ser>
          <c:idx val="8"/>
          <c:order val="8"/>
          <c:spPr>
            <a:solidFill>
              <a:schemeClr val="accent2">
                <a:shade val="69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CS!$K$11:$O$11</c:f>
            </c:numRef>
          </c:val>
          <c:extLst xmlns:c16r2="http://schemas.microsoft.com/office/drawing/2015/06/chart">
            <c:ext xmlns:c16="http://schemas.microsoft.com/office/drawing/2014/chart" uri="{C3380CC4-5D6E-409C-BE32-E72D297353CC}">
              <c16:uniqueId val="{00000008-24C9-4CB3-9AC4-DAA387B14569}"/>
            </c:ext>
          </c:extLst>
        </c:ser>
        <c:ser>
          <c:idx val="9"/>
          <c:order val="9"/>
          <c:spPr>
            <a:solidFill>
              <a:schemeClr val="accent2">
                <a:shade val="73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CS!$K$12:$O$12</c:f>
            </c:numRef>
          </c:val>
          <c:extLst xmlns:c16r2="http://schemas.microsoft.com/office/drawing/2015/06/chart">
            <c:ext xmlns:c16="http://schemas.microsoft.com/office/drawing/2014/chart" uri="{C3380CC4-5D6E-409C-BE32-E72D297353CC}">
              <c16:uniqueId val="{00000009-24C9-4CB3-9AC4-DAA387B14569}"/>
            </c:ext>
          </c:extLst>
        </c:ser>
        <c:ser>
          <c:idx val="10"/>
          <c:order val="10"/>
          <c:spPr>
            <a:solidFill>
              <a:schemeClr val="accent2">
                <a:shade val="78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CS!$K$13:$O$13</c:f>
            </c:numRef>
          </c:val>
          <c:extLst xmlns:c16r2="http://schemas.microsoft.com/office/drawing/2015/06/chart">
            <c:ext xmlns:c16="http://schemas.microsoft.com/office/drawing/2014/chart" uri="{C3380CC4-5D6E-409C-BE32-E72D297353CC}">
              <c16:uniqueId val="{0000000A-24C9-4CB3-9AC4-DAA387B14569}"/>
            </c:ext>
          </c:extLst>
        </c:ser>
        <c:ser>
          <c:idx val="11"/>
          <c:order val="11"/>
          <c:spPr>
            <a:solidFill>
              <a:schemeClr val="accent2">
                <a:shade val="82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CS!$K$14:$O$14</c:f>
            </c:numRef>
          </c:val>
          <c:extLst xmlns:c16r2="http://schemas.microsoft.com/office/drawing/2015/06/chart">
            <c:ext xmlns:c16="http://schemas.microsoft.com/office/drawing/2014/chart" uri="{C3380CC4-5D6E-409C-BE32-E72D297353CC}">
              <c16:uniqueId val="{0000000B-24C9-4CB3-9AC4-DAA387B14569}"/>
            </c:ext>
          </c:extLst>
        </c:ser>
        <c:ser>
          <c:idx val="12"/>
          <c:order val="12"/>
          <c:spPr>
            <a:solidFill>
              <a:schemeClr val="accent2">
                <a:shade val="86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CS!$K$15:$O$15</c:f>
            </c:numRef>
          </c:val>
          <c:extLst xmlns:c16r2="http://schemas.microsoft.com/office/drawing/2015/06/chart">
            <c:ext xmlns:c16="http://schemas.microsoft.com/office/drawing/2014/chart" uri="{C3380CC4-5D6E-409C-BE32-E72D297353CC}">
              <c16:uniqueId val="{0000000C-24C9-4CB3-9AC4-DAA387B14569}"/>
            </c:ext>
          </c:extLst>
        </c:ser>
        <c:ser>
          <c:idx val="13"/>
          <c:order val="13"/>
          <c:spPr>
            <a:solidFill>
              <a:schemeClr val="accent2">
                <a:shade val="91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CS!$K$16:$O$16</c:f>
            </c:numRef>
          </c:val>
          <c:extLst xmlns:c16r2="http://schemas.microsoft.com/office/drawing/2015/06/chart">
            <c:ext xmlns:c16="http://schemas.microsoft.com/office/drawing/2014/chart" uri="{C3380CC4-5D6E-409C-BE32-E72D297353CC}">
              <c16:uniqueId val="{0000000D-24C9-4CB3-9AC4-DAA387B14569}"/>
            </c:ext>
          </c:extLst>
        </c:ser>
        <c:ser>
          <c:idx val="14"/>
          <c:order val="14"/>
          <c:spPr>
            <a:solidFill>
              <a:schemeClr val="accent2">
                <a:shade val="95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CS!$K$17:$O$17</c:f>
            </c:numRef>
          </c:val>
          <c:extLst xmlns:c16r2="http://schemas.microsoft.com/office/drawing/2015/06/chart">
            <c:ext xmlns:c16="http://schemas.microsoft.com/office/drawing/2014/chart" uri="{C3380CC4-5D6E-409C-BE32-E72D297353CC}">
              <c16:uniqueId val="{0000000E-24C9-4CB3-9AC4-DAA387B14569}"/>
            </c:ext>
          </c:extLst>
        </c:ser>
        <c:ser>
          <c:idx val="15"/>
          <c:order val="15"/>
          <c:spPr>
            <a:solidFill>
              <a:schemeClr val="accent2"/>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CS!$K$18:$O$18</c:f>
            </c:numRef>
          </c:val>
          <c:extLst xmlns:c16r2="http://schemas.microsoft.com/office/drawing/2015/06/chart">
            <c:ext xmlns:c16="http://schemas.microsoft.com/office/drawing/2014/chart" uri="{C3380CC4-5D6E-409C-BE32-E72D297353CC}">
              <c16:uniqueId val="{0000000F-24C9-4CB3-9AC4-DAA387B14569}"/>
            </c:ext>
          </c:extLst>
        </c:ser>
        <c:ser>
          <c:idx val="16"/>
          <c:order val="16"/>
          <c:spPr>
            <a:solidFill>
              <a:schemeClr val="accent2">
                <a:tint val="96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CS!$K$19:$O$19</c:f>
            </c:numRef>
          </c:val>
          <c:extLst xmlns:c16r2="http://schemas.microsoft.com/office/drawing/2015/06/chart">
            <c:ext xmlns:c16="http://schemas.microsoft.com/office/drawing/2014/chart" uri="{C3380CC4-5D6E-409C-BE32-E72D297353CC}">
              <c16:uniqueId val="{00000010-24C9-4CB3-9AC4-DAA387B14569}"/>
            </c:ext>
          </c:extLst>
        </c:ser>
        <c:ser>
          <c:idx val="17"/>
          <c:order val="17"/>
          <c:spPr>
            <a:solidFill>
              <a:schemeClr val="accent2">
                <a:tint val="92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CS!$K$20:$O$20</c:f>
            </c:numRef>
          </c:val>
          <c:extLst xmlns:c16r2="http://schemas.microsoft.com/office/drawing/2015/06/chart">
            <c:ext xmlns:c16="http://schemas.microsoft.com/office/drawing/2014/chart" uri="{C3380CC4-5D6E-409C-BE32-E72D297353CC}">
              <c16:uniqueId val="{00000011-24C9-4CB3-9AC4-DAA387B14569}"/>
            </c:ext>
          </c:extLst>
        </c:ser>
        <c:ser>
          <c:idx val="18"/>
          <c:order val="18"/>
          <c:spPr>
            <a:solidFill>
              <a:schemeClr val="accent2">
                <a:tint val="87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CS!$K$21:$O$21</c:f>
            </c:numRef>
          </c:val>
          <c:extLst xmlns:c16r2="http://schemas.microsoft.com/office/drawing/2015/06/chart">
            <c:ext xmlns:c16="http://schemas.microsoft.com/office/drawing/2014/chart" uri="{C3380CC4-5D6E-409C-BE32-E72D297353CC}">
              <c16:uniqueId val="{00000012-24C9-4CB3-9AC4-DAA387B14569}"/>
            </c:ext>
          </c:extLst>
        </c:ser>
        <c:ser>
          <c:idx val="19"/>
          <c:order val="19"/>
          <c:spPr>
            <a:solidFill>
              <a:schemeClr val="accent2">
                <a:tint val="83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CS!$K$22:$O$22</c:f>
            </c:numRef>
          </c:val>
          <c:extLst xmlns:c16r2="http://schemas.microsoft.com/office/drawing/2015/06/chart">
            <c:ext xmlns:c16="http://schemas.microsoft.com/office/drawing/2014/chart" uri="{C3380CC4-5D6E-409C-BE32-E72D297353CC}">
              <c16:uniqueId val="{00000013-24C9-4CB3-9AC4-DAA387B14569}"/>
            </c:ext>
          </c:extLst>
        </c:ser>
        <c:ser>
          <c:idx val="20"/>
          <c:order val="20"/>
          <c:spPr>
            <a:solidFill>
              <a:schemeClr val="accent2">
                <a:tint val="79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CS!$K$23:$O$23</c:f>
            </c:numRef>
          </c:val>
          <c:extLst xmlns:c16r2="http://schemas.microsoft.com/office/drawing/2015/06/chart">
            <c:ext xmlns:c16="http://schemas.microsoft.com/office/drawing/2014/chart" uri="{C3380CC4-5D6E-409C-BE32-E72D297353CC}">
              <c16:uniqueId val="{00000014-24C9-4CB3-9AC4-DAA387B14569}"/>
            </c:ext>
          </c:extLst>
        </c:ser>
        <c:ser>
          <c:idx val="21"/>
          <c:order val="21"/>
          <c:spPr>
            <a:solidFill>
              <a:schemeClr val="accent2">
                <a:tint val="74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CS!$K$24:$O$24</c:f>
            </c:numRef>
          </c:val>
          <c:extLst xmlns:c16r2="http://schemas.microsoft.com/office/drawing/2015/06/chart">
            <c:ext xmlns:c16="http://schemas.microsoft.com/office/drawing/2014/chart" uri="{C3380CC4-5D6E-409C-BE32-E72D297353CC}">
              <c16:uniqueId val="{00000015-24C9-4CB3-9AC4-DAA387B14569}"/>
            </c:ext>
          </c:extLst>
        </c:ser>
        <c:ser>
          <c:idx val="22"/>
          <c:order val="22"/>
          <c:spPr>
            <a:solidFill>
              <a:schemeClr val="accent2">
                <a:tint val="70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CS!$K$25:$O$25</c:f>
            </c:numRef>
          </c:val>
          <c:extLst xmlns:c16r2="http://schemas.microsoft.com/office/drawing/2015/06/chart">
            <c:ext xmlns:c16="http://schemas.microsoft.com/office/drawing/2014/chart" uri="{C3380CC4-5D6E-409C-BE32-E72D297353CC}">
              <c16:uniqueId val="{00000016-24C9-4CB3-9AC4-DAA387B14569}"/>
            </c:ext>
          </c:extLst>
        </c:ser>
        <c:ser>
          <c:idx val="23"/>
          <c:order val="23"/>
          <c:spPr>
            <a:solidFill>
              <a:schemeClr val="accent2">
                <a:tint val="65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CS!$K$26:$O$26</c:f>
            </c:numRef>
          </c:val>
          <c:extLst xmlns:c16r2="http://schemas.microsoft.com/office/drawing/2015/06/chart">
            <c:ext xmlns:c16="http://schemas.microsoft.com/office/drawing/2014/chart" uri="{C3380CC4-5D6E-409C-BE32-E72D297353CC}">
              <c16:uniqueId val="{00000017-24C9-4CB3-9AC4-DAA387B14569}"/>
            </c:ext>
          </c:extLst>
        </c:ser>
        <c:ser>
          <c:idx val="24"/>
          <c:order val="24"/>
          <c:spPr>
            <a:solidFill>
              <a:schemeClr val="accent2">
                <a:tint val="61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CS!$K$27:$O$27</c:f>
            </c:numRef>
          </c:val>
          <c:extLst xmlns:c16r2="http://schemas.microsoft.com/office/drawing/2015/06/chart">
            <c:ext xmlns:c16="http://schemas.microsoft.com/office/drawing/2014/chart" uri="{C3380CC4-5D6E-409C-BE32-E72D297353CC}">
              <c16:uniqueId val="{00000018-24C9-4CB3-9AC4-DAA387B14569}"/>
            </c:ext>
          </c:extLst>
        </c:ser>
        <c:ser>
          <c:idx val="25"/>
          <c:order val="25"/>
          <c:spPr>
            <a:solidFill>
              <a:schemeClr val="accent2">
                <a:tint val="57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CS!$K$28:$O$28</c:f>
            </c:numRef>
          </c:val>
          <c:extLst xmlns:c16r2="http://schemas.microsoft.com/office/drawing/2015/06/chart">
            <c:ext xmlns:c16="http://schemas.microsoft.com/office/drawing/2014/chart" uri="{C3380CC4-5D6E-409C-BE32-E72D297353CC}">
              <c16:uniqueId val="{00000019-24C9-4CB3-9AC4-DAA387B14569}"/>
            </c:ext>
          </c:extLst>
        </c:ser>
        <c:ser>
          <c:idx val="26"/>
          <c:order val="26"/>
          <c:spPr>
            <a:solidFill>
              <a:schemeClr val="accent2">
                <a:tint val="52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CS!$K$29:$O$29</c:f>
            </c:numRef>
          </c:val>
          <c:extLst xmlns:c16r2="http://schemas.microsoft.com/office/drawing/2015/06/chart">
            <c:ext xmlns:c16="http://schemas.microsoft.com/office/drawing/2014/chart" uri="{C3380CC4-5D6E-409C-BE32-E72D297353CC}">
              <c16:uniqueId val="{0000001A-24C9-4CB3-9AC4-DAA387B14569}"/>
            </c:ext>
          </c:extLst>
        </c:ser>
        <c:ser>
          <c:idx val="27"/>
          <c:order val="27"/>
          <c:spPr>
            <a:solidFill>
              <a:schemeClr val="accent2">
                <a:tint val="48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CS!$K$30:$O$30</c:f>
            </c:numRef>
          </c:val>
          <c:extLst xmlns:c16r2="http://schemas.microsoft.com/office/drawing/2015/06/chart">
            <c:ext xmlns:c16="http://schemas.microsoft.com/office/drawing/2014/chart" uri="{C3380CC4-5D6E-409C-BE32-E72D297353CC}">
              <c16:uniqueId val="{0000001B-24C9-4CB3-9AC4-DAA387B14569}"/>
            </c:ext>
          </c:extLst>
        </c:ser>
        <c:ser>
          <c:idx val="28"/>
          <c:order val="28"/>
          <c:spPr>
            <a:solidFill>
              <a:schemeClr val="accent2">
                <a:tint val="44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CS!$K$31:$O$31</c:f>
            </c:numRef>
          </c:val>
          <c:extLst xmlns:c16r2="http://schemas.microsoft.com/office/drawing/2015/06/chart">
            <c:ext xmlns:c16="http://schemas.microsoft.com/office/drawing/2014/chart" uri="{C3380CC4-5D6E-409C-BE32-E72D297353CC}">
              <c16:uniqueId val="{0000001C-24C9-4CB3-9AC4-DAA387B14569}"/>
            </c:ext>
          </c:extLst>
        </c:ser>
        <c:ser>
          <c:idx val="29"/>
          <c:order val="29"/>
          <c:spPr>
            <a:solidFill>
              <a:schemeClr val="accent2">
                <a:tint val="39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CS!$K$32:$O$32</c:f>
            </c:numRef>
          </c:val>
          <c:extLst xmlns:c16r2="http://schemas.microsoft.com/office/drawing/2015/06/chart">
            <c:ext xmlns:c16="http://schemas.microsoft.com/office/drawing/2014/chart" uri="{C3380CC4-5D6E-409C-BE32-E72D297353CC}">
              <c16:uniqueId val="{0000001D-24C9-4CB3-9AC4-DAA387B14569}"/>
            </c:ext>
          </c:extLst>
        </c:ser>
        <c:ser>
          <c:idx val="30"/>
          <c:order val="30"/>
          <c:spPr>
            <a:solidFill>
              <a:schemeClr val="accent2">
                <a:tint val="35000"/>
              </a:schemeClr>
            </a:solidFill>
            <a:ln>
              <a:noFill/>
            </a:ln>
            <a:effectLst/>
          </c:spPr>
          <c:invertIfNegative val="0"/>
          <c:cat>
            <c:strRef>
              <c:f>CS!$K$2:$O$2</c:f>
              <c:strCache>
                <c:ptCount val="5"/>
                <c:pt idx="0">
                  <c:v>Paiement des fres des FOSA  avec retard</c:v>
                </c:pt>
                <c:pt idx="1">
                  <c:v>Manque de formation / information </c:v>
                </c:pt>
                <c:pt idx="2">
                  <c:v>Insuffisances au niveau des intrants du   CS</c:v>
                </c:pt>
                <c:pt idx="3">
                  <c:v>Couverture géographique insuffisante</c:v>
                </c:pt>
                <c:pt idx="4">
                  <c:v>Prix resteant élevé pour les plus démunis</c:v>
                </c:pt>
              </c:strCache>
            </c:strRef>
          </c:cat>
          <c:val>
            <c:numRef>
              <c:f>CS!$K$33:$O$33</c:f>
              <c:numCache>
                <c:formatCode>0.00</c:formatCode>
                <c:ptCount val="5"/>
                <c:pt idx="0">
                  <c:v>65.217391304347828</c:v>
                </c:pt>
                <c:pt idx="1">
                  <c:v>17.391304347826086</c:v>
                </c:pt>
                <c:pt idx="2">
                  <c:v>8.695652173913043</c:v>
                </c:pt>
                <c:pt idx="3">
                  <c:v>4.3478260869565215</c:v>
                </c:pt>
                <c:pt idx="4">
                  <c:v>4.3478260869565215</c:v>
                </c:pt>
              </c:numCache>
            </c:numRef>
          </c:val>
          <c:extLst xmlns:c16r2="http://schemas.microsoft.com/office/drawing/2015/06/chart">
            <c:ext xmlns:c16="http://schemas.microsoft.com/office/drawing/2014/chart" uri="{C3380CC4-5D6E-409C-BE32-E72D297353CC}">
              <c16:uniqueId val="{0000001E-24C9-4CB3-9AC4-DAA387B14569}"/>
            </c:ext>
          </c:extLst>
        </c:ser>
        <c:dLbls>
          <c:showLegendKey val="0"/>
          <c:showVal val="0"/>
          <c:showCatName val="0"/>
          <c:showSerName val="0"/>
          <c:showPercent val="0"/>
          <c:showBubbleSize val="0"/>
        </c:dLbls>
        <c:gapWidth val="219"/>
        <c:overlap val="-27"/>
        <c:axId val="324478848"/>
        <c:axId val="324480384"/>
      </c:barChart>
      <c:catAx>
        <c:axId val="3244788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324480384"/>
        <c:crosses val="autoZero"/>
        <c:auto val="1"/>
        <c:lblAlgn val="ctr"/>
        <c:lblOffset val="100"/>
        <c:noMultiLvlLbl val="0"/>
      </c:catAx>
      <c:valAx>
        <c:axId val="324480384"/>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de-DE"/>
          </a:p>
        </c:txPr>
        <c:crossAx val="3244788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6"/>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'CS-EN'!$N$3:$W$3</c:f>
            </c:numRef>
          </c:val>
          <c:extLst xmlns:c16r2="http://schemas.microsoft.com/office/drawing/2015/06/chart">
            <c:ext xmlns:c16="http://schemas.microsoft.com/office/drawing/2014/chart" uri="{C3380CC4-5D6E-409C-BE32-E72D297353CC}">
              <c16:uniqueId val="{00000000-4D57-431B-981A-AC10C8CC0642}"/>
            </c:ext>
          </c:extLst>
        </c:ser>
        <c:ser>
          <c:idx val="1"/>
          <c:order val="1"/>
          <c:spPr>
            <a:solidFill>
              <a:schemeClr val="accent5"/>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'CS-EN'!$N$4:$W$4</c:f>
            </c:numRef>
          </c:val>
          <c:extLst xmlns:c16r2="http://schemas.microsoft.com/office/drawing/2015/06/chart">
            <c:ext xmlns:c16="http://schemas.microsoft.com/office/drawing/2014/chart" uri="{C3380CC4-5D6E-409C-BE32-E72D297353CC}">
              <c16:uniqueId val="{00000001-4D57-431B-981A-AC10C8CC0642}"/>
            </c:ext>
          </c:extLst>
        </c:ser>
        <c:ser>
          <c:idx val="2"/>
          <c:order val="2"/>
          <c:spPr>
            <a:solidFill>
              <a:schemeClr val="accent4"/>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'CS-EN'!$N$5:$W$5</c:f>
            </c:numRef>
          </c:val>
          <c:extLst xmlns:c16r2="http://schemas.microsoft.com/office/drawing/2015/06/chart">
            <c:ext xmlns:c16="http://schemas.microsoft.com/office/drawing/2014/chart" uri="{C3380CC4-5D6E-409C-BE32-E72D297353CC}">
              <c16:uniqueId val="{00000002-4D57-431B-981A-AC10C8CC0642}"/>
            </c:ext>
          </c:extLst>
        </c:ser>
        <c:ser>
          <c:idx val="3"/>
          <c:order val="3"/>
          <c:spPr>
            <a:solidFill>
              <a:schemeClr val="accent6">
                <a:lumMod val="6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'CS-EN'!$N$6:$W$6</c:f>
            </c:numRef>
          </c:val>
          <c:extLst xmlns:c16r2="http://schemas.microsoft.com/office/drawing/2015/06/chart">
            <c:ext xmlns:c16="http://schemas.microsoft.com/office/drawing/2014/chart" uri="{C3380CC4-5D6E-409C-BE32-E72D297353CC}">
              <c16:uniqueId val="{00000003-4D57-431B-981A-AC10C8CC0642}"/>
            </c:ext>
          </c:extLst>
        </c:ser>
        <c:ser>
          <c:idx val="4"/>
          <c:order val="4"/>
          <c:spPr>
            <a:solidFill>
              <a:schemeClr val="accent5">
                <a:lumMod val="6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'CS-EN'!$N$7:$W$7</c:f>
            </c:numRef>
          </c:val>
          <c:extLst xmlns:c16r2="http://schemas.microsoft.com/office/drawing/2015/06/chart">
            <c:ext xmlns:c16="http://schemas.microsoft.com/office/drawing/2014/chart" uri="{C3380CC4-5D6E-409C-BE32-E72D297353CC}">
              <c16:uniqueId val="{00000004-4D57-431B-981A-AC10C8CC0642}"/>
            </c:ext>
          </c:extLst>
        </c:ser>
        <c:ser>
          <c:idx val="5"/>
          <c:order val="5"/>
          <c:spPr>
            <a:solidFill>
              <a:schemeClr val="accent4">
                <a:lumMod val="6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'CS-EN'!$N$8:$W$8</c:f>
            </c:numRef>
          </c:val>
          <c:extLst xmlns:c16r2="http://schemas.microsoft.com/office/drawing/2015/06/chart">
            <c:ext xmlns:c16="http://schemas.microsoft.com/office/drawing/2014/chart" uri="{C3380CC4-5D6E-409C-BE32-E72D297353CC}">
              <c16:uniqueId val="{00000005-4D57-431B-981A-AC10C8CC0642}"/>
            </c:ext>
          </c:extLst>
        </c:ser>
        <c:ser>
          <c:idx val="6"/>
          <c:order val="6"/>
          <c:spPr>
            <a:solidFill>
              <a:schemeClr val="accent6">
                <a:lumMod val="80000"/>
                <a:lumOff val="2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'CS-EN'!$N$9:$W$9</c:f>
            </c:numRef>
          </c:val>
          <c:extLst xmlns:c16r2="http://schemas.microsoft.com/office/drawing/2015/06/chart">
            <c:ext xmlns:c16="http://schemas.microsoft.com/office/drawing/2014/chart" uri="{C3380CC4-5D6E-409C-BE32-E72D297353CC}">
              <c16:uniqueId val="{00000006-4D57-431B-981A-AC10C8CC0642}"/>
            </c:ext>
          </c:extLst>
        </c:ser>
        <c:ser>
          <c:idx val="7"/>
          <c:order val="7"/>
          <c:spPr>
            <a:solidFill>
              <a:schemeClr val="accent5">
                <a:lumMod val="80000"/>
                <a:lumOff val="2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'CS-EN'!$N$10:$W$10</c:f>
            </c:numRef>
          </c:val>
          <c:extLst xmlns:c16r2="http://schemas.microsoft.com/office/drawing/2015/06/chart">
            <c:ext xmlns:c16="http://schemas.microsoft.com/office/drawing/2014/chart" uri="{C3380CC4-5D6E-409C-BE32-E72D297353CC}">
              <c16:uniqueId val="{00000007-4D57-431B-981A-AC10C8CC0642}"/>
            </c:ext>
          </c:extLst>
        </c:ser>
        <c:ser>
          <c:idx val="8"/>
          <c:order val="8"/>
          <c:spPr>
            <a:solidFill>
              <a:schemeClr val="accent4">
                <a:lumMod val="80000"/>
                <a:lumOff val="2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'CS-EN'!$N$11:$W$11</c:f>
            </c:numRef>
          </c:val>
          <c:extLst xmlns:c16r2="http://schemas.microsoft.com/office/drawing/2015/06/chart">
            <c:ext xmlns:c16="http://schemas.microsoft.com/office/drawing/2014/chart" uri="{C3380CC4-5D6E-409C-BE32-E72D297353CC}">
              <c16:uniqueId val="{00000008-4D57-431B-981A-AC10C8CC0642}"/>
            </c:ext>
          </c:extLst>
        </c:ser>
        <c:ser>
          <c:idx val="10"/>
          <c:order val="10"/>
          <c:spPr>
            <a:solidFill>
              <a:schemeClr val="accent5">
                <a:lumMod val="8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'CS-EN'!$N$13:$W$13</c:f>
            </c:numRef>
          </c:val>
          <c:extLst xmlns:c16r2="http://schemas.microsoft.com/office/drawing/2015/06/chart">
            <c:ext xmlns:c16="http://schemas.microsoft.com/office/drawing/2014/chart" uri="{C3380CC4-5D6E-409C-BE32-E72D297353CC}">
              <c16:uniqueId val="{00000009-4D57-431B-981A-AC10C8CC0642}"/>
            </c:ext>
          </c:extLst>
        </c:ser>
        <c:ser>
          <c:idx val="11"/>
          <c:order val="11"/>
          <c:spPr>
            <a:solidFill>
              <a:schemeClr val="accent4">
                <a:lumMod val="8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'CS-EN'!$N$14:$W$14</c:f>
            </c:numRef>
          </c:val>
          <c:extLst xmlns:c16r2="http://schemas.microsoft.com/office/drawing/2015/06/chart">
            <c:ext xmlns:c16="http://schemas.microsoft.com/office/drawing/2014/chart" uri="{C3380CC4-5D6E-409C-BE32-E72D297353CC}">
              <c16:uniqueId val="{0000000A-4D57-431B-981A-AC10C8CC0642}"/>
            </c:ext>
          </c:extLst>
        </c:ser>
        <c:ser>
          <c:idx val="12"/>
          <c:order val="12"/>
          <c:spPr>
            <a:solidFill>
              <a:schemeClr val="accent6">
                <a:lumMod val="60000"/>
                <a:lumOff val="4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'CS-EN'!$N$15:$W$15</c:f>
            </c:numRef>
          </c:val>
          <c:extLst xmlns:c16r2="http://schemas.microsoft.com/office/drawing/2015/06/chart">
            <c:ext xmlns:c16="http://schemas.microsoft.com/office/drawing/2014/chart" uri="{C3380CC4-5D6E-409C-BE32-E72D297353CC}">
              <c16:uniqueId val="{0000000B-4D57-431B-981A-AC10C8CC0642}"/>
            </c:ext>
          </c:extLst>
        </c:ser>
        <c:ser>
          <c:idx val="13"/>
          <c:order val="13"/>
          <c:spPr>
            <a:solidFill>
              <a:schemeClr val="accent5">
                <a:lumMod val="60000"/>
                <a:lumOff val="4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'CS-EN'!$N$16:$W$16</c:f>
            </c:numRef>
          </c:val>
          <c:extLst xmlns:c16r2="http://schemas.microsoft.com/office/drawing/2015/06/chart">
            <c:ext xmlns:c16="http://schemas.microsoft.com/office/drawing/2014/chart" uri="{C3380CC4-5D6E-409C-BE32-E72D297353CC}">
              <c16:uniqueId val="{0000000C-4D57-431B-981A-AC10C8CC0642}"/>
            </c:ext>
          </c:extLst>
        </c:ser>
        <c:ser>
          <c:idx val="14"/>
          <c:order val="14"/>
          <c:spPr>
            <a:solidFill>
              <a:schemeClr val="accent4">
                <a:lumMod val="60000"/>
                <a:lumOff val="4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'CS-EN'!$N$17:$W$17</c:f>
            </c:numRef>
          </c:val>
          <c:extLst xmlns:c16r2="http://schemas.microsoft.com/office/drawing/2015/06/chart">
            <c:ext xmlns:c16="http://schemas.microsoft.com/office/drawing/2014/chart" uri="{C3380CC4-5D6E-409C-BE32-E72D297353CC}">
              <c16:uniqueId val="{0000000D-4D57-431B-981A-AC10C8CC0642}"/>
            </c:ext>
          </c:extLst>
        </c:ser>
        <c:ser>
          <c:idx val="15"/>
          <c:order val="15"/>
          <c:spPr>
            <a:solidFill>
              <a:schemeClr val="accent6">
                <a:lumMod val="5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'CS-EN'!$N$18:$W$18</c:f>
            </c:numRef>
          </c:val>
          <c:extLst xmlns:c16r2="http://schemas.microsoft.com/office/drawing/2015/06/chart">
            <c:ext xmlns:c16="http://schemas.microsoft.com/office/drawing/2014/chart" uri="{C3380CC4-5D6E-409C-BE32-E72D297353CC}">
              <c16:uniqueId val="{0000000E-4D57-431B-981A-AC10C8CC0642}"/>
            </c:ext>
          </c:extLst>
        </c:ser>
        <c:ser>
          <c:idx val="16"/>
          <c:order val="16"/>
          <c:spPr>
            <a:solidFill>
              <a:schemeClr val="accent5">
                <a:lumMod val="5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'CS-EN'!$N$19:$W$19</c:f>
            </c:numRef>
          </c:val>
          <c:extLst xmlns:c16r2="http://schemas.microsoft.com/office/drawing/2015/06/chart">
            <c:ext xmlns:c16="http://schemas.microsoft.com/office/drawing/2014/chart" uri="{C3380CC4-5D6E-409C-BE32-E72D297353CC}">
              <c16:uniqueId val="{0000000F-4D57-431B-981A-AC10C8CC0642}"/>
            </c:ext>
          </c:extLst>
        </c:ser>
        <c:ser>
          <c:idx val="17"/>
          <c:order val="17"/>
          <c:spPr>
            <a:solidFill>
              <a:schemeClr val="accent4">
                <a:lumMod val="5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'CS-EN'!$N$20:$W$20</c:f>
            </c:numRef>
          </c:val>
          <c:extLst xmlns:c16r2="http://schemas.microsoft.com/office/drawing/2015/06/chart">
            <c:ext xmlns:c16="http://schemas.microsoft.com/office/drawing/2014/chart" uri="{C3380CC4-5D6E-409C-BE32-E72D297353CC}">
              <c16:uniqueId val="{00000010-4D57-431B-981A-AC10C8CC0642}"/>
            </c:ext>
          </c:extLst>
        </c:ser>
        <c:ser>
          <c:idx val="18"/>
          <c:order val="18"/>
          <c:spPr>
            <a:solidFill>
              <a:schemeClr val="accent6">
                <a:lumMod val="70000"/>
                <a:lumOff val="3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'CS-EN'!$N$21:$W$21</c:f>
            </c:numRef>
          </c:val>
          <c:extLst xmlns:c16r2="http://schemas.microsoft.com/office/drawing/2015/06/chart">
            <c:ext xmlns:c16="http://schemas.microsoft.com/office/drawing/2014/chart" uri="{C3380CC4-5D6E-409C-BE32-E72D297353CC}">
              <c16:uniqueId val="{00000011-4D57-431B-981A-AC10C8CC0642}"/>
            </c:ext>
          </c:extLst>
        </c:ser>
        <c:ser>
          <c:idx val="19"/>
          <c:order val="19"/>
          <c:spPr>
            <a:solidFill>
              <a:schemeClr val="accent5">
                <a:lumMod val="70000"/>
                <a:lumOff val="3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'CS-EN'!$N$22:$W$22</c:f>
            </c:numRef>
          </c:val>
          <c:extLst xmlns:c16r2="http://schemas.microsoft.com/office/drawing/2015/06/chart">
            <c:ext xmlns:c16="http://schemas.microsoft.com/office/drawing/2014/chart" uri="{C3380CC4-5D6E-409C-BE32-E72D297353CC}">
              <c16:uniqueId val="{00000012-4D57-431B-981A-AC10C8CC0642}"/>
            </c:ext>
          </c:extLst>
        </c:ser>
        <c:ser>
          <c:idx val="20"/>
          <c:order val="20"/>
          <c:spPr>
            <a:solidFill>
              <a:schemeClr val="accent4">
                <a:lumMod val="70000"/>
                <a:lumOff val="3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'CS-EN'!$N$23:$W$23</c:f>
            </c:numRef>
          </c:val>
          <c:extLst xmlns:c16r2="http://schemas.microsoft.com/office/drawing/2015/06/chart">
            <c:ext xmlns:c16="http://schemas.microsoft.com/office/drawing/2014/chart" uri="{C3380CC4-5D6E-409C-BE32-E72D297353CC}">
              <c16:uniqueId val="{00000013-4D57-431B-981A-AC10C8CC0642}"/>
            </c:ext>
          </c:extLst>
        </c:ser>
        <c:ser>
          <c:idx val="21"/>
          <c:order val="21"/>
          <c:spPr>
            <a:solidFill>
              <a:schemeClr val="accent6">
                <a:lumMod val="7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'CS-EN'!$N$24:$W$24</c:f>
            </c:numRef>
          </c:val>
          <c:extLst xmlns:c16r2="http://schemas.microsoft.com/office/drawing/2015/06/chart">
            <c:ext xmlns:c16="http://schemas.microsoft.com/office/drawing/2014/chart" uri="{C3380CC4-5D6E-409C-BE32-E72D297353CC}">
              <c16:uniqueId val="{00000014-4D57-431B-981A-AC10C8CC0642}"/>
            </c:ext>
          </c:extLst>
        </c:ser>
        <c:ser>
          <c:idx val="22"/>
          <c:order val="22"/>
          <c:spPr>
            <a:solidFill>
              <a:schemeClr val="accent5">
                <a:lumMod val="7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'CS-EN'!$N$25:$W$25</c:f>
            </c:numRef>
          </c:val>
          <c:extLst xmlns:c16r2="http://schemas.microsoft.com/office/drawing/2015/06/chart">
            <c:ext xmlns:c16="http://schemas.microsoft.com/office/drawing/2014/chart" uri="{C3380CC4-5D6E-409C-BE32-E72D297353CC}">
              <c16:uniqueId val="{00000015-4D57-431B-981A-AC10C8CC0642}"/>
            </c:ext>
          </c:extLst>
        </c:ser>
        <c:ser>
          <c:idx val="23"/>
          <c:order val="23"/>
          <c:spPr>
            <a:solidFill>
              <a:schemeClr val="accent4">
                <a:lumMod val="7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'CS-EN'!$N$26:$W$26</c:f>
            </c:numRef>
          </c:val>
          <c:extLst xmlns:c16r2="http://schemas.microsoft.com/office/drawing/2015/06/chart">
            <c:ext xmlns:c16="http://schemas.microsoft.com/office/drawing/2014/chart" uri="{C3380CC4-5D6E-409C-BE32-E72D297353CC}">
              <c16:uniqueId val="{00000016-4D57-431B-981A-AC10C8CC0642}"/>
            </c:ext>
          </c:extLst>
        </c:ser>
        <c:ser>
          <c:idx val="24"/>
          <c:order val="24"/>
          <c:spPr>
            <a:solidFill>
              <a:schemeClr val="accent6">
                <a:lumMod val="50000"/>
                <a:lumOff val="5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'CS-EN'!$N$27:$W$27</c:f>
            </c:numRef>
          </c:val>
          <c:extLst xmlns:c16r2="http://schemas.microsoft.com/office/drawing/2015/06/chart">
            <c:ext xmlns:c16="http://schemas.microsoft.com/office/drawing/2014/chart" uri="{C3380CC4-5D6E-409C-BE32-E72D297353CC}">
              <c16:uniqueId val="{00000017-4D57-431B-981A-AC10C8CC0642}"/>
            </c:ext>
          </c:extLst>
        </c:ser>
        <c:ser>
          <c:idx val="25"/>
          <c:order val="25"/>
          <c:spPr>
            <a:solidFill>
              <a:schemeClr val="accent5">
                <a:lumMod val="50000"/>
                <a:lumOff val="5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'CS-EN'!$N$28:$W$28</c:f>
            </c:numRef>
          </c:val>
          <c:extLst xmlns:c16r2="http://schemas.microsoft.com/office/drawing/2015/06/chart">
            <c:ext xmlns:c16="http://schemas.microsoft.com/office/drawing/2014/chart" uri="{C3380CC4-5D6E-409C-BE32-E72D297353CC}">
              <c16:uniqueId val="{00000018-4D57-431B-981A-AC10C8CC0642}"/>
            </c:ext>
          </c:extLst>
        </c:ser>
        <c:ser>
          <c:idx val="26"/>
          <c:order val="26"/>
          <c:spPr>
            <a:solidFill>
              <a:schemeClr val="accent4">
                <a:lumMod val="50000"/>
                <a:lumOff val="5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'CS-EN'!$N$29:$W$29</c:f>
            </c:numRef>
          </c:val>
          <c:extLst xmlns:c16r2="http://schemas.microsoft.com/office/drawing/2015/06/chart">
            <c:ext xmlns:c16="http://schemas.microsoft.com/office/drawing/2014/chart" uri="{C3380CC4-5D6E-409C-BE32-E72D297353CC}">
              <c16:uniqueId val="{00000019-4D57-431B-981A-AC10C8CC0642}"/>
            </c:ext>
          </c:extLst>
        </c:ser>
        <c:ser>
          <c:idx val="27"/>
          <c:order val="27"/>
          <c:spPr>
            <a:solidFill>
              <a:schemeClr val="accent6"/>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'CS-EN'!$N$30:$W$30</c:f>
            </c:numRef>
          </c:val>
          <c:extLst xmlns:c16r2="http://schemas.microsoft.com/office/drawing/2015/06/chart">
            <c:ext xmlns:c16="http://schemas.microsoft.com/office/drawing/2014/chart" uri="{C3380CC4-5D6E-409C-BE32-E72D297353CC}">
              <c16:uniqueId val="{0000001A-4D57-431B-981A-AC10C8CC0642}"/>
            </c:ext>
          </c:extLst>
        </c:ser>
        <c:ser>
          <c:idx val="28"/>
          <c:order val="28"/>
          <c:spPr>
            <a:solidFill>
              <a:schemeClr val="accent5"/>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'CS-EN'!$N$31:$W$31</c:f>
            </c:numRef>
          </c:val>
          <c:extLst xmlns:c16r2="http://schemas.microsoft.com/office/drawing/2015/06/chart">
            <c:ext xmlns:c16="http://schemas.microsoft.com/office/drawing/2014/chart" uri="{C3380CC4-5D6E-409C-BE32-E72D297353CC}">
              <c16:uniqueId val="{0000001B-4D57-431B-981A-AC10C8CC0642}"/>
            </c:ext>
          </c:extLst>
        </c:ser>
        <c:ser>
          <c:idx val="29"/>
          <c:order val="29"/>
          <c:spPr>
            <a:solidFill>
              <a:schemeClr val="accent4"/>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'CS-EN'!$N$32:$W$32</c:f>
              <c:numCache>
                <c:formatCode>0.00</c:formatCode>
                <c:ptCount val="9"/>
                <c:pt idx="0">
                  <c:v>34.782608695652172</c:v>
                </c:pt>
                <c:pt idx="1">
                  <c:v>13.043478260869565</c:v>
                </c:pt>
                <c:pt idx="2">
                  <c:v>8.695652173913043</c:v>
                </c:pt>
                <c:pt idx="3">
                  <c:v>8.695652173913043</c:v>
                </c:pt>
                <c:pt idx="4">
                  <c:v>8.695652173913043</c:v>
                </c:pt>
                <c:pt idx="5">
                  <c:v>4.3478260869565215</c:v>
                </c:pt>
                <c:pt idx="6">
                  <c:v>4.3478260869565215</c:v>
                </c:pt>
                <c:pt idx="7">
                  <c:v>4.3478260869565215</c:v>
                </c:pt>
                <c:pt idx="8">
                  <c:v>4.3478260869565215</c:v>
                </c:pt>
              </c:numCache>
            </c:numRef>
          </c:val>
          <c:extLst xmlns:c16r2="http://schemas.microsoft.com/office/drawing/2015/06/chart">
            <c:ext xmlns:c16="http://schemas.microsoft.com/office/drawing/2014/chart" uri="{C3380CC4-5D6E-409C-BE32-E72D297353CC}">
              <c16:uniqueId val="{0000001C-4D57-431B-981A-AC10C8CC0642}"/>
            </c:ext>
          </c:extLst>
        </c:ser>
        <c:ser>
          <c:idx val="9"/>
          <c:order val="9"/>
          <c:spPr>
            <a:solidFill>
              <a:schemeClr val="accent6">
                <a:lumMod val="80000"/>
              </a:schemeClr>
            </a:solidFill>
            <a:ln>
              <a:noFill/>
            </a:ln>
            <a:effectLst/>
          </c:spPr>
          <c:invertIfNegative val="0"/>
          <c:cat>
            <c:strRef>
              <c:f>'CS-EN'!$N$2:$W$2</c:f>
              <c:strCache>
                <c:ptCount val="9"/>
                <c:pt idx="0">
                  <c:v>Paiement des fres des FOSA  avec retard</c:v>
                </c:pt>
                <c:pt idx="1">
                  <c:v>Couverture géographique insuffisante</c:v>
                </c:pt>
                <c:pt idx="2">
                  <c:v>Augmentation du volume de travail; non proportionnelle aux primes</c:v>
                </c:pt>
                <c:pt idx="3">
                  <c:v>Toutes les pathologies non prises</c:v>
                </c:pt>
                <c:pt idx="4">
                  <c:v>Critères d'accréditation difficiles à remplir</c:v>
                </c:pt>
                <c:pt idx="5">
                  <c:v>Manque de formation / information </c:v>
                </c:pt>
                <c:pt idx="6">
                  <c:v>Médicaments en dehors de SYNAME: circuit non maîtrisé</c:v>
                </c:pt>
                <c:pt idx="7">
                  <c:v>Manque de moyens de déplacement</c:v>
                </c:pt>
                <c:pt idx="8">
                  <c:v>N'améliore pas l'offre de soins</c:v>
                </c:pt>
              </c:strCache>
            </c:strRef>
          </c:cat>
          <c:val>
            <c:numRef>
              <c:f>'CS-EN'!$N$12:$W$12</c:f>
            </c:numRef>
          </c:val>
          <c:extLst xmlns:c16r2="http://schemas.microsoft.com/office/drawing/2015/06/chart">
            <c:ext xmlns:c16="http://schemas.microsoft.com/office/drawing/2014/chart" uri="{C3380CC4-5D6E-409C-BE32-E72D297353CC}">
              <c16:uniqueId val="{0000001D-4D57-431B-981A-AC10C8CC0642}"/>
            </c:ext>
          </c:extLst>
        </c:ser>
        <c:dLbls>
          <c:showLegendKey val="0"/>
          <c:showVal val="0"/>
          <c:showCatName val="0"/>
          <c:showSerName val="0"/>
          <c:showPercent val="0"/>
          <c:showBubbleSize val="0"/>
        </c:dLbls>
        <c:gapWidth val="219"/>
        <c:overlap val="-27"/>
        <c:axId val="293255040"/>
        <c:axId val="293256576"/>
      </c:barChart>
      <c:catAx>
        <c:axId val="2932550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de-DE"/>
          </a:p>
        </c:txPr>
        <c:crossAx val="293256576"/>
        <c:crosses val="autoZero"/>
        <c:auto val="1"/>
        <c:lblAlgn val="ctr"/>
        <c:lblOffset val="100"/>
        <c:noMultiLvlLbl val="0"/>
      </c:catAx>
      <c:valAx>
        <c:axId val="293256576"/>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de-DE"/>
          </a:p>
        </c:txPr>
        <c:crossAx val="29325504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11EEAA5-9003-44A3-967A-EFF65839A665}" type="doc">
      <dgm:prSet loTypeId="urn:microsoft.com/office/officeart/2005/8/layout/pyramid1" loCatId="pyramid" qsTypeId="urn:microsoft.com/office/officeart/2005/8/quickstyle/simple1" qsCatId="simple" csTypeId="urn:microsoft.com/office/officeart/2005/8/colors/colorful3" csCatId="colorful" phldr="1"/>
      <dgm:spPr/>
    </dgm:pt>
    <dgm:pt modelId="{098C8EED-200B-4653-AB09-3137C9AEAA43}">
      <dgm:prSet phldrT="[Texte]" custT="1"/>
      <dgm:spPr>
        <a:solidFill>
          <a:schemeClr val="tx2">
            <a:lumMod val="60000"/>
            <a:lumOff val="40000"/>
          </a:schemeClr>
        </a:solidFill>
      </dgm:spPr>
      <dgm:t>
        <a:bodyPr/>
        <a:lstStyle/>
        <a:p>
          <a:endParaRPr lang="fr-FR" sz="1800" b="1">
            <a:latin typeface="Arial" pitchFamily="34" charset="0"/>
            <a:cs typeface="Arial" pitchFamily="34" charset="0"/>
          </a:endParaRPr>
        </a:p>
        <a:p>
          <a:r>
            <a:rPr lang="fr-FR" sz="1600" b="1">
              <a:latin typeface="Arial" pitchFamily="34" charset="0"/>
              <a:cs typeface="Arial" pitchFamily="34" charset="0"/>
            </a:rPr>
            <a:t>FRPS</a:t>
          </a:r>
          <a:endParaRPr lang="fr-FR" sz="1600" b="1" dirty="0">
            <a:latin typeface="Arial" pitchFamily="34" charset="0"/>
            <a:cs typeface="Arial" pitchFamily="34" charset="0"/>
          </a:endParaRPr>
        </a:p>
      </dgm:t>
    </dgm:pt>
    <dgm:pt modelId="{834BE894-BB05-4F51-9419-2FE999760CB7}" type="parTrans" cxnId="{56596B4C-0E0F-45AE-A003-C7BB27EA742E}">
      <dgm:prSet/>
      <dgm:spPr/>
      <dgm:t>
        <a:bodyPr/>
        <a:lstStyle/>
        <a:p>
          <a:endParaRPr lang="fr-FR" sz="2400" b="1">
            <a:solidFill>
              <a:schemeClr val="bg1"/>
            </a:solidFill>
            <a:latin typeface="Arial" pitchFamily="34" charset="0"/>
            <a:cs typeface="Arial" pitchFamily="34" charset="0"/>
          </a:endParaRPr>
        </a:p>
      </dgm:t>
    </dgm:pt>
    <dgm:pt modelId="{4D35A7C7-5B5B-44D6-AD21-8F22E4D09BDE}" type="sibTrans" cxnId="{56596B4C-0E0F-45AE-A003-C7BB27EA742E}">
      <dgm:prSet/>
      <dgm:spPr/>
      <dgm:t>
        <a:bodyPr/>
        <a:lstStyle/>
        <a:p>
          <a:endParaRPr lang="fr-FR" sz="2400" b="1">
            <a:solidFill>
              <a:schemeClr val="bg1"/>
            </a:solidFill>
            <a:latin typeface="Arial" pitchFamily="34" charset="0"/>
            <a:cs typeface="Arial" pitchFamily="34" charset="0"/>
          </a:endParaRPr>
        </a:p>
      </dgm:t>
    </dgm:pt>
    <dgm:pt modelId="{22885606-EF3E-4FD5-88C0-A0875B79C396}">
      <dgm:prSet phldrT="[Texte]" custT="1"/>
      <dgm:spPr>
        <a:solidFill>
          <a:srgbClr val="92D050"/>
        </a:solidFill>
      </dgm:spPr>
      <dgm:t>
        <a:bodyPr/>
        <a:lstStyle/>
        <a:p>
          <a:r>
            <a:rPr lang="fr-FR" sz="1600" b="1" dirty="0">
              <a:latin typeface="Arial" pitchFamily="34" charset="0"/>
              <a:cs typeface="Arial" pitchFamily="34" charset="0"/>
            </a:rPr>
            <a:t>COSADI</a:t>
          </a:r>
        </a:p>
      </dgm:t>
    </dgm:pt>
    <dgm:pt modelId="{7BA99461-9888-4F1F-9F02-7E288BE65096}" type="parTrans" cxnId="{05F29FD9-926F-4288-8143-D49B5068B038}">
      <dgm:prSet/>
      <dgm:spPr/>
      <dgm:t>
        <a:bodyPr/>
        <a:lstStyle/>
        <a:p>
          <a:endParaRPr lang="fr-FR" sz="2400" b="1">
            <a:solidFill>
              <a:schemeClr val="bg1"/>
            </a:solidFill>
            <a:latin typeface="Arial" pitchFamily="34" charset="0"/>
            <a:cs typeface="Arial" pitchFamily="34" charset="0"/>
          </a:endParaRPr>
        </a:p>
      </dgm:t>
    </dgm:pt>
    <dgm:pt modelId="{FB85C253-D481-48DB-967A-78E42819EBAB}" type="sibTrans" cxnId="{05F29FD9-926F-4288-8143-D49B5068B038}">
      <dgm:prSet/>
      <dgm:spPr/>
      <dgm:t>
        <a:bodyPr/>
        <a:lstStyle/>
        <a:p>
          <a:endParaRPr lang="fr-FR" sz="2400" b="1">
            <a:solidFill>
              <a:schemeClr val="bg1"/>
            </a:solidFill>
            <a:latin typeface="Arial" pitchFamily="34" charset="0"/>
            <a:cs typeface="Arial" pitchFamily="34" charset="0"/>
          </a:endParaRPr>
        </a:p>
      </dgm:t>
    </dgm:pt>
    <dgm:pt modelId="{614B4F26-DFCD-4F02-AB45-20E4F6FAAFD2}">
      <dgm:prSet phldrT="[Texte]" custT="1"/>
      <dgm:spPr>
        <a:solidFill>
          <a:srgbClr val="00B0F0"/>
        </a:solidFill>
      </dgm:spPr>
      <dgm:t>
        <a:bodyPr/>
        <a:lstStyle/>
        <a:p>
          <a:r>
            <a:rPr lang="fr-FR" sz="1600" b="1">
              <a:latin typeface="Arial" pitchFamily="34" charset="0"/>
              <a:cs typeface="Arial" pitchFamily="34" charset="0"/>
            </a:rPr>
            <a:t>COSA</a:t>
          </a:r>
          <a:endParaRPr lang="fr-FR" sz="1600" b="1" dirty="0">
            <a:latin typeface="Arial" pitchFamily="34" charset="0"/>
            <a:cs typeface="Arial" pitchFamily="34" charset="0"/>
          </a:endParaRPr>
        </a:p>
      </dgm:t>
    </dgm:pt>
    <dgm:pt modelId="{CF9FD6FB-9D9A-4E81-A712-15C0F50330AB}" type="parTrans" cxnId="{B1DCC2C4-8214-4ED4-A1F1-478510EF707E}">
      <dgm:prSet/>
      <dgm:spPr/>
      <dgm:t>
        <a:bodyPr/>
        <a:lstStyle/>
        <a:p>
          <a:endParaRPr lang="fr-FR" sz="2400" b="1">
            <a:solidFill>
              <a:schemeClr val="bg1"/>
            </a:solidFill>
            <a:latin typeface="Arial" pitchFamily="34" charset="0"/>
            <a:cs typeface="Arial" pitchFamily="34" charset="0"/>
          </a:endParaRPr>
        </a:p>
      </dgm:t>
    </dgm:pt>
    <dgm:pt modelId="{13869CDC-4E3A-4A5C-965F-29E331471F03}" type="sibTrans" cxnId="{B1DCC2C4-8214-4ED4-A1F1-478510EF707E}">
      <dgm:prSet/>
      <dgm:spPr/>
      <dgm:t>
        <a:bodyPr/>
        <a:lstStyle/>
        <a:p>
          <a:endParaRPr lang="fr-FR" sz="2400" b="1">
            <a:solidFill>
              <a:schemeClr val="bg1"/>
            </a:solidFill>
            <a:latin typeface="Arial" pitchFamily="34" charset="0"/>
            <a:cs typeface="Arial" pitchFamily="34" charset="0"/>
          </a:endParaRPr>
        </a:p>
      </dgm:t>
    </dgm:pt>
    <dgm:pt modelId="{BDB646DB-1834-4F8B-9570-96E01E11879F}" type="pres">
      <dgm:prSet presAssocID="{311EEAA5-9003-44A3-967A-EFF65839A665}" presName="Name0" presStyleCnt="0">
        <dgm:presLayoutVars>
          <dgm:dir/>
          <dgm:animLvl val="lvl"/>
          <dgm:resizeHandles val="exact"/>
        </dgm:presLayoutVars>
      </dgm:prSet>
      <dgm:spPr/>
    </dgm:pt>
    <dgm:pt modelId="{A451D49E-3C2B-4AC7-BD49-2600F1B54559}" type="pres">
      <dgm:prSet presAssocID="{098C8EED-200B-4653-AB09-3137C9AEAA43}" presName="Name8" presStyleCnt="0"/>
      <dgm:spPr/>
    </dgm:pt>
    <dgm:pt modelId="{1EEADD90-B343-46A6-896B-7D1128A68E8C}" type="pres">
      <dgm:prSet presAssocID="{098C8EED-200B-4653-AB09-3137C9AEAA43}" presName="level" presStyleLbl="node1" presStyleIdx="0" presStyleCnt="3">
        <dgm:presLayoutVars>
          <dgm:chMax val="1"/>
          <dgm:bulletEnabled val="1"/>
        </dgm:presLayoutVars>
      </dgm:prSet>
      <dgm:spPr/>
      <dgm:t>
        <a:bodyPr/>
        <a:lstStyle/>
        <a:p>
          <a:endParaRPr lang="fr-FR"/>
        </a:p>
      </dgm:t>
    </dgm:pt>
    <dgm:pt modelId="{E7AF0124-00C3-4F96-9476-509A21A95548}" type="pres">
      <dgm:prSet presAssocID="{098C8EED-200B-4653-AB09-3137C9AEAA43}" presName="levelTx" presStyleLbl="revTx" presStyleIdx="0" presStyleCnt="0">
        <dgm:presLayoutVars>
          <dgm:chMax val="1"/>
          <dgm:bulletEnabled val="1"/>
        </dgm:presLayoutVars>
      </dgm:prSet>
      <dgm:spPr/>
      <dgm:t>
        <a:bodyPr/>
        <a:lstStyle/>
        <a:p>
          <a:endParaRPr lang="fr-FR"/>
        </a:p>
      </dgm:t>
    </dgm:pt>
    <dgm:pt modelId="{B4F4F3A6-2F63-48BB-8FC5-F95DD5B32B0E}" type="pres">
      <dgm:prSet presAssocID="{22885606-EF3E-4FD5-88C0-A0875B79C396}" presName="Name8" presStyleCnt="0"/>
      <dgm:spPr/>
    </dgm:pt>
    <dgm:pt modelId="{192F4F25-54B1-48B8-BF26-123E2A6E2962}" type="pres">
      <dgm:prSet presAssocID="{22885606-EF3E-4FD5-88C0-A0875B79C396}" presName="level" presStyleLbl="node1" presStyleIdx="1" presStyleCnt="3">
        <dgm:presLayoutVars>
          <dgm:chMax val="1"/>
          <dgm:bulletEnabled val="1"/>
        </dgm:presLayoutVars>
      </dgm:prSet>
      <dgm:spPr/>
      <dgm:t>
        <a:bodyPr/>
        <a:lstStyle/>
        <a:p>
          <a:endParaRPr lang="fr-FR"/>
        </a:p>
      </dgm:t>
    </dgm:pt>
    <dgm:pt modelId="{1F64E92A-6D34-46FF-A8D1-9F62240F8543}" type="pres">
      <dgm:prSet presAssocID="{22885606-EF3E-4FD5-88C0-A0875B79C396}" presName="levelTx" presStyleLbl="revTx" presStyleIdx="0" presStyleCnt="0">
        <dgm:presLayoutVars>
          <dgm:chMax val="1"/>
          <dgm:bulletEnabled val="1"/>
        </dgm:presLayoutVars>
      </dgm:prSet>
      <dgm:spPr/>
      <dgm:t>
        <a:bodyPr/>
        <a:lstStyle/>
        <a:p>
          <a:endParaRPr lang="fr-FR"/>
        </a:p>
      </dgm:t>
    </dgm:pt>
    <dgm:pt modelId="{92A0DFDB-4242-4195-95CC-D0F1CC99364E}" type="pres">
      <dgm:prSet presAssocID="{614B4F26-DFCD-4F02-AB45-20E4F6FAAFD2}" presName="Name8" presStyleCnt="0"/>
      <dgm:spPr/>
    </dgm:pt>
    <dgm:pt modelId="{89EC7506-A85D-40CD-87F7-587A3C1A103E}" type="pres">
      <dgm:prSet presAssocID="{614B4F26-DFCD-4F02-AB45-20E4F6FAAFD2}" presName="level" presStyleLbl="node1" presStyleIdx="2" presStyleCnt="3">
        <dgm:presLayoutVars>
          <dgm:chMax val="1"/>
          <dgm:bulletEnabled val="1"/>
        </dgm:presLayoutVars>
      </dgm:prSet>
      <dgm:spPr/>
      <dgm:t>
        <a:bodyPr/>
        <a:lstStyle/>
        <a:p>
          <a:endParaRPr lang="fr-FR"/>
        </a:p>
      </dgm:t>
    </dgm:pt>
    <dgm:pt modelId="{6A5D4076-1A41-424D-90B5-B18EA82D7D8E}" type="pres">
      <dgm:prSet presAssocID="{614B4F26-DFCD-4F02-AB45-20E4F6FAAFD2}" presName="levelTx" presStyleLbl="revTx" presStyleIdx="0" presStyleCnt="0">
        <dgm:presLayoutVars>
          <dgm:chMax val="1"/>
          <dgm:bulletEnabled val="1"/>
        </dgm:presLayoutVars>
      </dgm:prSet>
      <dgm:spPr/>
      <dgm:t>
        <a:bodyPr/>
        <a:lstStyle/>
        <a:p>
          <a:endParaRPr lang="fr-FR"/>
        </a:p>
      </dgm:t>
    </dgm:pt>
  </dgm:ptLst>
  <dgm:cxnLst>
    <dgm:cxn modelId="{B1DCC2C4-8214-4ED4-A1F1-478510EF707E}" srcId="{311EEAA5-9003-44A3-967A-EFF65839A665}" destId="{614B4F26-DFCD-4F02-AB45-20E4F6FAAFD2}" srcOrd="2" destOrd="0" parTransId="{CF9FD6FB-9D9A-4E81-A712-15C0F50330AB}" sibTransId="{13869CDC-4E3A-4A5C-965F-29E331471F03}"/>
    <dgm:cxn modelId="{56596B4C-0E0F-45AE-A003-C7BB27EA742E}" srcId="{311EEAA5-9003-44A3-967A-EFF65839A665}" destId="{098C8EED-200B-4653-AB09-3137C9AEAA43}" srcOrd="0" destOrd="0" parTransId="{834BE894-BB05-4F51-9419-2FE999760CB7}" sibTransId="{4D35A7C7-5B5B-44D6-AD21-8F22E4D09BDE}"/>
    <dgm:cxn modelId="{851CB74F-CF49-4C22-9A81-4B9C825E4A58}" type="presOf" srcId="{098C8EED-200B-4653-AB09-3137C9AEAA43}" destId="{E7AF0124-00C3-4F96-9476-509A21A95548}" srcOrd="1" destOrd="0" presId="urn:microsoft.com/office/officeart/2005/8/layout/pyramid1"/>
    <dgm:cxn modelId="{A16B8B72-094A-49AF-BC5F-FFD18E9AFF48}" type="presOf" srcId="{098C8EED-200B-4653-AB09-3137C9AEAA43}" destId="{1EEADD90-B343-46A6-896B-7D1128A68E8C}" srcOrd="0" destOrd="0" presId="urn:microsoft.com/office/officeart/2005/8/layout/pyramid1"/>
    <dgm:cxn modelId="{05F29FD9-926F-4288-8143-D49B5068B038}" srcId="{311EEAA5-9003-44A3-967A-EFF65839A665}" destId="{22885606-EF3E-4FD5-88C0-A0875B79C396}" srcOrd="1" destOrd="0" parTransId="{7BA99461-9888-4F1F-9F02-7E288BE65096}" sibTransId="{FB85C253-D481-48DB-967A-78E42819EBAB}"/>
    <dgm:cxn modelId="{7FDDAD67-D5D2-4356-9073-1B39BA840D9B}" type="presOf" srcId="{22885606-EF3E-4FD5-88C0-A0875B79C396}" destId="{192F4F25-54B1-48B8-BF26-123E2A6E2962}" srcOrd="0" destOrd="0" presId="urn:microsoft.com/office/officeart/2005/8/layout/pyramid1"/>
    <dgm:cxn modelId="{B78B9B72-01F0-4D4B-8630-C80DAB8BB859}" type="presOf" srcId="{22885606-EF3E-4FD5-88C0-A0875B79C396}" destId="{1F64E92A-6D34-46FF-A8D1-9F62240F8543}" srcOrd="1" destOrd="0" presId="urn:microsoft.com/office/officeart/2005/8/layout/pyramid1"/>
    <dgm:cxn modelId="{859F2E43-94C7-4A72-84FF-8F994C551579}" type="presOf" srcId="{614B4F26-DFCD-4F02-AB45-20E4F6FAAFD2}" destId="{89EC7506-A85D-40CD-87F7-587A3C1A103E}" srcOrd="0" destOrd="0" presId="urn:microsoft.com/office/officeart/2005/8/layout/pyramid1"/>
    <dgm:cxn modelId="{4689BB23-3DEA-41A4-A4E9-AF7DF8E3EB0F}" type="presOf" srcId="{614B4F26-DFCD-4F02-AB45-20E4F6FAAFD2}" destId="{6A5D4076-1A41-424D-90B5-B18EA82D7D8E}" srcOrd="1" destOrd="0" presId="urn:microsoft.com/office/officeart/2005/8/layout/pyramid1"/>
    <dgm:cxn modelId="{E044EBDC-311F-490D-9556-42CEC6CA050E}" type="presOf" srcId="{311EEAA5-9003-44A3-967A-EFF65839A665}" destId="{BDB646DB-1834-4F8B-9570-96E01E11879F}" srcOrd="0" destOrd="0" presId="urn:microsoft.com/office/officeart/2005/8/layout/pyramid1"/>
    <dgm:cxn modelId="{3A6336E6-B1A6-45D9-A006-1CDF028C84C5}" type="presParOf" srcId="{BDB646DB-1834-4F8B-9570-96E01E11879F}" destId="{A451D49E-3C2B-4AC7-BD49-2600F1B54559}" srcOrd="0" destOrd="0" presId="urn:microsoft.com/office/officeart/2005/8/layout/pyramid1"/>
    <dgm:cxn modelId="{2121A159-F267-4402-AB44-0FA95BB500C2}" type="presParOf" srcId="{A451D49E-3C2B-4AC7-BD49-2600F1B54559}" destId="{1EEADD90-B343-46A6-896B-7D1128A68E8C}" srcOrd="0" destOrd="0" presId="urn:microsoft.com/office/officeart/2005/8/layout/pyramid1"/>
    <dgm:cxn modelId="{9442253C-B2B9-4EAD-A248-62CDB35D6A51}" type="presParOf" srcId="{A451D49E-3C2B-4AC7-BD49-2600F1B54559}" destId="{E7AF0124-00C3-4F96-9476-509A21A95548}" srcOrd="1" destOrd="0" presId="urn:microsoft.com/office/officeart/2005/8/layout/pyramid1"/>
    <dgm:cxn modelId="{760E28CB-40FA-4B2E-AE83-3CA2B439F2A2}" type="presParOf" srcId="{BDB646DB-1834-4F8B-9570-96E01E11879F}" destId="{B4F4F3A6-2F63-48BB-8FC5-F95DD5B32B0E}" srcOrd="1" destOrd="0" presId="urn:microsoft.com/office/officeart/2005/8/layout/pyramid1"/>
    <dgm:cxn modelId="{C188E024-76AC-4862-8B66-5747FDDC3F39}" type="presParOf" srcId="{B4F4F3A6-2F63-48BB-8FC5-F95DD5B32B0E}" destId="{192F4F25-54B1-48B8-BF26-123E2A6E2962}" srcOrd="0" destOrd="0" presId="urn:microsoft.com/office/officeart/2005/8/layout/pyramid1"/>
    <dgm:cxn modelId="{BED07CD5-30B5-4086-8EFB-758D0EA57207}" type="presParOf" srcId="{B4F4F3A6-2F63-48BB-8FC5-F95DD5B32B0E}" destId="{1F64E92A-6D34-46FF-A8D1-9F62240F8543}" srcOrd="1" destOrd="0" presId="urn:microsoft.com/office/officeart/2005/8/layout/pyramid1"/>
    <dgm:cxn modelId="{A88BE73F-5804-4F97-8B4F-87D492C3567E}" type="presParOf" srcId="{BDB646DB-1834-4F8B-9570-96E01E11879F}" destId="{92A0DFDB-4242-4195-95CC-D0F1CC99364E}" srcOrd="2" destOrd="0" presId="urn:microsoft.com/office/officeart/2005/8/layout/pyramid1"/>
    <dgm:cxn modelId="{53BBA89A-02D6-4DA2-8FF9-A3915D4D7258}" type="presParOf" srcId="{92A0DFDB-4242-4195-95CC-D0F1CC99364E}" destId="{89EC7506-A85D-40CD-87F7-587A3C1A103E}" srcOrd="0" destOrd="0" presId="urn:microsoft.com/office/officeart/2005/8/layout/pyramid1"/>
    <dgm:cxn modelId="{73B77BB5-D5F2-4298-93ED-1A2D148E7490}" type="presParOf" srcId="{92A0DFDB-4242-4195-95CC-D0F1CC99364E}" destId="{6A5D4076-1A41-424D-90B5-B18EA82D7D8E}" srcOrd="1" destOrd="0" presId="urn:microsoft.com/office/officeart/2005/8/layout/pyramid1"/>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EEADD90-B343-46A6-896B-7D1128A68E8C}">
      <dsp:nvSpPr>
        <dsp:cNvPr id="0" name=""/>
        <dsp:cNvSpPr/>
      </dsp:nvSpPr>
      <dsp:spPr>
        <a:xfrm>
          <a:off x="731520" y="0"/>
          <a:ext cx="731519" cy="584199"/>
        </a:xfrm>
        <a:prstGeom prst="trapezoid">
          <a:avLst>
            <a:gd name="adj" fmla="val 62609"/>
          </a:avLst>
        </a:prstGeom>
        <a:solidFill>
          <a:schemeClr val="tx2">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lvl="0" algn="ctr" defTabSz="800100">
            <a:lnSpc>
              <a:spcPct val="90000"/>
            </a:lnSpc>
            <a:spcBef>
              <a:spcPct val="0"/>
            </a:spcBef>
            <a:spcAft>
              <a:spcPct val="35000"/>
            </a:spcAft>
          </a:pPr>
          <a:endParaRPr lang="fr-FR" sz="1800" b="1" kern="1200">
            <a:latin typeface="Arial" pitchFamily="34" charset="0"/>
            <a:cs typeface="Arial" pitchFamily="34" charset="0"/>
          </a:endParaRPr>
        </a:p>
        <a:p>
          <a:pPr lvl="0" algn="ctr" defTabSz="800100">
            <a:lnSpc>
              <a:spcPct val="90000"/>
            </a:lnSpc>
            <a:spcBef>
              <a:spcPct val="0"/>
            </a:spcBef>
            <a:spcAft>
              <a:spcPct val="35000"/>
            </a:spcAft>
          </a:pPr>
          <a:r>
            <a:rPr lang="fr-FR" sz="1600" b="1" kern="1200">
              <a:latin typeface="Arial" pitchFamily="34" charset="0"/>
              <a:cs typeface="Arial" pitchFamily="34" charset="0"/>
            </a:rPr>
            <a:t>FRPS</a:t>
          </a:r>
          <a:endParaRPr lang="fr-FR" sz="1600" b="1" kern="1200" dirty="0">
            <a:latin typeface="Arial" pitchFamily="34" charset="0"/>
            <a:cs typeface="Arial" pitchFamily="34" charset="0"/>
          </a:endParaRPr>
        </a:p>
      </dsp:txBody>
      <dsp:txXfrm>
        <a:off x="731520" y="0"/>
        <a:ext cx="731519" cy="584199"/>
      </dsp:txXfrm>
    </dsp:sp>
    <dsp:sp modelId="{192F4F25-54B1-48B8-BF26-123E2A6E2962}">
      <dsp:nvSpPr>
        <dsp:cNvPr id="0" name=""/>
        <dsp:cNvSpPr/>
      </dsp:nvSpPr>
      <dsp:spPr>
        <a:xfrm>
          <a:off x="365760" y="584199"/>
          <a:ext cx="1463039" cy="584199"/>
        </a:xfrm>
        <a:prstGeom prst="trapezoid">
          <a:avLst>
            <a:gd name="adj" fmla="val 62609"/>
          </a:avLst>
        </a:prstGeom>
        <a:solidFill>
          <a:srgbClr val="92D05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0320" tIns="20320" rIns="20320" bIns="20320" numCol="1" spcCol="1270" anchor="ctr" anchorCtr="0">
          <a:noAutofit/>
        </a:bodyPr>
        <a:lstStyle/>
        <a:p>
          <a:pPr lvl="0" algn="ctr" defTabSz="711200">
            <a:lnSpc>
              <a:spcPct val="90000"/>
            </a:lnSpc>
            <a:spcBef>
              <a:spcPct val="0"/>
            </a:spcBef>
            <a:spcAft>
              <a:spcPct val="35000"/>
            </a:spcAft>
          </a:pPr>
          <a:r>
            <a:rPr lang="fr-FR" sz="1600" b="1" kern="1200" dirty="0">
              <a:latin typeface="Arial" pitchFamily="34" charset="0"/>
              <a:cs typeface="Arial" pitchFamily="34" charset="0"/>
            </a:rPr>
            <a:t>COSADI</a:t>
          </a:r>
        </a:p>
      </dsp:txBody>
      <dsp:txXfrm>
        <a:off x="621791" y="584199"/>
        <a:ext cx="950976" cy="584199"/>
      </dsp:txXfrm>
    </dsp:sp>
    <dsp:sp modelId="{89EC7506-A85D-40CD-87F7-587A3C1A103E}">
      <dsp:nvSpPr>
        <dsp:cNvPr id="0" name=""/>
        <dsp:cNvSpPr/>
      </dsp:nvSpPr>
      <dsp:spPr>
        <a:xfrm>
          <a:off x="0" y="1168399"/>
          <a:ext cx="2194559" cy="584199"/>
        </a:xfrm>
        <a:prstGeom prst="trapezoid">
          <a:avLst>
            <a:gd name="adj" fmla="val 62609"/>
          </a:avLst>
        </a:prstGeom>
        <a:solidFill>
          <a:srgbClr val="00B0F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0320" tIns="20320" rIns="20320" bIns="20320" numCol="1" spcCol="1270" anchor="ctr" anchorCtr="0">
          <a:noAutofit/>
        </a:bodyPr>
        <a:lstStyle/>
        <a:p>
          <a:pPr lvl="0" algn="ctr" defTabSz="711200">
            <a:lnSpc>
              <a:spcPct val="90000"/>
            </a:lnSpc>
            <a:spcBef>
              <a:spcPct val="0"/>
            </a:spcBef>
            <a:spcAft>
              <a:spcPct val="35000"/>
            </a:spcAft>
          </a:pPr>
          <a:r>
            <a:rPr lang="fr-FR" sz="1600" b="1" kern="1200">
              <a:latin typeface="Arial" pitchFamily="34" charset="0"/>
              <a:cs typeface="Arial" pitchFamily="34" charset="0"/>
            </a:rPr>
            <a:t>COSA</a:t>
          </a:r>
          <a:endParaRPr lang="fr-FR" sz="1600" b="1" kern="1200" dirty="0">
            <a:latin typeface="Arial" pitchFamily="34" charset="0"/>
            <a:cs typeface="Arial" pitchFamily="34" charset="0"/>
          </a:endParaRPr>
        </a:p>
      </dsp:txBody>
      <dsp:txXfrm>
        <a:off x="384047" y="1168399"/>
        <a:ext cx="1426464" cy="584199"/>
      </dsp:txXfrm>
    </dsp:sp>
  </dsp:spTree>
</dsp:drawing>
</file>

<file path=word/diagrams/layout1.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A47F29-70AD-40AD-84FE-F7BC1F7494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14104</Words>
  <Characters>88858</Characters>
  <Application>Microsoft Office Word</Application>
  <DocSecurity>0</DocSecurity>
  <Lines>740</Lines>
  <Paragraphs>205</Paragraphs>
  <ScaleCrop>false</ScaleCrop>
  <HeadingPairs>
    <vt:vector size="2" baseType="variant">
      <vt:variant>
        <vt:lpstr>Titre</vt:lpstr>
      </vt:variant>
      <vt:variant>
        <vt:i4>1</vt:i4>
      </vt:variant>
    </vt:vector>
  </HeadingPairs>
  <TitlesOfParts>
    <vt:vector size="1" baseType="lpstr">
      <vt:lpstr/>
    </vt:vector>
  </TitlesOfParts>
  <Company>GIZ GmbH</Company>
  <LinksUpToDate>false</LinksUpToDate>
  <CharactersWithSpaces>102757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Siméon Nsabimana</dc:creator>
  <cp:lastModifiedBy>UserLA4814</cp:lastModifiedBy>
  <cp:revision>2</cp:revision>
  <cp:lastPrinted>2017-05-15T14:57:00Z</cp:lastPrinted>
  <dcterms:created xsi:type="dcterms:W3CDTF">2017-05-15T15:24:00Z</dcterms:created>
  <dcterms:modified xsi:type="dcterms:W3CDTF">2017-05-15T15:24:00Z</dcterms:modified>
</cp:coreProperties>
</file>