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D6A" w:rsidRDefault="00C42D6A" w:rsidP="00C42D6A">
      <w:pPr>
        <w:pStyle w:val="Titre1"/>
      </w:pPr>
      <w:r>
        <w:t xml:space="preserve">Addendum au </w:t>
      </w:r>
      <w:proofErr w:type="spellStart"/>
      <w:r>
        <w:t>TdR</w:t>
      </w:r>
      <w:proofErr w:type="spellEnd"/>
      <w:r>
        <w:t xml:space="preserve"> concernant </w:t>
      </w:r>
      <w:r w:rsidR="00001D80">
        <w:t xml:space="preserve">l’analyse de la situation de la CSU pour </w:t>
      </w:r>
      <w:r>
        <w:t xml:space="preserve">l’élaboration du plan stratégique  </w:t>
      </w:r>
    </w:p>
    <w:p w:rsidR="00C42D6A" w:rsidRDefault="00C42D6A" w:rsidP="00C42D6A"/>
    <w:p w:rsidR="00DF5352" w:rsidRDefault="00C42D6A" w:rsidP="00C42D6A">
      <w:pPr>
        <w:rPr>
          <w:b/>
        </w:rPr>
      </w:pPr>
      <w:r w:rsidRPr="00C42D6A">
        <w:rPr>
          <w:b/>
        </w:rPr>
        <w:t xml:space="preserve">Proposition </w:t>
      </w:r>
    </w:p>
    <w:p w:rsidR="00C42D6A" w:rsidRDefault="00DF5352" w:rsidP="00C42D6A">
      <w:pPr>
        <w:rPr>
          <w:b/>
        </w:rPr>
      </w:pPr>
      <w:r w:rsidRPr="00DF5352">
        <w:t xml:space="preserve">La requête du Ministère de la Santé propose </w:t>
      </w:r>
      <w:r w:rsidR="00C42D6A" w:rsidRPr="00DF5352">
        <w:t>10 jours d’atelier à Dos</w:t>
      </w:r>
      <w:r w:rsidR="0063432F" w:rsidRPr="00DF5352">
        <w:t>so réunissant 15 membres du</w:t>
      </w:r>
      <w:r w:rsidR="0063432F">
        <w:t xml:space="preserve"> GTR pour élaborer un diagnostic CSU</w:t>
      </w:r>
      <w:r>
        <w:t xml:space="preserve">.  </w:t>
      </w:r>
      <w:r w:rsidR="00C42D6A">
        <w:t>« </w:t>
      </w:r>
      <w:r w:rsidR="00C42D6A" w:rsidRPr="00FF67E6">
        <w:rPr>
          <w:i/>
        </w:rPr>
        <w:t>Ce diagnostic se fera à Dosso à travers une  analyse documentaire. Ce diagnostic permettra d’une part d’identifier les principaux défis de la couverture  sanitaire universelle  et d’autre part de  définir les axes  stratégiques et les interventions</w:t>
      </w:r>
      <w:r w:rsidR="00C42D6A" w:rsidRPr="00FF67E6">
        <w:t> »</w:t>
      </w:r>
      <w:r>
        <w:t>.</w:t>
      </w:r>
    </w:p>
    <w:p w:rsidR="0063432F" w:rsidRDefault="00DF5352" w:rsidP="00C42D6A">
      <w:r>
        <w:t xml:space="preserve">Aux vues des échéances il est retenu </w:t>
      </w:r>
      <w:r w:rsidR="00822378" w:rsidRPr="00822378">
        <w:rPr>
          <w:b/>
        </w:rPr>
        <w:t xml:space="preserve">5 </w:t>
      </w:r>
      <w:r w:rsidR="0063432F" w:rsidRPr="0063432F">
        <w:t>jours d’atelier</w:t>
      </w:r>
      <w:r w:rsidR="0063432F">
        <w:t xml:space="preserve"> à Dosso réunissant </w:t>
      </w:r>
      <w:r w:rsidR="0063432F" w:rsidRPr="00030480">
        <w:t xml:space="preserve">environ </w:t>
      </w:r>
      <w:r w:rsidR="00752083" w:rsidRPr="00752083">
        <w:rPr>
          <w:b/>
        </w:rPr>
        <w:t>40</w:t>
      </w:r>
      <w:r w:rsidR="0063432F" w:rsidRPr="00030480">
        <w:t xml:space="preserve"> personnes</w:t>
      </w:r>
      <w:r w:rsidR="0063432F">
        <w:t xml:space="preserve"> </w:t>
      </w:r>
      <w:r w:rsidR="00024F39">
        <w:t>(et une dizaine de représentant</w:t>
      </w:r>
      <w:r w:rsidR="00822378">
        <w:t>s</w:t>
      </w:r>
      <w:bookmarkStart w:id="0" w:name="_GoBack"/>
      <w:bookmarkEnd w:id="0"/>
      <w:r w:rsidR="00024F39">
        <w:t xml:space="preserve"> des PTF) </w:t>
      </w:r>
      <w:r w:rsidR="0063432F">
        <w:t>y compris le GTR pour élaborer un diagnostic CSU qui préparera les Etats Généraux de la Santé et constituera la base de rédaction d’un plan stratégique pour la CSU.</w:t>
      </w:r>
    </w:p>
    <w:p w:rsidR="00C42D6A" w:rsidRDefault="00C42D6A" w:rsidP="008511BD">
      <w:pPr>
        <w:rPr>
          <w:b/>
        </w:rPr>
      </w:pPr>
      <w:r w:rsidRPr="008511BD">
        <w:rPr>
          <w:b/>
        </w:rPr>
        <w:t>Objectif de l’atelier :</w:t>
      </w:r>
    </w:p>
    <w:p w:rsidR="008511BD" w:rsidRDefault="008511BD" w:rsidP="008511BD">
      <w:r w:rsidRPr="008511BD">
        <w:t>Elaborer un diagnostic de la CSU par composante</w:t>
      </w:r>
      <w:r>
        <w:t xml:space="preserve"> et dégager des orientations stratégiques par composante.</w:t>
      </w:r>
      <w:r w:rsidR="00786FFE">
        <w:t xml:space="preserve"> </w:t>
      </w:r>
      <w:r>
        <w:t xml:space="preserve">On entend par </w:t>
      </w:r>
      <w:r w:rsidR="00786FFE">
        <w:t>« </w:t>
      </w:r>
      <w:r>
        <w:t>composante</w:t>
      </w:r>
      <w:r w:rsidR="00786FFE">
        <w:t> »</w:t>
      </w:r>
      <w:r>
        <w:t xml:space="preserve"> les 9 domaines suivants</w:t>
      </w:r>
      <w:r w:rsidR="00786FFE">
        <w:t xml:space="preserve"> </w:t>
      </w:r>
      <w:r>
        <w:t>:</w:t>
      </w:r>
    </w:p>
    <w:p w:rsidR="008511BD" w:rsidRPr="00786FFE" w:rsidRDefault="008511BD" w:rsidP="008511BD">
      <w:pPr>
        <w:pStyle w:val="Paragraphedeliste"/>
        <w:numPr>
          <w:ilvl w:val="0"/>
          <w:numId w:val="5"/>
        </w:numPr>
        <w:rPr>
          <w:i/>
        </w:rPr>
      </w:pPr>
      <w:r w:rsidRPr="00786FFE">
        <w:rPr>
          <w:i/>
        </w:rPr>
        <w:t>Infrastructures et équipement</w:t>
      </w:r>
    </w:p>
    <w:p w:rsidR="000E5DD0" w:rsidRPr="00786FFE" w:rsidRDefault="000E5DD0" w:rsidP="000E5DD0">
      <w:pPr>
        <w:pStyle w:val="Paragraphedeliste"/>
        <w:numPr>
          <w:ilvl w:val="0"/>
          <w:numId w:val="5"/>
        </w:numPr>
        <w:rPr>
          <w:i/>
        </w:rPr>
      </w:pPr>
      <w:r w:rsidRPr="00786FFE">
        <w:rPr>
          <w:i/>
        </w:rPr>
        <w:t>Ressources Humaines en Santé</w:t>
      </w:r>
    </w:p>
    <w:p w:rsidR="008511BD" w:rsidRPr="00786FFE" w:rsidRDefault="008511BD" w:rsidP="008511BD">
      <w:pPr>
        <w:pStyle w:val="Paragraphedeliste"/>
        <w:numPr>
          <w:ilvl w:val="0"/>
          <w:numId w:val="5"/>
        </w:numPr>
        <w:rPr>
          <w:i/>
        </w:rPr>
      </w:pPr>
      <w:r w:rsidRPr="00786FFE">
        <w:rPr>
          <w:i/>
        </w:rPr>
        <w:t xml:space="preserve">Médicaments et autres intrants </w:t>
      </w:r>
    </w:p>
    <w:p w:rsidR="00786FFE" w:rsidRPr="00786FFE" w:rsidRDefault="00786FFE" w:rsidP="00786FFE">
      <w:pPr>
        <w:pStyle w:val="Paragraphedeliste"/>
        <w:numPr>
          <w:ilvl w:val="0"/>
          <w:numId w:val="5"/>
        </w:numPr>
        <w:rPr>
          <w:i/>
        </w:rPr>
      </w:pPr>
      <w:r w:rsidRPr="00786FFE">
        <w:rPr>
          <w:i/>
        </w:rPr>
        <w:t>Prestations des soins et services de santé (hors intrants</w:t>
      </w:r>
      <w:r w:rsidRPr="00786FFE">
        <w:rPr>
          <w:rStyle w:val="Appelnotedebasdep"/>
          <w:i/>
        </w:rPr>
        <w:footnoteReference w:id="1"/>
      </w:r>
      <w:r w:rsidRPr="00786FFE">
        <w:rPr>
          <w:i/>
        </w:rPr>
        <w:t xml:space="preserve"> et hors promotion de la santé</w:t>
      </w:r>
      <w:r w:rsidRPr="00786FFE">
        <w:rPr>
          <w:rStyle w:val="Appelnotedebasdep"/>
          <w:i/>
        </w:rPr>
        <w:footnoteReference w:id="2"/>
      </w:r>
      <w:r w:rsidRPr="00786FFE">
        <w:rPr>
          <w:i/>
        </w:rPr>
        <w:t xml:space="preserve">) : </w:t>
      </w:r>
      <w:r>
        <w:rPr>
          <w:i/>
        </w:rPr>
        <w:t>focus sur maladies transmissibles</w:t>
      </w:r>
      <w:r w:rsidR="00EF4D6D">
        <w:rPr>
          <w:i/>
        </w:rPr>
        <w:t xml:space="preserve"> et non transmissibles</w:t>
      </w:r>
      <w:r>
        <w:rPr>
          <w:i/>
        </w:rPr>
        <w:t xml:space="preserve">, </w:t>
      </w:r>
      <w:r w:rsidR="00EF4D6D">
        <w:rPr>
          <w:i/>
        </w:rPr>
        <w:t>SRMNIA</w:t>
      </w:r>
      <w:r>
        <w:rPr>
          <w:i/>
        </w:rPr>
        <w:t>, et</w:t>
      </w:r>
      <w:r w:rsidRPr="00786FFE">
        <w:rPr>
          <w:i/>
        </w:rPr>
        <w:t xml:space="preserve"> sécurité sanitaire</w:t>
      </w:r>
    </w:p>
    <w:p w:rsidR="00786FFE" w:rsidRPr="00786FFE" w:rsidRDefault="00786FFE" w:rsidP="008511BD">
      <w:pPr>
        <w:pStyle w:val="Paragraphedeliste"/>
        <w:numPr>
          <w:ilvl w:val="0"/>
          <w:numId w:val="5"/>
        </w:numPr>
        <w:rPr>
          <w:i/>
        </w:rPr>
      </w:pPr>
      <w:r w:rsidRPr="00786FFE">
        <w:rPr>
          <w:i/>
        </w:rPr>
        <w:t xml:space="preserve">Gestion financière du budget du Ministère de la Santé : du problème d’efficience à la réforme des budget-programmes en passant par la </w:t>
      </w:r>
      <w:proofErr w:type="spellStart"/>
      <w:r w:rsidRPr="00786FFE">
        <w:rPr>
          <w:i/>
        </w:rPr>
        <w:t>redevabilité</w:t>
      </w:r>
      <w:proofErr w:type="spellEnd"/>
      <w:r w:rsidRPr="00786FFE">
        <w:rPr>
          <w:i/>
        </w:rPr>
        <w:t xml:space="preserve"> </w:t>
      </w:r>
    </w:p>
    <w:p w:rsidR="00786FFE" w:rsidRPr="00786FFE" w:rsidRDefault="00786FFE" w:rsidP="00786FFE">
      <w:pPr>
        <w:pStyle w:val="Paragraphedeliste"/>
        <w:numPr>
          <w:ilvl w:val="0"/>
          <w:numId w:val="5"/>
        </w:numPr>
        <w:rPr>
          <w:i/>
        </w:rPr>
      </w:pPr>
      <w:r w:rsidRPr="00786FFE">
        <w:rPr>
          <w:i/>
        </w:rPr>
        <w:t>Aspects clé de la gouvernance au niveau des prestataires : autonomie et capacité de gestion, système d’information</w:t>
      </w:r>
    </w:p>
    <w:p w:rsidR="008511BD" w:rsidRPr="00786FFE" w:rsidRDefault="00786FFE" w:rsidP="008511BD">
      <w:pPr>
        <w:pStyle w:val="Paragraphedeliste"/>
        <w:numPr>
          <w:ilvl w:val="0"/>
          <w:numId w:val="5"/>
        </w:numPr>
        <w:rPr>
          <w:i/>
        </w:rPr>
      </w:pPr>
      <w:r w:rsidRPr="00786FFE">
        <w:rPr>
          <w:i/>
        </w:rPr>
        <w:t>P</w:t>
      </w:r>
      <w:r w:rsidR="008511BD" w:rsidRPr="00786FFE">
        <w:rPr>
          <w:i/>
        </w:rPr>
        <w:t xml:space="preserve">rotection </w:t>
      </w:r>
      <w:r w:rsidRPr="00786FFE">
        <w:rPr>
          <w:i/>
        </w:rPr>
        <w:t>financière contre le risque maladie</w:t>
      </w:r>
    </w:p>
    <w:p w:rsidR="008511BD" w:rsidRDefault="008511BD" w:rsidP="008511BD">
      <w:pPr>
        <w:pStyle w:val="Paragraphedeliste"/>
        <w:numPr>
          <w:ilvl w:val="0"/>
          <w:numId w:val="5"/>
        </w:numPr>
        <w:rPr>
          <w:i/>
        </w:rPr>
      </w:pPr>
      <w:r w:rsidRPr="00786FFE">
        <w:rPr>
          <w:i/>
        </w:rPr>
        <w:t>Nutrition</w:t>
      </w:r>
    </w:p>
    <w:p w:rsidR="00786FFE" w:rsidRDefault="00786FFE" w:rsidP="00786FFE">
      <w:pPr>
        <w:pStyle w:val="Paragraphedeliste"/>
        <w:numPr>
          <w:ilvl w:val="0"/>
          <w:numId w:val="5"/>
        </w:numPr>
        <w:rPr>
          <w:i/>
        </w:rPr>
      </w:pPr>
      <w:r>
        <w:rPr>
          <w:i/>
        </w:rPr>
        <w:t xml:space="preserve">Hygiène, </w:t>
      </w:r>
      <w:r w:rsidRPr="00786FFE">
        <w:rPr>
          <w:i/>
        </w:rPr>
        <w:t>Eau et Assainissement</w:t>
      </w:r>
    </w:p>
    <w:p w:rsidR="008511BD" w:rsidRPr="008511BD" w:rsidRDefault="008511BD" w:rsidP="008511BD">
      <w:pPr>
        <w:rPr>
          <w:b/>
        </w:rPr>
      </w:pPr>
      <w:r w:rsidRPr="008511BD">
        <w:rPr>
          <w:b/>
        </w:rPr>
        <w:t>Rôle de l’atelier :</w:t>
      </w:r>
    </w:p>
    <w:p w:rsidR="008511BD" w:rsidRDefault="008511BD" w:rsidP="008511BD">
      <w:pPr>
        <w:pStyle w:val="Paragraphedeliste"/>
        <w:numPr>
          <w:ilvl w:val="0"/>
          <w:numId w:val="6"/>
        </w:numPr>
      </w:pPr>
      <w:r>
        <w:t>Pour les Etats Généraux</w:t>
      </w:r>
    </w:p>
    <w:p w:rsidR="008511BD" w:rsidRDefault="008511BD" w:rsidP="008511BD">
      <w:r>
        <w:t xml:space="preserve">L’atelier de diagnostic permettra de disposer des éléments utiles à l’élaboration </w:t>
      </w:r>
      <w:r w:rsidR="00EF4D6D">
        <w:t>des</w:t>
      </w:r>
      <w:r>
        <w:t xml:space="preserve"> présentation</w:t>
      </w:r>
      <w:r w:rsidR="00EF4D6D">
        <w:t>s qui seront faites lors des Etats Généraux</w:t>
      </w:r>
      <w:r>
        <w:t xml:space="preserve"> et à </w:t>
      </w:r>
      <w:r w:rsidR="00EF4D6D">
        <w:t>aux</w:t>
      </w:r>
      <w:r>
        <w:t xml:space="preserve"> discussion</w:t>
      </w:r>
      <w:r w:rsidR="00EF4D6D">
        <w:t>s qui s’en suivront</w:t>
      </w:r>
      <w:r>
        <w:t>.</w:t>
      </w:r>
    </w:p>
    <w:p w:rsidR="008511BD" w:rsidRDefault="008511BD" w:rsidP="008511BD">
      <w:pPr>
        <w:pStyle w:val="Paragraphedeliste"/>
        <w:numPr>
          <w:ilvl w:val="0"/>
          <w:numId w:val="6"/>
        </w:numPr>
      </w:pPr>
      <w:r>
        <w:t>Pour la stratégie CSU</w:t>
      </w:r>
    </w:p>
    <w:p w:rsidR="008511BD" w:rsidRDefault="008511BD" w:rsidP="008511BD">
      <w:r>
        <w:t>L’atelier de diagnostic permettra de proposer un plan d’action stratégique CSU (</w:t>
      </w:r>
      <w:proofErr w:type="spellStart"/>
      <w:r>
        <w:t>draft</w:t>
      </w:r>
      <w:proofErr w:type="spellEnd"/>
      <w:r>
        <w:t xml:space="preserve"> 1). Ce plan :</w:t>
      </w:r>
    </w:p>
    <w:p w:rsidR="008511BD" w:rsidRDefault="008511BD" w:rsidP="008511BD">
      <w:pPr>
        <w:pStyle w:val="Paragraphedeliste"/>
        <w:numPr>
          <w:ilvl w:val="0"/>
          <w:numId w:val="7"/>
        </w:numPr>
      </w:pPr>
      <w:r>
        <w:lastRenderedPageBreak/>
        <w:t>Regroupera les orientations stratégiques des domaines en objectifs stratégiques transversaux ;</w:t>
      </w:r>
    </w:p>
    <w:p w:rsidR="008511BD" w:rsidRPr="008511BD" w:rsidRDefault="008511BD" w:rsidP="008511BD">
      <w:pPr>
        <w:pStyle w:val="Paragraphedeliste"/>
        <w:numPr>
          <w:ilvl w:val="0"/>
          <w:numId w:val="7"/>
        </w:numPr>
      </w:pPr>
      <w:r>
        <w:t>Proposera un séquençage de la mise en œuvre des objectifs stratégiques principaux, soit leur priorisation dans le temps.</w:t>
      </w:r>
    </w:p>
    <w:p w:rsidR="008511BD" w:rsidRPr="008511BD" w:rsidRDefault="008511BD" w:rsidP="008511BD">
      <w:pPr>
        <w:rPr>
          <w:b/>
        </w:rPr>
      </w:pPr>
      <w:r>
        <w:rPr>
          <w:b/>
        </w:rPr>
        <w:t>Méthodologie de l’atelier</w:t>
      </w:r>
    </w:p>
    <w:p w:rsidR="00024F39" w:rsidRPr="008511BD" w:rsidRDefault="006F5F0C" w:rsidP="006F5F0C">
      <w:r w:rsidRPr="008511BD">
        <w:t>Dans 9 domaines spécifiques et complémentaires</w:t>
      </w:r>
      <w:r w:rsidR="00024F39" w:rsidRPr="008511BD">
        <w:t xml:space="preserve"> de la CSU, </w:t>
      </w:r>
      <w:r w:rsidR="00EF4D6D">
        <w:t>chaque</w:t>
      </w:r>
      <w:r w:rsidR="00024F39" w:rsidRPr="008511BD">
        <w:t xml:space="preserve"> groupe va :</w:t>
      </w:r>
    </w:p>
    <w:p w:rsidR="006F5F0C" w:rsidRPr="008511BD" w:rsidRDefault="00024F39" w:rsidP="00024F39">
      <w:pPr>
        <w:pStyle w:val="Paragraphedeliste"/>
        <w:numPr>
          <w:ilvl w:val="0"/>
          <w:numId w:val="3"/>
        </w:numPr>
      </w:pPr>
      <w:r w:rsidRPr="008511BD">
        <w:t>collecter des informations</w:t>
      </w:r>
    </w:p>
    <w:p w:rsidR="00024F39" w:rsidRPr="008511BD" w:rsidRDefault="00024F39" w:rsidP="00024F39">
      <w:pPr>
        <w:pStyle w:val="Paragraphedeliste"/>
        <w:numPr>
          <w:ilvl w:val="0"/>
          <w:numId w:val="3"/>
        </w:numPr>
      </w:pPr>
      <w:r w:rsidRPr="008511BD">
        <w:t>reprendre des orientations et analyses existantes</w:t>
      </w:r>
    </w:p>
    <w:p w:rsidR="00024F39" w:rsidRDefault="00024F39" w:rsidP="00024F39">
      <w:pPr>
        <w:pStyle w:val="Paragraphedeliste"/>
        <w:numPr>
          <w:ilvl w:val="0"/>
          <w:numId w:val="3"/>
        </w:numPr>
      </w:pPr>
      <w:r w:rsidRPr="008511BD">
        <w:t>compléter l’analyse lorsque nécessaire</w:t>
      </w:r>
    </w:p>
    <w:p w:rsidR="008511BD" w:rsidRDefault="008511BD" w:rsidP="00024F39">
      <w:pPr>
        <w:pStyle w:val="Paragraphedeliste"/>
        <w:numPr>
          <w:ilvl w:val="0"/>
          <w:numId w:val="3"/>
        </w:numPr>
      </w:pPr>
      <w:r>
        <w:t>proposer des recommandations</w:t>
      </w:r>
    </w:p>
    <w:p w:rsidR="008511BD" w:rsidRDefault="00752083" w:rsidP="008511BD">
      <w:r>
        <w:t xml:space="preserve">Il </w:t>
      </w:r>
      <w:r w:rsidR="003461A9">
        <w:t xml:space="preserve">y aura </w:t>
      </w:r>
      <w:r>
        <w:t>des séances</w:t>
      </w:r>
      <w:r w:rsidR="003461A9">
        <w:t xml:space="preserve"> plénière</w:t>
      </w:r>
      <w:r>
        <w:t>s au démarrage des travaux (cadrage) et à la fin (restitution pour partage)</w:t>
      </w:r>
      <w:r w:rsidR="003461A9">
        <w:t xml:space="preserve">. </w:t>
      </w:r>
      <w:r>
        <w:t>L</w:t>
      </w:r>
      <w:r w:rsidR="003461A9">
        <w:t>es groupes pourront faire appel à toute personne d’un autre groupe en fonction des besoins.</w:t>
      </w:r>
      <w:r w:rsidR="00FE7DF1">
        <w:t xml:space="preserve"> </w:t>
      </w:r>
      <w:r w:rsidR="008511BD">
        <w:t xml:space="preserve">Précisément, dans </w:t>
      </w:r>
      <w:r w:rsidR="00E50F69">
        <w:t>la plupart</w:t>
      </w:r>
      <w:r w:rsidR="008511BD">
        <w:t xml:space="preserve"> des 9 domaines</w:t>
      </w:r>
      <w:r w:rsidR="00E50F69">
        <w:rPr>
          <w:rStyle w:val="Appelnotedebasdep"/>
        </w:rPr>
        <w:footnoteReference w:id="3"/>
      </w:r>
      <w:r w:rsidR="008511BD">
        <w:t xml:space="preserve">, </w:t>
      </w:r>
      <w:r w:rsidR="00EF4D6D">
        <w:t>chaque</w:t>
      </w:r>
      <w:r>
        <w:t xml:space="preserve"> groupe de </w:t>
      </w:r>
      <w:r w:rsidR="008511BD">
        <w:t>4</w:t>
      </w:r>
      <w:r>
        <w:t xml:space="preserve"> à 5</w:t>
      </w:r>
      <w:r w:rsidR="008511BD">
        <w:t xml:space="preserve"> personnes accompagné d’un ou deux représentants des PTF, </w:t>
      </w:r>
      <w:r w:rsidR="00E50F69">
        <w:t>pourront répondre</w:t>
      </w:r>
      <w:r w:rsidR="008511BD">
        <w:t xml:space="preserve"> aux questions suivantes :</w:t>
      </w:r>
    </w:p>
    <w:p w:rsidR="008511BD" w:rsidRPr="007F07D0" w:rsidRDefault="008511BD" w:rsidP="008511BD">
      <w:pPr>
        <w:pStyle w:val="Paragraphedeliste"/>
        <w:numPr>
          <w:ilvl w:val="0"/>
          <w:numId w:val="8"/>
        </w:numPr>
        <w:rPr>
          <w:b/>
        </w:rPr>
      </w:pPr>
      <w:r w:rsidRPr="007F07D0">
        <w:rPr>
          <w:b/>
        </w:rPr>
        <w:t>Quelle est la situation actuelle en termes de performance</w:t>
      </w:r>
      <w:r w:rsidR="003461A9" w:rsidRPr="007F07D0">
        <w:rPr>
          <w:b/>
        </w:rPr>
        <w:t> ?</w:t>
      </w:r>
    </w:p>
    <w:p w:rsidR="003461A9" w:rsidRPr="007F07D0" w:rsidRDefault="003461A9" w:rsidP="003461A9">
      <w:pPr>
        <w:pStyle w:val="Paragraphedeliste"/>
        <w:numPr>
          <w:ilvl w:val="0"/>
          <w:numId w:val="8"/>
        </w:numPr>
        <w:rPr>
          <w:b/>
        </w:rPr>
      </w:pPr>
      <w:r w:rsidRPr="007F07D0">
        <w:rPr>
          <w:b/>
        </w:rPr>
        <w:t>Quels sont les principaux défis ?</w:t>
      </w:r>
    </w:p>
    <w:p w:rsidR="003461A9" w:rsidRPr="007F07D0" w:rsidRDefault="003461A9" w:rsidP="003461A9">
      <w:pPr>
        <w:pStyle w:val="Paragraphedeliste"/>
        <w:numPr>
          <w:ilvl w:val="0"/>
          <w:numId w:val="8"/>
        </w:numPr>
        <w:rPr>
          <w:b/>
        </w:rPr>
      </w:pPr>
      <w:r w:rsidRPr="007F07D0">
        <w:rPr>
          <w:b/>
        </w:rPr>
        <w:t>Quels sont les o</w:t>
      </w:r>
      <w:r w:rsidR="00D54E24" w:rsidRPr="007F07D0">
        <w:rPr>
          <w:b/>
        </w:rPr>
        <w:t xml:space="preserve">bjectifs stratégiques </w:t>
      </w:r>
      <w:r w:rsidR="000E5DD0">
        <w:rPr>
          <w:b/>
        </w:rPr>
        <w:t>(</w:t>
      </w:r>
      <w:r w:rsidR="00D54E24" w:rsidRPr="007F07D0">
        <w:rPr>
          <w:b/>
        </w:rPr>
        <w:t>inscrits</w:t>
      </w:r>
      <w:r w:rsidRPr="007F07D0">
        <w:rPr>
          <w:b/>
        </w:rPr>
        <w:t xml:space="preserve"> dans</w:t>
      </w:r>
      <w:r w:rsidR="00D54E24" w:rsidRPr="007F07D0">
        <w:rPr>
          <w:b/>
        </w:rPr>
        <w:t xml:space="preserve"> </w:t>
      </w:r>
      <w:r w:rsidRPr="007F07D0">
        <w:rPr>
          <w:b/>
        </w:rPr>
        <w:t>la stratégie sectorielle</w:t>
      </w:r>
      <w:r w:rsidR="00D54E24" w:rsidRPr="007F07D0">
        <w:rPr>
          <w:b/>
        </w:rPr>
        <w:t xml:space="preserve"> </w:t>
      </w:r>
      <w:r w:rsidRPr="007F07D0">
        <w:rPr>
          <w:b/>
        </w:rPr>
        <w:t>ou</w:t>
      </w:r>
      <w:r w:rsidR="00D54E24" w:rsidRPr="007F07D0">
        <w:rPr>
          <w:b/>
        </w:rPr>
        <w:t xml:space="preserve"> sous-sectorielle</w:t>
      </w:r>
      <w:r w:rsidR="000E5DD0">
        <w:rPr>
          <w:b/>
        </w:rPr>
        <w:t>)</w:t>
      </w:r>
      <w:r w:rsidRPr="007F07D0">
        <w:rPr>
          <w:b/>
        </w:rPr>
        <w:t> ?</w:t>
      </w:r>
    </w:p>
    <w:p w:rsidR="003461A9" w:rsidRPr="007F07D0" w:rsidRDefault="003461A9" w:rsidP="003461A9">
      <w:pPr>
        <w:pStyle w:val="Paragraphedeliste"/>
        <w:numPr>
          <w:ilvl w:val="0"/>
          <w:numId w:val="8"/>
        </w:numPr>
        <w:rPr>
          <w:b/>
        </w:rPr>
      </w:pPr>
      <w:r w:rsidRPr="007F07D0">
        <w:rPr>
          <w:b/>
        </w:rPr>
        <w:t>Quelle sont les</w:t>
      </w:r>
      <w:r w:rsidR="00DB1F8E" w:rsidRPr="007F07D0">
        <w:rPr>
          <w:b/>
        </w:rPr>
        <w:t xml:space="preserve"> grandes réformes</w:t>
      </w:r>
      <w:r w:rsidRPr="007F07D0">
        <w:rPr>
          <w:b/>
        </w:rPr>
        <w:t xml:space="preserve"> en cours et/ou</w:t>
      </w:r>
      <w:r w:rsidR="00DB1F8E" w:rsidRPr="007F07D0">
        <w:rPr>
          <w:b/>
        </w:rPr>
        <w:t xml:space="preserve"> envisagées</w:t>
      </w:r>
      <w:r w:rsidRPr="007F07D0">
        <w:rPr>
          <w:b/>
        </w:rPr>
        <w:t> ?</w:t>
      </w:r>
    </w:p>
    <w:p w:rsidR="003461A9" w:rsidRPr="00EF4D6D" w:rsidRDefault="003461A9" w:rsidP="003461A9">
      <w:pPr>
        <w:pStyle w:val="Paragraphedeliste"/>
        <w:numPr>
          <w:ilvl w:val="0"/>
          <w:numId w:val="8"/>
        </w:numPr>
        <w:rPr>
          <w:b/>
        </w:rPr>
      </w:pPr>
      <w:r w:rsidRPr="00EF4D6D">
        <w:rPr>
          <w:b/>
        </w:rPr>
        <w:t xml:space="preserve">A quel point les </w:t>
      </w:r>
      <w:r w:rsidR="00FF67E6" w:rsidRPr="00EF4D6D">
        <w:rPr>
          <w:b/>
        </w:rPr>
        <w:t xml:space="preserve">orientations stratégiques </w:t>
      </w:r>
      <w:r w:rsidRPr="00EF4D6D">
        <w:rPr>
          <w:b/>
        </w:rPr>
        <w:t>peuvent-elles</w:t>
      </w:r>
      <w:r w:rsidR="00EF4D6D" w:rsidRPr="00EF4D6D">
        <w:rPr>
          <w:b/>
        </w:rPr>
        <w:t xml:space="preserve"> être</w:t>
      </w:r>
      <w:r w:rsidRPr="00EF4D6D">
        <w:rPr>
          <w:b/>
        </w:rPr>
        <w:t xml:space="preserve"> mises en œuvre lorsque l’on se réfère aux plans d’action sous cadrage budgétaire (cf. PDS, PAA, DPPD, et PAP) ?</w:t>
      </w:r>
      <w:r w:rsidR="00EF4D6D">
        <w:rPr>
          <w:b/>
        </w:rPr>
        <w:t xml:space="preserve"> </w:t>
      </w:r>
      <w:r w:rsidRPr="00EF4D6D">
        <w:rPr>
          <w:b/>
        </w:rPr>
        <w:t>Si l’on se réfère aux dernières années, à quel point les orientations stratégiques ont-elles pu être mises en œuvre ? Quels ont été les goulots d’étranglement éventuels qui n’ont pas permis la mise en œuvre ?</w:t>
      </w:r>
    </w:p>
    <w:p w:rsidR="003461A9" w:rsidRPr="007F07D0" w:rsidRDefault="003461A9" w:rsidP="003461A9">
      <w:pPr>
        <w:pStyle w:val="Paragraphedeliste"/>
        <w:numPr>
          <w:ilvl w:val="0"/>
          <w:numId w:val="8"/>
        </w:numPr>
        <w:rPr>
          <w:b/>
        </w:rPr>
      </w:pPr>
      <w:r w:rsidRPr="007F07D0">
        <w:rPr>
          <w:b/>
        </w:rPr>
        <w:t>Quelles</w:t>
      </w:r>
      <w:r w:rsidR="00153383" w:rsidRPr="007F07D0">
        <w:rPr>
          <w:b/>
        </w:rPr>
        <w:t xml:space="preserve"> sont les conditions pour accélérer la mise en œuvre des orientations stratégiques ?</w:t>
      </w:r>
    </w:p>
    <w:p w:rsidR="00153383" w:rsidRPr="00FE7DF1" w:rsidRDefault="00153383" w:rsidP="003461A9">
      <w:pPr>
        <w:pStyle w:val="Paragraphedeliste"/>
        <w:numPr>
          <w:ilvl w:val="0"/>
          <w:numId w:val="8"/>
        </w:numPr>
        <w:rPr>
          <w:b/>
          <w:u w:val="single"/>
        </w:rPr>
      </w:pPr>
      <w:r w:rsidRPr="007F07D0">
        <w:rPr>
          <w:b/>
        </w:rPr>
        <w:t>Comment séquencer la mise en œuvre des orientations sur les 10 ans à venir ?</w:t>
      </w:r>
      <w:r w:rsidR="00FE7DF1">
        <w:rPr>
          <w:b/>
        </w:rPr>
        <w:t xml:space="preserve"> </w:t>
      </w:r>
      <w:r w:rsidR="00FE7DF1" w:rsidRPr="00FE7DF1">
        <w:rPr>
          <w:b/>
          <w:u w:val="single"/>
        </w:rPr>
        <w:t>Avec quelles actions phare ?</w:t>
      </w:r>
    </w:p>
    <w:p w:rsidR="00DF5352" w:rsidRDefault="00DF5352" w:rsidP="00DF5352">
      <w:r w:rsidRPr="00DF5352">
        <w:rPr>
          <w:u w:val="single"/>
        </w:rPr>
        <w:t>NB </w:t>
      </w:r>
      <w:r w:rsidRPr="00DF5352">
        <w:t>: les trois premiers points ne requièrent aucune analyse spécifique mais</w:t>
      </w:r>
      <w:r>
        <w:t xml:space="preserve"> </w:t>
      </w:r>
      <w:r w:rsidRPr="00DF5352">
        <w:t xml:space="preserve"> la simple collecte de données et d’information</w:t>
      </w:r>
      <w:r>
        <w:t xml:space="preserve"> déjà contenu dans les documents d’orientation stratégique. Ils ne devront donc pas nécessiter plus d’une demi-journée de travail.</w:t>
      </w:r>
    </w:p>
    <w:p w:rsidR="00DF5352" w:rsidRPr="00DF5352" w:rsidRDefault="00DF5352" w:rsidP="00DF5352">
      <w:pPr>
        <w:rPr>
          <w:u w:val="single"/>
        </w:rPr>
      </w:pPr>
      <w:r w:rsidRPr="00DF5352">
        <w:rPr>
          <w:u w:val="single"/>
        </w:rPr>
        <w:t>Proposition d’organisation du temps de travail :</w:t>
      </w:r>
    </w:p>
    <w:tbl>
      <w:tblPr>
        <w:tblStyle w:val="Tramemoyenne1-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7261"/>
      </w:tblGrid>
      <w:tr w:rsidR="00DF5352" w:rsidTr="00DF53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none" w:sz="0" w:space="0" w:color="auto"/>
              <w:left w:val="none" w:sz="0" w:space="0" w:color="auto"/>
              <w:bottom w:val="none" w:sz="0" w:space="0" w:color="auto"/>
              <w:right w:val="none" w:sz="0" w:space="0" w:color="auto"/>
            </w:tcBorders>
          </w:tcPr>
          <w:p w:rsidR="00DF5352" w:rsidRDefault="00DF5352" w:rsidP="00DF5352">
            <w:pPr>
              <w:jc w:val="center"/>
            </w:pPr>
            <w:r>
              <w:t>Jour</w:t>
            </w:r>
          </w:p>
        </w:tc>
        <w:tc>
          <w:tcPr>
            <w:tcW w:w="7261" w:type="dxa"/>
            <w:tcBorders>
              <w:top w:val="none" w:sz="0" w:space="0" w:color="auto"/>
              <w:left w:val="none" w:sz="0" w:space="0" w:color="auto"/>
              <w:bottom w:val="none" w:sz="0" w:space="0" w:color="auto"/>
              <w:right w:val="none" w:sz="0" w:space="0" w:color="auto"/>
            </w:tcBorders>
          </w:tcPr>
          <w:p w:rsidR="00DF5352" w:rsidRDefault="00DF5352" w:rsidP="00DF5352">
            <w:pPr>
              <w:jc w:val="center"/>
              <w:cnfStyle w:val="100000000000" w:firstRow="1" w:lastRow="0" w:firstColumn="0" w:lastColumn="0" w:oddVBand="0" w:evenVBand="0" w:oddHBand="0" w:evenHBand="0" w:firstRowFirstColumn="0" w:firstRowLastColumn="0" w:lastRowFirstColumn="0" w:lastRowLastColumn="0"/>
            </w:pPr>
            <w:r>
              <w:t>Points à traiter</w:t>
            </w:r>
          </w:p>
        </w:tc>
      </w:tr>
      <w:tr w:rsidR="00DF5352" w:rsidTr="00DF5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right w:val="none" w:sz="0" w:space="0" w:color="auto"/>
            </w:tcBorders>
          </w:tcPr>
          <w:p w:rsidR="00DF5352" w:rsidRDefault="00DF5352" w:rsidP="00DF5352">
            <w:r>
              <w:t>Journée 1</w:t>
            </w:r>
          </w:p>
        </w:tc>
        <w:tc>
          <w:tcPr>
            <w:tcW w:w="7261" w:type="dxa"/>
            <w:tcBorders>
              <w:left w:val="none" w:sz="0" w:space="0" w:color="auto"/>
            </w:tcBorders>
          </w:tcPr>
          <w:p w:rsidR="00DF5352" w:rsidRDefault="00822378" w:rsidP="00DF5352">
            <w:pPr>
              <w:cnfStyle w:val="000000100000" w:firstRow="0" w:lastRow="0" w:firstColumn="0" w:lastColumn="0" w:oddVBand="0" w:evenVBand="0" w:oddHBand="1" w:evenHBand="0" w:firstRowFirstColumn="0" w:firstRowLastColumn="0" w:lastRowFirstColumn="0" w:lastRowLastColumn="0"/>
            </w:pPr>
            <w:r>
              <w:t xml:space="preserve">Introduction. </w:t>
            </w:r>
            <w:r w:rsidR="00DF5352">
              <w:t>Points 1 à 4</w:t>
            </w:r>
          </w:p>
        </w:tc>
      </w:tr>
      <w:tr w:rsidR="00DF5352" w:rsidTr="00DF535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right w:val="none" w:sz="0" w:space="0" w:color="auto"/>
            </w:tcBorders>
          </w:tcPr>
          <w:p w:rsidR="00DF5352" w:rsidRDefault="00DF5352" w:rsidP="00DF5352">
            <w:r>
              <w:t>Journée 2</w:t>
            </w:r>
          </w:p>
        </w:tc>
        <w:tc>
          <w:tcPr>
            <w:tcW w:w="7261" w:type="dxa"/>
            <w:tcBorders>
              <w:left w:val="none" w:sz="0" w:space="0" w:color="auto"/>
            </w:tcBorders>
          </w:tcPr>
          <w:p w:rsidR="00DF5352" w:rsidRDefault="00EF4D6D" w:rsidP="00DF5352">
            <w:pPr>
              <w:cnfStyle w:val="000000010000" w:firstRow="0" w:lastRow="0" w:firstColumn="0" w:lastColumn="0" w:oddVBand="0" w:evenVBand="0" w:oddHBand="0" w:evenHBand="1" w:firstRowFirstColumn="0" w:firstRowLastColumn="0" w:lastRowFirstColumn="0" w:lastRowLastColumn="0"/>
            </w:pPr>
            <w:r>
              <w:t>Points 1 à 4</w:t>
            </w:r>
          </w:p>
        </w:tc>
      </w:tr>
      <w:tr w:rsidR="00DF5352" w:rsidTr="00DF5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right w:val="none" w:sz="0" w:space="0" w:color="auto"/>
            </w:tcBorders>
          </w:tcPr>
          <w:p w:rsidR="00DF5352" w:rsidRDefault="00DF5352" w:rsidP="00DF5352">
            <w:r>
              <w:t>Journée 3</w:t>
            </w:r>
          </w:p>
        </w:tc>
        <w:tc>
          <w:tcPr>
            <w:tcW w:w="7261" w:type="dxa"/>
            <w:tcBorders>
              <w:left w:val="none" w:sz="0" w:space="0" w:color="auto"/>
            </w:tcBorders>
          </w:tcPr>
          <w:p w:rsidR="00DF5352" w:rsidRDefault="00DF5352" w:rsidP="00EF4D6D">
            <w:pPr>
              <w:cnfStyle w:val="000000100000" w:firstRow="0" w:lastRow="0" w:firstColumn="0" w:lastColumn="0" w:oddVBand="0" w:evenVBand="0" w:oddHBand="1" w:evenHBand="0" w:firstRowFirstColumn="0" w:firstRowLastColumn="0" w:lastRowFirstColumn="0" w:lastRowLastColumn="0"/>
            </w:pPr>
            <w:r>
              <w:t xml:space="preserve">Point </w:t>
            </w:r>
            <w:r w:rsidR="00EF4D6D">
              <w:t xml:space="preserve">5 </w:t>
            </w:r>
          </w:p>
        </w:tc>
      </w:tr>
      <w:tr w:rsidR="00DF5352" w:rsidTr="00DF535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right w:val="none" w:sz="0" w:space="0" w:color="auto"/>
            </w:tcBorders>
          </w:tcPr>
          <w:p w:rsidR="00DF5352" w:rsidRDefault="00DF5352" w:rsidP="00DF5352">
            <w:r>
              <w:t xml:space="preserve">Journée 4 </w:t>
            </w:r>
          </w:p>
        </w:tc>
        <w:tc>
          <w:tcPr>
            <w:tcW w:w="7261" w:type="dxa"/>
            <w:tcBorders>
              <w:left w:val="none" w:sz="0" w:space="0" w:color="auto"/>
            </w:tcBorders>
          </w:tcPr>
          <w:p w:rsidR="00DF5352" w:rsidRDefault="00EF4D6D" w:rsidP="00EF4D6D">
            <w:pPr>
              <w:cnfStyle w:val="000000010000" w:firstRow="0" w:lastRow="0" w:firstColumn="0" w:lastColumn="0" w:oddVBand="0" w:evenVBand="0" w:oddHBand="0" w:evenHBand="1" w:firstRowFirstColumn="0" w:firstRowLastColumn="0" w:lastRowFirstColumn="0" w:lastRowLastColumn="0"/>
            </w:pPr>
            <w:r>
              <w:t>Point 6</w:t>
            </w:r>
            <w:r w:rsidR="00822378">
              <w:t xml:space="preserve"> et 7</w:t>
            </w:r>
          </w:p>
        </w:tc>
      </w:tr>
      <w:tr w:rsidR="00DF5352" w:rsidTr="00DF53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right w:val="none" w:sz="0" w:space="0" w:color="auto"/>
            </w:tcBorders>
          </w:tcPr>
          <w:p w:rsidR="00DF5352" w:rsidRDefault="00DF5352" w:rsidP="00DF5352">
            <w:r>
              <w:t>Journée 5</w:t>
            </w:r>
          </w:p>
        </w:tc>
        <w:tc>
          <w:tcPr>
            <w:tcW w:w="7261" w:type="dxa"/>
            <w:tcBorders>
              <w:left w:val="none" w:sz="0" w:space="0" w:color="auto"/>
            </w:tcBorders>
          </w:tcPr>
          <w:p w:rsidR="00DF5352" w:rsidRDefault="00822378" w:rsidP="00DF5352">
            <w:pPr>
              <w:cnfStyle w:val="000000100000" w:firstRow="0" w:lastRow="0" w:firstColumn="0" w:lastColumn="0" w:oddVBand="0" w:evenVBand="0" w:oddHBand="1" w:evenHBand="0" w:firstRowFirstColumn="0" w:firstRowLastColumn="0" w:lastRowFirstColumn="0" w:lastRowLastColumn="0"/>
            </w:pPr>
            <w:r>
              <w:t>Synthèse / Partage / rédaction finale</w:t>
            </w:r>
          </w:p>
        </w:tc>
      </w:tr>
    </w:tbl>
    <w:p w:rsidR="00822378" w:rsidRDefault="00822378" w:rsidP="00153383">
      <w:pPr>
        <w:rPr>
          <w:b/>
        </w:rPr>
      </w:pPr>
    </w:p>
    <w:p w:rsidR="00153383" w:rsidRPr="00153383" w:rsidRDefault="00153383" w:rsidP="00153383">
      <w:pPr>
        <w:rPr>
          <w:b/>
        </w:rPr>
      </w:pPr>
      <w:r w:rsidRPr="00153383">
        <w:rPr>
          <w:b/>
        </w:rPr>
        <w:lastRenderedPageBreak/>
        <w:t>Production</w:t>
      </w:r>
    </w:p>
    <w:p w:rsidR="00153383" w:rsidRDefault="00153383" w:rsidP="00153383">
      <w:r>
        <w:t>Chacun des groupes produira</w:t>
      </w:r>
    </w:p>
    <w:p w:rsidR="00153383" w:rsidRDefault="00153383" w:rsidP="00153383">
      <w:pPr>
        <w:pStyle w:val="Paragraphedeliste"/>
        <w:numPr>
          <w:ilvl w:val="0"/>
          <w:numId w:val="3"/>
        </w:numPr>
      </w:pPr>
      <w:r>
        <w:t xml:space="preserve">Un document Word® </w:t>
      </w:r>
      <w:r w:rsidR="007F07D0">
        <w:t>synthétique (4 à 5 pages) – avec autant d’annexes que souhaité</w:t>
      </w:r>
    </w:p>
    <w:p w:rsidR="007F07D0" w:rsidRDefault="007F07D0" w:rsidP="007F07D0">
      <w:pPr>
        <w:pStyle w:val="Paragraphedeliste"/>
        <w:numPr>
          <w:ilvl w:val="0"/>
          <w:numId w:val="3"/>
        </w:numPr>
      </w:pPr>
      <w:r>
        <w:t xml:space="preserve">Une présentation de 10 diapositives avec </w:t>
      </w:r>
      <w:r w:rsidR="00EF4D6D">
        <w:t xml:space="preserve">idéalement </w:t>
      </w:r>
      <w:r>
        <w:t>30 mots par diapositive</w:t>
      </w:r>
    </w:p>
    <w:p w:rsidR="00DF5352" w:rsidRDefault="000E5DD0" w:rsidP="007F07D0">
      <w:pPr>
        <w:rPr>
          <w:b/>
        </w:rPr>
      </w:pPr>
      <w:r>
        <w:rPr>
          <w:b/>
        </w:rPr>
        <w:t xml:space="preserve">Quelques indications </w:t>
      </w:r>
      <w:r w:rsidR="00E50F69">
        <w:rPr>
          <w:b/>
        </w:rPr>
        <w:t xml:space="preserve">spécifiques </w:t>
      </w:r>
      <w:r>
        <w:rPr>
          <w:b/>
        </w:rPr>
        <w:t>pour les travaux par thématique</w:t>
      </w:r>
    </w:p>
    <w:p w:rsidR="000E5DD0" w:rsidRDefault="000E5DD0" w:rsidP="000E5DD0">
      <w:pPr>
        <w:pStyle w:val="Paragraphedeliste"/>
        <w:numPr>
          <w:ilvl w:val="0"/>
          <w:numId w:val="23"/>
        </w:numPr>
        <w:rPr>
          <w:i/>
        </w:rPr>
      </w:pPr>
      <w:r w:rsidRPr="000E5DD0">
        <w:rPr>
          <w:i/>
        </w:rPr>
        <w:t>Infrastructures et équipement</w:t>
      </w:r>
    </w:p>
    <w:p w:rsidR="000E5DD0" w:rsidRDefault="000E5DD0" w:rsidP="000E5DD0">
      <w:r w:rsidRPr="000E5DD0">
        <w:t>L’enjeu ici pourrait être d’analyser</w:t>
      </w:r>
      <w:r>
        <w:t xml:space="preserve"> comment améliorer la couverture sanitaire sur deux plans :</w:t>
      </w:r>
    </w:p>
    <w:p w:rsidR="000E5DD0" w:rsidRDefault="000E5DD0" w:rsidP="000E5DD0">
      <w:pPr>
        <w:pStyle w:val="Paragraphedeliste"/>
        <w:numPr>
          <w:ilvl w:val="0"/>
          <w:numId w:val="24"/>
        </w:numPr>
      </w:pPr>
      <w:r>
        <w:t>Est-ce que l’on peut accélérer couverture sanitaire ?</w:t>
      </w:r>
    </w:p>
    <w:p w:rsidR="000E5DD0" w:rsidRDefault="000E5DD0" w:rsidP="000E5DD0">
      <w:pPr>
        <w:pStyle w:val="Paragraphedeliste"/>
        <w:numPr>
          <w:ilvl w:val="0"/>
          <w:numId w:val="24"/>
        </w:numPr>
      </w:pPr>
      <w:r>
        <w:t>Comment faire des investissements efficients (quel niveau de la pyramide, politique d’équipements et maintenance) ?</w:t>
      </w:r>
    </w:p>
    <w:p w:rsidR="000E5DD0" w:rsidRPr="000E5DD0" w:rsidRDefault="000E5DD0" w:rsidP="000E5DD0">
      <w:r>
        <w:t>Il sera important d’évaluer la capacité réelle de l’Etat à étendre la carte sanitaire (rythme). Egalement de proposer un séquençage stratégique (par quoi commencer ?)</w:t>
      </w:r>
    </w:p>
    <w:p w:rsidR="000E5DD0" w:rsidRDefault="000E5DD0" w:rsidP="000E5DD0">
      <w:pPr>
        <w:pStyle w:val="Paragraphedeliste"/>
        <w:numPr>
          <w:ilvl w:val="0"/>
          <w:numId w:val="23"/>
        </w:numPr>
        <w:rPr>
          <w:i/>
        </w:rPr>
      </w:pPr>
      <w:r w:rsidRPr="000E5DD0">
        <w:rPr>
          <w:i/>
        </w:rPr>
        <w:t>Ressources Humaines en Santé</w:t>
      </w:r>
    </w:p>
    <w:p w:rsidR="00EF0760" w:rsidRPr="00EF0760" w:rsidRDefault="001A4D18" w:rsidP="00EF0760">
      <w:r>
        <w:t>Une</w:t>
      </w:r>
      <w:r w:rsidR="00EF0760" w:rsidRPr="00EF0760">
        <w:t xml:space="preserve"> stratégie des RHS peut par exemple </w:t>
      </w:r>
      <w:proofErr w:type="gramStart"/>
      <w:r w:rsidR="00EF0760" w:rsidRPr="00EF0760">
        <w:t>proposer</w:t>
      </w:r>
      <w:proofErr w:type="gramEnd"/>
      <w:r w:rsidR="00EF0760" w:rsidRPr="00EF0760">
        <w:t xml:space="preserve"> typiquement « plus de RHS</w:t>
      </w:r>
      <w:r>
        <w:t xml:space="preserve"> en fonction des gaps</w:t>
      </w:r>
      <w:r w:rsidR="00EF0760" w:rsidRPr="00EF0760">
        <w:t xml:space="preserve"> », des « RHS de meilleure qualité », et une « meilleure répartition des RHS », voire une « motivation des RHS ». </w:t>
      </w:r>
      <w:r w:rsidR="001648D2">
        <w:t xml:space="preserve">On </w:t>
      </w:r>
      <w:r>
        <w:t>proposera les</w:t>
      </w:r>
      <w:r w:rsidR="001648D2">
        <w:t xml:space="preserve"> principales orientations</w:t>
      </w:r>
      <w:r>
        <w:t xml:space="preserve"> stratégiques</w:t>
      </w:r>
      <w:r w:rsidR="001648D2">
        <w:t>.</w:t>
      </w:r>
    </w:p>
    <w:p w:rsidR="001648D2" w:rsidRDefault="00EF0760" w:rsidP="00EF0760">
      <w:r w:rsidRPr="00EF0760">
        <w:t xml:space="preserve">Au-delà de ces orientations stratégiques, l’enjeu du travail sera d’évaluer ce que l’on est capable de </w:t>
      </w:r>
      <w:r>
        <w:t xml:space="preserve">faire avec les moyens disponibles </w:t>
      </w:r>
      <w:r w:rsidR="00D0738C">
        <w:t xml:space="preserve">et réellement mobilisables </w:t>
      </w:r>
      <w:r w:rsidR="004757A7">
        <w:t xml:space="preserve">(cf. DPPD etc…) </w:t>
      </w:r>
      <w:r>
        <w:t>pour dégager ici également des priorités, un rythme, un séquençage. Il faudra donc en particulier ramener les plans stratégiques à la réalité du cadrage budgétaire et des contraintes de rythme appris de l’expérience, tout en proposant les moyens de dépasser ces contraintes.</w:t>
      </w:r>
      <w:r w:rsidR="00941378">
        <w:t xml:space="preserve"> N’oublions pas donner les montants : combien coûte ce qui est prévu, de combien disposons-nous ?</w:t>
      </w:r>
      <w:r w:rsidR="001648D2">
        <w:t xml:space="preserve"> </w:t>
      </w:r>
    </w:p>
    <w:p w:rsidR="00EF0760" w:rsidRDefault="001648D2" w:rsidP="00EF0760">
      <w:r>
        <w:t>Il est possible que des RHS soient payés par des programmes. A quelle hauteur ? Quelle perspective de pérennisation ?</w:t>
      </w:r>
    </w:p>
    <w:p w:rsidR="001648D2" w:rsidRPr="00EF0760" w:rsidRDefault="001648D2" w:rsidP="00EF0760">
      <w:pPr>
        <w:rPr>
          <w:i/>
        </w:rPr>
      </w:pPr>
      <w:r>
        <w:t>Egalement à traiter peut-être la question des types de contrats (statut des RHS</w:t>
      </w:r>
      <w:r w:rsidR="00D0738C">
        <w:t> : précarité ? soutenabilité ?</w:t>
      </w:r>
      <w:r>
        <w:t>).</w:t>
      </w:r>
    </w:p>
    <w:p w:rsidR="000E5DD0" w:rsidRDefault="000E5DD0" w:rsidP="000E5DD0">
      <w:pPr>
        <w:pStyle w:val="Paragraphedeliste"/>
        <w:numPr>
          <w:ilvl w:val="0"/>
          <w:numId w:val="23"/>
        </w:numPr>
        <w:rPr>
          <w:i/>
        </w:rPr>
      </w:pPr>
      <w:r w:rsidRPr="000E5DD0">
        <w:rPr>
          <w:i/>
        </w:rPr>
        <w:t xml:space="preserve">Médicaments et autres </w:t>
      </w:r>
      <w:r w:rsidR="003E6F48">
        <w:rPr>
          <w:i/>
        </w:rPr>
        <w:t>produits de santé</w:t>
      </w:r>
      <w:r w:rsidRPr="000E5DD0">
        <w:rPr>
          <w:i/>
        </w:rPr>
        <w:t xml:space="preserve"> </w:t>
      </w:r>
    </w:p>
    <w:p w:rsidR="00EF0760" w:rsidRPr="00EF0760" w:rsidRDefault="00EF0760" w:rsidP="00EF0760">
      <w:r>
        <w:t>Il s’agira ici de confronter les réformes en cours ou programmées (r</w:t>
      </w:r>
      <w:r w:rsidRPr="00EF0760">
        <w:t>éforme pharmaceutique</w:t>
      </w:r>
      <w:r w:rsidR="00941378">
        <w:t> ?) avec ses goulots d’étranglement. Il s’agira également de regarder les conditions de financements des intrants avec sa grosse part de subvention aujourd’hui. Quelle perspective de reprise du financement extérieur par l’Etat ? Quelles options réalistes par rapport aux vaccins, aux intrants nutritions et autres médicaments subventionnés ? Toujours en pensant priorité et phasage (séquençage). On n’oubliera pas de donner les montants.</w:t>
      </w:r>
    </w:p>
    <w:p w:rsidR="00EF4D6D" w:rsidRPr="00786FFE" w:rsidRDefault="00EF4D6D" w:rsidP="00EF4D6D">
      <w:pPr>
        <w:pStyle w:val="Paragraphedeliste"/>
        <w:numPr>
          <w:ilvl w:val="0"/>
          <w:numId w:val="23"/>
        </w:numPr>
        <w:rPr>
          <w:i/>
        </w:rPr>
      </w:pPr>
      <w:r w:rsidRPr="00786FFE">
        <w:rPr>
          <w:i/>
        </w:rPr>
        <w:lastRenderedPageBreak/>
        <w:t>Prestations des soins et services de santé (hors intrants</w:t>
      </w:r>
      <w:r w:rsidRPr="00786FFE">
        <w:rPr>
          <w:rStyle w:val="Appelnotedebasdep"/>
          <w:i/>
        </w:rPr>
        <w:footnoteReference w:id="4"/>
      </w:r>
      <w:r w:rsidRPr="00786FFE">
        <w:rPr>
          <w:i/>
        </w:rPr>
        <w:t xml:space="preserve"> et hors promotion de la santé</w:t>
      </w:r>
      <w:r w:rsidRPr="00786FFE">
        <w:rPr>
          <w:rStyle w:val="Appelnotedebasdep"/>
          <w:i/>
        </w:rPr>
        <w:footnoteReference w:id="5"/>
      </w:r>
      <w:r w:rsidRPr="00786FFE">
        <w:rPr>
          <w:i/>
        </w:rPr>
        <w:t xml:space="preserve">) : </w:t>
      </w:r>
      <w:r>
        <w:rPr>
          <w:i/>
        </w:rPr>
        <w:t>focus sur maladies transmissibles et non transmissibles, SRMNIA, et</w:t>
      </w:r>
      <w:r w:rsidRPr="00786FFE">
        <w:rPr>
          <w:i/>
        </w:rPr>
        <w:t xml:space="preserve"> sécurité sanitaire</w:t>
      </w:r>
    </w:p>
    <w:p w:rsidR="001D0E6C" w:rsidRDefault="009D60E6" w:rsidP="009D60E6">
      <w:r w:rsidRPr="009D60E6">
        <w:t>Maladie transmissibles et SR</w:t>
      </w:r>
      <w:r w:rsidR="004757A7">
        <w:t xml:space="preserve"> sont </w:t>
      </w:r>
      <w:r w:rsidR="007C6C68">
        <w:t xml:space="preserve">les </w:t>
      </w:r>
      <w:r w:rsidR="004757A7">
        <w:t xml:space="preserve">deux postes importants du </w:t>
      </w:r>
      <w:r w:rsidR="007C6C68">
        <w:t xml:space="preserve">programme 3 du Ministère de la santé (cf. </w:t>
      </w:r>
      <w:r w:rsidR="004757A7">
        <w:t>DPPD</w:t>
      </w:r>
      <w:r w:rsidR="007C6C68">
        <w:t>)</w:t>
      </w:r>
      <w:r w:rsidR="004757A7">
        <w:t>. La CSU doit effectivement d’abord répondre à ces besoins en l’</w:t>
      </w:r>
      <w:r w:rsidR="001D0E6C">
        <w:t>état actuel des causes de la morbidité et mortalité</w:t>
      </w:r>
      <w:r w:rsidR="007C6C68">
        <w:t xml:space="preserve"> au pays</w:t>
      </w:r>
      <w:r w:rsidR="004757A7">
        <w:t xml:space="preserve">. Quelles </w:t>
      </w:r>
      <w:r w:rsidR="001D0E6C">
        <w:t xml:space="preserve">sont les </w:t>
      </w:r>
      <w:r w:rsidR="004757A7">
        <w:t xml:space="preserve">orientations </w:t>
      </w:r>
      <w:r w:rsidR="00EF108A">
        <w:t xml:space="preserve">stratégiques </w:t>
      </w:r>
      <w:r w:rsidR="001D0E6C">
        <w:t>aujourd’hui ? A-t-on fait le choix des interventions à haut impact ? Y a-t-il des gaps de financements ? Q</w:t>
      </w:r>
      <w:r w:rsidR="004757A7">
        <w:t>uels</w:t>
      </w:r>
      <w:r w:rsidR="001D0E6C">
        <w:t xml:space="preserve"> sont</w:t>
      </w:r>
      <w:r w:rsidR="004757A7">
        <w:t xml:space="preserve"> goulots d’étranglement</w:t>
      </w:r>
      <w:r w:rsidR="001D0E6C">
        <w:t xml:space="preserve"> ? </w:t>
      </w:r>
    </w:p>
    <w:p w:rsidR="004757A7" w:rsidRDefault="001D0E6C" w:rsidP="009D60E6">
      <w:r>
        <w:t>L’appui des PTF</w:t>
      </w:r>
      <w:r w:rsidR="004757A7">
        <w:t xml:space="preserve"> </w:t>
      </w:r>
      <w:r>
        <w:t>est très important en la matière. Doit-on envisager un désengagement ? Ou doit-on changer les canaux de financement aujourd’hui taxés de « verticaux » ?</w:t>
      </w:r>
    </w:p>
    <w:p w:rsidR="00EF108A" w:rsidRPr="009D60E6" w:rsidRDefault="00EF108A" w:rsidP="009D60E6">
      <w:r>
        <w:t xml:space="preserve">Le troisième poste important du programme 3 – hors lutte contre la malnutrition – concerne </w:t>
      </w:r>
      <w:r>
        <w:rPr>
          <w:color w:val="000000"/>
        </w:rPr>
        <w:t>la « s</w:t>
      </w:r>
      <w:r w:rsidRPr="00EC6A2B">
        <w:rPr>
          <w:color w:val="000000"/>
        </w:rPr>
        <w:t>écurité sanitaire, gestion des épidémies, urgences et catastrophes</w:t>
      </w:r>
      <w:r>
        <w:rPr>
          <w:color w:val="000000"/>
        </w:rPr>
        <w:t> ». Les mêmes questions pourront être abordées par le groupe.</w:t>
      </w:r>
    </w:p>
    <w:p w:rsidR="000E5DD0" w:rsidRDefault="004757A7" w:rsidP="000E5DD0">
      <w:pPr>
        <w:pStyle w:val="Paragraphedeliste"/>
        <w:numPr>
          <w:ilvl w:val="0"/>
          <w:numId w:val="23"/>
        </w:numPr>
        <w:rPr>
          <w:i/>
        </w:rPr>
      </w:pPr>
      <w:r>
        <w:rPr>
          <w:i/>
        </w:rPr>
        <w:t>Gestion financière du budget du Ministère de la Santé</w:t>
      </w:r>
      <w:r w:rsidR="000E5DD0" w:rsidRPr="000E5DD0">
        <w:rPr>
          <w:i/>
        </w:rPr>
        <w:t xml:space="preserve"> : </w:t>
      </w:r>
      <w:r>
        <w:rPr>
          <w:i/>
        </w:rPr>
        <w:t xml:space="preserve">du problème d’efficience à </w:t>
      </w:r>
      <w:r w:rsidR="000E5DD0" w:rsidRPr="000E5DD0">
        <w:rPr>
          <w:i/>
        </w:rPr>
        <w:t>la réforme des budget-programmes</w:t>
      </w:r>
      <w:r>
        <w:rPr>
          <w:i/>
        </w:rPr>
        <w:t xml:space="preserve"> en passant par la </w:t>
      </w:r>
      <w:proofErr w:type="spellStart"/>
      <w:r>
        <w:rPr>
          <w:i/>
        </w:rPr>
        <w:t>redevabilité</w:t>
      </w:r>
      <w:proofErr w:type="spellEnd"/>
    </w:p>
    <w:p w:rsidR="004757A7" w:rsidRDefault="004757A7" w:rsidP="004757A7">
      <w:r>
        <w:t>Le groupe traitera d’abord des problèmes d’inefficience des dépenses</w:t>
      </w:r>
      <w:r w:rsidR="001D0E6C">
        <w:t xml:space="preserve"> au travers l’ensemble du cycle budgétaire (formulation, exécution, suivi)</w:t>
      </w:r>
      <w:r>
        <w:t>. Quels sont-ils ? Que fait-on pour améliorer la situation ? Où sont les goulots d’étranglements ?</w:t>
      </w:r>
    </w:p>
    <w:p w:rsidR="001D0E6C" w:rsidRDefault="001D0E6C" w:rsidP="004757A7">
      <w:r>
        <w:t xml:space="preserve">Quels sont les mécanismes de </w:t>
      </w:r>
      <w:proofErr w:type="spellStart"/>
      <w:r>
        <w:t>redevabilité</w:t>
      </w:r>
      <w:proofErr w:type="spellEnd"/>
      <w:r>
        <w:t> ? Comment les renforcer pour améliorer le dialogue avec le Ministère des Finances et les chances d’être entendu dans les négociations budgétaires ?</w:t>
      </w:r>
    </w:p>
    <w:p w:rsidR="004757A7" w:rsidRDefault="004757A7" w:rsidP="004757A7">
      <w:r w:rsidRPr="004757A7">
        <w:t xml:space="preserve">La réforme </w:t>
      </w:r>
      <w:r w:rsidR="001D0E6C">
        <w:t xml:space="preserve">des budget-programme </w:t>
      </w:r>
      <w:r w:rsidRPr="004757A7">
        <w:t>est mal connue et à peine démarrée. Mais elle propose des changements importants qui doivent permettre une plus grande efficience des dépenses.</w:t>
      </w:r>
      <w:r>
        <w:t xml:space="preserve"> </w:t>
      </w:r>
      <w:r w:rsidR="001D0E6C">
        <w:t>Le groupe en discutera pour proposer les étapes de sa mise en œuvre et ses résultats attendus</w:t>
      </w:r>
      <w:r w:rsidR="001A4D18">
        <w:rPr>
          <w:rStyle w:val="Appelnotedebasdep"/>
        </w:rPr>
        <w:footnoteReference w:id="6"/>
      </w:r>
      <w:r w:rsidR="001D0E6C">
        <w:t xml:space="preserve">. </w:t>
      </w:r>
    </w:p>
    <w:p w:rsidR="001D0E6C" w:rsidRPr="004757A7" w:rsidRDefault="001D0E6C" w:rsidP="004757A7">
      <w:r>
        <w:t>La perspective ouverte par les budget-programmes en matière de modalités de financements extérieurs sera également analysée : comment aller vers davantage d’alignement des financements des partenaires sur les priorités nationales ?</w:t>
      </w:r>
    </w:p>
    <w:p w:rsidR="000E5DD0" w:rsidRDefault="009D60E6" w:rsidP="000E5DD0">
      <w:pPr>
        <w:pStyle w:val="Paragraphedeliste"/>
        <w:numPr>
          <w:ilvl w:val="0"/>
          <w:numId w:val="23"/>
        </w:numPr>
        <w:rPr>
          <w:i/>
        </w:rPr>
      </w:pPr>
      <w:r>
        <w:rPr>
          <w:i/>
        </w:rPr>
        <w:t>Aspects clé de la gouvernance</w:t>
      </w:r>
      <w:r w:rsidR="000E5DD0" w:rsidRPr="000E5DD0">
        <w:rPr>
          <w:i/>
        </w:rPr>
        <w:t> </w:t>
      </w:r>
      <w:r w:rsidR="001D0E6C">
        <w:rPr>
          <w:i/>
        </w:rPr>
        <w:t xml:space="preserve">au niveau des prestataires </w:t>
      </w:r>
      <w:r w:rsidR="000E5DD0" w:rsidRPr="000E5DD0">
        <w:rPr>
          <w:i/>
        </w:rPr>
        <w:t xml:space="preserve">: </w:t>
      </w:r>
      <w:r>
        <w:rPr>
          <w:i/>
        </w:rPr>
        <w:t xml:space="preserve">autonomie et capacité de </w:t>
      </w:r>
      <w:r w:rsidR="000E5DD0" w:rsidRPr="000E5DD0">
        <w:rPr>
          <w:i/>
        </w:rPr>
        <w:t>gestion, système d’information</w:t>
      </w:r>
    </w:p>
    <w:p w:rsidR="001D0E6C" w:rsidRDefault="00E50F69" w:rsidP="001D0E6C">
      <w:r>
        <w:t>En dehors des intrants et du financement, l’offre de services de santé est conditionnée par le fonctionnement interne de la formation sanitaire. En la matière les enjeux se situe au moins au niveau de la gouvernance (capacité, autonomie) et de l’utilisation stratégique de l’information qui doit déjà être disponible.</w:t>
      </w:r>
    </w:p>
    <w:p w:rsidR="00E50F69" w:rsidRDefault="00E50F69" w:rsidP="001D0E6C">
      <w:r>
        <w:t>Pour ce qui concerne la question de l’autonomie</w:t>
      </w:r>
      <w:r w:rsidR="008C2118">
        <w:t xml:space="preserve"> et de la capacité de gestion</w:t>
      </w:r>
      <w:r>
        <w:t>, elle sera traitée avec dans le cadre de la politique de décentralisation et la réforme de la gestion des finances publiques. Où sont les goulots d’étranglement</w:t>
      </w:r>
      <w:r w:rsidR="008C2118">
        <w:t> ? Quelles orientations pour aller de l’avant ?</w:t>
      </w:r>
    </w:p>
    <w:p w:rsidR="008C2118" w:rsidRPr="001D0E6C" w:rsidRDefault="008C2118" w:rsidP="001D0E6C">
      <w:r>
        <w:lastRenderedPageBreak/>
        <w:t xml:space="preserve">Les actions en cours pour l’amélioration du système d’information avec DHIS </w:t>
      </w:r>
      <w:r w:rsidR="000526A8">
        <w:t xml:space="preserve"> et l’utilisation des données </w:t>
      </w:r>
      <w:r>
        <w:t>seront également passées en revue. Quels sont les objectifs ? Comment accélérer le processus ?</w:t>
      </w:r>
    </w:p>
    <w:p w:rsidR="000E5DD0" w:rsidRDefault="000E5DD0" w:rsidP="000E5DD0">
      <w:pPr>
        <w:pStyle w:val="Paragraphedeliste"/>
        <w:numPr>
          <w:ilvl w:val="0"/>
          <w:numId w:val="23"/>
        </w:numPr>
        <w:rPr>
          <w:i/>
        </w:rPr>
      </w:pPr>
      <w:r w:rsidRPr="000E5DD0">
        <w:rPr>
          <w:i/>
        </w:rPr>
        <w:t xml:space="preserve">Protection </w:t>
      </w:r>
      <w:r w:rsidR="008C2118">
        <w:rPr>
          <w:i/>
        </w:rPr>
        <w:t>financière contre le risque maladie</w:t>
      </w:r>
    </w:p>
    <w:p w:rsidR="008C2118" w:rsidRPr="008C2118" w:rsidRDefault="008C2118" w:rsidP="008C2118">
      <w:r w:rsidRPr="008C2118">
        <w:t>Le groupe traitera de la couverture du risque maladie dans la perspective de la couverture maladie universelle</w:t>
      </w:r>
      <w:r>
        <w:t>. Quelles sont les orientations stratégiques ? Les goulots ? Quels sont les moyens disponibles ? Comment peut-on aller vers la CMU ? Quelle place pour la gratuité ? Quelle place pour les mutuelles de santé ? Là encore on passera au crible des besoins de financement les velléités ambitieuses pour proposer un séquençage réaliste du point de vue de la mobilisation financière.</w:t>
      </w:r>
    </w:p>
    <w:p w:rsidR="000E5DD0" w:rsidRPr="000E5DD0" w:rsidRDefault="000E5DD0" w:rsidP="000E5DD0">
      <w:pPr>
        <w:pStyle w:val="Paragraphedeliste"/>
        <w:numPr>
          <w:ilvl w:val="0"/>
          <w:numId w:val="23"/>
        </w:numPr>
        <w:rPr>
          <w:i/>
        </w:rPr>
      </w:pPr>
      <w:r w:rsidRPr="000E5DD0">
        <w:rPr>
          <w:i/>
        </w:rPr>
        <w:t>Nutrition</w:t>
      </w:r>
    </w:p>
    <w:p w:rsidR="000E5DD0" w:rsidRDefault="008C2118" w:rsidP="007F07D0">
      <w:r w:rsidRPr="008C2118">
        <w:t>Le sujet est ici la nutrition en tant</w:t>
      </w:r>
      <w:r>
        <w:t xml:space="preserve"> que déterminant de la santé, et doit donc être compris dans l’aspect de lutte contre la malnutrition en amont de la prise en charge de la malnutrition</w:t>
      </w:r>
      <w:r>
        <w:rPr>
          <w:rStyle w:val="Appelnotedebasdep"/>
        </w:rPr>
        <w:footnoteReference w:id="7"/>
      </w:r>
      <w:r>
        <w:t>, et dans l’</w:t>
      </w:r>
      <w:r w:rsidR="00786FFE">
        <w:t>aspect de « </w:t>
      </w:r>
      <w:r>
        <w:t>éducation à la santé</w:t>
      </w:r>
      <w:r w:rsidR="00786FFE">
        <w:t> »</w:t>
      </w:r>
      <w:r>
        <w:t xml:space="preserve"> contre les MNT.</w:t>
      </w:r>
    </w:p>
    <w:p w:rsidR="008C2118" w:rsidRDefault="008C2118" w:rsidP="007F07D0">
      <w:r>
        <w:t xml:space="preserve">Ici les orientations stratégiques devront être ramenées </w:t>
      </w:r>
      <w:r w:rsidR="007C6C68">
        <w:t>au DPPD d’autres institutions en plus de celui du Ministère de la Santé (Ministère de l’Agriculture ?).</w:t>
      </w:r>
      <w:r w:rsidR="000526A8" w:rsidRPr="000526A8">
        <w:t xml:space="preserve"> </w:t>
      </w:r>
      <w:r w:rsidR="000526A8">
        <w:t>Quels sont les perspectives ?</w:t>
      </w:r>
    </w:p>
    <w:p w:rsidR="007C6C68" w:rsidRPr="007C6C68" w:rsidRDefault="007C6C68" w:rsidP="007C6C68">
      <w:r>
        <w:t>Les aspects intersectoriels seront questionnés : comment travaille-t-on </w:t>
      </w:r>
      <w:r w:rsidR="000526A8">
        <w:t xml:space="preserve">ensemble </w:t>
      </w:r>
      <w:r>
        <w:t>? Peut-on mieux faire ?</w:t>
      </w:r>
      <w:r w:rsidR="000526A8">
        <w:t xml:space="preserve"> </w:t>
      </w:r>
    </w:p>
    <w:p w:rsidR="008C2118" w:rsidRDefault="00786FFE" w:rsidP="00EF108A">
      <w:pPr>
        <w:pStyle w:val="Paragraphedeliste"/>
        <w:numPr>
          <w:ilvl w:val="0"/>
          <w:numId w:val="23"/>
        </w:numPr>
        <w:rPr>
          <w:i/>
        </w:rPr>
      </w:pPr>
      <w:r>
        <w:rPr>
          <w:i/>
        </w:rPr>
        <w:t xml:space="preserve">Hygiène, </w:t>
      </w:r>
      <w:r w:rsidR="008C2118" w:rsidRPr="000E5DD0">
        <w:rPr>
          <w:i/>
        </w:rPr>
        <w:t>Eau et Assainissement</w:t>
      </w:r>
    </w:p>
    <w:p w:rsidR="007C6C68" w:rsidRDefault="007C6C68" w:rsidP="007F07D0">
      <w:r>
        <w:t>Le groupe travaillera sur la stratégie sectorielle et le DPPD du Ministère en charge. Les aspects intersectoriels seront questionnés : comment travaille-t-on ? Peut-on mieux faire ?</w:t>
      </w:r>
    </w:p>
    <w:p w:rsidR="007C6C68" w:rsidRPr="007C6C68" w:rsidRDefault="007C6C68" w:rsidP="007F07D0"/>
    <w:p w:rsidR="007C6C68" w:rsidRDefault="007C6C68" w:rsidP="007F07D0">
      <w:pPr>
        <w:rPr>
          <w:i/>
        </w:rPr>
      </w:pPr>
    </w:p>
    <w:p w:rsidR="007C6C68" w:rsidRDefault="007C6C68" w:rsidP="007F07D0">
      <w:pPr>
        <w:rPr>
          <w:i/>
        </w:rPr>
      </w:pPr>
    </w:p>
    <w:p w:rsidR="007C6C68" w:rsidRPr="007C6C68" w:rsidRDefault="007C6C68" w:rsidP="007F07D0">
      <w:pPr>
        <w:rPr>
          <w:i/>
        </w:rPr>
        <w:sectPr w:rsidR="007C6C68" w:rsidRPr="007C6C68">
          <w:pgSz w:w="11906" w:h="16838"/>
          <w:pgMar w:top="1417" w:right="1417" w:bottom="1417" w:left="1417" w:header="708" w:footer="708" w:gutter="0"/>
          <w:cols w:space="708"/>
          <w:docGrid w:linePitch="360"/>
        </w:sectPr>
      </w:pPr>
    </w:p>
    <w:p w:rsidR="008511BD" w:rsidRPr="005554F9" w:rsidRDefault="008511BD" w:rsidP="008511BD">
      <w:pPr>
        <w:rPr>
          <w:sz w:val="28"/>
        </w:rPr>
      </w:pPr>
      <w:r w:rsidRPr="005554F9">
        <w:rPr>
          <w:b/>
          <w:sz w:val="28"/>
          <w:highlight w:val="yellow"/>
        </w:rPr>
        <w:lastRenderedPageBreak/>
        <w:t>Participants :</w:t>
      </w:r>
      <w:r w:rsidR="00030480" w:rsidRPr="005554F9">
        <w:rPr>
          <w:b/>
          <w:sz w:val="28"/>
          <w:highlight w:val="yellow"/>
        </w:rPr>
        <w:t xml:space="preserve"> 25</w:t>
      </w:r>
      <w:r w:rsidR="00C933CB" w:rsidRPr="005554F9">
        <w:rPr>
          <w:b/>
          <w:sz w:val="28"/>
          <w:highlight w:val="yellow"/>
        </w:rPr>
        <w:t xml:space="preserve"> personnes + 7 autres membres du GTR </w:t>
      </w:r>
      <w:r w:rsidR="00752083" w:rsidRPr="005554F9">
        <w:rPr>
          <w:b/>
          <w:sz w:val="28"/>
          <w:highlight w:val="yellow"/>
        </w:rPr>
        <w:t xml:space="preserve">et 8 DRSP </w:t>
      </w:r>
      <w:r w:rsidR="00C933CB" w:rsidRPr="005554F9">
        <w:rPr>
          <w:b/>
          <w:sz w:val="28"/>
          <w:highlight w:val="yellow"/>
        </w:rPr>
        <w:t>à ré</w:t>
      </w:r>
      <w:r w:rsidR="00752083" w:rsidRPr="005554F9">
        <w:rPr>
          <w:b/>
          <w:sz w:val="28"/>
          <w:highlight w:val="yellow"/>
        </w:rPr>
        <w:t xml:space="preserve">partir dans les groupes, soit 40 </w:t>
      </w:r>
      <w:r w:rsidR="00C933CB" w:rsidRPr="005554F9">
        <w:rPr>
          <w:b/>
          <w:sz w:val="28"/>
          <w:highlight w:val="yellow"/>
        </w:rPr>
        <w:t xml:space="preserve"> personnes.</w:t>
      </w:r>
    </w:p>
    <w:tbl>
      <w:tblPr>
        <w:tblStyle w:val="Grilledutableau"/>
        <w:tblW w:w="13685" w:type="dxa"/>
        <w:tblLook w:val="04A0" w:firstRow="1" w:lastRow="0" w:firstColumn="1" w:lastColumn="0" w:noHBand="0" w:noVBand="1"/>
      </w:tblPr>
      <w:tblGrid>
        <w:gridCol w:w="6580"/>
        <w:gridCol w:w="1299"/>
        <w:gridCol w:w="1442"/>
        <w:gridCol w:w="1683"/>
        <w:gridCol w:w="1310"/>
        <w:gridCol w:w="1371"/>
      </w:tblGrid>
      <w:tr w:rsidR="000526A8" w:rsidTr="00786FFE">
        <w:trPr>
          <w:trHeight w:val="666"/>
        </w:trPr>
        <w:tc>
          <w:tcPr>
            <w:tcW w:w="6771" w:type="dxa"/>
          </w:tcPr>
          <w:p w:rsidR="007F07D0" w:rsidRDefault="007F07D0" w:rsidP="006B52F0"/>
        </w:tc>
        <w:tc>
          <w:tcPr>
            <w:tcW w:w="1310" w:type="dxa"/>
          </w:tcPr>
          <w:p w:rsidR="007F07D0" w:rsidRDefault="007F07D0" w:rsidP="006B52F0">
            <w:r>
              <w:t>Direction du MS ou autre Ministère</w:t>
            </w:r>
          </w:p>
        </w:tc>
        <w:tc>
          <w:tcPr>
            <w:tcW w:w="1454" w:type="dxa"/>
          </w:tcPr>
          <w:p w:rsidR="007F07D0" w:rsidRDefault="007F07D0" w:rsidP="006B52F0">
            <w:r>
              <w:t>Membre du GTR</w:t>
            </w:r>
          </w:p>
        </w:tc>
        <w:tc>
          <w:tcPr>
            <w:tcW w:w="1457" w:type="dxa"/>
          </w:tcPr>
          <w:p w:rsidR="007F07D0" w:rsidRDefault="007F07D0" w:rsidP="006B52F0">
            <w:r>
              <w:t>Autre membre du groupe</w:t>
            </w:r>
          </w:p>
        </w:tc>
        <w:tc>
          <w:tcPr>
            <w:tcW w:w="1318" w:type="dxa"/>
          </w:tcPr>
          <w:p w:rsidR="007F07D0" w:rsidRDefault="007F07D0" w:rsidP="006B52F0">
            <w:r>
              <w:t>Autre membre du groupe</w:t>
            </w:r>
            <w:r w:rsidR="00FA7E4B">
              <w:t xml:space="preserve"> (éventuel)</w:t>
            </w:r>
          </w:p>
        </w:tc>
        <w:tc>
          <w:tcPr>
            <w:tcW w:w="1375" w:type="dxa"/>
          </w:tcPr>
          <w:p w:rsidR="007F07D0" w:rsidRDefault="007F07D0" w:rsidP="006B52F0">
            <w:proofErr w:type="spellStart"/>
            <w:r>
              <w:t>PTF</w:t>
            </w:r>
            <w:r w:rsidR="00786FFE">
              <w:t>s</w:t>
            </w:r>
            <w:proofErr w:type="spellEnd"/>
            <w:r w:rsidR="00C933CB">
              <w:t xml:space="preserve"> possible (à discuter avec eux)</w:t>
            </w:r>
          </w:p>
        </w:tc>
      </w:tr>
      <w:tr w:rsidR="000526A8" w:rsidTr="00786FFE">
        <w:trPr>
          <w:trHeight w:val="680"/>
        </w:trPr>
        <w:tc>
          <w:tcPr>
            <w:tcW w:w="6771" w:type="dxa"/>
          </w:tcPr>
          <w:p w:rsidR="007F07D0" w:rsidRPr="00786FFE" w:rsidRDefault="007F07D0" w:rsidP="00786FFE">
            <w:pPr>
              <w:pStyle w:val="Paragraphedeliste"/>
              <w:numPr>
                <w:ilvl w:val="0"/>
                <w:numId w:val="29"/>
              </w:numPr>
              <w:rPr>
                <w:i/>
              </w:rPr>
            </w:pPr>
            <w:r w:rsidRPr="00786FFE">
              <w:rPr>
                <w:i/>
              </w:rPr>
              <w:t>Infrastructures et équipements</w:t>
            </w:r>
          </w:p>
        </w:tc>
        <w:tc>
          <w:tcPr>
            <w:tcW w:w="1310" w:type="dxa"/>
          </w:tcPr>
          <w:p w:rsidR="007F07D0" w:rsidRDefault="000526A8" w:rsidP="006B52F0">
            <w:r>
              <w:t>DIES</w:t>
            </w:r>
          </w:p>
        </w:tc>
        <w:tc>
          <w:tcPr>
            <w:tcW w:w="1454" w:type="dxa"/>
          </w:tcPr>
          <w:p w:rsidR="007F07D0" w:rsidRDefault="007F07D0" w:rsidP="006B52F0"/>
        </w:tc>
        <w:tc>
          <w:tcPr>
            <w:tcW w:w="1457" w:type="dxa"/>
          </w:tcPr>
          <w:p w:rsidR="007F07D0" w:rsidRDefault="00717F0A" w:rsidP="006B52F0">
            <w:r>
              <w:t>Direction des marchés Publics-MSP</w:t>
            </w:r>
          </w:p>
        </w:tc>
        <w:tc>
          <w:tcPr>
            <w:tcW w:w="1318" w:type="dxa"/>
          </w:tcPr>
          <w:p w:rsidR="007F07D0" w:rsidRDefault="007F07D0" w:rsidP="006B52F0"/>
        </w:tc>
        <w:tc>
          <w:tcPr>
            <w:tcW w:w="1375" w:type="dxa"/>
          </w:tcPr>
          <w:p w:rsidR="007F07D0" w:rsidRDefault="00C933CB" w:rsidP="006B52F0">
            <w:r>
              <w:t>OMS</w:t>
            </w:r>
          </w:p>
        </w:tc>
      </w:tr>
      <w:tr w:rsidR="000526A8" w:rsidTr="00786FFE">
        <w:trPr>
          <w:trHeight w:val="548"/>
        </w:trPr>
        <w:tc>
          <w:tcPr>
            <w:tcW w:w="6771" w:type="dxa"/>
          </w:tcPr>
          <w:p w:rsidR="007F07D0" w:rsidRDefault="003E6F48" w:rsidP="00786FFE">
            <w:pPr>
              <w:pStyle w:val="Paragraphedeliste"/>
              <w:numPr>
                <w:ilvl w:val="0"/>
                <w:numId w:val="29"/>
              </w:numPr>
            </w:pPr>
            <w:r w:rsidRPr="00786FFE">
              <w:rPr>
                <w:i/>
              </w:rPr>
              <w:t>Ressources Humaines en Santé</w:t>
            </w:r>
          </w:p>
        </w:tc>
        <w:tc>
          <w:tcPr>
            <w:tcW w:w="1310" w:type="dxa"/>
          </w:tcPr>
          <w:p w:rsidR="007F07D0" w:rsidRDefault="00D0738C" w:rsidP="006B52F0">
            <w:r>
              <w:t>DRH</w:t>
            </w:r>
          </w:p>
        </w:tc>
        <w:tc>
          <w:tcPr>
            <w:tcW w:w="1454" w:type="dxa"/>
          </w:tcPr>
          <w:p w:rsidR="007F07D0" w:rsidRDefault="007F07D0" w:rsidP="006B52F0"/>
        </w:tc>
        <w:tc>
          <w:tcPr>
            <w:tcW w:w="1457" w:type="dxa"/>
          </w:tcPr>
          <w:p w:rsidR="007F07D0" w:rsidRDefault="00717F0A" w:rsidP="006B52F0">
            <w:r>
              <w:t>DRH2</w:t>
            </w:r>
          </w:p>
        </w:tc>
        <w:tc>
          <w:tcPr>
            <w:tcW w:w="1318" w:type="dxa"/>
          </w:tcPr>
          <w:p w:rsidR="007F07D0" w:rsidRDefault="007F07D0" w:rsidP="006B52F0"/>
        </w:tc>
        <w:tc>
          <w:tcPr>
            <w:tcW w:w="1375" w:type="dxa"/>
          </w:tcPr>
          <w:p w:rsidR="007F07D0" w:rsidRDefault="00BD605B" w:rsidP="006B52F0">
            <w:r>
              <w:t>OMS</w:t>
            </w:r>
          </w:p>
        </w:tc>
      </w:tr>
      <w:tr w:rsidR="000526A8" w:rsidTr="00786FFE">
        <w:trPr>
          <w:trHeight w:val="557"/>
        </w:trPr>
        <w:tc>
          <w:tcPr>
            <w:tcW w:w="6771" w:type="dxa"/>
          </w:tcPr>
          <w:p w:rsidR="003E6F48" w:rsidRPr="00786FFE" w:rsidRDefault="003E6F48" w:rsidP="00786FFE">
            <w:pPr>
              <w:pStyle w:val="Paragraphedeliste"/>
              <w:numPr>
                <w:ilvl w:val="0"/>
                <w:numId w:val="29"/>
              </w:numPr>
              <w:rPr>
                <w:i/>
              </w:rPr>
            </w:pPr>
            <w:r w:rsidRPr="00786FFE">
              <w:rPr>
                <w:i/>
              </w:rPr>
              <w:t>Médicaments et autres produits de santé</w:t>
            </w:r>
          </w:p>
        </w:tc>
        <w:tc>
          <w:tcPr>
            <w:tcW w:w="1310" w:type="dxa"/>
          </w:tcPr>
          <w:p w:rsidR="003E6F48" w:rsidRDefault="000526A8" w:rsidP="006B52F0">
            <w:r>
              <w:t>DPH/MT</w:t>
            </w:r>
          </w:p>
        </w:tc>
        <w:tc>
          <w:tcPr>
            <w:tcW w:w="1454" w:type="dxa"/>
          </w:tcPr>
          <w:p w:rsidR="003E6F48" w:rsidRDefault="003E6F48" w:rsidP="006B52F0"/>
        </w:tc>
        <w:tc>
          <w:tcPr>
            <w:tcW w:w="1457" w:type="dxa"/>
          </w:tcPr>
          <w:p w:rsidR="003E6F48" w:rsidRDefault="000526A8" w:rsidP="006B52F0">
            <w:r>
              <w:t>DLS</w:t>
            </w:r>
          </w:p>
        </w:tc>
        <w:tc>
          <w:tcPr>
            <w:tcW w:w="1318" w:type="dxa"/>
          </w:tcPr>
          <w:p w:rsidR="003E6F48" w:rsidRDefault="003E6F48" w:rsidP="006B52F0"/>
        </w:tc>
        <w:tc>
          <w:tcPr>
            <w:tcW w:w="1375" w:type="dxa"/>
          </w:tcPr>
          <w:p w:rsidR="003E6F48" w:rsidRDefault="00786FFE" w:rsidP="006B52F0">
            <w:r>
              <w:t>Unicef</w:t>
            </w:r>
          </w:p>
        </w:tc>
      </w:tr>
      <w:tr w:rsidR="000526A8" w:rsidTr="00786FFE">
        <w:trPr>
          <w:trHeight w:val="557"/>
        </w:trPr>
        <w:tc>
          <w:tcPr>
            <w:tcW w:w="6771" w:type="dxa"/>
          </w:tcPr>
          <w:p w:rsidR="007F07D0" w:rsidRPr="00EF4D6D" w:rsidRDefault="00EF4D6D" w:rsidP="00EF4D6D">
            <w:pPr>
              <w:pStyle w:val="Paragraphedeliste"/>
              <w:numPr>
                <w:ilvl w:val="0"/>
                <w:numId w:val="29"/>
              </w:numPr>
              <w:rPr>
                <w:i/>
              </w:rPr>
            </w:pPr>
            <w:r w:rsidRPr="00786FFE">
              <w:rPr>
                <w:i/>
              </w:rPr>
              <w:t>Prestations des soins et services de santé (hors intrants</w:t>
            </w:r>
            <w:r w:rsidRPr="00786FFE">
              <w:rPr>
                <w:rStyle w:val="Appelnotedebasdep"/>
                <w:i/>
              </w:rPr>
              <w:footnoteReference w:id="8"/>
            </w:r>
            <w:r w:rsidRPr="00786FFE">
              <w:rPr>
                <w:i/>
              </w:rPr>
              <w:t xml:space="preserve"> et hors promotion de la santé</w:t>
            </w:r>
            <w:r w:rsidRPr="00786FFE">
              <w:rPr>
                <w:rStyle w:val="Appelnotedebasdep"/>
                <w:i/>
              </w:rPr>
              <w:footnoteReference w:id="9"/>
            </w:r>
            <w:r w:rsidRPr="00786FFE">
              <w:rPr>
                <w:i/>
              </w:rPr>
              <w:t xml:space="preserve">) : </w:t>
            </w:r>
            <w:r>
              <w:rPr>
                <w:i/>
              </w:rPr>
              <w:t>focus sur maladies transmissibles et non transmissibles, SRMNIA, et</w:t>
            </w:r>
            <w:r w:rsidRPr="00786FFE">
              <w:rPr>
                <w:i/>
              </w:rPr>
              <w:t xml:space="preserve"> sécurité sanitaire</w:t>
            </w:r>
          </w:p>
        </w:tc>
        <w:tc>
          <w:tcPr>
            <w:tcW w:w="1310" w:type="dxa"/>
          </w:tcPr>
          <w:p w:rsidR="007F07D0" w:rsidRDefault="00BD605B" w:rsidP="00EF108A">
            <w:r>
              <w:t>DGR</w:t>
            </w:r>
          </w:p>
          <w:p w:rsidR="00BD605B" w:rsidRDefault="00BD605B" w:rsidP="00EF108A"/>
        </w:tc>
        <w:tc>
          <w:tcPr>
            <w:tcW w:w="1454" w:type="dxa"/>
          </w:tcPr>
          <w:p w:rsidR="007F07D0" w:rsidRDefault="00BD605B" w:rsidP="006B52F0">
            <w:r>
              <w:t>DOS</w:t>
            </w:r>
          </w:p>
        </w:tc>
        <w:tc>
          <w:tcPr>
            <w:tcW w:w="1457" w:type="dxa"/>
          </w:tcPr>
          <w:p w:rsidR="007F07D0" w:rsidRDefault="00BD605B" w:rsidP="006B52F0">
            <w:r>
              <w:t>DSRE</w:t>
            </w:r>
          </w:p>
        </w:tc>
        <w:tc>
          <w:tcPr>
            <w:tcW w:w="1318" w:type="dxa"/>
          </w:tcPr>
          <w:p w:rsidR="007F07D0" w:rsidRDefault="00BD605B" w:rsidP="006B52F0">
            <w:r>
              <w:t>DPF</w:t>
            </w:r>
          </w:p>
        </w:tc>
        <w:tc>
          <w:tcPr>
            <w:tcW w:w="1375" w:type="dxa"/>
          </w:tcPr>
          <w:p w:rsidR="007F07D0" w:rsidRDefault="00BD605B" w:rsidP="006B52F0">
            <w:r>
              <w:t>OMS</w:t>
            </w:r>
          </w:p>
        </w:tc>
      </w:tr>
      <w:tr w:rsidR="000526A8" w:rsidTr="00D0738C">
        <w:trPr>
          <w:trHeight w:val="565"/>
        </w:trPr>
        <w:tc>
          <w:tcPr>
            <w:tcW w:w="6771" w:type="dxa"/>
          </w:tcPr>
          <w:p w:rsidR="007F07D0" w:rsidRPr="00786FFE" w:rsidRDefault="00786FFE" w:rsidP="00786FFE">
            <w:pPr>
              <w:pStyle w:val="Paragraphedeliste"/>
              <w:numPr>
                <w:ilvl w:val="0"/>
                <w:numId w:val="29"/>
              </w:numPr>
              <w:rPr>
                <w:i/>
              </w:rPr>
            </w:pPr>
            <w:r w:rsidRPr="00786FFE">
              <w:rPr>
                <w:i/>
              </w:rPr>
              <w:t xml:space="preserve">Gestion financière du budget du Ministère de la Santé : du problème d’efficience à la réforme des budget-programmes en passant par la </w:t>
            </w:r>
            <w:proofErr w:type="spellStart"/>
            <w:r w:rsidRPr="00786FFE">
              <w:rPr>
                <w:i/>
              </w:rPr>
              <w:t>redevabilité</w:t>
            </w:r>
            <w:proofErr w:type="spellEnd"/>
          </w:p>
        </w:tc>
        <w:tc>
          <w:tcPr>
            <w:tcW w:w="1310" w:type="dxa"/>
          </w:tcPr>
          <w:p w:rsidR="007F07D0" w:rsidRDefault="00D0738C" w:rsidP="006B52F0">
            <w:r>
              <w:t>DRFM</w:t>
            </w:r>
          </w:p>
        </w:tc>
        <w:tc>
          <w:tcPr>
            <w:tcW w:w="1454" w:type="dxa"/>
          </w:tcPr>
          <w:p w:rsidR="007F07D0" w:rsidRDefault="007F07D0" w:rsidP="006B52F0"/>
        </w:tc>
        <w:tc>
          <w:tcPr>
            <w:tcW w:w="1457" w:type="dxa"/>
            <w:shd w:val="clear" w:color="auto" w:fill="FFFF00"/>
          </w:tcPr>
          <w:p w:rsidR="007F07D0" w:rsidRDefault="00D0738C" w:rsidP="006B52F0">
            <w:r w:rsidRPr="00D0738C">
              <w:rPr>
                <w:highlight w:val="yellow"/>
              </w:rPr>
              <w:t>Ministère des Finances</w:t>
            </w:r>
          </w:p>
        </w:tc>
        <w:tc>
          <w:tcPr>
            <w:tcW w:w="1318" w:type="dxa"/>
          </w:tcPr>
          <w:p w:rsidR="007F07D0" w:rsidRDefault="00030480" w:rsidP="006B52F0">
            <w:r>
              <w:t>DEP</w:t>
            </w:r>
          </w:p>
        </w:tc>
        <w:tc>
          <w:tcPr>
            <w:tcW w:w="1375" w:type="dxa"/>
          </w:tcPr>
          <w:p w:rsidR="007F07D0" w:rsidRDefault="00BD605B" w:rsidP="006B52F0">
            <w:r>
              <w:t>OMS</w:t>
            </w:r>
          </w:p>
        </w:tc>
      </w:tr>
      <w:tr w:rsidR="000526A8" w:rsidTr="00D0738C">
        <w:trPr>
          <w:trHeight w:val="544"/>
        </w:trPr>
        <w:tc>
          <w:tcPr>
            <w:tcW w:w="6771" w:type="dxa"/>
          </w:tcPr>
          <w:p w:rsidR="007F07D0" w:rsidRDefault="00EF108A" w:rsidP="00786FFE">
            <w:pPr>
              <w:pStyle w:val="Paragraphedeliste"/>
              <w:numPr>
                <w:ilvl w:val="0"/>
                <w:numId w:val="29"/>
              </w:numPr>
            </w:pPr>
            <w:r w:rsidRPr="00786FFE">
              <w:rPr>
                <w:i/>
              </w:rPr>
              <w:t xml:space="preserve">Aspects clé de la </w:t>
            </w:r>
            <w:r w:rsidRPr="00EF108A">
              <w:rPr>
                <w:i/>
              </w:rPr>
              <w:t>gouvernance au niveau des prestataires : autonomie et capacité de gestion, système d’information</w:t>
            </w:r>
          </w:p>
        </w:tc>
        <w:tc>
          <w:tcPr>
            <w:tcW w:w="1310" w:type="dxa"/>
          </w:tcPr>
          <w:p w:rsidR="007F07D0" w:rsidRDefault="00BD605B" w:rsidP="006B52F0">
            <w:r>
              <w:t>DGSP</w:t>
            </w:r>
          </w:p>
        </w:tc>
        <w:tc>
          <w:tcPr>
            <w:tcW w:w="1454" w:type="dxa"/>
          </w:tcPr>
          <w:p w:rsidR="007F07D0" w:rsidRDefault="007F07D0" w:rsidP="006B52F0"/>
        </w:tc>
        <w:tc>
          <w:tcPr>
            <w:tcW w:w="1457" w:type="dxa"/>
            <w:shd w:val="clear" w:color="auto" w:fill="FFFF00"/>
          </w:tcPr>
          <w:p w:rsidR="007F07D0" w:rsidRDefault="00D0738C" w:rsidP="006B52F0">
            <w:r w:rsidRPr="00D0738C">
              <w:rPr>
                <w:highlight w:val="yellow"/>
              </w:rPr>
              <w:t xml:space="preserve">Ministère de la </w:t>
            </w:r>
            <w:r w:rsidRPr="00D0738C">
              <w:rPr>
                <w:highlight w:val="yellow"/>
                <w:shd w:val="clear" w:color="auto" w:fill="FFFF00"/>
              </w:rPr>
              <w:t>Décentralisation</w:t>
            </w:r>
          </w:p>
        </w:tc>
        <w:tc>
          <w:tcPr>
            <w:tcW w:w="1318" w:type="dxa"/>
          </w:tcPr>
          <w:p w:rsidR="007F07D0" w:rsidRDefault="00BD605B" w:rsidP="006B52F0">
            <w:r>
              <w:t>DS</w:t>
            </w:r>
          </w:p>
        </w:tc>
        <w:tc>
          <w:tcPr>
            <w:tcW w:w="1375" w:type="dxa"/>
          </w:tcPr>
          <w:p w:rsidR="007F07D0" w:rsidRDefault="000526A8" w:rsidP="006B52F0">
            <w:proofErr w:type="spellStart"/>
            <w:r>
              <w:t>KfW</w:t>
            </w:r>
            <w:proofErr w:type="spellEnd"/>
            <w:r>
              <w:t xml:space="preserve"> (GFA, voire </w:t>
            </w:r>
            <w:proofErr w:type="spellStart"/>
            <w:r>
              <w:t>Bluesquare</w:t>
            </w:r>
            <w:proofErr w:type="spellEnd"/>
            <w:r>
              <w:t>)</w:t>
            </w:r>
          </w:p>
        </w:tc>
      </w:tr>
      <w:tr w:rsidR="000526A8" w:rsidTr="00D0738C">
        <w:trPr>
          <w:trHeight w:val="567"/>
        </w:trPr>
        <w:tc>
          <w:tcPr>
            <w:tcW w:w="6771" w:type="dxa"/>
          </w:tcPr>
          <w:p w:rsidR="008C2118" w:rsidRPr="00786FFE" w:rsidRDefault="008C2118" w:rsidP="00786FFE">
            <w:pPr>
              <w:pStyle w:val="Paragraphedeliste"/>
              <w:numPr>
                <w:ilvl w:val="0"/>
                <w:numId w:val="29"/>
              </w:numPr>
              <w:rPr>
                <w:i/>
              </w:rPr>
            </w:pPr>
            <w:r w:rsidRPr="00786FFE">
              <w:rPr>
                <w:i/>
              </w:rPr>
              <w:t>Protection financière contre le risque maladie</w:t>
            </w:r>
          </w:p>
          <w:p w:rsidR="007F07D0" w:rsidRDefault="007F07D0" w:rsidP="007F07D0"/>
        </w:tc>
        <w:tc>
          <w:tcPr>
            <w:tcW w:w="1310" w:type="dxa"/>
            <w:shd w:val="clear" w:color="auto" w:fill="FFFF00"/>
          </w:tcPr>
          <w:p w:rsidR="007F07D0" w:rsidRDefault="00D0738C" w:rsidP="006B52F0">
            <w:r w:rsidRPr="00D0738C">
              <w:rPr>
                <w:highlight w:val="yellow"/>
              </w:rPr>
              <w:t>Ministère de l’</w:t>
            </w:r>
            <w:r>
              <w:rPr>
                <w:highlight w:val="yellow"/>
              </w:rPr>
              <w:t>E</w:t>
            </w:r>
            <w:r w:rsidRPr="00D0738C">
              <w:rPr>
                <w:highlight w:val="yellow"/>
              </w:rPr>
              <w:t>mploi</w:t>
            </w:r>
          </w:p>
        </w:tc>
        <w:tc>
          <w:tcPr>
            <w:tcW w:w="1454" w:type="dxa"/>
          </w:tcPr>
          <w:p w:rsidR="007F07D0" w:rsidRDefault="00C933CB" w:rsidP="006B52F0">
            <w:r>
              <w:t>Ministère de la Population</w:t>
            </w:r>
          </w:p>
        </w:tc>
        <w:tc>
          <w:tcPr>
            <w:tcW w:w="1457" w:type="dxa"/>
          </w:tcPr>
          <w:p w:rsidR="007F07D0" w:rsidRDefault="007F07D0" w:rsidP="006B52F0"/>
        </w:tc>
        <w:tc>
          <w:tcPr>
            <w:tcW w:w="1318" w:type="dxa"/>
          </w:tcPr>
          <w:p w:rsidR="007F07D0" w:rsidRDefault="007F07D0" w:rsidP="006B52F0"/>
        </w:tc>
        <w:tc>
          <w:tcPr>
            <w:tcW w:w="1375" w:type="dxa"/>
          </w:tcPr>
          <w:p w:rsidR="007F07D0" w:rsidRDefault="00786FFE" w:rsidP="006B52F0">
            <w:r>
              <w:t>ENABEL</w:t>
            </w:r>
          </w:p>
        </w:tc>
      </w:tr>
      <w:tr w:rsidR="000526A8" w:rsidTr="000526A8">
        <w:trPr>
          <w:trHeight w:val="561"/>
        </w:trPr>
        <w:tc>
          <w:tcPr>
            <w:tcW w:w="6771" w:type="dxa"/>
          </w:tcPr>
          <w:p w:rsidR="007F07D0" w:rsidRPr="00786FFE" w:rsidRDefault="008C2118" w:rsidP="00786FFE">
            <w:pPr>
              <w:pStyle w:val="Paragraphedeliste"/>
              <w:numPr>
                <w:ilvl w:val="0"/>
                <w:numId w:val="29"/>
              </w:numPr>
              <w:rPr>
                <w:i/>
              </w:rPr>
            </w:pPr>
            <w:r w:rsidRPr="00786FFE">
              <w:rPr>
                <w:i/>
              </w:rPr>
              <w:t xml:space="preserve">Nutrition </w:t>
            </w:r>
          </w:p>
        </w:tc>
        <w:tc>
          <w:tcPr>
            <w:tcW w:w="1310" w:type="dxa"/>
            <w:shd w:val="clear" w:color="auto" w:fill="FFFF00"/>
          </w:tcPr>
          <w:p w:rsidR="007F07D0" w:rsidRDefault="000526A8" w:rsidP="006B52F0">
            <w:r>
              <w:t>I3N</w:t>
            </w:r>
          </w:p>
        </w:tc>
        <w:tc>
          <w:tcPr>
            <w:tcW w:w="1454" w:type="dxa"/>
          </w:tcPr>
          <w:p w:rsidR="007F07D0" w:rsidRDefault="007F07D0" w:rsidP="006B52F0"/>
        </w:tc>
        <w:tc>
          <w:tcPr>
            <w:tcW w:w="1457" w:type="dxa"/>
            <w:shd w:val="clear" w:color="auto" w:fill="FFFF00"/>
          </w:tcPr>
          <w:p w:rsidR="007F07D0" w:rsidRDefault="000526A8" w:rsidP="006B52F0">
            <w:r>
              <w:t>Ministère de l’agriculture</w:t>
            </w:r>
          </w:p>
        </w:tc>
        <w:tc>
          <w:tcPr>
            <w:tcW w:w="1318" w:type="dxa"/>
          </w:tcPr>
          <w:p w:rsidR="007F07D0" w:rsidRDefault="00BD605B" w:rsidP="006B52F0">
            <w:r>
              <w:t>DNUT</w:t>
            </w:r>
          </w:p>
        </w:tc>
        <w:tc>
          <w:tcPr>
            <w:tcW w:w="1375" w:type="dxa"/>
          </w:tcPr>
          <w:p w:rsidR="007F07D0" w:rsidRDefault="00C933CB" w:rsidP="006B52F0">
            <w:r>
              <w:t>Unicef</w:t>
            </w:r>
          </w:p>
        </w:tc>
      </w:tr>
      <w:tr w:rsidR="000526A8" w:rsidTr="00D0738C">
        <w:trPr>
          <w:trHeight w:val="696"/>
        </w:trPr>
        <w:tc>
          <w:tcPr>
            <w:tcW w:w="6771" w:type="dxa"/>
          </w:tcPr>
          <w:p w:rsidR="007F07D0" w:rsidRPr="00786FFE" w:rsidRDefault="00786FFE" w:rsidP="00786FFE">
            <w:pPr>
              <w:pStyle w:val="Paragraphedeliste"/>
              <w:numPr>
                <w:ilvl w:val="0"/>
                <w:numId w:val="29"/>
              </w:numPr>
              <w:rPr>
                <w:i/>
              </w:rPr>
            </w:pPr>
            <w:r>
              <w:rPr>
                <w:i/>
              </w:rPr>
              <w:t xml:space="preserve">Hygiène, </w:t>
            </w:r>
            <w:r w:rsidR="008C2118" w:rsidRPr="00786FFE">
              <w:rPr>
                <w:i/>
              </w:rPr>
              <w:t>Eau et Assainissement</w:t>
            </w:r>
          </w:p>
        </w:tc>
        <w:tc>
          <w:tcPr>
            <w:tcW w:w="1310" w:type="dxa"/>
            <w:shd w:val="clear" w:color="auto" w:fill="FFFF00"/>
          </w:tcPr>
          <w:p w:rsidR="007F07D0" w:rsidRDefault="00D0738C" w:rsidP="006B52F0">
            <w:r>
              <w:t>Ministère</w:t>
            </w:r>
          </w:p>
        </w:tc>
        <w:tc>
          <w:tcPr>
            <w:tcW w:w="1454" w:type="dxa"/>
          </w:tcPr>
          <w:p w:rsidR="007F07D0" w:rsidRDefault="007F07D0" w:rsidP="006B52F0"/>
        </w:tc>
        <w:tc>
          <w:tcPr>
            <w:tcW w:w="1457" w:type="dxa"/>
            <w:shd w:val="clear" w:color="auto" w:fill="FFFF00"/>
          </w:tcPr>
          <w:p w:rsidR="007F07D0" w:rsidRDefault="00D0738C" w:rsidP="006B52F0">
            <w:r w:rsidRPr="00D0738C">
              <w:rPr>
                <w:highlight w:val="yellow"/>
              </w:rPr>
              <w:t>Ministère de l’éducation</w:t>
            </w:r>
          </w:p>
        </w:tc>
        <w:tc>
          <w:tcPr>
            <w:tcW w:w="1318" w:type="dxa"/>
          </w:tcPr>
          <w:p w:rsidR="007F07D0" w:rsidRDefault="00BD605B" w:rsidP="006B52F0">
            <w:r>
              <w:t>D</w:t>
            </w:r>
            <w:r w:rsidR="00030480">
              <w:t>H</w:t>
            </w:r>
            <w:r>
              <w:t>P</w:t>
            </w:r>
            <w:r w:rsidR="00030480">
              <w:t>/EP</w:t>
            </w:r>
            <w:r>
              <w:t>S</w:t>
            </w:r>
          </w:p>
        </w:tc>
        <w:tc>
          <w:tcPr>
            <w:tcW w:w="1375" w:type="dxa"/>
          </w:tcPr>
          <w:p w:rsidR="007F07D0" w:rsidRDefault="00786FFE" w:rsidP="006B52F0">
            <w:r>
              <w:t>Unicef</w:t>
            </w:r>
          </w:p>
        </w:tc>
      </w:tr>
    </w:tbl>
    <w:p w:rsidR="006B52F0" w:rsidRDefault="006B52F0" w:rsidP="006B52F0"/>
    <w:p w:rsidR="00DF5352" w:rsidRDefault="00DF5352" w:rsidP="006B52F0">
      <w:pPr>
        <w:sectPr w:rsidR="00DF5352" w:rsidSect="00DF5352">
          <w:pgSz w:w="16838" w:h="11906" w:orient="landscape"/>
          <w:pgMar w:top="1418" w:right="1418" w:bottom="1418" w:left="1418" w:header="709" w:footer="709" w:gutter="0"/>
          <w:cols w:space="708"/>
          <w:docGrid w:linePitch="360"/>
        </w:sectPr>
      </w:pPr>
    </w:p>
    <w:p w:rsidR="00D14509" w:rsidRDefault="00D14509" w:rsidP="00D14509">
      <w:pPr>
        <w:rPr>
          <w:b/>
        </w:rPr>
      </w:pPr>
      <w:r w:rsidRPr="00786FFE">
        <w:rPr>
          <w:b/>
        </w:rPr>
        <w:lastRenderedPageBreak/>
        <w:t>Explication sur le choix de ces composantes ou domaines</w:t>
      </w:r>
    </w:p>
    <w:p w:rsidR="00D14509" w:rsidRDefault="00D14509" w:rsidP="00D14509">
      <w:pPr>
        <w:pStyle w:val="Paragraphedeliste"/>
        <w:numPr>
          <w:ilvl w:val="0"/>
          <w:numId w:val="30"/>
        </w:numPr>
      </w:pPr>
      <w:r>
        <w:t>La CSU est composée de trois domaines : offre de soins, demande de soins, et déterminants de la santé. Seul le domaine « demande » a été isolé (point 7)</w:t>
      </w:r>
    </w:p>
    <w:p w:rsidR="00D14509" w:rsidRDefault="00D14509" w:rsidP="00D14509">
      <w:pPr>
        <w:pStyle w:val="Paragraphedeliste"/>
        <w:numPr>
          <w:ilvl w:val="0"/>
          <w:numId w:val="30"/>
        </w:numPr>
      </w:pPr>
      <w:r>
        <w:t>Les deux premiers déterminants de la santé au Niger sont la malnutrition et l’hygiène,  l’eau &amp; assainissement</w:t>
      </w:r>
      <w:r>
        <w:rPr>
          <w:rStyle w:val="Appelnotedebasdep"/>
        </w:rPr>
        <w:footnoteReference w:id="10"/>
      </w:r>
      <w:r>
        <w:t>. Ils sont proposés séparément.</w:t>
      </w:r>
    </w:p>
    <w:p w:rsidR="00D14509" w:rsidRDefault="00D14509" w:rsidP="00D14509">
      <w:pPr>
        <w:pStyle w:val="Paragraphedeliste"/>
        <w:numPr>
          <w:ilvl w:val="0"/>
          <w:numId w:val="30"/>
        </w:numPr>
      </w:pPr>
      <w:r>
        <w:t>Idéalement il aurait été intéressant de traiter les aspects « offre » sur la base des 3 budget-programmes du Ministère de la Santé car la stratégie CSU doit mettre en rapport les orientations stratégiques avec les plans de financement. Il a été composé entre ces 3 programmes et les 7 piliers du système de santé</w:t>
      </w:r>
      <w:r>
        <w:rPr>
          <w:rStyle w:val="Appelnotedebasdep"/>
        </w:rPr>
        <w:footnoteReference w:id="11"/>
      </w:r>
      <w:r>
        <w:t xml:space="preserve"> en tenant compte des postes budgétaires importants et des réformes importantes en cours. Ainsi :</w:t>
      </w:r>
    </w:p>
    <w:p w:rsidR="00D14509" w:rsidRDefault="00D14509" w:rsidP="00D14509">
      <w:pPr>
        <w:pStyle w:val="Paragraphedeliste"/>
        <w:numPr>
          <w:ilvl w:val="1"/>
          <w:numId w:val="30"/>
        </w:numPr>
      </w:pPr>
      <w:r>
        <w:t>Les 3 gros postes « infrastructures », « RHS » et « intrants » ont été isolés</w:t>
      </w:r>
    </w:p>
    <w:p w:rsidR="00D14509" w:rsidRDefault="00D14509" w:rsidP="00D14509">
      <w:pPr>
        <w:pStyle w:val="Paragraphedeliste"/>
        <w:numPr>
          <w:ilvl w:val="1"/>
          <w:numId w:val="30"/>
        </w:numPr>
      </w:pPr>
      <w:r>
        <w:t xml:space="preserve">Le pilier « financement », en dehors des questions de couverture du risque maladie, qui doit alimenter largement la stratégie CSU,  a été isolé autour des questions d’efficience et de </w:t>
      </w:r>
      <w:proofErr w:type="spellStart"/>
      <w:r>
        <w:t>redevabilité</w:t>
      </w:r>
      <w:proofErr w:type="spellEnd"/>
      <w:r>
        <w:t xml:space="preserve"> pour traiter de la réforme clé en matière de gestion des finances publiques qui est celle des budgets-programmes ;</w:t>
      </w:r>
    </w:p>
    <w:p w:rsidR="00D14509" w:rsidRDefault="00D14509" w:rsidP="00D14509">
      <w:pPr>
        <w:pStyle w:val="Paragraphedeliste"/>
        <w:numPr>
          <w:ilvl w:val="1"/>
          <w:numId w:val="30"/>
        </w:numPr>
      </w:pPr>
      <w:r>
        <w:t>Le budget-programme 3 a été isolé comme une composante au moins sur ses trois postes budgétaires les plus importants hors intrants de la nutrition (SR, lutte contre les MT, sécurité sanitaire)</w:t>
      </w:r>
    </w:p>
    <w:p w:rsidR="00D14509" w:rsidRDefault="00D14509" w:rsidP="00D14509">
      <w:pPr>
        <w:pStyle w:val="Paragraphedeliste"/>
        <w:numPr>
          <w:ilvl w:val="1"/>
          <w:numId w:val="30"/>
        </w:numPr>
      </w:pPr>
      <w:r>
        <w:t>La question de la gouvernance a été ramenée au niveau du prestataire.</w:t>
      </w:r>
    </w:p>
    <w:p w:rsidR="00D14509" w:rsidRPr="00786FFE" w:rsidRDefault="00D14509" w:rsidP="00D14509">
      <w:r>
        <w:t>NB : ces choix ne signifient pas que la stratégie CSU ne traitera pas d’autres sujets mais orientent les travaux de groupe pour une production utile à la proposition de rédaction qui sera faite par la suite.</w:t>
      </w:r>
    </w:p>
    <w:p w:rsidR="00DF5352" w:rsidRPr="002D5F41" w:rsidRDefault="00C86CAE" w:rsidP="006B52F0">
      <w:pPr>
        <w:rPr>
          <w:b/>
        </w:rPr>
      </w:pPr>
      <w:r>
        <w:rPr>
          <w:b/>
        </w:rPr>
        <w:t>Etape</w:t>
      </w:r>
      <w:r w:rsidR="00822378">
        <w:rPr>
          <w:b/>
        </w:rPr>
        <w:t>s suivantes</w:t>
      </w:r>
    </w:p>
    <w:p w:rsidR="00695ED5" w:rsidRDefault="00FA7E4B" w:rsidP="00695ED5">
      <w:r w:rsidRPr="00822378">
        <w:t>A</w:t>
      </w:r>
      <w:r w:rsidR="002D5F41" w:rsidRPr="00822378">
        <w:t xml:space="preserve"> l’issu de l’atelier de diagnostic</w:t>
      </w:r>
      <w:r w:rsidRPr="00822378">
        <w:t xml:space="preserve"> le </w:t>
      </w:r>
      <w:r w:rsidR="00D14509" w:rsidRPr="00822378">
        <w:t>MS</w:t>
      </w:r>
      <w:r w:rsidRPr="00822378">
        <w:t xml:space="preserve"> rédigera un </w:t>
      </w:r>
      <w:proofErr w:type="spellStart"/>
      <w:r w:rsidR="00822378">
        <w:t>draft</w:t>
      </w:r>
      <w:proofErr w:type="spellEnd"/>
      <w:r w:rsidR="00822378">
        <w:t xml:space="preserve"> 0 avec l’appui de l’OMS</w:t>
      </w:r>
      <w:r w:rsidRPr="00822378">
        <w:t>, qu’il partagera avec le GTR pour avis et commentaire</w:t>
      </w:r>
      <w:r w:rsidR="00822378">
        <w:t>s</w:t>
      </w:r>
      <w:r w:rsidR="002D5F41" w:rsidRPr="00822378">
        <w:t>.</w:t>
      </w:r>
      <w:r w:rsidR="00822378" w:rsidRPr="00822378">
        <w:t xml:space="preserve"> </w:t>
      </w:r>
      <w:r w:rsidRPr="00822378">
        <w:t>Puis un</w:t>
      </w:r>
      <w:r w:rsidR="00D14509" w:rsidRPr="00822378">
        <w:t xml:space="preserve"> mini-</w:t>
      </w:r>
      <w:r w:rsidRPr="00822378">
        <w:t xml:space="preserve">atelier de rédaction aura lieu la </w:t>
      </w:r>
      <w:r w:rsidR="00822378">
        <w:t>1</w:t>
      </w:r>
      <w:r w:rsidR="00822378" w:rsidRPr="00822378">
        <w:rPr>
          <w:vertAlign w:val="superscript"/>
        </w:rPr>
        <w:t>ère</w:t>
      </w:r>
      <w:r w:rsidR="00822378">
        <w:t xml:space="preserve"> </w:t>
      </w:r>
      <w:r w:rsidRPr="00822378">
        <w:t xml:space="preserve">semaine </w:t>
      </w:r>
      <w:r w:rsidR="00822378">
        <w:t>d’</w:t>
      </w:r>
      <w:r w:rsidRPr="00822378">
        <w:t>Octobre qui réunira un groupe réduit</w:t>
      </w:r>
      <w:r w:rsidR="00695ED5" w:rsidRPr="00822378">
        <w:t xml:space="preserve"> (GTR) </w:t>
      </w:r>
      <w:r w:rsidRPr="00822378">
        <w:t xml:space="preserve"> pour finaliser un </w:t>
      </w:r>
      <w:proofErr w:type="spellStart"/>
      <w:r w:rsidRPr="00822378">
        <w:t>draft</w:t>
      </w:r>
      <w:proofErr w:type="spellEnd"/>
      <w:r w:rsidRPr="00822378">
        <w:t xml:space="preserve"> 1</w:t>
      </w:r>
      <w:r w:rsidR="00695ED5" w:rsidRPr="00822378">
        <w:t xml:space="preserve"> qui sera partagé au GTN inclus les </w:t>
      </w:r>
      <w:proofErr w:type="spellStart"/>
      <w:r w:rsidR="002D5F41" w:rsidRPr="00822378">
        <w:t>PTFs</w:t>
      </w:r>
      <w:proofErr w:type="spellEnd"/>
      <w:r w:rsidR="002D5F41" w:rsidRPr="00822378">
        <w:t xml:space="preserve"> </w:t>
      </w:r>
      <w:r w:rsidR="00695ED5" w:rsidRPr="00822378">
        <w:t>avant</w:t>
      </w:r>
      <w:r w:rsidR="002D5F41" w:rsidRPr="00822378">
        <w:t xml:space="preserve"> la mi-Octobre. Le</w:t>
      </w:r>
      <w:r w:rsidR="002D5F41" w:rsidRPr="0009785D">
        <w:t xml:space="preserve"> document </w:t>
      </w:r>
      <w:r w:rsidR="00822378">
        <w:t xml:space="preserve">qui sera envoyé au Ministère des Finances </w:t>
      </w:r>
      <w:r w:rsidR="002D5F41" w:rsidRPr="0009785D">
        <w:t>comprendra</w:t>
      </w:r>
      <w:r w:rsidR="00D14509">
        <w:t> </w:t>
      </w:r>
      <w:r w:rsidR="00695ED5" w:rsidRPr="00695ED5">
        <w:rPr>
          <w:i/>
        </w:rPr>
        <w:t>en particulier</w:t>
      </w:r>
      <w:r w:rsidR="00695ED5">
        <w:t xml:space="preserve"> </w:t>
      </w:r>
      <w:r w:rsidR="00695ED5">
        <w:t>l</w:t>
      </w:r>
      <w:r w:rsidR="00695ED5" w:rsidRPr="0009785D">
        <w:t>es orientations stratégiques</w:t>
      </w:r>
      <w:r w:rsidR="00695ED5">
        <w:t xml:space="preserve"> séquencées</w:t>
      </w:r>
      <w:r w:rsidR="00695ED5">
        <w:t xml:space="preserve">. Le document final dit « stratégie CSU » restera à compléter en finalisant d’autres chapitres </w:t>
      </w:r>
      <w:r w:rsidR="00822378">
        <w:t xml:space="preserve">éventuellement ébauchés dans le </w:t>
      </w:r>
      <w:proofErr w:type="spellStart"/>
      <w:r w:rsidR="00822378">
        <w:t>draft</w:t>
      </w:r>
      <w:proofErr w:type="spellEnd"/>
      <w:r w:rsidR="00822378">
        <w:t xml:space="preserve"> 1, à savoir</w:t>
      </w:r>
      <w:r w:rsidR="00695ED5">
        <w:t> :</w:t>
      </w:r>
    </w:p>
    <w:p w:rsidR="00D14509" w:rsidRDefault="00695ED5" w:rsidP="00D14509">
      <w:pPr>
        <w:pStyle w:val="Paragraphedeliste"/>
        <w:numPr>
          <w:ilvl w:val="0"/>
          <w:numId w:val="30"/>
        </w:numPr>
      </w:pPr>
      <w:r>
        <w:t>le</w:t>
      </w:r>
      <w:r w:rsidR="00D14509">
        <w:t xml:space="preserve"> schéma d’ensemble du système de financement </w:t>
      </w:r>
      <w:r>
        <w:t>qui</w:t>
      </w:r>
      <w:r w:rsidR="00D14509">
        <w:t xml:space="preserve"> partira du paquet de soins en cours de définition, passera par son </w:t>
      </w:r>
      <w:proofErr w:type="spellStart"/>
      <w:r w:rsidR="00D14509">
        <w:t>costing</w:t>
      </w:r>
      <w:proofErr w:type="spellEnd"/>
      <w:r>
        <w:rPr>
          <w:rStyle w:val="Appelnotedebasdep"/>
        </w:rPr>
        <w:footnoteReference w:id="12"/>
      </w:r>
      <w:r w:rsidR="00D14509">
        <w:t xml:space="preserve">, pour finalement décrire </w:t>
      </w:r>
      <w:r>
        <w:t>l</w:t>
      </w:r>
      <w:r w:rsidR="00D14509">
        <w:t>es canaux de financement</w:t>
      </w:r>
    </w:p>
    <w:p w:rsidR="00D14509" w:rsidRDefault="00D14509" w:rsidP="00D14509">
      <w:pPr>
        <w:pStyle w:val="Paragraphedeliste"/>
        <w:numPr>
          <w:ilvl w:val="0"/>
          <w:numId w:val="30"/>
        </w:numPr>
      </w:pPr>
      <w:r>
        <w:t>les conditions de réussite – pour traiter nota</w:t>
      </w:r>
      <w:r w:rsidR="00695ED5">
        <w:t>mment des aspects de leadership et</w:t>
      </w:r>
      <w:r>
        <w:t xml:space="preserve"> de dialogue, ou encore d’efficience et de mobilisation de financements domestiques supplémentaires</w:t>
      </w:r>
    </w:p>
    <w:p w:rsidR="00D14509" w:rsidRDefault="00D14509" w:rsidP="00D14509">
      <w:pPr>
        <w:pStyle w:val="Paragraphedeliste"/>
        <w:numPr>
          <w:ilvl w:val="0"/>
          <w:numId w:val="30"/>
        </w:numPr>
      </w:pPr>
      <w:r>
        <w:t>le mécanisme de suivi-évaluation</w:t>
      </w:r>
    </w:p>
    <w:p w:rsidR="004A6CF6" w:rsidRDefault="00D14509" w:rsidP="00822378">
      <w:pPr>
        <w:pStyle w:val="Paragraphedeliste"/>
        <w:numPr>
          <w:ilvl w:val="0"/>
          <w:numId w:val="30"/>
        </w:numPr>
      </w:pPr>
      <w:r>
        <w:t>les indicateurs de suivi</w:t>
      </w:r>
      <w:r w:rsidR="004A6CF6">
        <w:br w:type="page"/>
      </w:r>
    </w:p>
    <w:p w:rsidR="004A6CF6" w:rsidRDefault="004A6CF6" w:rsidP="0009785D">
      <w:pPr>
        <w:sectPr w:rsidR="004A6CF6" w:rsidSect="00DF5352">
          <w:pgSz w:w="11906" w:h="16838"/>
          <w:pgMar w:top="1418" w:right="1418" w:bottom="1418" w:left="1418" w:header="709" w:footer="709" w:gutter="0"/>
          <w:cols w:space="708"/>
          <w:docGrid w:linePitch="360"/>
        </w:sectPr>
      </w:pPr>
    </w:p>
    <w:p w:rsidR="00FA7E4B" w:rsidRDefault="00623A54" w:rsidP="0009785D">
      <w:pPr>
        <w:rPr>
          <w:b/>
          <w:u w:val="single"/>
        </w:rPr>
      </w:pPr>
      <w:r w:rsidRPr="00623A54">
        <w:rPr>
          <w:b/>
          <w:u w:val="single"/>
        </w:rPr>
        <w:lastRenderedPageBreak/>
        <w:t>Processus proposé pour l’élaboration d’un document d’étape ou « projet de stratégie nationale de CSU »</w:t>
      </w:r>
    </w:p>
    <w:p w:rsidR="00752083" w:rsidRPr="00623A54" w:rsidRDefault="00822378" w:rsidP="0009785D">
      <w:pPr>
        <w:rPr>
          <w:b/>
          <w:u w:val="single"/>
        </w:rPr>
      </w:pPr>
      <w:r w:rsidRPr="00822378">
        <w:drawing>
          <wp:inline distT="0" distB="0" distL="0" distR="0">
            <wp:extent cx="8039819" cy="5263849"/>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9732" cy="5263792"/>
                    </a:xfrm>
                    <a:prstGeom prst="rect">
                      <a:avLst/>
                    </a:prstGeom>
                    <a:noFill/>
                    <a:ln>
                      <a:noFill/>
                    </a:ln>
                  </pic:spPr>
                </pic:pic>
              </a:graphicData>
            </a:graphic>
          </wp:inline>
        </w:drawing>
      </w:r>
    </w:p>
    <w:sectPr w:rsidR="00752083" w:rsidRPr="00623A54" w:rsidSect="004A6CF6">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73D6" w:rsidRDefault="008A73D6" w:rsidP="000C1373">
      <w:pPr>
        <w:spacing w:after="0" w:line="240" w:lineRule="auto"/>
      </w:pPr>
      <w:r>
        <w:separator/>
      </w:r>
    </w:p>
  </w:endnote>
  <w:endnote w:type="continuationSeparator" w:id="0">
    <w:p w:rsidR="008A73D6" w:rsidRDefault="008A73D6" w:rsidP="000C13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73D6" w:rsidRDefault="008A73D6" w:rsidP="000C1373">
      <w:pPr>
        <w:spacing w:after="0" w:line="240" w:lineRule="auto"/>
      </w:pPr>
      <w:r>
        <w:separator/>
      </w:r>
    </w:p>
  </w:footnote>
  <w:footnote w:type="continuationSeparator" w:id="0">
    <w:p w:rsidR="008A73D6" w:rsidRDefault="008A73D6" w:rsidP="000C1373">
      <w:pPr>
        <w:spacing w:after="0" w:line="240" w:lineRule="auto"/>
      </w:pPr>
      <w:r>
        <w:continuationSeparator/>
      </w:r>
    </w:p>
  </w:footnote>
  <w:footnote w:id="1">
    <w:p w:rsidR="00786FFE" w:rsidRDefault="00786FFE" w:rsidP="00786FFE">
      <w:pPr>
        <w:pStyle w:val="Notedebasdepage"/>
      </w:pPr>
      <w:r>
        <w:rPr>
          <w:rStyle w:val="Appelnotedebasdep"/>
        </w:rPr>
        <w:footnoteRef/>
      </w:r>
      <w:r>
        <w:t xml:space="preserve"> Traité au point 3</w:t>
      </w:r>
    </w:p>
  </w:footnote>
  <w:footnote w:id="2">
    <w:p w:rsidR="00786FFE" w:rsidRDefault="00786FFE" w:rsidP="00786FFE">
      <w:pPr>
        <w:pStyle w:val="Notedebasdepage"/>
      </w:pPr>
      <w:r>
        <w:rPr>
          <w:rStyle w:val="Appelnotedebasdep"/>
        </w:rPr>
        <w:footnoteRef/>
      </w:r>
      <w:r>
        <w:t xml:space="preserve"> Traité aux points 8 et 9</w:t>
      </w:r>
    </w:p>
  </w:footnote>
  <w:footnote w:id="3">
    <w:p w:rsidR="00E50F69" w:rsidRDefault="00E50F69">
      <w:pPr>
        <w:pStyle w:val="Notedebasdepage"/>
      </w:pPr>
      <w:r>
        <w:rPr>
          <w:rStyle w:val="Appelnotedebasdep"/>
        </w:rPr>
        <w:footnoteRef/>
      </w:r>
      <w:r>
        <w:t xml:space="preserve"> Le groupe « financement » ne pourra sans doute pas se baser sur ces questions mais devra plutôt suivre les orientations spécifiques de son groupe, cf. infra.</w:t>
      </w:r>
    </w:p>
  </w:footnote>
  <w:footnote w:id="4">
    <w:p w:rsidR="00EF4D6D" w:rsidRDefault="00EF4D6D" w:rsidP="00EF4D6D">
      <w:pPr>
        <w:pStyle w:val="Notedebasdepage"/>
      </w:pPr>
      <w:r>
        <w:rPr>
          <w:rStyle w:val="Appelnotedebasdep"/>
        </w:rPr>
        <w:footnoteRef/>
      </w:r>
      <w:r>
        <w:t xml:space="preserve"> Traité au point 3</w:t>
      </w:r>
    </w:p>
  </w:footnote>
  <w:footnote w:id="5">
    <w:p w:rsidR="00EF4D6D" w:rsidRDefault="00EF4D6D" w:rsidP="00EF4D6D">
      <w:pPr>
        <w:pStyle w:val="Notedebasdepage"/>
      </w:pPr>
      <w:r>
        <w:rPr>
          <w:rStyle w:val="Appelnotedebasdep"/>
        </w:rPr>
        <w:footnoteRef/>
      </w:r>
      <w:r>
        <w:t xml:space="preserve"> Traité aux points 8 et 9</w:t>
      </w:r>
    </w:p>
  </w:footnote>
  <w:footnote w:id="6">
    <w:p w:rsidR="001A4D18" w:rsidRDefault="001A4D18">
      <w:pPr>
        <w:pStyle w:val="Notedebasdepage"/>
      </w:pPr>
      <w:r>
        <w:rPr>
          <w:rStyle w:val="Appelnotedebasdep"/>
        </w:rPr>
        <w:footnoteRef/>
      </w:r>
      <w:r>
        <w:t xml:space="preserve"> Cf. étude BP Burkina Faso, OMS</w:t>
      </w:r>
    </w:p>
  </w:footnote>
  <w:footnote w:id="7">
    <w:p w:rsidR="008C2118" w:rsidRDefault="008C2118">
      <w:pPr>
        <w:pStyle w:val="Notedebasdepage"/>
      </w:pPr>
      <w:r>
        <w:rPr>
          <w:rStyle w:val="Appelnotedebasdep"/>
        </w:rPr>
        <w:footnoteRef/>
      </w:r>
      <w:r>
        <w:t xml:space="preserve"> La question des intrants </w:t>
      </w:r>
      <w:r w:rsidR="00786FFE">
        <w:t xml:space="preserve">dans la prise en charge de la malnutrition notamment </w:t>
      </w:r>
      <w:r>
        <w:t>devant être traitée dans la thématique 3</w:t>
      </w:r>
    </w:p>
  </w:footnote>
  <w:footnote w:id="8">
    <w:p w:rsidR="00EF4D6D" w:rsidRDefault="00EF4D6D" w:rsidP="00EF4D6D">
      <w:pPr>
        <w:pStyle w:val="Notedebasdepage"/>
      </w:pPr>
      <w:r>
        <w:rPr>
          <w:rStyle w:val="Appelnotedebasdep"/>
        </w:rPr>
        <w:footnoteRef/>
      </w:r>
      <w:r>
        <w:t xml:space="preserve"> Traité au point 3</w:t>
      </w:r>
    </w:p>
  </w:footnote>
  <w:footnote w:id="9">
    <w:p w:rsidR="00EF4D6D" w:rsidRDefault="00EF4D6D" w:rsidP="00EF4D6D">
      <w:pPr>
        <w:pStyle w:val="Notedebasdepage"/>
      </w:pPr>
      <w:r>
        <w:rPr>
          <w:rStyle w:val="Appelnotedebasdep"/>
        </w:rPr>
        <w:footnoteRef/>
      </w:r>
      <w:r>
        <w:t xml:space="preserve"> Traité aux points 8 et 9</w:t>
      </w:r>
    </w:p>
  </w:footnote>
  <w:footnote w:id="10">
    <w:p w:rsidR="00D14509" w:rsidRDefault="00D14509" w:rsidP="00D14509">
      <w:pPr>
        <w:pStyle w:val="Notedebasdepage"/>
      </w:pPr>
      <w:r>
        <w:rPr>
          <w:rStyle w:val="Appelnotedebasdep"/>
        </w:rPr>
        <w:footnoteRef/>
      </w:r>
      <w:r>
        <w:t xml:space="preserve"> La pollution de l’air venant en troisième position, relativement loin derrière.</w:t>
      </w:r>
    </w:p>
  </w:footnote>
  <w:footnote w:id="11">
    <w:p w:rsidR="00D14509" w:rsidRDefault="00D14509" w:rsidP="00D14509">
      <w:pPr>
        <w:pStyle w:val="Notedebasdepage"/>
      </w:pPr>
      <w:r>
        <w:rPr>
          <w:rStyle w:val="Appelnotedebasdep"/>
        </w:rPr>
        <w:footnoteRef/>
      </w:r>
      <w:r>
        <w:t xml:space="preserve"> WHO/AFRO « cadre d’action de la CSU » adopté par la 67</w:t>
      </w:r>
      <w:r w:rsidRPr="00D14509">
        <w:rPr>
          <w:vertAlign w:val="superscript"/>
        </w:rPr>
        <w:t>ème</w:t>
      </w:r>
      <w:r>
        <w:t xml:space="preserve"> CR (2017)</w:t>
      </w:r>
    </w:p>
  </w:footnote>
  <w:footnote w:id="12">
    <w:p w:rsidR="00695ED5" w:rsidRDefault="00695ED5">
      <w:pPr>
        <w:pStyle w:val="Notedebasdepage"/>
      </w:pPr>
      <w:r>
        <w:rPr>
          <w:rStyle w:val="Appelnotedebasdep"/>
        </w:rPr>
        <w:footnoteRef/>
      </w:r>
      <w:r>
        <w:t xml:space="preserve"> A prévoir fin 2019 / début 2020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B1AD7"/>
    <w:multiLevelType w:val="hybridMultilevel"/>
    <w:tmpl w:val="7774FEA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61F7233"/>
    <w:multiLevelType w:val="hybridMultilevel"/>
    <w:tmpl w:val="D6E21A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96B4C2F"/>
    <w:multiLevelType w:val="hybridMultilevel"/>
    <w:tmpl w:val="E25A3F3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BC45242"/>
    <w:multiLevelType w:val="hybridMultilevel"/>
    <w:tmpl w:val="68E6A4E2"/>
    <w:lvl w:ilvl="0" w:tplc="C7C0B1B2">
      <w:start w:val="1"/>
      <w:numFmt w:val="lowerLetter"/>
      <w:lvlText w:val="%1."/>
      <w:lvlJc w:val="left"/>
      <w:pPr>
        <w:ind w:left="1800" w:hanging="360"/>
      </w:pPr>
      <w:rPr>
        <w:rFonts w:hint="default"/>
      </w:rPr>
    </w:lvl>
    <w:lvl w:ilvl="1" w:tplc="040C0019">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4">
    <w:nsid w:val="1FDE3C54"/>
    <w:multiLevelType w:val="hybridMultilevel"/>
    <w:tmpl w:val="2BD4E848"/>
    <w:lvl w:ilvl="0" w:tplc="703C3E86">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06F6DDB"/>
    <w:multiLevelType w:val="hybridMultilevel"/>
    <w:tmpl w:val="406A713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0AD3537"/>
    <w:multiLevelType w:val="hybridMultilevel"/>
    <w:tmpl w:val="BF3CEF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5254491"/>
    <w:multiLevelType w:val="hybridMultilevel"/>
    <w:tmpl w:val="D6E21A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5764798"/>
    <w:multiLevelType w:val="hybridMultilevel"/>
    <w:tmpl w:val="BF3CEF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6E6061D"/>
    <w:multiLevelType w:val="hybridMultilevel"/>
    <w:tmpl w:val="C3F8A7F6"/>
    <w:lvl w:ilvl="0" w:tplc="50A05B2A">
      <w:start w:val="9"/>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7AC2D70"/>
    <w:multiLevelType w:val="hybridMultilevel"/>
    <w:tmpl w:val="1B46A87E"/>
    <w:lvl w:ilvl="0" w:tplc="B5D2C97C">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8493932"/>
    <w:multiLevelType w:val="hybridMultilevel"/>
    <w:tmpl w:val="BF3CEF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AF41565"/>
    <w:multiLevelType w:val="hybridMultilevel"/>
    <w:tmpl w:val="BF3CEF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B9C48E3"/>
    <w:multiLevelType w:val="hybridMultilevel"/>
    <w:tmpl w:val="D0EA3BE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9926331"/>
    <w:multiLevelType w:val="hybridMultilevel"/>
    <w:tmpl w:val="A55AFE16"/>
    <w:lvl w:ilvl="0" w:tplc="B41285E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nsid w:val="4007135B"/>
    <w:multiLevelType w:val="hybridMultilevel"/>
    <w:tmpl w:val="5BD094A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462F4A98"/>
    <w:multiLevelType w:val="hybridMultilevel"/>
    <w:tmpl w:val="80523836"/>
    <w:lvl w:ilvl="0" w:tplc="CB2E262A">
      <w:start w:val="1"/>
      <w:numFmt w:val="decimal"/>
      <w:lvlText w:val="%1."/>
      <w:lvlJc w:val="left"/>
      <w:pPr>
        <w:ind w:left="2160" w:hanging="360"/>
      </w:pPr>
      <w:rPr>
        <w:rFonts w:hint="default"/>
      </w:r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17">
    <w:nsid w:val="495D3ABB"/>
    <w:multiLevelType w:val="hybridMultilevel"/>
    <w:tmpl w:val="85CC6D60"/>
    <w:lvl w:ilvl="0" w:tplc="64DCA5AE">
      <w:start w:val="1"/>
      <w:numFmt w:val="bullet"/>
      <w:lvlText w:val=""/>
      <w:lvlJc w:val="left"/>
      <w:pPr>
        <w:ind w:left="1065" w:hanging="360"/>
      </w:pPr>
      <w:rPr>
        <w:rFonts w:ascii="Wingdings" w:eastAsiaTheme="minorHAnsi" w:hAnsi="Wingdings"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18">
    <w:nsid w:val="4D4808CC"/>
    <w:multiLevelType w:val="hybridMultilevel"/>
    <w:tmpl w:val="4DB6BA7A"/>
    <w:lvl w:ilvl="0" w:tplc="A4D2B752">
      <w:start w:val="1"/>
      <w:numFmt w:val="lowerLetter"/>
      <w:lvlText w:val="%1."/>
      <w:lvlJc w:val="left"/>
      <w:pPr>
        <w:ind w:left="1800" w:hanging="360"/>
      </w:pPr>
      <w:rPr>
        <w:rFonts w:hint="default"/>
      </w:rPr>
    </w:lvl>
    <w:lvl w:ilvl="1" w:tplc="040C0019">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9">
    <w:nsid w:val="4EFB4BA3"/>
    <w:multiLevelType w:val="hybridMultilevel"/>
    <w:tmpl w:val="2B5E3C4E"/>
    <w:lvl w:ilvl="0" w:tplc="68108AFA">
      <w:start w:val="2"/>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nsid w:val="51B42264"/>
    <w:multiLevelType w:val="hybridMultilevel"/>
    <w:tmpl w:val="E7E24F6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523E5D4B"/>
    <w:multiLevelType w:val="hybridMultilevel"/>
    <w:tmpl w:val="D6E21A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31A5FB5"/>
    <w:multiLevelType w:val="hybridMultilevel"/>
    <w:tmpl w:val="9280DF2A"/>
    <w:lvl w:ilvl="0" w:tplc="8EE6747E">
      <w:start w:val="1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6AE1E52"/>
    <w:multiLevelType w:val="hybridMultilevel"/>
    <w:tmpl w:val="D6E21A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5C0E5337"/>
    <w:multiLevelType w:val="hybridMultilevel"/>
    <w:tmpl w:val="342C04E4"/>
    <w:lvl w:ilvl="0" w:tplc="F634D48A">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60BF434F"/>
    <w:multiLevelType w:val="hybridMultilevel"/>
    <w:tmpl w:val="784A174A"/>
    <w:lvl w:ilvl="0" w:tplc="C79C4D72">
      <w:start w:val="1"/>
      <w:numFmt w:val="decimal"/>
      <w:lvlText w:val="%1."/>
      <w:lvlJc w:val="left"/>
      <w:pPr>
        <w:ind w:left="1440" w:hanging="360"/>
      </w:pPr>
      <w:rPr>
        <w:rFonts w:hint="default"/>
      </w:rPr>
    </w:lvl>
    <w:lvl w:ilvl="1" w:tplc="040C0019">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6">
    <w:nsid w:val="664C4694"/>
    <w:multiLevelType w:val="hybridMultilevel"/>
    <w:tmpl w:val="BF3CEF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D8968B4"/>
    <w:multiLevelType w:val="hybridMultilevel"/>
    <w:tmpl w:val="53BCCB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763C1AC9"/>
    <w:multiLevelType w:val="hybridMultilevel"/>
    <w:tmpl w:val="C4DCD714"/>
    <w:lvl w:ilvl="0" w:tplc="4AB21E4C">
      <w:start w:val="1"/>
      <w:numFmt w:val="decimal"/>
      <w:lvlText w:val="%1."/>
      <w:lvlJc w:val="left"/>
      <w:pPr>
        <w:ind w:left="1494" w:hanging="360"/>
      </w:pPr>
      <w:rPr>
        <w:rFonts w:hint="default"/>
      </w:rPr>
    </w:lvl>
    <w:lvl w:ilvl="1" w:tplc="040C0019">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29">
    <w:nsid w:val="7E904085"/>
    <w:multiLevelType w:val="hybridMultilevel"/>
    <w:tmpl w:val="2D1875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7F5667C4"/>
    <w:multiLevelType w:val="hybridMultilevel"/>
    <w:tmpl w:val="8026B1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4"/>
  </w:num>
  <w:num w:numId="2">
    <w:abstractNumId w:val="2"/>
  </w:num>
  <w:num w:numId="3">
    <w:abstractNumId w:val="22"/>
  </w:num>
  <w:num w:numId="4">
    <w:abstractNumId w:val="4"/>
  </w:num>
  <w:num w:numId="5">
    <w:abstractNumId w:val="23"/>
  </w:num>
  <w:num w:numId="6">
    <w:abstractNumId w:val="15"/>
  </w:num>
  <w:num w:numId="7">
    <w:abstractNumId w:val="19"/>
  </w:num>
  <w:num w:numId="8">
    <w:abstractNumId w:val="0"/>
  </w:num>
  <w:num w:numId="9">
    <w:abstractNumId w:val="1"/>
  </w:num>
  <w:num w:numId="10">
    <w:abstractNumId w:val="21"/>
  </w:num>
  <w:num w:numId="11">
    <w:abstractNumId w:val="5"/>
  </w:num>
  <w:num w:numId="12">
    <w:abstractNumId w:val="20"/>
  </w:num>
  <w:num w:numId="13">
    <w:abstractNumId w:val="18"/>
  </w:num>
  <w:num w:numId="14">
    <w:abstractNumId w:val="16"/>
  </w:num>
  <w:num w:numId="15">
    <w:abstractNumId w:val="14"/>
  </w:num>
  <w:num w:numId="16">
    <w:abstractNumId w:val="25"/>
  </w:num>
  <w:num w:numId="17">
    <w:abstractNumId w:val="3"/>
  </w:num>
  <w:num w:numId="18">
    <w:abstractNumId w:val="30"/>
  </w:num>
  <w:num w:numId="19">
    <w:abstractNumId w:val="13"/>
  </w:num>
  <w:num w:numId="20">
    <w:abstractNumId w:val="28"/>
  </w:num>
  <w:num w:numId="21">
    <w:abstractNumId w:val="27"/>
  </w:num>
  <w:num w:numId="22">
    <w:abstractNumId w:val="10"/>
  </w:num>
  <w:num w:numId="23">
    <w:abstractNumId w:val="26"/>
  </w:num>
  <w:num w:numId="24">
    <w:abstractNumId w:val="17"/>
  </w:num>
  <w:num w:numId="25">
    <w:abstractNumId w:val="8"/>
  </w:num>
  <w:num w:numId="26">
    <w:abstractNumId w:val="12"/>
  </w:num>
  <w:num w:numId="27">
    <w:abstractNumId w:val="11"/>
  </w:num>
  <w:num w:numId="28">
    <w:abstractNumId w:val="6"/>
  </w:num>
  <w:num w:numId="29">
    <w:abstractNumId w:val="29"/>
  </w:num>
  <w:num w:numId="30">
    <w:abstractNumId w:val="9"/>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D6A"/>
    <w:rsid w:val="00001D80"/>
    <w:rsid w:val="00024F39"/>
    <w:rsid w:val="00030480"/>
    <w:rsid w:val="000526A8"/>
    <w:rsid w:val="0009785D"/>
    <w:rsid w:val="000C1373"/>
    <w:rsid w:val="000E5DD0"/>
    <w:rsid w:val="000E7B0A"/>
    <w:rsid w:val="00153383"/>
    <w:rsid w:val="001648D2"/>
    <w:rsid w:val="001A4D18"/>
    <w:rsid w:val="001A6696"/>
    <w:rsid w:val="001D0E6C"/>
    <w:rsid w:val="00204AC3"/>
    <w:rsid w:val="00211B6C"/>
    <w:rsid w:val="002129E5"/>
    <w:rsid w:val="002D5F41"/>
    <w:rsid w:val="003461A9"/>
    <w:rsid w:val="003E6F48"/>
    <w:rsid w:val="00451F2D"/>
    <w:rsid w:val="004757A7"/>
    <w:rsid w:val="00484E5B"/>
    <w:rsid w:val="004A6CF6"/>
    <w:rsid w:val="005554F9"/>
    <w:rsid w:val="00623A54"/>
    <w:rsid w:val="0063432F"/>
    <w:rsid w:val="00695ED5"/>
    <w:rsid w:val="006B52F0"/>
    <w:rsid w:val="006F5F0C"/>
    <w:rsid w:val="00717F0A"/>
    <w:rsid w:val="00752083"/>
    <w:rsid w:val="00786FFE"/>
    <w:rsid w:val="007C6C68"/>
    <w:rsid w:val="007F07D0"/>
    <w:rsid w:val="00822378"/>
    <w:rsid w:val="008511BD"/>
    <w:rsid w:val="00893588"/>
    <w:rsid w:val="008A73D6"/>
    <w:rsid w:val="008B18D6"/>
    <w:rsid w:val="008C2118"/>
    <w:rsid w:val="00924FB6"/>
    <w:rsid w:val="00941378"/>
    <w:rsid w:val="00970181"/>
    <w:rsid w:val="00996423"/>
    <w:rsid w:val="009D60E6"/>
    <w:rsid w:val="009E747F"/>
    <w:rsid w:val="00B27571"/>
    <w:rsid w:val="00B82313"/>
    <w:rsid w:val="00BD605B"/>
    <w:rsid w:val="00C2486A"/>
    <w:rsid w:val="00C42D6A"/>
    <w:rsid w:val="00C50455"/>
    <w:rsid w:val="00C86CAE"/>
    <w:rsid w:val="00C933CB"/>
    <w:rsid w:val="00D0738C"/>
    <w:rsid w:val="00D14509"/>
    <w:rsid w:val="00D22162"/>
    <w:rsid w:val="00D24E15"/>
    <w:rsid w:val="00D54E24"/>
    <w:rsid w:val="00D83351"/>
    <w:rsid w:val="00DB1F8E"/>
    <w:rsid w:val="00DF5352"/>
    <w:rsid w:val="00E50F69"/>
    <w:rsid w:val="00EF0760"/>
    <w:rsid w:val="00EF108A"/>
    <w:rsid w:val="00EF4D6D"/>
    <w:rsid w:val="00FA7E4B"/>
    <w:rsid w:val="00FE7DF1"/>
    <w:rsid w:val="00FF67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C42D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42D6A"/>
    <w:pPr>
      <w:ind w:left="720"/>
      <w:contextualSpacing/>
    </w:pPr>
  </w:style>
  <w:style w:type="character" w:customStyle="1" w:styleId="Titre1Car">
    <w:name w:val="Titre 1 Car"/>
    <w:basedOn w:val="Policepardfaut"/>
    <w:link w:val="Titre1"/>
    <w:uiPriority w:val="9"/>
    <w:rsid w:val="00C42D6A"/>
    <w:rPr>
      <w:rFonts w:asciiTheme="majorHAnsi" w:eastAsiaTheme="majorEastAsia" w:hAnsiTheme="majorHAnsi" w:cstheme="majorBidi"/>
      <w:b/>
      <w:bCs/>
      <w:color w:val="365F91" w:themeColor="accent1" w:themeShade="BF"/>
      <w:sz w:val="28"/>
      <w:szCs w:val="28"/>
    </w:rPr>
  </w:style>
  <w:style w:type="paragraph" w:styleId="Textedebulles">
    <w:name w:val="Balloon Text"/>
    <w:basedOn w:val="Normal"/>
    <w:link w:val="TextedebullesCar"/>
    <w:uiPriority w:val="99"/>
    <w:semiHidden/>
    <w:unhideWhenUsed/>
    <w:rsid w:val="00C42D6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2D6A"/>
    <w:rPr>
      <w:rFonts w:ascii="Tahoma" w:hAnsi="Tahoma" w:cs="Tahoma"/>
      <w:sz w:val="16"/>
      <w:szCs w:val="16"/>
    </w:rPr>
  </w:style>
  <w:style w:type="paragraph" w:styleId="Sansinterligne">
    <w:name w:val="No Spacing"/>
    <w:uiPriority w:val="1"/>
    <w:qFormat/>
    <w:rsid w:val="001A6696"/>
    <w:pPr>
      <w:spacing w:after="0" w:line="240" w:lineRule="auto"/>
    </w:pPr>
  </w:style>
  <w:style w:type="table" w:styleId="Grilledutableau">
    <w:name w:val="Table Grid"/>
    <w:basedOn w:val="TableauNormal"/>
    <w:uiPriority w:val="59"/>
    <w:rsid w:val="007F07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ramemoyenne1-Accent1">
    <w:name w:val="Medium Shading 1 Accent 1"/>
    <w:basedOn w:val="TableauNormal"/>
    <w:uiPriority w:val="63"/>
    <w:rsid w:val="00DF5352"/>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Lienhypertexte">
    <w:name w:val="Hyperlink"/>
    <w:basedOn w:val="Policepardfaut"/>
    <w:uiPriority w:val="99"/>
    <w:unhideWhenUsed/>
    <w:rsid w:val="00204AC3"/>
    <w:rPr>
      <w:color w:val="0000FF" w:themeColor="hyperlink"/>
      <w:u w:val="single"/>
    </w:rPr>
  </w:style>
  <w:style w:type="paragraph" w:styleId="Notedebasdepage">
    <w:name w:val="footnote text"/>
    <w:basedOn w:val="Normal"/>
    <w:link w:val="NotedebasdepageCar"/>
    <w:uiPriority w:val="99"/>
    <w:semiHidden/>
    <w:unhideWhenUsed/>
    <w:rsid w:val="000C137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C1373"/>
    <w:rPr>
      <w:sz w:val="20"/>
      <w:szCs w:val="20"/>
    </w:rPr>
  </w:style>
  <w:style w:type="character" w:styleId="Appelnotedebasdep">
    <w:name w:val="footnote reference"/>
    <w:basedOn w:val="Policepardfaut"/>
    <w:uiPriority w:val="99"/>
    <w:semiHidden/>
    <w:unhideWhenUsed/>
    <w:rsid w:val="000C1373"/>
    <w:rPr>
      <w:vertAlign w:val="superscript"/>
    </w:rPr>
  </w:style>
  <w:style w:type="paragraph" w:styleId="En-tte">
    <w:name w:val="header"/>
    <w:basedOn w:val="Normal"/>
    <w:link w:val="En-tteCar"/>
    <w:uiPriority w:val="99"/>
    <w:unhideWhenUsed/>
    <w:rsid w:val="007C6C68"/>
    <w:pPr>
      <w:tabs>
        <w:tab w:val="center" w:pos="4536"/>
        <w:tab w:val="right" w:pos="9072"/>
      </w:tabs>
      <w:spacing w:after="0" w:line="240" w:lineRule="auto"/>
    </w:pPr>
  </w:style>
  <w:style w:type="character" w:customStyle="1" w:styleId="En-tteCar">
    <w:name w:val="En-tête Car"/>
    <w:basedOn w:val="Policepardfaut"/>
    <w:link w:val="En-tte"/>
    <w:uiPriority w:val="99"/>
    <w:rsid w:val="007C6C68"/>
  </w:style>
  <w:style w:type="paragraph" w:styleId="Pieddepage">
    <w:name w:val="footer"/>
    <w:basedOn w:val="Normal"/>
    <w:link w:val="PieddepageCar"/>
    <w:uiPriority w:val="99"/>
    <w:unhideWhenUsed/>
    <w:rsid w:val="007C6C6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C6C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C42D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42D6A"/>
    <w:pPr>
      <w:ind w:left="720"/>
      <w:contextualSpacing/>
    </w:pPr>
  </w:style>
  <w:style w:type="character" w:customStyle="1" w:styleId="Titre1Car">
    <w:name w:val="Titre 1 Car"/>
    <w:basedOn w:val="Policepardfaut"/>
    <w:link w:val="Titre1"/>
    <w:uiPriority w:val="9"/>
    <w:rsid w:val="00C42D6A"/>
    <w:rPr>
      <w:rFonts w:asciiTheme="majorHAnsi" w:eastAsiaTheme="majorEastAsia" w:hAnsiTheme="majorHAnsi" w:cstheme="majorBidi"/>
      <w:b/>
      <w:bCs/>
      <w:color w:val="365F91" w:themeColor="accent1" w:themeShade="BF"/>
      <w:sz w:val="28"/>
      <w:szCs w:val="28"/>
    </w:rPr>
  </w:style>
  <w:style w:type="paragraph" w:styleId="Textedebulles">
    <w:name w:val="Balloon Text"/>
    <w:basedOn w:val="Normal"/>
    <w:link w:val="TextedebullesCar"/>
    <w:uiPriority w:val="99"/>
    <w:semiHidden/>
    <w:unhideWhenUsed/>
    <w:rsid w:val="00C42D6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2D6A"/>
    <w:rPr>
      <w:rFonts w:ascii="Tahoma" w:hAnsi="Tahoma" w:cs="Tahoma"/>
      <w:sz w:val="16"/>
      <w:szCs w:val="16"/>
    </w:rPr>
  </w:style>
  <w:style w:type="paragraph" w:styleId="Sansinterligne">
    <w:name w:val="No Spacing"/>
    <w:uiPriority w:val="1"/>
    <w:qFormat/>
    <w:rsid w:val="001A6696"/>
    <w:pPr>
      <w:spacing w:after="0" w:line="240" w:lineRule="auto"/>
    </w:pPr>
  </w:style>
  <w:style w:type="table" w:styleId="Grilledutableau">
    <w:name w:val="Table Grid"/>
    <w:basedOn w:val="TableauNormal"/>
    <w:uiPriority w:val="59"/>
    <w:rsid w:val="007F07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ramemoyenne1-Accent1">
    <w:name w:val="Medium Shading 1 Accent 1"/>
    <w:basedOn w:val="TableauNormal"/>
    <w:uiPriority w:val="63"/>
    <w:rsid w:val="00DF5352"/>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Lienhypertexte">
    <w:name w:val="Hyperlink"/>
    <w:basedOn w:val="Policepardfaut"/>
    <w:uiPriority w:val="99"/>
    <w:unhideWhenUsed/>
    <w:rsid w:val="00204AC3"/>
    <w:rPr>
      <w:color w:val="0000FF" w:themeColor="hyperlink"/>
      <w:u w:val="single"/>
    </w:rPr>
  </w:style>
  <w:style w:type="paragraph" w:styleId="Notedebasdepage">
    <w:name w:val="footnote text"/>
    <w:basedOn w:val="Normal"/>
    <w:link w:val="NotedebasdepageCar"/>
    <w:uiPriority w:val="99"/>
    <w:semiHidden/>
    <w:unhideWhenUsed/>
    <w:rsid w:val="000C137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C1373"/>
    <w:rPr>
      <w:sz w:val="20"/>
      <w:szCs w:val="20"/>
    </w:rPr>
  </w:style>
  <w:style w:type="character" w:styleId="Appelnotedebasdep">
    <w:name w:val="footnote reference"/>
    <w:basedOn w:val="Policepardfaut"/>
    <w:uiPriority w:val="99"/>
    <w:semiHidden/>
    <w:unhideWhenUsed/>
    <w:rsid w:val="000C1373"/>
    <w:rPr>
      <w:vertAlign w:val="superscript"/>
    </w:rPr>
  </w:style>
  <w:style w:type="paragraph" w:styleId="En-tte">
    <w:name w:val="header"/>
    <w:basedOn w:val="Normal"/>
    <w:link w:val="En-tteCar"/>
    <w:uiPriority w:val="99"/>
    <w:unhideWhenUsed/>
    <w:rsid w:val="007C6C68"/>
    <w:pPr>
      <w:tabs>
        <w:tab w:val="center" w:pos="4536"/>
        <w:tab w:val="right" w:pos="9072"/>
      </w:tabs>
      <w:spacing w:after="0" w:line="240" w:lineRule="auto"/>
    </w:pPr>
  </w:style>
  <w:style w:type="character" w:customStyle="1" w:styleId="En-tteCar">
    <w:name w:val="En-tête Car"/>
    <w:basedOn w:val="Policepardfaut"/>
    <w:link w:val="En-tte"/>
    <w:uiPriority w:val="99"/>
    <w:rsid w:val="007C6C68"/>
  </w:style>
  <w:style w:type="paragraph" w:styleId="Pieddepage">
    <w:name w:val="footer"/>
    <w:basedOn w:val="Normal"/>
    <w:link w:val="PieddepageCar"/>
    <w:uiPriority w:val="99"/>
    <w:unhideWhenUsed/>
    <w:rsid w:val="007C6C6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C6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B7C1A-98B2-4F45-92AE-A4205681B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1642</TotalTime>
  <Pages>8</Pages>
  <Words>2279</Words>
  <Characters>12536</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21</cp:revision>
  <dcterms:created xsi:type="dcterms:W3CDTF">2019-08-27T13:47:00Z</dcterms:created>
  <dcterms:modified xsi:type="dcterms:W3CDTF">2019-08-30T12:41:00Z</dcterms:modified>
</cp:coreProperties>
</file>