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41C3981" w14:textId="2493153D" w:rsidR="004F0C1F" w:rsidRPr="004F0C1F" w:rsidRDefault="00263E5F" w:rsidP="00263E5F">
      <w:pPr>
        <w:spacing w:after="0" w:line="240" w:lineRule="auto"/>
        <w:rPr>
          <w:rFonts w:ascii="Cambria" w:eastAsia="Times New Roman" w:hAnsi="Cambria" w:cs="Calibri"/>
          <w:sz w:val="24"/>
          <w:szCs w:val="24"/>
        </w:rPr>
      </w:pPr>
      <w:r>
        <w:rPr>
          <w:rFonts w:ascii="Cambria" w:eastAsia="Times New Roman" w:hAnsi="Cambria" w:cs="Calibri"/>
          <w:b/>
          <w:bCs/>
          <w:sz w:val="24"/>
          <w:szCs w:val="24"/>
        </w:rPr>
        <w:t xml:space="preserve">Concept Note: </w:t>
      </w:r>
      <w:r w:rsidR="004F0C1F" w:rsidRPr="004F0C1F">
        <w:rPr>
          <w:rFonts w:ascii="Cambria" w:eastAsia="Times New Roman" w:hAnsi="Cambria" w:cs="Calibri"/>
          <w:b/>
          <w:bCs/>
          <w:sz w:val="24"/>
          <w:szCs w:val="24"/>
        </w:rPr>
        <w:t xml:space="preserve">Establishing a community of practice for </w:t>
      </w:r>
      <w:r w:rsidR="00C8726E">
        <w:rPr>
          <w:rFonts w:ascii="Cambria" w:eastAsia="Times New Roman" w:hAnsi="Cambria" w:cs="Calibri"/>
          <w:b/>
          <w:bCs/>
          <w:sz w:val="24"/>
          <w:szCs w:val="24"/>
        </w:rPr>
        <w:t>Universal Health Coverage</w:t>
      </w:r>
      <w:r w:rsidR="004F0C1F" w:rsidRPr="004F0C1F">
        <w:rPr>
          <w:rFonts w:ascii="Cambria" w:eastAsia="Times New Roman" w:hAnsi="Cambria" w:cs="Calibri"/>
          <w:b/>
          <w:bCs/>
          <w:sz w:val="24"/>
          <w:szCs w:val="24"/>
        </w:rPr>
        <w:t xml:space="preserve"> reforms in Pakistan</w:t>
      </w:r>
    </w:p>
    <w:p w14:paraId="29D6FD7B" w14:textId="77777777" w:rsidR="004F0C1F" w:rsidRPr="004F0C1F" w:rsidRDefault="004F0C1F" w:rsidP="00263E5F">
      <w:pPr>
        <w:spacing w:after="0" w:line="240" w:lineRule="auto"/>
        <w:rPr>
          <w:rFonts w:ascii="Cambria" w:eastAsia="Times New Roman" w:hAnsi="Cambria" w:cs="Calibri"/>
          <w:sz w:val="24"/>
          <w:szCs w:val="24"/>
        </w:rPr>
      </w:pPr>
      <w:r w:rsidRPr="004F0C1F">
        <w:rPr>
          <w:rFonts w:ascii="Cambria" w:eastAsia="Times New Roman" w:hAnsi="Cambria" w:cs="Calibri"/>
          <w:sz w:val="24"/>
          <w:szCs w:val="24"/>
        </w:rPr>
        <w:t> </w:t>
      </w:r>
    </w:p>
    <w:p w14:paraId="37C71593" w14:textId="77777777" w:rsidR="004F0C1F" w:rsidRPr="004F0C1F" w:rsidRDefault="004F0C1F" w:rsidP="004F0C1F">
      <w:pPr>
        <w:spacing w:after="0" w:line="240" w:lineRule="auto"/>
        <w:rPr>
          <w:rFonts w:ascii="Cambria" w:eastAsia="Times New Roman" w:hAnsi="Cambria" w:cs="Calibri"/>
          <w:sz w:val="24"/>
          <w:szCs w:val="24"/>
        </w:rPr>
      </w:pPr>
      <w:r w:rsidRPr="004F0C1F">
        <w:rPr>
          <w:rFonts w:ascii="Cambria" w:eastAsia="Times New Roman" w:hAnsi="Cambria" w:cs="Calibri"/>
          <w:sz w:val="24"/>
          <w:szCs w:val="24"/>
          <w:u w:val="single"/>
        </w:rPr>
        <w:t xml:space="preserve">Background </w:t>
      </w:r>
    </w:p>
    <w:p w14:paraId="6B938396" w14:textId="384CFD55" w:rsidR="004F0C1F" w:rsidRPr="004F0C1F" w:rsidRDefault="004F0C1F" w:rsidP="004F0C1F">
      <w:pPr>
        <w:spacing w:after="0" w:line="240" w:lineRule="auto"/>
        <w:rPr>
          <w:rFonts w:ascii="Cambria" w:eastAsia="Times New Roman" w:hAnsi="Cambria" w:cs="Calibri"/>
          <w:sz w:val="24"/>
          <w:szCs w:val="24"/>
        </w:rPr>
      </w:pPr>
      <w:r w:rsidRPr="004F0C1F">
        <w:rPr>
          <w:rFonts w:ascii="Cambria" w:eastAsia="Times New Roman" w:hAnsi="Cambria" w:cs="Calibri"/>
          <w:sz w:val="24"/>
          <w:szCs w:val="24"/>
        </w:rPr>
        <w:t>Since</w:t>
      </w:r>
      <w:r w:rsidR="00AD5F9E">
        <w:rPr>
          <w:rFonts w:ascii="Cambria" w:eastAsia="Times New Roman" w:hAnsi="Cambria" w:cs="Calibri"/>
          <w:sz w:val="24"/>
          <w:szCs w:val="24"/>
        </w:rPr>
        <w:t xml:space="preserve"> the</w:t>
      </w:r>
      <w:r w:rsidRPr="004F0C1F">
        <w:rPr>
          <w:rFonts w:ascii="Cambria" w:eastAsia="Times New Roman" w:hAnsi="Cambria" w:cs="Calibri"/>
          <w:sz w:val="24"/>
          <w:szCs w:val="24"/>
        </w:rPr>
        <w:t xml:space="preserve"> 2013 elections, federal and three provincial governments in Pakistan have launched social health protection programs in their constituencies. These programs</w:t>
      </w:r>
      <w:r w:rsidR="00AD5F9E">
        <w:rPr>
          <w:rFonts w:ascii="Cambria" w:eastAsia="Times New Roman" w:hAnsi="Cambria" w:cs="Calibri"/>
          <w:sz w:val="24"/>
          <w:szCs w:val="24"/>
        </w:rPr>
        <w:t xml:space="preserve"> are</w:t>
      </w:r>
      <w:r w:rsidRPr="004F0C1F">
        <w:rPr>
          <w:rFonts w:ascii="Cambria" w:eastAsia="Times New Roman" w:hAnsi="Cambria" w:cs="Calibri"/>
          <w:sz w:val="24"/>
          <w:szCs w:val="24"/>
        </w:rPr>
        <w:t xml:space="preserve"> technically supported by different development partners</w:t>
      </w:r>
      <w:r w:rsidR="00AD5F9E">
        <w:rPr>
          <w:rFonts w:ascii="Cambria" w:eastAsia="Times New Roman" w:hAnsi="Cambria" w:cs="Calibri"/>
          <w:sz w:val="24"/>
          <w:szCs w:val="24"/>
        </w:rPr>
        <w:t xml:space="preserve"> and</w:t>
      </w:r>
      <w:r w:rsidRPr="004F0C1F">
        <w:rPr>
          <w:rFonts w:ascii="Cambria" w:eastAsia="Times New Roman" w:hAnsi="Cambria" w:cs="Calibri"/>
          <w:sz w:val="24"/>
          <w:szCs w:val="24"/>
        </w:rPr>
        <w:t xml:space="preserve"> have been launched in more than 50 districts across the country</w:t>
      </w:r>
      <w:r w:rsidR="00AD5F9E">
        <w:rPr>
          <w:rFonts w:ascii="Cambria" w:eastAsia="Times New Roman" w:hAnsi="Cambria" w:cs="Calibri"/>
          <w:sz w:val="24"/>
          <w:szCs w:val="24"/>
        </w:rPr>
        <w:t>. Thus far, they</w:t>
      </w:r>
      <w:r w:rsidRPr="004F0C1F">
        <w:rPr>
          <w:rFonts w:ascii="Cambria" w:eastAsia="Times New Roman" w:hAnsi="Cambria" w:cs="Calibri"/>
          <w:sz w:val="24"/>
          <w:szCs w:val="24"/>
        </w:rPr>
        <w:t xml:space="preserve"> have enrolled more </w:t>
      </w:r>
      <w:r w:rsidR="00E0678A">
        <w:rPr>
          <w:rFonts w:ascii="Cambria" w:eastAsia="Times New Roman" w:hAnsi="Cambria" w:cs="Calibri"/>
          <w:sz w:val="24"/>
          <w:szCs w:val="24"/>
        </w:rPr>
        <w:t xml:space="preserve">than </w:t>
      </w:r>
      <w:r w:rsidRPr="004F0C1F">
        <w:rPr>
          <w:rFonts w:ascii="Cambria" w:eastAsia="Times New Roman" w:hAnsi="Cambria" w:cs="Calibri"/>
          <w:sz w:val="24"/>
          <w:szCs w:val="24"/>
        </w:rPr>
        <w:t xml:space="preserve">2.8 million </w:t>
      </w:r>
      <w:r w:rsidR="00AD5F9E">
        <w:rPr>
          <w:rFonts w:ascii="Cambria" w:eastAsia="Times New Roman" w:hAnsi="Cambria" w:cs="Calibri"/>
          <w:sz w:val="24"/>
          <w:szCs w:val="24"/>
        </w:rPr>
        <w:t xml:space="preserve">families </w:t>
      </w:r>
      <w:r w:rsidR="00E0678A">
        <w:rPr>
          <w:rFonts w:ascii="Cambria" w:eastAsia="Times New Roman" w:hAnsi="Cambria" w:cs="Calibri"/>
          <w:sz w:val="24"/>
          <w:szCs w:val="24"/>
        </w:rPr>
        <w:t xml:space="preserve">(with approximately 20 million individuals) </w:t>
      </w:r>
      <w:r w:rsidRPr="004F0C1F">
        <w:rPr>
          <w:rFonts w:ascii="Cambria" w:eastAsia="Times New Roman" w:hAnsi="Cambria" w:cs="Calibri"/>
          <w:sz w:val="24"/>
          <w:szCs w:val="24"/>
        </w:rPr>
        <w:t xml:space="preserve">below </w:t>
      </w:r>
      <w:r w:rsidR="00AD5F9E">
        <w:rPr>
          <w:rFonts w:ascii="Cambria" w:eastAsia="Times New Roman" w:hAnsi="Cambria" w:cs="Calibri"/>
          <w:sz w:val="24"/>
          <w:szCs w:val="24"/>
        </w:rPr>
        <w:t xml:space="preserve">the </w:t>
      </w:r>
      <w:r w:rsidRPr="004F0C1F">
        <w:rPr>
          <w:rFonts w:ascii="Cambria" w:eastAsia="Times New Roman" w:hAnsi="Cambria" w:cs="Calibri"/>
          <w:sz w:val="24"/>
          <w:szCs w:val="24"/>
        </w:rPr>
        <w:t xml:space="preserve">poverty line. </w:t>
      </w:r>
    </w:p>
    <w:p w14:paraId="152C13DF" w14:textId="77777777" w:rsidR="004F0C1F" w:rsidRPr="004F0C1F" w:rsidRDefault="004F0C1F" w:rsidP="004F0C1F">
      <w:pPr>
        <w:spacing w:after="0" w:line="240" w:lineRule="auto"/>
        <w:rPr>
          <w:rFonts w:ascii="Cambria" w:eastAsia="Times New Roman" w:hAnsi="Cambria" w:cs="Calibri"/>
          <w:sz w:val="24"/>
          <w:szCs w:val="24"/>
        </w:rPr>
      </w:pPr>
      <w:r w:rsidRPr="004F0C1F">
        <w:rPr>
          <w:rFonts w:ascii="Cambria" w:eastAsia="Times New Roman" w:hAnsi="Cambria" w:cs="Calibri"/>
          <w:sz w:val="24"/>
          <w:szCs w:val="24"/>
        </w:rPr>
        <w:t> </w:t>
      </w:r>
    </w:p>
    <w:p w14:paraId="57030796" w14:textId="5DAD39EC" w:rsidR="004F0C1F" w:rsidRPr="004F0C1F" w:rsidRDefault="004F0C1F" w:rsidP="004F0C1F">
      <w:pPr>
        <w:spacing w:after="0" w:line="240" w:lineRule="auto"/>
        <w:rPr>
          <w:rFonts w:ascii="Cambria" w:eastAsia="Times New Roman" w:hAnsi="Cambria" w:cs="Calibri"/>
          <w:sz w:val="24"/>
          <w:szCs w:val="24"/>
        </w:rPr>
      </w:pPr>
      <w:r w:rsidRPr="004F0C1F">
        <w:rPr>
          <w:rFonts w:ascii="Cambria" w:eastAsia="Times New Roman" w:hAnsi="Cambria" w:cs="Calibri"/>
          <w:sz w:val="24"/>
          <w:szCs w:val="24"/>
        </w:rPr>
        <w:t>With the spirit of devolution, provincial autonomy and ownership for these programs is commendable. However, as these programs are entering their expansion phase, there is a</w:t>
      </w:r>
      <w:r w:rsidR="009466F3">
        <w:rPr>
          <w:rFonts w:ascii="Cambria" w:eastAsia="Times New Roman" w:hAnsi="Cambria" w:cs="Calibri"/>
          <w:sz w:val="24"/>
          <w:szCs w:val="24"/>
        </w:rPr>
        <w:t>n</w:t>
      </w:r>
      <w:r w:rsidRPr="004F0C1F">
        <w:rPr>
          <w:rFonts w:ascii="Cambria" w:eastAsia="Times New Roman" w:hAnsi="Cambria" w:cs="Calibri"/>
          <w:sz w:val="24"/>
          <w:szCs w:val="24"/>
        </w:rPr>
        <w:t xml:space="preserve"> </w:t>
      </w:r>
      <w:r w:rsidR="009466F3">
        <w:rPr>
          <w:rFonts w:ascii="Cambria" w:eastAsia="Times New Roman" w:hAnsi="Cambria" w:cs="Calibri"/>
          <w:sz w:val="24"/>
          <w:szCs w:val="24"/>
        </w:rPr>
        <w:t>essential</w:t>
      </w:r>
      <w:r w:rsidR="007553D5">
        <w:rPr>
          <w:rFonts w:ascii="Cambria" w:eastAsia="Times New Roman" w:hAnsi="Cambria" w:cs="Calibri"/>
          <w:sz w:val="24"/>
          <w:szCs w:val="24"/>
        </w:rPr>
        <w:t xml:space="preserve"> </w:t>
      </w:r>
      <w:r w:rsidRPr="004F0C1F">
        <w:rPr>
          <w:rFonts w:ascii="Cambria" w:eastAsia="Times New Roman" w:hAnsi="Cambria" w:cs="Calibri"/>
          <w:sz w:val="24"/>
          <w:szCs w:val="24"/>
        </w:rPr>
        <w:t>need to bring all the relevant stakeholders (local policy makers, practitioners, researchers, and development partners) on</w:t>
      </w:r>
      <w:r w:rsidR="009466F3">
        <w:rPr>
          <w:rFonts w:ascii="Cambria" w:eastAsia="Times New Roman" w:hAnsi="Cambria" w:cs="Calibri"/>
          <w:sz w:val="24"/>
          <w:szCs w:val="24"/>
        </w:rPr>
        <w:t>to</w:t>
      </w:r>
      <w:r w:rsidRPr="004F0C1F">
        <w:rPr>
          <w:rFonts w:ascii="Cambria" w:eastAsia="Times New Roman" w:hAnsi="Cambria" w:cs="Calibri"/>
          <w:sz w:val="24"/>
          <w:szCs w:val="24"/>
        </w:rPr>
        <w:t xml:space="preserve"> a common platform through </w:t>
      </w:r>
      <w:r w:rsidR="009466F3">
        <w:rPr>
          <w:rFonts w:ascii="Cambria" w:eastAsia="Times New Roman" w:hAnsi="Cambria" w:cs="Calibri"/>
          <w:sz w:val="24"/>
          <w:szCs w:val="24"/>
        </w:rPr>
        <w:t xml:space="preserve">the </w:t>
      </w:r>
      <w:r w:rsidRPr="004F0C1F">
        <w:rPr>
          <w:rFonts w:ascii="Cambria" w:eastAsia="Times New Roman" w:hAnsi="Cambria" w:cs="Calibri"/>
          <w:sz w:val="24"/>
          <w:szCs w:val="24"/>
        </w:rPr>
        <w:t xml:space="preserve">establishment of a "Community of </w:t>
      </w:r>
      <w:r w:rsidR="009466F3">
        <w:rPr>
          <w:rFonts w:ascii="Cambria" w:eastAsia="Times New Roman" w:hAnsi="Cambria" w:cs="Calibri"/>
          <w:sz w:val="24"/>
          <w:szCs w:val="24"/>
        </w:rPr>
        <w:t>P</w:t>
      </w:r>
      <w:r w:rsidRPr="004F0C1F">
        <w:rPr>
          <w:rFonts w:ascii="Cambria" w:eastAsia="Times New Roman" w:hAnsi="Cambria" w:cs="Calibri"/>
          <w:sz w:val="24"/>
          <w:szCs w:val="24"/>
        </w:rPr>
        <w:t xml:space="preserve">ractice (COP) for </w:t>
      </w:r>
      <w:r w:rsidR="00B5051E">
        <w:rPr>
          <w:rFonts w:ascii="Cambria" w:eastAsia="Times New Roman" w:hAnsi="Cambria" w:cs="Calibri"/>
          <w:sz w:val="24"/>
          <w:szCs w:val="24"/>
        </w:rPr>
        <w:t>Universal Health Coverage (UHC)</w:t>
      </w:r>
      <w:r w:rsidRPr="004F0C1F">
        <w:rPr>
          <w:rFonts w:ascii="Cambria" w:eastAsia="Times New Roman" w:hAnsi="Cambria" w:cs="Calibri"/>
          <w:sz w:val="24"/>
          <w:szCs w:val="24"/>
        </w:rPr>
        <w:t xml:space="preserve"> reforms in Pakistan". </w:t>
      </w:r>
    </w:p>
    <w:p w14:paraId="2A46DA76" w14:textId="77777777" w:rsidR="004F0C1F" w:rsidRPr="004F0C1F" w:rsidRDefault="004F0C1F" w:rsidP="004F0C1F">
      <w:pPr>
        <w:spacing w:after="0" w:line="240" w:lineRule="auto"/>
        <w:rPr>
          <w:rFonts w:ascii="Cambria" w:eastAsia="Times New Roman" w:hAnsi="Cambria" w:cs="Calibri"/>
          <w:sz w:val="24"/>
          <w:szCs w:val="24"/>
        </w:rPr>
      </w:pPr>
      <w:r w:rsidRPr="004F0C1F">
        <w:rPr>
          <w:rFonts w:ascii="Cambria" w:eastAsia="Times New Roman" w:hAnsi="Cambria" w:cs="Calibri"/>
          <w:sz w:val="24"/>
          <w:szCs w:val="24"/>
        </w:rPr>
        <w:t> </w:t>
      </w:r>
    </w:p>
    <w:p w14:paraId="7B37B9F4" w14:textId="77777777" w:rsidR="004F0C1F" w:rsidRPr="004F0C1F" w:rsidRDefault="004F0C1F" w:rsidP="004F0C1F">
      <w:pPr>
        <w:spacing w:after="0" w:line="240" w:lineRule="auto"/>
        <w:rPr>
          <w:rFonts w:ascii="Cambria" w:eastAsia="Times New Roman" w:hAnsi="Cambria" w:cs="Calibri"/>
          <w:sz w:val="24"/>
          <w:szCs w:val="24"/>
        </w:rPr>
      </w:pPr>
      <w:r w:rsidRPr="004F0C1F">
        <w:rPr>
          <w:rFonts w:ascii="Cambria" w:eastAsia="Times New Roman" w:hAnsi="Cambria" w:cs="Calibri"/>
          <w:sz w:val="24"/>
          <w:szCs w:val="24"/>
          <w:u w:val="single"/>
        </w:rPr>
        <w:t>Objectives</w:t>
      </w:r>
    </w:p>
    <w:p w14:paraId="23E5C4B9" w14:textId="458129FE" w:rsidR="004F0C1F" w:rsidRPr="004F0C1F" w:rsidRDefault="004F0C1F" w:rsidP="004F0C1F">
      <w:pPr>
        <w:spacing w:after="0" w:line="240" w:lineRule="auto"/>
        <w:rPr>
          <w:rFonts w:ascii="Cambria" w:eastAsia="Times New Roman" w:hAnsi="Cambria" w:cs="Calibri"/>
          <w:sz w:val="24"/>
          <w:szCs w:val="24"/>
        </w:rPr>
      </w:pPr>
      <w:r w:rsidRPr="004F0C1F">
        <w:rPr>
          <w:rFonts w:ascii="Cambria" w:eastAsia="Times New Roman" w:hAnsi="Cambria" w:cs="Calibri"/>
          <w:sz w:val="24"/>
          <w:szCs w:val="24"/>
        </w:rPr>
        <w:t xml:space="preserve">Main objectives of this COP will be to build a critical mass of individuals with optimal knowledge and skills for rolling out the recently initiated health financing reforms and to </w:t>
      </w:r>
      <w:r w:rsidR="009466F3">
        <w:rPr>
          <w:rFonts w:ascii="Cambria" w:eastAsia="Times New Roman" w:hAnsi="Cambria" w:cs="Calibri"/>
          <w:sz w:val="24"/>
          <w:szCs w:val="24"/>
        </w:rPr>
        <w:t xml:space="preserve">learn from and </w:t>
      </w:r>
      <w:r w:rsidRPr="004F0C1F">
        <w:rPr>
          <w:rFonts w:ascii="Cambria" w:eastAsia="Times New Roman" w:hAnsi="Cambria" w:cs="Calibri"/>
          <w:sz w:val="24"/>
          <w:szCs w:val="24"/>
        </w:rPr>
        <w:t>avoid making the same mistakes (done in other province</w:t>
      </w:r>
      <w:r>
        <w:rPr>
          <w:rFonts w:ascii="Cambria" w:eastAsia="Times New Roman" w:hAnsi="Cambria" w:cs="Calibri"/>
          <w:sz w:val="24"/>
          <w:szCs w:val="24"/>
        </w:rPr>
        <w:t>s</w:t>
      </w:r>
      <w:r w:rsidRPr="004F0C1F">
        <w:rPr>
          <w:rFonts w:ascii="Cambria" w:eastAsia="Times New Roman" w:hAnsi="Cambria" w:cs="Calibri"/>
          <w:sz w:val="24"/>
          <w:szCs w:val="24"/>
        </w:rPr>
        <w:t xml:space="preserve"> or elsewhere globally) by:</w:t>
      </w:r>
    </w:p>
    <w:p w14:paraId="40B8A315" w14:textId="77777777" w:rsidR="004F0C1F" w:rsidRPr="004F0C1F" w:rsidRDefault="004F0C1F" w:rsidP="004F0C1F">
      <w:pPr>
        <w:numPr>
          <w:ilvl w:val="0"/>
          <w:numId w:val="1"/>
        </w:numPr>
        <w:spacing w:after="0" w:line="240" w:lineRule="auto"/>
        <w:ind w:left="540"/>
        <w:textAlignment w:val="center"/>
        <w:rPr>
          <w:rFonts w:ascii="Cambria" w:eastAsia="Times New Roman" w:hAnsi="Cambria" w:cs="Calibri"/>
          <w:sz w:val="24"/>
          <w:szCs w:val="24"/>
        </w:rPr>
      </w:pPr>
      <w:r w:rsidRPr="004F0C1F">
        <w:rPr>
          <w:rFonts w:ascii="Cambria" w:eastAsia="Times New Roman" w:hAnsi="Cambria" w:cs="Calibri"/>
          <w:sz w:val="24"/>
          <w:szCs w:val="24"/>
        </w:rPr>
        <w:t xml:space="preserve">Participating and learning from the regional/global capacity building opportunities in the form of country teams (webinars, twitter chats, on-line courses) </w:t>
      </w:r>
    </w:p>
    <w:p w14:paraId="0655271D" w14:textId="77777777" w:rsidR="004F0C1F" w:rsidRPr="004F0C1F" w:rsidRDefault="004F0C1F" w:rsidP="004F0C1F">
      <w:pPr>
        <w:numPr>
          <w:ilvl w:val="0"/>
          <w:numId w:val="1"/>
        </w:numPr>
        <w:spacing w:after="0" w:line="240" w:lineRule="auto"/>
        <w:ind w:left="540"/>
        <w:textAlignment w:val="center"/>
        <w:rPr>
          <w:rFonts w:ascii="Cambria" w:eastAsia="Times New Roman" w:hAnsi="Cambria" w:cs="Calibri"/>
          <w:sz w:val="24"/>
          <w:szCs w:val="24"/>
        </w:rPr>
      </w:pPr>
      <w:r w:rsidRPr="004F0C1F">
        <w:rPr>
          <w:rFonts w:ascii="Cambria" w:eastAsia="Times New Roman" w:hAnsi="Cambria" w:cs="Calibri"/>
          <w:sz w:val="24"/>
          <w:szCs w:val="24"/>
        </w:rPr>
        <w:t>Sharing the local evidence (costing studies, survey results, process evaluations)</w:t>
      </w:r>
    </w:p>
    <w:p w14:paraId="0BCA25C8" w14:textId="73A5233C" w:rsidR="004F0C1F" w:rsidRDefault="004F0C1F" w:rsidP="004F0C1F">
      <w:pPr>
        <w:numPr>
          <w:ilvl w:val="0"/>
          <w:numId w:val="1"/>
        </w:numPr>
        <w:spacing w:after="0" w:line="240" w:lineRule="auto"/>
        <w:ind w:left="540"/>
        <w:textAlignment w:val="center"/>
        <w:rPr>
          <w:rFonts w:ascii="Cambria" w:eastAsia="Times New Roman" w:hAnsi="Cambria" w:cs="Calibri"/>
          <w:sz w:val="24"/>
          <w:szCs w:val="24"/>
        </w:rPr>
      </w:pPr>
      <w:r w:rsidRPr="004F0C1F">
        <w:rPr>
          <w:rFonts w:ascii="Cambria" w:eastAsia="Times New Roman" w:hAnsi="Cambria" w:cs="Calibri"/>
          <w:sz w:val="24"/>
          <w:szCs w:val="24"/>
        </w:rPr>
        <w:t xml:space="preserve">Discussing how to customize the practitioners' manuals being developed for Lower Middle-Income Countries by development partners (like WHO, World </w:t>
      </w:r>
      <w:r w:rsidR="009466F3">
        <w:rPr>
          <w:rFonts w:ascii="Cambria" w:eastAsia="Times New Roman" w:hAnsi="Cambria" w:cs="Calibri"/>
          <w:sz w:val="24"/>
          <w:szCs w:val="24"/>
        </w:rPr>
        <w:t>B</w:t>
      </w:r>
      <w:r w:rsidRPr="004F0C1F">
        <w:rPr>
          <w:rFonts w:ascii="Cambria" w:eastAsia="Times New Roman" w:hAnsi="Cambria" w:cs="Calibri"/>
          <w:sz w:val="24"/>
          <w:szCs w:val="24"/>
        </w:rPr>
        <w:t>ank, Joint Learning Network)</w:t>
      </w:r>
    </w:p>
    <w:p w14:paraId="1E7E263E" w14:textId="6B22EAD3" w:rsidR="009466F3" w:rsidRPr="004F0C1F" w:rsidRDefault="009466F3" w:rsidP="004F0C1F">
      <w:pPr>
        <w:numPr>
          <w:ilvl w:val="0"/>
          <w:numId w:val="1"/>
        </w:numPr>
        <w:spacing w:after="0" w:line="240" w:lineRule="auto"/>
        <w:ind w:left="540"/>
        <w:textAlignment w:val="center"/>
        <w:rPr>
          <w:rFonts w:ascii="Cambria" w:eastAsia="Times New Roman" w:hAnsi="Cambria" w:cs="Calibri"/>
          <w:sz w:val="24"/>
          <w:szCs w:val="24"/>
        </w:rPr>
      </w:pPr>
      <w:r>
        <w:rPr>
          <w:rFonts w:ascii="Cambria" w:eastAsia="Times New Roman" w:hAnsi="Cambria" w:cs="Calibri"/>
          <w:sz w:val="24"/>
          <w:szCs w:val="24"/>
        </w:rPr>
        <w:t>Facilitating collaboration to meaningfully engage in and move forward the health financing reform agenda</w:t>
      </w:r>
    </w:p>
    <w:p w14:paraId="65181D81" w14:textId="77777777" w:rsidR="004F0C1F" w:rsidRPr="004F0C1F" w:rsidRDefault="004F0C1F" w:rsidP="004F0C1F">
      <w:pPr>
        <w:spacing w:after="0" w:line="240" w:lineRule="auto"/>
        <w:rPr>
          <w:rFonts w:ascii="Cambria" w:eastAsia="Times New Roman" w:hAnsi="Cambria" w:cs="Calibri"/>
          <w:sz w:val="24"/>
          <w:szCs w:val="24"/>
        </w:rPr>
      </w:pPr>
      <w:r w:rsidRPr="004F0C1F">
        <w:rPr>
          <w:rFonts w:ascii="Cambria" w:eastAsia="Times New Roman" w:hAnsi="Cambria" w:cs="Calibri"/>
          <w:sz w:val="24"/>
          <w:szCs w:val="24"/>
        </w:rPr>
        <w:t> </w:t>
      </w:r>
    </w:p>
    <w:p w14:paraId="6930D260" w14:textId="3597976A" w:rsidR="004F0C1F" w:rsidRPr="004F0C1F" w:rsidRDefault="004F0C1F" w:rsidP="004F0C1F">
      <w:pPr>
        <w:spacing w:after="0" w:line="240" w:lineRule="auto"/>
        <w:rPr>
          <w:rFonts w:ascii="Cambria" w:eastAsia="Times New Roman" w:hAnsi="Cambria" w:cs="Calibri"/>
          <w:sz w:val="24"/>
          <w:szCs w:val="24"/>
        </w:rPr>
      </w:pPr>
      <w:r w:rsidRPr="004F0C1F">
        <w:rPr>
          <w:rFonts w:ascii="Cambria" w:eastAsia="Times New Roman" w:hAnsi="Cambria" w:cs="Calibri"/>
          <w:sz w:val="24"/>
          <w:szCs w:val="24"/>
          <w:u w:val="single"/>
        </w:rPr>
        <w:t xml:space="preserve">Steps to be undertaken for setting up and management of </w:t>
      </w:r>
      <w:r w:rsidR="009466F3">
        <w:rPr>
          <w:rFonts w:ascii="Cambria" w:eastAsia="Times New Roman" w:hAnsi="Cambria" w:cs="Calibri"/>
          <w:sz w:val="24"/>
          <w:szCs w:val="24"/>
          <w:u w:val="single"/>
        </w:rPr>
        <w:t xml:space="preserve">the </w:t>
      </w:r>
      <w:proofErr w:type="spellStart"/>
      <w:r w:rsidRPr="004F0C1F">
        <w:rPr>
          <w:rFonts w:ascii="Cambria" w:eastAsia="Times New Roman" w:hAnsi="Cambria" w:cs="Calibri"/>
          <w:sz w:val="24"/>
          <w:szCs w:val="24"/>
          <w:u w:val="single"/>
        </w:rPr>
        <w:t>CoP</w:t>
      </w:r>
      <w:proofErr w:type="spellEnd"/>
    </w:p>
    <w:p w14:paraId="11039807" w14:textId="1398939A" w:rsidR="004F0C1F" w:rsidRPr="004F0C1F" w:rsidRDefault="004F0C1F" w:rsidP="004F0C1F">
      <w:pPr>
        <w:numPr>
          <w:ilvl w:val="0"/>
          <w:numId w:val="2"/>
        </w:numPr>
        <w:spacing w:after="0" w:line="240" w:lineRule="auto"/>
        <w:ind w:left="540"/>
        <w:textAlignment w:val="center"/>
        <w:rPr>
          <w:rFonts w:ascii="Cambria" w:eastAsia="Times New Roman" w:hAnsi="Cambria" w:cs="Calibri"/>
          <w:sz w:val="24"/>
          <w:szCs w:val="24"/>
        </w:rPr>
      </w:pPr>
      <w:r w:rsidRPr="004F0C1F">
        <w:rPr>
          <w:rFonts w:ascii="Cambria" w:eastAsia="Times New Roman" w:hAnsi="Cambria" w:cs="Calibri"/>
          <w:sz w:val="24"/>
          <w:szCs w:val="24"/>
        </w:rPr>
        <w:t xml:space="preserve">This </w:t>
      </w:r>
      <w:proofErr w:type="spellStart"/>
      <w:r w:rsidRPr="004F0C1F">
        <w:rPr>
          <w:rFonts w:ascii="Cambria" w:eastAsia="Times New Roman" w:hAnsi="Cambria" w:cs="Calibri"/>
          <w:sz w:val="24"/>
          <w:szCs w:val="24"/>
        </w:rPr>
        <w:t>CoP</w:t>
      </w:r>
      <w:proofErr w:type="spellEnd"/>
      <w:r w:rsidRPr="004F0C1F">
        <w:rPr>
          <w:rFonts w:ascii="Cambria" w:eastAsia="Times New Roman" w:hAnsi="Cambria" w:cs="Calibri"/>
          <w:sz w:val="24"/>
          <w:szCs w:val="24"/>
        </w:rPr>
        <w:t xml:space="preserve"> is planned to be established under the Think Tank initiative of </w:t>
      </w:r>
      <w:r w:rsidR="009466F3">
        <w:rPr>
          <w:rFonts w:ascii="Cambria" w:eastAsia="Times New Roman" w:hAnsi="Cambria" w:cs="Calibri"/>
          <w:sz w:val="24"/>
          <w:szCs w:val="24"/>
        </w:rPr>
        <w:t xml:space="preserve">the </w:t>
      </w:r>
      <w:r w:rsidRPr="004F0C1F">
        <w:rPr>
          <w:rFonts w:ascii="Cambria" w:eastAsia="Times New Roman" w:hAnsi="Cambria" w:cs="Calibri"/>
          <w:sz w:val="24"/>
          <w:szCs w:val="24"/>
        </w:rPr>
        <w:t>Ministry of National Health Services Regulation and Coordination.</w:t>
      </w:r>
    </w:p>
    <w:p w14:paraId="51EBEE47" w14:textId="5F634978" w:rsidR="004F0C1F" w:rsidRPr="004F0C1F" w:rsidRDefault="004F0C1F" w:rsidP="004F0C1F">
      <w:pPr>
        <w:numPr>
          <w:ilvl w:val="0"/>
          <w:numId w:val="2"/>
        </w:numPr>
        <w:spacing w:after="0" w:line="240" w:lineRule="auto"/>
        <w:ind w:left="540"/>
        <w:textAlignment w:val="center"/>
        <w:rPr>
          <w:rFonts w:ascii="Cambria" w:eastAsia="Times New Roman" w:hAnsi="Cambria" w:cs="Calibri"/>
          <w:sz w:val="24"/>
          <w:szCs w:val="24"/>
        </w:rPr>
      </w:pPr>
      <w:r w:rsidRPr="004F0C1F">
        <w:rPr>
          <w:rFonts w:ascii="Cambria" w:eastAsia="Times New Roman" w:hAnsi="Cambria" w:cs="Calibri"/>
          <w:sz w:val="24"/>
          <w:szCs w:val="24"/>
        </w:rPr>
        <w:t xml:space="preserve">Its members will be all the stakeholders engaged and/or interested </w:t>
      </w:r>
      <w:r w:rsidR="00F1186A" w:rsidRPr="004F0C1F">
        <w:rPr>
          <w:rFonts w:ascii="Cambria" w:eastAsia="Times New Roman" w:hAnsi="Cambria" w:cs="Calibri"/>
          <w:sz w:val="24"/>
          <w:szCs w:val="24"/>
        </w:rPr>
        <w:t>in health</w:t>
      </w:r>
      <w:r w:rsidRPr="004F0C1F">
        <w:rPr>
          <w:rFonts w:ascii="Cambria" w:eastAsia="Times New Roman" w:hAnsi="Cambria" w:cs="Calibri"/>
          <w:sz w:val="24"/>
          <w:szCs w:val="24"/>
        </w:rPr>
        <w:t xml:space="preserve"> financing reforms in the country. They will include</w:t>
      </w:r>
      <w:r w:rsidR="009466F3">
        <w:rPr>
          <w:rFonts w:ascii="Cambria" w:eastAsia="Times New Roman" w:hAnsi="Cambria" w:cs="Calibri"/>
          <w:sz w:val="24"/>
          <w:szCs w:val="24"/>
        </w:rPr>
        <w:t>,</w:t>
      </w:r>
      <w:r w:rsidRPr="004F0C1F">
        <w:rPr>
          <w:rFonts w:ascii="Cambria" w:eastAsia="Times New Roman" w:hAnsi="Cambria" w:cs="Calibri"/>
          <w:sz w:val="24"/>
          <w:szCs w:val="24"/>
        </w:rPr>
        <w:t xml:space="preserve"> but will not be limited to local policy makers, practitioners, researchers, and development partners.   </w:t>
      </w:r>
    </w:p>
    <w:p w14:paraId="6320FA4C" w14:textId="33D90E34" w:rsidR="004F0C1F" w:rsidRPr="004F0C1F" w:rsidRDefault="004F0C1F" w:rsidP="004F0C1F">
      <w:pPr>
        <w:numPr>
          <w:ilvl w:val="0"/>
          <w:numId w:val="2"/>
        </w:numPr>
        <w:spacing w:after="0" w:line="240" w:lineRule="auto"/>
        <w:ind w:left="540"/>
        <w:textAlignment w:val="center"/>
        <w:rPr>
          <w:rFonts w:ascii="Cambria" w:eastAsia="Times New Roman" w:hAnsi="Cambria" w:cs="Calibri"/>
          <w:sz w:val="24"/>
          <w:szCs w:val="24"/>
        </w:rPr>
      </w:pPr>
      <w:r w:rsidRPr="004F0C1F">
        <w:rPr>
          <w:rFonts w:ascii="Cambria" w:eastAsia="Times New Roman" w:hAnsi="Cambria" w:cs="Calibri"/>
          <w:sz w:val="24"/>
          <w:szCs w:val="24"/>
        </w:rPr>
        <w:t xml:space="preserve">A concept note of </w:t>
      </w:r>
      <w:r w:rsidR="009466F3">
        <w:rPr>
          <w:rFonts w:ascii="Cambria" w:eastAsia="Times New Roman" w:hAnsi="Cambria" w:cs="Calibri"/>
          <w:sz w:val="24"/>
          <w:szCs w:val="24"/>
        </w:rPr>
        <w:t xml:space="preserve">the </w:t>
      </w:r>
      <w:proofErr w:type="spellStart"/>
      <w:r w:rsidRPr="004F0C1F">
        <w:rPr>
          <w:rFonts w:ascii="Cambria" w:eastAsia="Times New Roman" w:hAnsi="Cambria" w:cs="Calibri"/>
          <w:sz w:val="24"/>
          <w:szCs w:val="24"/>
        </w:rPr>
        <w:t>CoP</w:t>
      </w:r>
      <w:proofErr w:type="spellEnd"/>
      <w:r w:rsidRPr="004F0C1F">
        <w:rPr>
          <w:rFonts w:ascii="Cambria" w:eastAsia="Times New Roman" w:hAnsi="Cambria" w:cs="Calibri"/>
          <w:sz w:val="24"/>
          <w:szCs w:val="24"/>
        </w:rPr>
        <w:t xml:space="preserve"> will be shared and orientation sessions will be held (if needed) about the </w:t>
      </w:r>
      <w:proofErr w:type="spellStart"/>
      <w:r w:rsidRPr="004F0C1F">
        <w:rPr>
          <w:rFonts w:ascii="Cambria" w:eastAsia="Times New Roman" w:hAnsi="Cambria" w:cs="Calibri"/>
          <w:sz w:val="24"/>
          <w:szCs w:val="24"/>
        </w:rPr>
        <w:t>CoP</w:t>
      </w:r>
      <w:proofErr w:type="spellEnd"/>
      <w:r w:rsidRPr="004F0C1F">
        <w:rPr>
          <w:rFonts w:ascii="Cambria" w:eastAsia="Times New Roman" w:hAnsi="Cambria" w:cs="Calibri"/>
          <w:sz w:val="24"/>
          <w:szCs w:val="24"/>
        </w:rPr>
        <w:t xml:space="preserve"> to get the buy-in of all the organizations and programs playing a key role in the implementation of the federal and provincial health social protection programs</w:t>
      </w:r>
      <w:r w:rsidR="009466F3">
        <w:rPr>
          <w:rFonts w:ascii="Cambria" w:eastAsia="Times New Roman" w:hAnsi="Cambria" w:cs="Calibri"/>
          <w:sz w:val="24"/>
          <w:szCs w:val="24"/>
        </w:rPr>
        <w:t>.</w:t>
      </w:r>
      <w:r w:rsidRPr="004F0C1F">
        <w:rPr>
          <w:rFonts w:ascii="Cambria" w:eastAsia="Times New Roman" w:hAnsi="Cambria" w:cs="Calibri"/>
          <w:sz w:val="24"/>
          <w:szCs w:val="24"/>
        </w:rPr>
        <w:t xml:space="preserve"> </w:t>
      </w:r>
    </w:p>
    <w:p w14:paraId="032F3404" w14:textId="25773033" w:rsidR="004F0C1F" w:rsidRPr="004F0C1F" w:rsidRDefault="009466F3" w:rsidP="004F0C1F">
      <w:pPr>
        <w:numPr>
          <w:ilvl w:val="0"/>
          <w:numId w:val="2"/>
        </w:numPr>
        <w:spacing w:after="0" w:line="240" w:lineRule="auto"/>
        <w:ind w:left="540"/>
        <w:textAlignment w:val="center"/>
        <w:rPr>
          <w:rFonts w:ascii="Cambria" w:eastAsia="Times New Roman" w:hAnsi="Cambria" w:cs="Calibri"/>
          <w:sz w:val="24"/>
          <w:szCs w:val="24"/>
        </w:rPr>
      </w:pPr>
      <w:r>
        <w:rPr>
          <w:rFonts w:ascii="Cambria" w:eastAsia="Times New Roman" w:hAnsi="Cambria" w:cs="Calibri"/>
          <w:sz w:val="24"/>
          <w:szCs w:val="24"/>
        </w:rPr>
        <w:t>P</w:t>
      </w:r>
      <w:r w:rsidR="006A5701">
        <w:rPr>
          <w:rFonts w:ascii="Cambria" w:eastAsia="Times New Roman" w:hAnsi="Cambria" w:cs="Calibri"/>
          <w:sz w:val="24"/>
          <w:szCs w:val="24"/>
        </w:rPr>
        <w:t>roviding</w:t>
      </w:r>
      <w:r w:rsidRPr="004F0C1F">
        <w:rPr>
          <w:rFonts w:ascii="Cambria" w:eastAsia="Times New Roman" w:hAnsi="Cambria" w:cs="Calibri"/>
          <w:sz w:val="24"/>
          <w:szCs w:val="24"/>
        </w:rPr>
        <w:t xml:space="preserve"> </w:t>
      </w:r>
      <w:r>
        <w:rPr>
          <w:rFonts w:ascii="Cambria" w:eastAsia="Times New Roman" w:hAnsi="Cambria" w:cs="Calibri"/>
          <w:sz w:val="24"/>
          <w:szCs w:val="24"/>
        </w:rPr>
        <w:t>for</w:t>
      </w:r>
      <w:r w:rsidR="004F0C1F" w:rsidRPr="004F0C1F">
        <w:rPr>
          <w:rFonts w:ascii="Cambria" w:eastAsia="Times New Roman" w:hAnsi="Cambria" w:cs="Calibri"/>
          <w:sz w:val="24"/>
          <w:szCs w:val="24"/>
        </w:rPr>
        <w:t xml:space="preserve"> Health (</w:t>
      </w:r>
      <w:proofErr w:type="gramStart"/>
      <w:r w:rsidR="004F0C1F" w:rsidRPr="004F0C1F">
        <w:rPr>
          <w:rFonts w:ascii="Cambria" w:eastAsia="Times New Roman" w:hAnsi="Cambria" w:cs="Calibri"/>
          <w:sz w:val="24"/>
          <w:szCs w:val="24"/>
        </w:rPr>
        <w:t>P</w:t>
      </w:r>
      <w:r w:rsidR="006A5701">
        <w:rPr>
          <w:rFonts w:ascii="Cambria" w:eastAsia="Times New Roman" w:hAnsi="Cambria" w:cs="Calibri"/>
          <w:sz w:val="24"/>
          <w:szCs w:val="24"/>
        </w:rPr>
        <w:t>4H)</w:t>
      </w:r>
      <w:proofErr w:type="gramEnd"/>
      <w:r w:rsidR="006A5701">
        <w:rPr>
          <w:rFonts w:ascii="Cambria" w:eastAsia="Times New Roman" w:hAnsi="Cambria" w:cs="Calibri"/>
          <w:sz w:val="24"/>
          <w:szCs w:val="24"/>
        </w:rPr>
        <w:t xml:space="preserve"> </w:t>
      </w:r>
      <w:r w:rsidR="006A5701">
        <w:rPr>
          <w:rFonts w:ascii="Cambria" w:eastAsia="Times New Roman" w:hAnsi="Cambria" w:cs="Calibri"/>
          <w:color w:val="0000FF"/>
          <w:sz w:val="24"/>
          <w:szCs w:val="24"/>
          <w:u w:val="single"/>
        </w:rPr>
        <w:t>https://p4h.world</w:t>
      </w:r>
      <w:r w:rsidR="004F0C1F" w:rsidRPr="004F0C1F">
        <w:rPr>
          <w:rFonts w:ascii="Cambria" w:eastAsia="Times New Roman" w:hAnsi="Cambria" w:cs="Calibri"/>
          <w:sz w:val="24"/>
          <w:szCs w:val="24"/>
        </w:rPr>
        <w:t xml:space="preserve"> – a global network for social health protection and universal</w:t>
      </w:r>
      <w:r w:rsidR="006A5701">
        <w:rPr>
          <w:rFonts w:ascii="Cambria" w:eastAsia="Times New Roman" w:hAnsi="Cambria" w:cs="Calibri"/>
          <w:sz w:val="24"/>
          <w:szCs w:val="24"/>
        </w:rPr>
        <w:t xml:space="preserve"> health coverage, has a </w:t>
      </w:r>
      <w:r w:rsidR="004F0C1F" w:rsidRPr="004F0C1F">
        <w:rPr>
          <w:rFonts w:ascii="Cambria" w:eastAsia="Times New Roman" w:hAnsi="Cambria" w:cs="Calibri"/>
          <w:sz w:val="24"/>
          <w:szCs w:val="24"/>
        </w:rPr>
        <w:t>country page for Pakistan on its digital platform. This page</w:t>
      </w:r>
      <w:r>
        <w:rPr>
          <w:rFonts w:ascii="Cambria" w:eastAsia="Times New Roman" w:hAnsi="Cambria" w:cs="Calibri"/>
          <w:sz w:val="24"/>
          <w:szCs w:val="24"/>
        </w:rPr>
        <w:t>,</w:t>
      </w:r>
      <w:r w:rsidR="004F0C1F" w:rsidRPr="004F0C1F">
        <w:rPr>
          <w:rFonts w:ascii="Cambria" w:eastAsia="Times New Roman" w:hAnsi="Cambria" w:cs="Calibri"/>
          <w:sz w:val="24"/>
          <w:szCs w:val="24"/>
        </w:rPr>
        <w:t xml:space="preserve"> (</w:t>
      </w:r>
      <w:hyperlink r:id="rId5" w:history="1">
        <w:r w:rsidR="004F0C1F" w:rsidRPr="004F0C1F">
          <w:rPr>
            <w:rFonts w:ascii="Cambria" w:eastAsia="Times New Roman" w:hAnsi="Cambria" w:cs="Calibri"/>
            <w:color w:val="0000FF"/>
            <w:sz w:val="24"/>
            <w:szCs w:val="24"/>
            <w:u w:val="single"/>
          </w:rPr>
          <w:t>https://p4h.world/en/universal-object-country/pakistan</w:t>
        </w:r>
      </w:hyperlink>
      <w:r w:rsidR="004F0C1F" w:rsidRPr="004F0C1F">
        <w:rPr>
          <w:rFonts w:ascii="Cambria" w:eastAsia="Times New Roman" w:hAnsi="Cambria" w:cs="Calibri"/>
          <w:sz w:val="24"/>
          <w:szCs w:val="24"/>
        </w:rPr>
        <w:t>)</w:t>
      </w:r>
      <w:r w:rsidR="006A5701">
        <w:rPr>
          <w:rFonts w:ascii="Cambria" w:eastAsia="Times New Roman" w:hAnsi="Cambria" w:cs="Calibri"/>
          <w:sz w:val="24"/>
          <w:szCs w:val="24"/>
        </w:rPr>
        <w:t>, could</w:t>
      </w:r>
      <w:r w:rsidR="004F0C1F" w:rsidRPr="004F0C1F">
        <w:rPr>
          <w:rFonts w:ascii="Cambria" w:eastAsia="Times New Roman" w:hAnsi="Cambria" w:cs="Calibri"/>
          <w:sz w:val="24"/>
          <w:szCs w:val="24"/>
        </w:rPr>
        <w:t xml:space="preserve"> be </w:t>
      </w:r>
      <w:r w:rsidR="006A5701">
        <w:rPr>
          <w:rFonts w:ascii="Cambria" w:eastAsia="Times New Roman" w:hAnsi="Cambria" w:cs="Calibri"/>
          <w:sz w:val="24"/>
          <w:szCs w:val="24"/>
        </w:rPr>
        <w:t xml:space="preserve">made </w:t>
      </w:r>
      <w:r w:rsidR="004F0C1F" w:rsidRPr="004F0C1F">
        <w:rPr>
          <w:rFonts w:ascii="Cambria" w:eastAsia="Times New Roman" w:hAnsi="Cambria" w:cs="Calibri"/>
          <w:sz w:val="24"/>
          <w:szCs w:val="24"/>
        </w:rPr>
        <w:t>available for all t</w:t>
      </w:r>
      <w:r w:rsidR="006A5701">
        <w:rPr>
          <w:rFonts w:ascii="Cambria" w:eastAsia="Times New Roman" w:hAnsi="Cambria" w:cs="Calibri"/>
          <w:sz w:val="24"/>
          <w:szCs w:val="24"/>
        </w:rPr>
        <w:t xml:space="preserve">he COP members </w:t>
      </w:r>
      <w:proofErr w:type="gramStart"/>
      <w:r w:rsidR="006A5701">
        <w:rPr>
          <w:rFonts w:ascii="Cambria" w:eastAsia="Times New Roman" w:hAnsi="Cambria" w:cs="Calibri"/>
          <w:sz w:val="24"/>
          <w:szCs w:val="24"/>
        </w:rPr>
        <w:t>for free</w:t>
      </w:r>
      <w:proofErr w:type="gramEnd"/>
      <w:r w:rsidR="006A5701">
        <w:rPr>
          <w:rFonts w:ascii="Cambria" w:eastAsia="Times New Roman" w:hAnsi="Cambria" w:cs="Calibri"/>
          <w:sz w:val="24"/>
          <w:szCs w:val="24"/>
        </w:rPr>
        <w:t>, to</w:t>
      </w:r>
      <w:bookmarkStart w:id="0" w:name="_GoBack"/>
      <w:bookmarkEnd w:id="0"/>
      <w:r w:rsidR="004F0C1F" w:rsidRPr="004F0C1F">
        <w:rPr>
          <w:rFonts w:ascii="Cambria" w:eastAsia="Times New Roman" w:hAnsi="Cambria" w:cs="Calibri"/>
          <w:sz w:val="24"/>
          <w:szCs w:val="24"/>
        </w:rPr>
        <w:t xml:space="preserve"> be used for virtual communication between members and for sharing the relevant information</w:t>
      </w:r>
      <w:r w:rsidR="00074371">
        <w:rPr>
          <w:rFonts w:ascii="Cambria" w:eastAsia="Times New Roman" w:hAnsi="Cambria" w:cs="Calibri"/>
          <w:sz w:val="24"/>
          <w:szCs w:val="24"/>
        </w:rPr>
        <w:t>.</w:t>
      </w:r>
    </w:p>
    <w:p w14:paraId="44EB4157" w14:textId="428D1E89" w:rsidR="004F0C1F" w:rsidRPr="004F0C1F" w:rsidRDefault="004F0C1F" w:rsidP="004F0C1F">
      <w:pPr>
        <w:numPr>
          <w:ilvl w:val="0"/>
          <w:numId w:val="2"/>
        </w:numPr>
        <w:spacing w:after="0" w:line="240" w:lineRule="auto"/>
        <w:ind w:left="540"/>
        <w:textAlignment w:val="center"/>
        <w:rPr>
          <w:rFonts w:ascii="Cambria" w:eastAsia="Times New Roman" w:hAnsi="Cambria" w:cs="Calibri"/>
          <w:sz w:val="24"/>
          <w:szCs w:val="24"/>
        </w:rPr>
      </w:pPr>
      <w:r w:rsidRPr="004F0C1F">
        <w:rPr>
          <w:rFonts w:ascii="Cambria" w:eastAsia="Times New Roman" w:hAnsi="Cambria" w:cs="Calibri"/>
          <w:sz w:val="24"/>
          <w:szCs w:val="24"/>
        </w:rPr>
        <w:lastRenderedPageBreak/>
        <w:t>A good balance of face-to-face meetings and virtual interaction (to sustain the momentum between meetings) will be ensured</w:t>
      </w:r>
      <w:r w:rsidR="00C74349">
        <w:rPr>
          <w:rFonts w:ascii="Cambria" w:eastAsia="Times New Roman" w:hAnsi="Cambria" w:cs="Calibri"/>
          <w:sz w:val="24"/>
          <w:szCs w:val="24"/>
        </w:rPr>
        <w:t xml:space="preserve">. </w:t>
      </w:r>
      <w:r w:rsidR="00074371">
        <w:rPr>
          <w:rFonts w:ascii="Cambria" w:eastAsia="Times New Roman" w:hAnsi="Cambria" w:cs="Calibri"/>
          <w:sz w:val="24"/>
          <w:szCs w:val="24"/>
        </w:rPr>
        <w:t>Three</w:t>
      </w:r>
      <w:r w:rsidR="00C74349">
        <w:rPr>
          <w:rFonts w:ascii="Cambria" w:eastAsia="Times New Roman" w:hAnsi="Cambria" w:cs="Calibri"/>
          <w:sz w:val="24"/>
          <w:szCs w:val="24"/>
        </w:rPr>
        <w:t xml:space="preserve"> face-to-face meetings are planned in the first year. Frequency and timings of the meetings will be decided by the </w:t>
      </w:r>
      <w:proofErr w:type="spellStart"/>
      <w:r w:rsidR="00C74349">
        <w:rPr>
          <w:rFonts w:ascii="Cambria" w:eastAsia="Times New Roman" w:hAnsi="Cambria" w:cs="Calibri"/>
          <w:sz w:val="24"/>
          <w:szCs w:val="24"/>
        </w:rPr>
        <w:t>CoP</w:t>
      </w:r>
      <w:proofErr w:type="spellEnd"/>
      <w:r w:rsidR="00C74349">
        <w:rPr>
          <w:rFonts w:ascii="Cambria" w:eastAsia="Times New Roman" w:hAnsi="Cambria" w:cs="Calibri"/>
          <w:sz w:val="24"/>
          <w:szCs w:val="24"/>
        </w:rPr>
        <w:t xml:space="preserve"> members</w:t>
      </w:r>
      <w:r w:rsidR="00074371">
        <w:rPr>
          <w:rFonts w:ascii="Cambria" w:eastAsia="Times New Roman" w:hAnsi="Cambria" w:cs="Calibri"/>
          <w:sz w:val="24"/>
          <w:szCs w:val="24"/>
        </w:rPr>
        <w:t>.</w:t>
      </w:r>
    </w:p>
    <w:p w14:paraId="10366FD1" w14:textId="7210AB1C" w:rsidR="004F0C1F" w:rsidRPr="004F0C1F" w:rsidRDefault="004F0C1F" w:rsidP="004F0C1F">
      <w:pPr>
        <w:numPr>
          <w:ilvl w:val="0"/>
          <w:numId w:val="2"/>
        </w:numPr>
        <w:spacing w:after="0" w:line="240" w:lineRule="auto"/>
        <w:ind w:left="540"/>
        <w:textAlignment w:val="center"/>
        <w:rPr>
          <w:rFonts w:ascii="Cambria" w:eastAsia="Times New Roman" w:hAnsi="Cambria" w:cs="Calibri"/>
          <w:sz w:val="24"/>
          <w:szCs w:val="24"/>
        </w:rPr>
      </w:pPr>
      <w:r w:rsidRPr="004F0C1F">
        <w:rPr>
          <w:rFonts w:ascii="Cambria" w:eastAsia="Times New Roman" w:hAnsi="Cambria" w:cs="Calibri"/>
          <w:sz w:val="24"/>
          <w:szCs w:val="24"/>
        </w:rPr>
        <w:t>USAID's Integrated Health Systems and Service Delivery project</w:t>
      </w:r>
      <w:r w:rsidR="00C74349">
        <w:rPr>
          <w:rFonts w:ascii="Cambria" w:eastAsia="Times New Roman" w:hAnsi="Cambria" w:cs="Calibri"/>
          <w:sz w:val="24"/>
          <w:szCs w:val="24"/>
        </w:rPr>
        <w:t xml:space="preserve"> will support this initiative. </w:t>
      </w:r>
      <w:r w:rsidR="00C74349" w:rsidRPr="004F0C1F">
        <w:rPr>
          <w:rFonts w:ascii="Cambria" w:eastAsia="Times New Roman" w:hAnsi="Cambria" w:cs="Calibri"/>
          <w:sz w:val="24"/>
          <w:szCs w:val="24"/>
        </w:rPr>
        <w:t>Dr. Faraz Khalid, Senior Technical Adviser - Health Financing at Palladium will be the moderator for the COP and will facilitate all the discussions (both virtual and face to face)</w:t>
      </w:r>
      <w:r w:rsidR="00C74349">
        <w:rPr>
          <w:rFonts w:ascii="Cambria" w:eastAsia="Times New Roman" w:hAnsi="Cambria" w:cs="Calibri"/>
          <w:sz w:val="24"/>
          <w:szCs w:val="24"/>
        </w:rPr>
        <w:t xml:space="preserve">. </w:t>
      </w:r>
    </w:p>
    <w:p w14:paraId="136C5ACD" w14:textId="77777777" w:rsidR="004F0C1F" w:rsidRPr="004F0C1F" w:rsidRDefault="004F0C1F" w:rsidP="004F0C1F">
      <w:pPr>
        <w:spacing w:after="0" w:line="240" w:lineRule="auto"/>
        <w:rPr>
          <w:rFonts w:ascii="Cambria" w:eastAsia="Times New Roman" w:hAnsi="Cambria" w:cs="Calibri"/>
          <w:sz w:val="24"/>
          <w:szCs w:val="24"/>
        </w:rPr>
      </w:pPr>
      <w:r w:rsidRPr="004F0C1F">
        <w:rPr>
          <w:rFonts w:ascii="Cambria" w:eastAsia="Times New Roman" w:hAnsi="Cambria" w:cs="Calibri"/>
          <w:sz w:val="24"/>
          <w:szCs w:val="24"/>
        </w:rPr>
        <w:t> </w:t>
      </w:r>
    </w:p>
    <w:p w14:paraId="3EE434F4" w14:textId="77777777" w:rsidR="004F0C1F" w:rsidRPr="004F0C1F" w:rsidRDefault="004F0C1F" w:rsidP="004F0C1F">
      <w:pPr>
        <w:spacing w:after="0" w:line="240" w:lineRule="auto"/>
        <w:rPr>
          <w:rFonts w:ascii="Cambria" w:eastAsia="Times New Roman" w:hAnsi="Cambria" w:cs="Calibri"/>
          <w:sz w:val="24"/>
          <w:szCs w:val="24"/>
        </w:rPr>
      </w:pPr>
      <w:r w:rsidRPr="004F0C1F">
        <w:rPr>
          <w:rFonts w:ascii="Cambria" w:eastAsia="Times New Roman" w:hAnsi="Cambria" w:cs="Calibri"/>
          <w:sz w:val="24"/>
          <w:szCs w:val="24"/>
          <w:u w:val="single"/>
        </w:rPr>
        <w:t>Topics to be discussed</w:t>
      </w:r>
    </w:p>
    <w:p w14:paraId="53D03D3F" w14:textId="3D63546C" w:rsidR="004F0C1F" w:rsidRPr="004F0C1F" w:rsidRDefault="004F0C1F" w:rsidP="004F0C1F">
      <w:pPr>
        <w:spacing w:after="0" w:line="240" w:lineRule="auto"/>
        <w:rPr>
          <w:rFonts w:ascii="Cambria" w:eastAsia="Times New Roman" w:hAnsi="Cambria" w:cs="Calibri"/>
          <w:sz w:val="24"/>
          <w:szCs w:val="24"/>
        </w:rPr>
      </w:pPr>
      <w:r w:rsidRPr="004F0C1F">
        <w:rPr>
          <w:rFonts w:ascii="Cambria" w:eastAsia="Times New Roman" w:hAnsi="Cambria" w:cs="Calibri"/>
          <w:sz w:val="24"/>
          <w:szCs w:val="24"/>
        </w:rPr>
        <w:t>Though the topics to be discussed will be decided by the C</w:t>
      </w:r>
      <w:r w:rsidR="00074371">
        <w:rPr>
          <w:rFonts w:ascii="Cambria" w:eastAsia="Times New Roman" w:hAnsi="Cambria" w:cs="Calibri"/>
          <w:sz w:val="24"/>
          <w:szCs w:val="24"/>
        </w:rPr>
        <w:t>O</w:t>
      </w:r>
      <w:r w:rsidRPr="004F0C1F">
        <w:rPr>
          <w:rFonts w:ascii="Cambria" w:eastAsia="Times New Roman" w:hAnsi="Cambria" w:cs="Calibri"/>
          <w:sz w:val="24"/>
          <w:szCs w:val="24"/>
        </w:rPr>
        <w:t xml:space="preserve">P members, it is expected that initial discussions will be on: </w:t>
      </w:r>
    </w:p>
    <w:p w14:paraId="76CA7419" w14:textId="77777777" w:rsidR="004F0C1F" w:rsidRPr="004F0C1F" w:rsidRDefault="004F0C1F" w:rsidP="004F0C1F">
      <w:pPr>
        <w:numPr>
          <w:ilvl w:val="0"/>
          <w:numId w:val="3"/>
        </w:numPr>
        <w:spacing w:after="0" w:line="240" w:lineRule="auto"/>
        <w:ind w:left="540"/>
        <w:textAlignment w:val="center"/>
        <w:rPr>
          <w:rFonts w:ascii="Cambria" w:eastAsia="Times New Roman" w:hAnsi="Cambria" w:cs="Calibri"/>
          <w:sz w:val="24"/>
          <w:szCs w:val="24"/>
        </w:rPr>
      </w:pPr>
      <w:r w:rsidRPr="004F0C1F">
        <w:rPr>
          <w:rFonts w:ascii="Cambria" w:eastAsia="Times New Roman" w:hAnsi="Cambria" w:cs="Calibri"/>
          <w:sz w:val="24"/>
          <w:szCs w:val="24"/>
        </w:rPr>
        <w:t xml:space="preserve">Health services coverage </w:t>
      </w:r>
    </w:p>
    <w:p w14:paraId="4FD4D798" w14:textId="4DDFF51B" w:rsidR="004F0C1F" w:rsidRPr="004F0C1F" w:rsidRDefault="004F0C1F" w:rsidP="004F0C1F">
      <w:pPr>
        <w:numPr>
          <w:ilvl w:val="0"/>
          <w:numId w:val="3"/>
        </w:numPr>
        <w:spacing w:after="0" w:line="240" w:lineRule="auto"/>
        <w:ind w:left="540"/>
        <w:textAlignment w:val="center"/>
        <w:rPr>
          <w:rFonts w:ascii="Cambria" w:eastAsia="Times New Roman" w:hAnsi="Cambria" w:cs="Calibri"/>
          <w:sz w:val="24"/>
          <w:szCs w:val="24"/>
        </w:rPr>
      </w:pPr>
      <w:r w:rsidRPr="004F0C1F">
        <w:rPr>
          <w:rFonts w:ascii="Cambria" w:eastAsia="Times New Roman" w:hAnsi="Cambria" w:cs="Calibri"/>
          <w:sz w:val="24"/>
          <w:szCs w:val="24"/>
        </w:rPr>
        <w:t>Priority setting for the benefit</w:t>
      </w:r>
      <w:r w:rsidR="00074371">
        <w:rPr>
          <w:rFonts w:ascii="Cambria" w:eastAsia="Times New Roman" w:hAnsi="Cambria" w:cs="Calibri"/>
          <w:sz w:val="24"/>
          <w:szCs w:val="24"/>
        </w:rPr>
        <w:t>s</w:t>
      </w:r>
      <w:r w:rsidRPr="004F0C1F">
        <w:rPr>
          <w:rFonts w:ascii="Cambria" w:eastAsia="Times New Roman" w:hAnsi="Cambria" w:cs="Calibri"/>
          <w:sz w:val="24"/>
          <w:szCs w:val="24"/>
        </w:rPr>
        <w:t xml:space="preserve"> package</w:t>
      </w:r>
    </w:p>
    <w:p w14:paraId="335FCD71" w14:textId="77777777" w:rsidR="004F0C1F" w:rsidRPr="004F0C1F" w:rsidRDefault="004F0C1F" w:rsidP="004F0C1F">
      <w:pPr>
        <w:numPr>
          <w:ilvl w:val="0"/>
          <w:numId w:val="3"/>
        </w:numPr>
        <w:spacing w:after="0" w:line="240" w:lineRule="auto"/>
        <w:ind w:left="540"/>
        <w:textAlignment w:val="center"/>
        <w:rPr>
          <w:rFonts w:ascii="Cambria" w:eastAsia="Times New Roman" w:hAnsi="Cambria" w:cs="Calibri"/>
          <w:sz w:val="24"/>
          <w:szCs w:val="24"/>
        </w:rPr>
      </w:pPr>
      <w:r w:rsidRPr="004F0C1F">
        <w:rPr>
          <w:rFonts w:ascii="Cambria" w:eastAsia="Times New Roman" w:hAnsi="Cambria" w:cs="Calibri"/>
          <w:sz w:val="24"/>
          <w:szCs w:val="24"/>
        </w:rPr>
        <w:t xml:space="preserve">Population coverage </w:t>
      </w:r>
    </w:p>
    <w:p w14:paraId="7D593F1D" w14:textId="77777777" w:rsidR="004F0C1F" w:rsidRPr="004F0C1F" w:rsidRDefault="004F0C1F" w:rsidP="004F0C1F">
      <w:pPr>
        <w:numPr>
          <w:ilvl w:val="0"/>
          <w:numId w:val="3"/>
        </w:numPr>
        <w:spacing w:after="0" w:line="240" w:lineRule="auto"/>
        <w:ind w:left="540"/>
        <w:textAlignment w:val="center"/>
        <w:rPr>
          <w:rFonts w:ascii="Cambria" w:eastAsia="Times New Roman" w:hAnsi="Cambria" w:cs="Calibri"/>
          <w:sz w:val="24"/>
          <w:szCs w:val="24"/>
        </w:rPr>
      </w:pPr>
      <w:r w:rsidRPr="004F0C1F">
        <w:rPr>
          <w:rFonts w:ascii="Cambria" w:eastAsia="Times New Roman" w:hAnsi="Cambria" w:cs="Calibri"/>
          <w:sz w:val="24"/>
          <w:szCs w:val="24"/>
        </w:rPr>
        <w:t xml:space="preserve">Provider selection and provider payment mechanisms </w:t>
      </w:r>
    </w:p>
    <w:p w14:paraId="63D73E48" w14:textId="77777777" w:rsidR="004F0C1F" w:rsidRPr="004F0C1F" w:rsidRDefault="004F0C1F" w:rsidP="004F0C1F">
      <w:pPr>
        <w:numPr>
          <w:ilvl w:val="0"/>
          <w:numId w:val="3"/>
        </w:numPr>
        <w:spacing w:after="0" w:line="240" w:lineRule="auto"/>
        <w:ind w:left="540"/>
        <w:textAlignment w:val="center"/>
        <w:rPr>
          <w:rFonts w:ascii="Cambria" w:eastAsia="Times New Roman" w:hAnsi="Cambria" w:cs="Calibri"/>
          <w:sz w:val="24"/>
          <w:szCs w:val="24"/>
        </w:rPr>
      </w:pPr>
      <w:r w:rsidRPr="004F0C1F">
        <w:rPr>
          <w:rFonts w:ascii="Cambria" w:eastAsia="Times New Roman" w:hAnsi="Cambria" w:cs="Calibri"/>
          <w:sz w:val="24"/>
          <w:szCs w:val="24"/>
        </w:rPr>
        <w:t>Monitoring and evaluation of the social health protection programs</w:t>
      </w:r>
    </w:p>
    <w:p w14:paraId="537D4F02" w14:textId="325336FC" w:rsidR="004F0C1F" w:rsidRDefault="004F0C1F" w:rsidP="004F0C1F">
      <w:pPr>
        <w:numPr>
          <w:ilvl w:val="0"/>
          <w:numId w:val="3"/>
        </w:numPr>
        <w:spacing w:after="0" w:line="240" w:lineRule="auto"/>
        <w:ind w:left="540"/>
        <w:textAlignment w:val="center"/>
        <w:rPr>
          <w:rFonts w:ascii="Cambria" w:eastAsia="Times New Roman" w:hAnsi="Cambria" w:cs="Calibri"/>
          <w:sz w:val="24"/>
          <w:szCs w:val="24"/>
        </w:rPr>
      </w:pPr>
      <w:r w:rsidRPr="004F0C1F">
        <w:rPr>
          <w:rFonts w:ascii="Cambria" w:eastAsia="Times New Roman" w:hAnsi="Cambria" w:cs="Calibri"/>
          <w:sz w:val="24"/>
          <w:szCs w:val="24"/>
        </w:rPr>
        <w:t>Public financial management and its intersection with health financing reforms</w:t>
      </w:r>
    </w:p>
    <w:p w14:paraId="2C9DB8AA" w14:textId="6A147B17" w:rsidR="006A28DC" w:rsidRPr="004F0C1F" w:rsidRDefault="006A28DC" w:rsidP="006A28DC">
      <w:pPr>
        <w:numPr>
          <w:ilvl w:val="0"/>
          <w:numId w:val="3"/>
        </w:numPr>
        <w:spacing w:after="0" w:line="240" w:lineRule="auto"/>
        <w:ind w:left="540"/>
        <w:textAlignment w:val="center"/>
        <w:rPr>
          <w:rFonts w:ascii="Cambria" w:eastAsia="Times New Roman" w:hAnsi="Cambria" w:cs="Calibri"/>
          <w:sz w:val="24"/>
          <w:szCs w:val="24"/>
        </w:rPr>
      </w:pPr>
      <w:r>
        <w:rPr>
          <w:rFonts w:ascii="Cambria" w:eastAsia="Times New Roman" w:hAnsi="Cambria" w:cs="Calibri"/>
          <w:sz w:val="24"/>
          <w:szCs w:val="24"/>
        </w:rPr>
        <w:t xml:space="preserve">Knock on effect of </w:t>
      </w:r>
      <w:r w:rsidRPr="004F0C1F">
        <w:rPr>
          <w:rFonts w:ascii="Cambria" w:eastAsia="Times New Roman" w:hAnsi="Cambria" w:cs="Calibri"/>
          <w:sz w:val="24"/>
          <w:szCs w:val="24"/>
        </w:rPr>
        <w:t>social health protection programs</w:t>
      </w:r>
      <w:r>
        <w:rPr>
          <w:rFonts w:ascii="Cambria" w:eastAsia="Times New Roman" w:hAnsi="Cambria" w:cs="Calibri"/>
          <w:sz w:val="24"/>
          <w:szCs w:val="24"/>
        </w:rPr>
        <w:t xml:space="preserve"> on quality of health services</w:t>
      </w:r>
      <w:r w:rsidR="00CA2E79">
        <w:rPr>
          <w:rFonts w:ascii="Cambria" w:eastAsia="Times New Roman" w:hAnsi="Cambria" w:cs="Calibri"/>
          <w:sz w:val="24"/>
          <w:szCs w:val="24"/>
        </w:rPr>
        <w:t>, human resource supply, and procurement of quality medicines</w:t>
      </w:r>
    </w:p>
    <w:p w14:paraId="3D713E02" w14:textId="05FCD745" w:rsidR="006A28DC" w:rsidRPr="004F0C1F" w:rsidRDefault="006A28DC" w:rsidP="006A28DC">
      <w:pPr>
        <w:spacing w:after="0" w:line="240" w:lineRule="auto"/>
        <w:ind w:left="540"/>
        <w:textAlignment w:val="center"/>
        <w:rPr>
          <w:rFonts w:ascii="Cambria" w:eastAsia="Times New Roman" w:hAnsi="Cambria" w:cs="Calibri"/>
          <w:sz w:val="24"/>
          <w:szCs w:val="24"/>
        </w:rPr>
      </w:pPr>
    </w:p>
    <w:p w14:paraId="3EDF542D" w14:textId="77777777" w:rsidR="00C43B0C" w:rsidRPr="004F0C1F" w:rsidRDefault="00C43B0C">
      <w:pPr>
        <w:rPr>
          <w:rFonts w:ascii="Cambria" w:hAnsi="Cambria"/>
          <w:sz w:val="24"/>
          <w:szCs w:val="24"/>
        </w:rPr>
      </w:pPr>
    </w:p>
    <w:sectPr w:rsidR="00C43B0C" w:rsidRPr="004F0C1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BF44D5"/>
    <w:multiLevelType w:val="multilevel"/>
    <w:tmpl w:val="E3AA98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0D331D39"/>
    <w:multiLevelType w:val="multilevel"/>
    <w:tmpl w:val="A94663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64AC795A"/>
    <w:multiLevelType w:val="multilevel"/>
    <w:tmpl w:val="6A3862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0C1F"/>
    <w:rsid w:val="00000400"/>
    <w:rsid w:val="00021528"/>
    <w:rsid w:val="0002347D"/>
    <w:rsid w:val="00030E0D"/>
    <w:rsid w:val="00031C53"/>
    <w:rsid w:val="00033BD8"/>
    <w:rsid w:val="0004205E"/>
    <w:rsid w:val="00046A22"/>
    <w:rsid w:val="00057CF4"/>
    <w:rsid w:val="00063B4B"/>
    <w:rsid w:val="00074371"/>
    <w:rsid w:val="000A091F"/>
    <w:rsid w:val="000A095C"/>
    <w:rsid w:val="000A7B22"/>
    <w:rsid w:val="000B7F3D"/>
    <w:rsid w:val="000C0D9A"/>
    <w:rsid w:val="000D0EAF"/>
    <w:rsid w:val="000E4B02"/>
    <w:rsid w:val="00106917"/>
    <w:rsid w:val="00111410"/>
    <w:rsid w:val="00117046"/>
    <w:rsid w:val="00122120"/>
    <w:rsid w:val="00123797"/>
    <w:rsid w:val="001237B8"/>
    <w:rsid w:val="0012393C"/>
    <w:rsid w:val="0012513E"/>
    <w:rsid w:val="0012773C"/>
    <w:rsid w:val="00130284"/>
    <w:rsid w:val="001315EC"/>
    <w:rsid w:val="0013374F"/>
    <w:rsid w:val="00137637"/>
    <w:rsid w:val="00147731"/>
    <w:rsid w:val="0015127A"/>
    <w:rsid w:val="00155ED1"/>
    <w:rsid w:val="00163DE7"/>
    <w:rsid w:val="00164A0D"/>
    <w:rsid w:val="00166A8E"/>
    <w:rsid w:val="00170EDA"/>
    <w:rsid w:val="00187A22"/>
    <w:rsid w:val="0019118E"/>
    <w:rsid w:val="001923A0"/>
    <w:rsid w:val="001C1556"/>
    <w:rsid w:val="001C7F65"/>
    <w:rsid w:val="001D39E1"/>
    <w:rsid w:val="001E1453"/>
    <w:rsid w:val="001E15C5"/>
    <w:rsid w:val="001E18B3"/>
    <w:rsid w:val="001E5D27"/>
    <w:rsid w:val="002168D8"/>
    <w:rsid w:val="00217B47"/>
    <w:rsid w:val="0022751D"/>
    <w:rsid w:val="00237EF2"/>
    <w:rsid w:val="002506A1"/>
    <w:rsid w:val="00254692"/>
    <w:rsid w:val="00263E5F"/>
    <w:rsid w:val="00267BCF"/>
    <w:rsid w:val="00281031"/>
    <w:rsid w:val="002A21F9"/>
    <w:rsid w:val="002B2F4C"/>
    <w:rsid w:val="002B3722"/>
    <w:rsid w:val="002C2626"/>
    <w:rsid w:val="002D63F2"/>
    <w:rsid w:val="002F0D01"/>
    <w:rsid w:val="002F116B"/>
    <w:rsid w:val="00313091"/>
    <w:rsid w:val="00313BD9"/>
    <w:rsid w:val="00337329"/>
    <w:rsid w:val="00337F77"/>
    <w:rsid w:val="003431BE"/>
    <w:rsid w:val="003435F0"/>
    <w:rsid w:val="0035319D"/>
    <w:rsid w:val="00353C1B"/>
    <w:rsid w:val="00362D16"/>
    <w:rsid w:val="00372342"/>
    <w:rsid w:val="00383DE5"/>
    <w:rsid w:val="00387146"/>
    <w:rsid w:val="003942EB"/>
    <w:rsid w:val="003A3C65"/>
    <w:rsid w:val="003A7F82"/>
    <w:rsid w:val="003B0B08"/>
    <w:rsid w:val="003C32D9"/>
    <w:rsid w:val="003C36A1"/>
    <w:rsid w:val="003C5C05"/>
    <w:rsid w:val="003D197D"/>
    <w:rsid w:val="003D61DB"/>
    <w:rsid w:val="003E176F"/>
    <w:rsid w:val="003E64D5"/>
    <w:rsid w:val="003F4FF6"/>
    <w:rsid w:val="004126E4"/>
    <w:rsid w:val="00425299"/>
    <w:rsid w:val="00425CB4"/>
    <w:rsid w:val="004314DC"/>
    <w:rsid w:val="00451939"/>
    <w:rsid w:val="00451946"/>
    <w:rsid w:val="004636EB"/>
    <w:rsid w:val="00463CE0"/>
    <w:rsid w:val="00473F10"/>
    <w:rsid w:val="00476080"/>
    <w:rsid w:val="00476758"/>
    <w:rsid w:val="00487C4B"/>
    <w:rsid w:val="00496724"/>
    <w:rsid w:val="004A3A3E"/>
    <w:rsid w:val="004A4378"/>
    <w:rsid w:val="004A6ABA"/>
    <w:rsid w:val="004B2DC1"/>
    <w:rsid w:val="004B77AC"/>
    <w:rsid w:val="004C152E"/>
    <w:rsid w:val="004C444E"/>
    <w:rsid w:val="004E00C1"/>
    <w:rsid w:val="004E2816"/>
    <w:rsid w:val="004F0C1F"/>
    <w:rsid w:val="00511B88"/>
    <w:rsid w:val="00522720"/>
    <w:rsid w:val="00526553"/>
    <w:rsid w:val="0052787B"/>
    <w:rsid w:val="00531A73"/>
    <w:rsid w:val="005375A3"/>
    <w:rsid w:val="005534C5"/>
    <w:rsid w:val="005949CC"/>
    <w:rsid w:val="005A514B"/>
    <w:rsid w:val="005B4D8B"/>
    <w:rsid w:val="005C37EF"/>
    <w:rsid w:val="005C3F28"/>
    <w:rsid w:val="005D076B"/>
    <w:rsid w:val="005D76DA"/>
    <w:rsid w:val="005E213B"/>
    <w:rsid w:val="005E5359"/>
    <w:rsid w:val="005F0D3C"/>
    <w:rsid w:val="005F4FE0"/>
    <w:rsid w:val="00601DFE"/>
    <w:rsid w:val="006032FD"/>
    <w:rsid w:val="006124C7"/>
    <w:rsid w:val="0062178F"/>
    <w:rsid w:val="00624F39"/>
    <w:rsid w:val="0064070E"/>
    <w:rsid w:val="0064399F"/>
    <w:rsid w:val="0064629A"/>
    <w:rsid w:val="00646433"/>
    <w:rsid w:val="00654895"/>
    <w:rsid w:val="00654DF2"/>
    <w:rsid w:val="00691382"/>
    <w:rsid w:val="006A0D1C"/>
    <w:rsid w:val="006A28DC"/>
    <w:rsid w:val="006A5701"/>
    <w:rsid w:val="006B251C"/>
    <w:rsid w:val="006B26BF"/>
    <w:rsid w:val="006B3E8F"/>
    <w:rsid w:val="006B4253"/>
    <w:rsid w:val="006B5AB6"/>
    <w:rsid w:val="006B5F9D"/>
    <w:rsid w:val="006C30EE"/>
    <w:rsid w:val="006E1D4A"/>
    <w:rsid w:val="006E20D6"/>
    <w:rsid w:val="00712CFA"/>
    <w:rsid w:val="00713669"/>
    <w:rsid w:val="00714E85"/>
    <w:rsid w:val="00715375"/>
    <w:rsid w:val="007170E5"/>
    <w:rsid w:val="0074009B"/>
    <w:rsid w:val="00743E75"/>
    <w:rsid w:val="00751566"/>
    <w:rsid w:val="007553D5"/>
    <w:rsid w:val="007756BE"/>
    <w:rsid w:val="00776354"/>
    <w:rsid w:val="00776B65"/>
    <w:rsid w:val="007776C2"/>
    <w:rsid w:val="007819E7"/>
    <w:rsid w:val="00782042"/>
    <w:rsid w:val="007839D2"/>
    <w:rsid w:val="00785A25"/>
    <w:rsid w:val="00792292"/>
    <w:rsid w:val="007949FD"/>
    <w:rsid w:val="007B1AC1"/>
    <w:rsid w:val="007B6E76"/>
    <w:rsid w:val="007B7A3D"/>
    <w:rsid w:val="007C064C"/>
    <w:rsid w:val="007C52DC"/>
    <w:rsid w:val="007C7520"/>
    <w:rsid w:val="007D21D2"/>
    <w:rsid w:val="007E1E63"/>
    <w:rsid w:val="007F1FA9"/>
    <w:rsid w:val="007F23E0"/>
    <w:rsid w:val="008039C0"/>
    <w:rsid w:val="00815ED8"/>
    <w:rsid w:val="00840D11"/>
    <w:rsid w:val="00847296"/>
    <w:rsid w:val="0084798D"/>
    <w:rsid w:val="00863BBC"/>
    <w:rsid w:val="00874941"/>
    <w:rsid w:val="008853CE"/>
    <w:rsid w:val="00897515"/>
    <w:rsid w:val="008A3305"/>
    <w:rsid w:val="008A3314"/>
    <w:rsid w:val="008A429C"/>
    <w:rsid w:val="008B1EED"/>
    <w:rsid w:val="008B5829"/>
    <w:rsid w:val="008C10D3"/>
    <w:rsid w:val="008C23FD"/>
    <w:rsid w:val="008F1BC8"/>
    <w:rsid w:val="008F421D"/>
    <w:rsid w:val="0090219E"/>
    <w:rsid w:val="00902271"/>
    <w:rsid w:val="009255CE"/>
    <w:rsid w:val="0093048B"/>
    <w:rsid w:val="009378EB"/>
    <w:rsid w:val="009400AA"/>
    <w:rsid w:val="00941262"/>
    <w:rsid w:val="009466F3"/>
    <w:rsid w:val="00947C40"/>
    <w:rsid w:val="00953B12"/>
    <w:rsid w:val="00955072"/>
    <w:rsid w:val="0095589B"/>
    <w:rsid w:val="009579E3"/>
    <w:rsid w:val="00964E32"/>
    <w:rsid w:val="00965E3B"/>
    <w:rsid w:val="00972366"/>
    <w:rsid w:val="00985144"/>
    <w:rsid w:val="0099334E"/>
    <w:rsid w:val="009956DB"/>
    <w:rsid w:val="009970EF"/>
    <w:rsid w:val="009A4BE2"/>
    <w:rsid w:val="009A6F15"/>
    <w:rsid w:val="009A71E0"/>
    <w:rsid w:val="009B24ED"/>
    <w:rsid w:val="009B4122"/>
    <w:rsid w:val="009B6D23"/>
    <w:rsid w:val="009C40CA"/>
    <w:rsid w:val="009C41BC"/>
    <w:rsid w:val="009C7373"/>
    <w:rsid w:val="009D752E"/>
    <w:rsid w:val="009E0D9E"/>
    <w:rsid w:val="009E7643"/>
    <w:rsid w:val="009F7FE1"/>
    <w:rsid w:val="00A14824"/>
    <w:rsid w:val="00A2183E"/>
    <w:rsid w:val="00A22D94"/>
    <w:rsid w:val="00A335AD"/>
    <w:rsid w:val="00A35230"/>
    <w:rsid w:val="00A479A6"/>
    <w:rsid w:val="00A536BE"/>
    <w:rsid w:val="00A54B82"/>
    <w:rsid w:val="00A70AA8"/>
    <w:rsid w:val="00A80EAD"/>
    <w:rsid w:val="00AA0153"/>
    <w:rsid w:val="00AA68CC"/>
    <w:rsid w:val="00AB51BD"/>
    <w:rsid w:val="00AC26A8"/>
    <w:rsid w:val="00AC4FA0"/>
    <w:rsid w:val="00AD3052"/>
    <w:rsid w:val="00AD5F9E"/>
    <w:rsid w:val="00AF40C3"/>
    <w:rsid w:val="00AF5D1D"/>
    <w:rsid w:val="00B000C6"/>
    <w:rsid w:val="00B00CAC"/>
    <w:rsid w:val="00B02857"/>
    <w:rsid w:val="00B13790"/>
    <w:rsid w:val="00B14450"/>
    <w:rsid w:val="00B152E2"/>
    <w:rsid w:val="00B459DD"/>
    <w:rsid w:val="00B5051E"/>
    <w:rsid w:val="00B508F2"/>
    <w:rsid w:val="00B70383"/>
    <w:rsid w:val="00B74F72"/>
    <w:rsid w:val="00B75F0B"/>
    <w:rsid w:val="00B8605D"/>
    <w:rsid w:val="00B9054A"/>
    <w:rsid w:val="00B95315"/>
    <w:rsid w:val="00BA7D7F"/>
    <w:rsid w:val="00BC0FAE"/>
    <w:rsid w:val="00BC4411"/>
    <w:rsid w:val="00BC55FF"/>
    <w:rsid w:val="00BD4181"/>
    <w:rsid w:val="00BF03BE"/>
    <w:rsid w:val="00BF051B"/>
    <w:rsid w:val="00C01528"/>
    <w:rsid w:val="00C01CB4"/>
    <w:rsid w:val="00C03720"/>
    <w:rsid w:val="00C03C10"/>
    <w:rsid w:val="00C04179"/>
    <w:rsid w:val="00C04F49"/>
    <w:rsid w:val="00C0584A"/>
    <w:rsid w:val="00C05BBC"/>
    <w:rsid w:val="00C10F2A"/>
    <w:rsid w:val="00C34095"/>
    <w:rsid w:val="00C37711"/>
    <w:rsid w:val="00C43B0C"/>
    <w:rsid w:val="00C4466F"/>
    <w:rsid w:val="00C44F0A"/>
    <w:rsid w:val="00C50065"/>
    <w:rsid w:val="00C5119B"/>
    <w:rsid w:val="00C515C6"/>
    <w:rsid w:val="00C67043"/>
    <w:rsid w:val="00C71415"/>
    <w:rsid w:val="00C7159B"/>
    <w:rsid w:val="00C74349"/>
    <w:rsid w:val="00C764F3"/>
    <w:rsid w:val="00C76B38"/>
    <w:rsid w:val="00C81E57"/>
    <w:rsid w:val="00C83A6D"/>
    <w:rsid w:val="00C8726E"/>
    <w:rsid w:val="00C87C11"/>
    <w:rsid w:val="00CA2E79"/>
    <w:rsid w:val="00CB0684"/>
    <w:rsid w:val="00CB4B8C"/>
    <w:rsid w:val="00CD2AC8"/>
    <w:rsid w:val="00CD3A17"/>
    <w:rsid w:val="00CF6806"/>
    <w:rsid w:val="00D03B80"/>
    <w:rsid w:val="00D04DEE"/>
    <w:rsid w:val="00D178BB"/>
    <w:rsid w:val="00D20646"/>
    <w:rsid w:val="00D20BC4"/>
    <w:rsid w:val="00D3290E"/>
    <w:rsid w:val="00D349C2"/>
    <w:rsid w:val="00D4631F"/>
    <w:rsid w:val="00D559C9"/>
    <w:rsid w:val="00DA2409"/>
    <w:rsid w:val="00DB2151"/>
    <w:rsid w:val="00DC665F"/>
    <w:rsid w:val="00DC7F9D"/>
    <w:rsid w:val="00DE0191"/>
    <w:rsid w:val="00DE2291"/>
    <w:rsid w:val="00DE44E0"/>
    <w:rsid w:val="00DF1225"/>
    <w:rsid w:val="00DF1F30"/>
    <w:rsid w:val="00DF664A"/>
    <w:rsid w:val="00E0678A"/>
    <w:rsid w:val="00E06C9B"/>
    <w:rsid w:val="00E1144C"/>
    <w:rsid w:val="00E1504D"/>
    <w:rsid w:val="00E31A22"/>
    <w:rsid w:val="00E33CC8"/>
    <w:rsid w:val="00E43E41"/>
    <w:rsid w:val="00E462C9"/>
    <w:rsid w:val="00E56F98"/>
    <w:rsid w:val="00E57836"/>
    <w:rsid w:val="00E70388"/>
    <w:rsid w:val="00E7334B"/>
    <w:rsid w:val="00E74686"/>
    <w:rsid w:val="00E87A4C"/>
    <w:rsid w:val="00E963CB"/>
    <w:rsid w:val="00EA4D4D"/>
    <w:rsid w:val="00EA795A"/>
    <w:rsid w:val="00EB7F75"/>
    <w:rsid w:val="00ED493A"/>
    <w:rsid w:val="00F02C12"/>
    <w:rsid w:val="00F05360"/>
    <w:rsid w:val="00F0777F"/>
    <w:rsid w:val="00F1186A"/>
    <w:rsid w:val="00F158A0"/>
    <w:rsid w:val="00F34ADF"/>
    <w:rsid w:val="00F3696B"/>
    <w:rsid w:val="00F43E90"/>
    <w:rsid w:val="00F467CE"/>
    <w:rsid w:val="00F553B1"/>
    <w:rsid w:val="00F57895"/>
    <w:rsid w:val="00F6762B"/>
    <w:rsid w:val="00F71A43"/>
    <w:rsid w:val="00F7628E"/>
    <w:rsid w:val="00F80653"/>
    <w:rsid w:val="00F807A3"/>
    <w:rsid w:val="00F8174A"/>
    <w:rsid w:val="00F971EB"/>
    <w:rsid w:val="00FA5A1E"/>
    <w:rsid w:val="00FA703B"/>
    <w:rsid w:val="00FB0B61"/>
    <w:rsid w:val="00FB178B"/>
    <w:rsid w:val="00FD0CC1"/>
    <w:rsid w:val="00FF38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38B6ED"/>
  <w15:chartTrackingRefBased/>
  <w15:docId w15:val="{0A466230-66C4-4C83-A452-410CA06D47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tandardWeb">
    <w:name w:val="Normal (Web)"/>
    <w:basedOn w:val="Standard"/>
    <w:uiPriority w:val="99"/>
    <w:semiHidden/>
    <w:unhideWhenUsed/>
    <w:rsid w:val="004F0C1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Absatz-Standardschriftart"/>
    <w:uiPriority w:val="99"/>
    <w:semiHidden/>
    <w:unhideWhenUsed/>
    <w:rsid w:val="004F0C1F"/>
    <w:rPr>
      <w:color w:val="0000FF"/>
      <w:u w:val="singl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AD5F9E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AD5F9E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AD5F9E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AD5F9E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AD5F9E"/>
    <w:rPr>
      <w:b/>
      <w:bCs/>
      <w:sz w:val="20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AD5F9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AD5F9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1353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351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755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p4h.world/en/universal-object-country/pakistan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596</Words>
  <Characters>3505</Characters>
  <Application>Microsoft Office Word</Application>
  <DocSecurity>0</DocSecurity>
  <Lines>70</Lines>
  <Paragraphs>30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4071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Helga Mahler</dc:creator>
  <cp:keywords/>
  <dc:description/>
  <cp:lastModifiedBy>Mahler, Helga GIZ</cp:lastModifiedBy>
  <cp:revision>2</cp:revision>
  <dcterms:created xsi:type="dcterms:W3CDTF">2018-03-19T16:50:00Z</dcterms:created>
  <dcterms:modified xsi:type="dcterms:W3CDTF">2018-03-19T16:50:00Z</dcterms:modified>
</cp:coreProperties>
</file>