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483" w:rsidRPr="00943AE6" w:rsidRDefault="00060C4F" w:rsidP="00943AE6">
      <w:pPr>
        <w:pBdr>
          <w:top w:val="single" w:sz="4" w:space="1" w:color="auto"/>
          <w:left w:val="single" w:sz="4" w:space="4" w:color="auto"/>
          <w:bottom w:val="single" w:sz="4" w:space="1" w:color="auto"/>
          <w:right w:val="single" w:sz="4" w:space="4" w:color="auto"/>
        </w:pBdr>
        <w:rPr>
          <w:b/>
          <w:lang w:val="fr-BE"/>
        </w:rPr>
      </w:pPr>
      <w:r w:rsidRPr="00943AE6">
        <w:rPr>
          <w:rFonts w:ascii="Calibri" w:hAnsi="Calibri"/>
          <w:b/>
          <w:color w:val="1F497D"/>
          <w:lang w:val="fr-BE"/>
        </w:rPr>
        <w:t>N</w:t>
      </w:r>
      <w:r w:rsidR="00872483" w:rsidRPr="00943AE6">
        <w:rPr>
          <w:rFonts w:ascii="Calibri" w:hAnsi="Calibri"/>
          <w:b/>
          <w:color w:val="1F497D"/>
          <w:lang w:val="fr-BE"/>
        </w:rPr>
        <w:t xml:space="preserve">ote explicative du mécanisme d’incitation </w:t>
      </w:r>
      <w:r w:rsidRPr="00943AE6">
        <w:rPr>
          <w:rFonts w:ascii="Calibri" w:hAnsi="Calibri"/>
          <w:b/>
          <w:color w:val="1F497D"/>
          <w:lang w:val="fr-BE"/>
        </w:rPr>
        <w:t xml:space="preserve">financière </w:t>
      </w:r>
      <w:r w:rsidR="00872483" w:rsidRPr="00943AE6">
        <w:rPr>
          <w:rFonts w:ascii="Calibri" w:hAnsi="Calibri"/>
          <w:b/>
          <w:color w:val="1F497D"/>
          <w:lang w:val="fr-BE"/>
        </w:rPr>
        <w:t>dans l</w:t>
      </w:r>
      <w:r w:rsidRPr="00943AE6">
        <w:rPr>
          <w:rFonts w:ascii="Calibri" w:hAnsi="Calibri"/>
          <w:b/>
          <w:color w:val="1F497D"/>
          <w:lang w:val="fr-BE"/>
        </w:rPr>
        <w:t>e cadre de la démarche d''</w:t>
      </w:r>
      <w:r w:rsidR="00872483" w:rsidRPr="00943AE6">
        <w:rPr>
          <w:rFonts w:ascii="Calibri" w:hAnsi="Calibri"/>
          <w:b/>
          <w:color w:val="1F497D"/>
          <w:lang w:val="fr-BE"/>
        </w:rPr>
        <w:t xml:space="preserve">achat stratégique </w:t>
      </w:r>
      <w:r w:rsidRPr="00943AE6">
        <w:rPr>
          <w:rFonts w:ascii="Calibri" w:hAnsi="Calibri"/>
          <w:b/>
          <w:color w:val="1F497D"/>
          <w:lang w:val="fr-BE"/>
        </w:rPr>
        <w:t>des services de santé</w:t>
      </w:r>
    </w:p>
    <w:p w:rsidR="00872483" w:rsidRPr="00943AE6" w:rsidRDefault="00872483" w:rsidP="00F011BB">
      <w:pPr>
        <w:jc w:val="both"/>
        <w:rPr>
          <w:b/>
          <w:lang w:val="fr-BE"/>
        </w:rPr>
      </w:pPr>
      <w:r w:rsidRPr="00943AE6">
        <w:rPr>
          <w:b/>
          <w:lang w:val="fr-BE"/>
        </w:rPr>
        <w:t>Remarque préliminaire :</w:t>
      </w:r>
      <w:bookmarkStart w:id="0" w:name="_GoBack"/>
      <w:bookmarkEnd w:id="0"/>
    </w:p>
    <w:p w:rsidR="00F011BB" w:rsidRDefault="00872483" w:rsidP="00F011BB">
      <w:pPr>
        <w:jc w:val="both"/>
        <w:rPr>
          <w:lang w:val="fr-BE"/>
        </w:rPr>
      </w:pPr>
      <w:r>
        <w:rPr>
          <w:lang w:val="fr-BE"/>
        </w:rPr>
        <w:t>Le</w:t>
      </w:r>
      <w:r w:rsidR="00F011BB">
        <w:rPr>
          <w:lang w:val="fr-BE"/>
        </w:rPr>
        <w:t xml:space="preserve"> financement basé sur les résultats avec l'octroi d'incitations financière</w:t>
      </w:r>
      <w:r w:rsidR="001C3EE1">
        <w:rPr>
          <w:lang w:val="fr-BE"/>
        </w:rPr>
        <w:t>s</w:t>
      </w:r>
      <w:r w:rsidR="00F011BB">
        <w:rPr>
          <w:lang w:val="fr-BE"/>
        </w:rPr>
        <w:t xml:space="preserve"> au personnel est en compétition avec l'octroi d'avantages statutaires au personnel. En effet l'action syndicale vise essentiellement des avantages statutaires. Les engagements faits par le Ministère de la santé et par le gouvernement consomment donc de l'espace fiscale qui ne peut pas être attribué </w:t>
      </w:r>
      <w:r w:rsidR="001C3EE1">
        <w:rPr>
          <w:lang w:val="fr-BE"/>
        </w:rPr>
        <w:t>à</w:t>
      </w:r>
      <w:r w:rsidR="00F011BB">
        <w:rPr>
          <w:lang w:val="fr-BE"/>
        </w:rPr>
        <w:t xml:space="preserve"> des mécanismes de financement basés sur les résultats. Il y a donc un choix stratégique à faire entre les deux types d'avantages au personnel.</w:t>
      </w:r>
    </w:p>
    <w:p w:rsidR="00872483" w:rsidRPr="00943AE6" w:rsidRDefault="00872483" w:rsidP="00F011BB">
      <w:pPr>
        <w:jc w:val="both"/>
        <w:rPr>
          <w:b/>
          <w:lang w:val="fr-BE"/>
        </w:rPr>
      </w:pPr>
      <w:r w:rsidRPr="00943AE6">
        <w:rPr>
          <w:b/>
          <w:lang w:val="fr-BE"/>
        </w:rPr>
        <w:t>Le cadre règlementaire et sa révision proposée :</w:t>
      </w:r>
    </w:p>
    <w:p w:rsidR="00F011BB" w:rsidRDefault="00F011BB" w:rsidP="00F011BB">
      <w:pPr>
        <w:jc w:val="both"/>
        <w:rPr>
          <w:lang w:val="fr-BE"/>
        </w:rPr>
      </w:pPr>
      <w:r>
        <w:rPr>
          <w:lang w:val="fr-BE"/>
        </w:rPr>
        <w:t>Le RAABO, qui règle les ristournes au personnel est pour l'instant le seul cadre légal pour le paiement d'incitations financières et se limite aux formations sanitaires. Il n'est pas applicable aux services centraux et déconcentrés. Une révision de ce RAABO est envisagée pour permettre une adaptation au système de tiers paiement. L'adaptation devra aussi prendre en compte d'autre</w:t>
      </w:r>
      <w:r w:rsidR="001C3EE1">
        <w:rPr>
          <w:lang w:val="fr-BE"/>
        </w:rPr>
        <w:t>s</w:t>
      </w:r>
      <w:r>
        <w:rPr>
          <w:lang w:val="fr-BE"/>
        </w:rPr>
        <w:t xml:space="preserve"> paramètres que le grade pour le calcul du montant alloué à </w:t>
      </w:r>
      <w:r w:rsidR="00DA5F07">
        <w:rPr>
          <w:lang w:val="fr-BE"/>
        </w:rPr>
        <w:t>chacun</w:t>
      </w:r>
      <w:r>
        <w:rPr>
          <w:lang w:val="fr-BE"/>
        </w:rPr>
        <w:t xml:space="preserve"> (présence effective, nombre de permanences, nombre de stratégies avancées, encadrement de stagiaires </w:t>
      </w:r>
      <w:r w:rsidR="001C3EE1">
        <w:rPr>
          <w:lang w:val="fr-BE"/>
        </w:rPr>
        <w:t>etc.</w:t>
      </w:r>
      <w:r>
        <w:rPr>
          <w:lang w:val="fr-BE"/>
        </w:rPr>
        <w:t>)</w:t>
      </w:r>
      <w:r w:rsidR="00DA5F07">
        <w:rPr>
          <w:lang w:val="fr-BE"/>
        </w:rPr>
        <w:t xml:space="preserve">. Une allocation sur base d'indicateurs de résultat semble difficile à obtenir dans le cadre de cette révision. </w:t>
      </w:r>
    </w:p>
    <w:p w:rsidR="00872483" w:rsidRPr="00943AE6" w:rsidRDefault="00872483" w:rsidP="00F011BB">
      <w:pPr>
        <w:jc w:val="both"/>
        <w:rPr>
          <w:b/>
          <w:lang w:val="fr-BE"/>
        </w:rPr>
      </w:pPr>
      <w:r w:rsidRPr="00943AE6">
        <w:rPr>
          <w:b/>
          <w:lang w:val="fr-BE"/>
        </w:rPr>
        <w:t xml:space="preserve">La </w:t>
      </w:r>
      <w:r w:rsidR="00060C4F" w:rsidRPr="00943AE6">
        <w:rPr>
          <w:b/>
          <w:lang w:val="fr-BE"/>
        </w:rPr>
        <w:t>démarche d'</w:t>
      </w:r>
      <w:r w:rsidRPr="00943AE6">
        <w:rPr>
          <w:b/>
          <w:lang w:val="fr-BE"/>
        </w:rPr>
        <w:t>achat stratégique :</w:t>
      </w:r>
    </w:p>
    <w:p w:rsidR="00872483" w:rsidRDefault="00DA5F07" w:rsidP="00F011BB">
      <w:pPr>
        <w:jc w:val="both"/>
        <w:rPr>
          <w:lang w:val="fr-BE"/>
        </w:rPr>
      </w:pPr>
      <w:r>
        <w:rPr>
          <w:lang w:val="fr-BE"/>
        </w:rPr>
        <w:t xml:space="preserve">Deux notes d'achat stratégique </w:t>
      </w:r>
      <w:r w:rsidR="00943AE6">
        <w:rPr>
          <w:lang w:val="fr-BE"/>
        </w:rPr>
        <w:t>sont en cours de finalisation au sein du</w:t>
      </w:r>
      <w:r>
        <w:rPr>
          <w:lang w:val="fr-BE"/>
        </w:rPr>
        <w:t xml:space="preserve"> ministère de la santé. </w:t>
      </w:r>
    </w:p>
    <w:p w:rsidR="00872483" w:rsidRDefault="00DA5F07" w:rsidP="00943AE6">
      <w:pPr>
        <w:tabs>
          <w:tab w:val="left" w:pos="2552"/>
        </w:tabs>
        <w:jc w:val="both"/>
        <w:rPr>
          <w:lang w:val="fr-BE"/>
        </w:rPr>
      </w:pPr>
      <w:r>
        <w:rPr>
          <w:lang w:val="fr-BE"/>
        </w:rPr>
        <w:t xml:space="preserve">La première concerne les prestations de soins exemptés. Il est proposé que chaque formation sanitaire soit </w:t>
      </w:r>
      <w:r w:rsidR="001C3EE1">
        <w:rPr>
          <w:lang w:val="fr-BE"/>
        </w:rPr>
        <w:t>évaluée</w:t>
      </w:r>
      <w:r>
        <w:rPr>
          <w:lang w:val="fr-BE"/>
        </w:rPr>
        <w:t xml:space="preserve"> sur un nombre de critères de qualité en rapport avec ces prestations. Cette évaluation mène à une catégorisation </w:t>
      </w:r>
      <w:r w:rsidR="001C3EE1">
        <w:rPr>
          <w:lang w:val="fr-BE"/>
        </w:rPr>
        <w:t xml:space="preserve">(certification) </w:t>
      </w:r>
      <w:r>
        <w:rPr>
          <w:lang w:val="fr-BE"/>
        </w:rPr>
        <w:t xml:space="preserve">de la formation sanitaire sur une échelle de 1 à 5. Cette catégorisation tient compte de la </w:t>
      </w:r>
      <w:r w:rsidRPr="00DA5F07">
        <w:rPr>
          <w:b/>
          <w:lang w:val="fr-BE"/>
        </w:rPr>
        <w:t>performance globale et non d'un seul indicateur</w:t>
      </w:r>
      <w:r w:rsidR="00872483">
        <w:rPr>
          <w:rStyle w:val="Appelnotedebasdep"/>
          <w:b/>
          <w:lang w:val="fr-BE"/>
        </w:rPr>
        <w:footnoteReference w:id="1"/>
      </w:r>
      <w:r>
        <w:rPr>
          <w:lang w:val="fr-BE"/>
        </w:rPr>
        <w:t xml:space="preserve">. En </w:t>
      </w:r>
      <w:r w:rsidRPr="001C3EE1">
        <w:rPr>
          <w:b/>
          <w:lang w:val="fr-BE"/>
        </w:rPr>
        <w:t xml:space="preserve">fonction de cette catégorisation le montant </w:t>
      </w:r>
      <w:r w:rsidR="00943AE6">
        <w:rPr>
          <w:b/>
          <w:lang w:val="fr-BE"/>
        </w:rPr>
        <w:t>de tiers paiement par prestation sera différent. La catégorie pourra ainsi bénéficier d'un montant de tiers paiement par prestation qui est de 50% supérieur au montant de tiers paiement de base</w:t>
      </w:r>
      <w:r w:rsidRPr="001C3EE1">
        <w:rPr>
          <w:b/>
          <w:lang w:val="fr-BE"/>
        </w:rPr>
        <w:t>.</w:t>
      </w:r>
      <w:r>
        <w:rPr>
          <w:lang w:val="fr-BE"/>
        </w:rPr>
        <w:t xml:space="preserve"> </w:t>
      </w:r>
      <w:r w:rsidR="00872483">
        <w:rPr>
          <w:lang w:val="fr-BE"/>
        </w:rPr>
        <w:t>Autrement dit la rémunération de la performance se traduit en variation d</w:t>
      </w:r>
      <w:r w:rsidR="00060C4F">
        <w:rPr>
          <w:lang w:val="fr-BE"/>
        </w:rPr>
        <w:t>u montant de tiers paiement par prestation</w:t>
      </w:r>
      <w:r w:rsidR="00872483">
        <w:rPr>
          <w:lang w:val="fr-BE"/>
        </w:rPr>
        <w:t xml:space="preserve">. </w:t>
      </w:r>
    </w:p>
    <w:p w:rsidR="00DA5F07" w:rsidRDefault="00DA5F07" w:rsidP="00F011BB">
      <w:pPr>
        <w:jc w:val="both"/>
        <w:rPr>
          <w:lang w:val="fr-BE"/>
        </w:rPr>
      </w:pPr>
      <w:r>
        <w:rPr>
          <w:lang w:val="fr-BE"/>
        </w:rPr>
        <w:t xml:space="preserve">En grande partie ce montant sera consommé par la formation sanitaire pour maintenir la qualité de services atteinte. </w:t>
      </w:r>
      <w:r w:rsidR="00060C4F">
        <w:rPr>
          <w:lang w:val="fr-BE"/>
        </w:rPr>
        <w:t xml:space="preserve">Par exemple, </w:t>
      </w:r>
      <w:r>
        <w:rPr>
          <w:lang w:val="fr-BE"/>
        </w:rPr>
        <w:t xml:space="preserve">assurer </w:t>
      </w:r>
      <w:r w:rsidR="005E1646">
        <w:rPr>
          <w:lang w:val="fr-BE"/>
        </w:rPr>
        <w:t>la propreté d'une maternité occasionne des frais de services et de fournitures d'entretien</w:t>
      </w:r>
      <w:r>
        <w:rPr>
          <w:lang w:val="fr-BE"/>
        </w:rPr>
        <w:t xml:space="preserve">. Le surplus payé va également </w:t>
      </w:r>
      <w:r w:rsidR="00060C4F">
        <w:rPr>
          <w:lang w:val="fr-BE"/>
        </w:rPr>
        <w:t xml:space="preserve">induire une augmentation du </w:t>
      </w:r>
      <w:r>
        <w:rPr>
          <w:lang w:val="fr-BE"/>
        </w:rPr>
        <w:t xml:space="preserve"> montant disponible pour les ristournes et donc </w:t>
      </w:r>
      <w:r w:rsidRPr="004F6612">
        <w:rPr>
          <w:b/>
          <w:lang w:val="fr-BE"/>
        </w:rPr>
        <w:t>permettre l'incitation financière des agents et ceci conformément au RAABO mis à jour</w:t>
      </w:r>
      <w:r>
        <w:rPr>
          <w:lang w:val="fr-BE"/>
        </w:rPr>
        <w:t xml:space="preserve">. Il est aussi prévu que les </w:t>
      </w:r>
      <w:r w:rsidRPr="004F6612">
        <w:rPr>
          <w:b/>
          <w:lang w:val="fr-BE"/>
        </w:rPr>
        <w:t>évaluations so</w:t>
      </w:r>
      <w:r w:rsidR="00060C4F">
        <w:rPr>
          <w:b/>
          <w:lang w:val="fr-BE"/>
        </w:rPr>
        <w:t>ie</w:t>
      </w:r>
      <w:r w:rsidRPr="004F6612">
        <w:rPr>
          <w:b/>
          <w:lang w:val="fr-BE"/>
        </w:rPr>
        <w:t>nt faites à la demande de la formation sanitaire</w:t>
      </w:r>
      <w:r>
        <w:rPr>
          <w:lang w:val="fr-BE"/>
        </w:rPr>
        <w:t xml:space="preserve"> et non suivant un</w:t>
      </w:r>
      <w:r w:rsidR="00060C4F">
        <w:rPr>
          <w:lang w:val="fr-BE"/>
        </w:rPr>
        <w:t xml:space="preserve"> rythme</w:t>
      </w:r>
      <w:r>
        <w:rPr>
          <w:lang w:val="fr-BE"/>
        </w:rPr>
        <w:t xml:space="preserve"> imposée. </w:t>
      </w:r>
      <w:r w:rsidR="004F6612">
        <w:rPr>
          <w:lang w:val="fr-BE"/>
        </w:rPr>
        <w:t xml:space="preserve">Ceci augmentera la motivation de la formation sanitaire à se préparer à une prochaine évaluation. </w:t>
      </w:r>
    </w:p>
    <w:p w:rsidR="004F6612" w:rsidRDefault="00872483" w:rsidP="00F011BB">
      <w:pPr>
        <w:jc w:val="both"/>
        <w:rPr>
          <w:lang w:val="fr-BE"/>
        </w:rPr>
      </w:pPr>
      <w:r>
        <w:rPr>
          <w:lang w:val="fr-BE"/>
        </w:rPr>
        <w:t>Les partenaires pourront participer au financement de</w:t>
      </w:r>
      <w:r w:rsidR="004F6612">
        <w:rPr>
          <w:lang w:val="fr-BE"/>
        </w:rPr>
        <w:t xml:space="preserve"> </w:t>
      </w:r>
      <w:r w:rsidR="005E1646">
        <w:rPr>
          <w:lang w:val="fr-BE"/>
        </w:rPr>
        <w:t>la différence entre le</w:t>
      </w:r>
      <w:r w:rsidR="00F03625">
        <w:rPr>
          <w:b/>
          <w:lang w:val="fr-BE"/>
        </w:rPr>
        <w:t xml:space="preserve"> montant de tiers paiement </w:t>
      </w:r>
      <w:r w:rsidR="004F6612" w:rsidRPr="001C3EE1">
        <w:rPr>
          <w:b/>
          <w:lang w:val="fr-BE"/>
        </w:rPr>
        <w:t xml:space="preserve">par prestation payée dans le cadre de la gratuité </w:t>
      </w:r>
      <w:r w:rsidR="005E1646">
        <w:rPr>
          <w:b/>
          <w:lang w:val="fr-BE"/>
        </w:rPr>
        <w:t>et le</w:t>
      </w:r>
      <w:r w:rsidR="00F03625">
        <w:rPr>
          <w:b/>
          <w:lang w:val="fr-BE"/>
        </w:rPr>
        <w:t xml:space="preserve"> montant de tiers paiement </w:t>
      </w:r>
      <w:r w:rsidR="005E1646">
        <w:rPr>
          <w:b/>
          <w:lang w:val="fr-BE"/>
        </w:rPr>
        <w:t xml:space="preserve">par prestation </w:t>
      </w:r>
      <w:r w:rsidR="00F03625">
        <w:rPr>
          <w:b/>
          <w:lang w:val="fr-BE"/>
        </w:rPr>
        <w:t xml:space="preserve">qui correspond au </w:t>
      </w:r>
      <w:r w:rsidR="004F6612" w:rsidRPr="001C3EE1">
        <w:rPr>
          <w:b/>
          <w:lang w:val="fr-BE"/>
        </w:rPr>
        <w:t xml:space="preserve"> niveau de certification acquis</w:t>
      </w:r>
      <w:r>
        <w:rPr>
          <w:lang w:val="fr-BE"/>
        </w:rPr>
        <w:t>. C</w:t>
      </w:r>
      <w:r w:rsidR="004F6612">
        <w:rPr>
          <w:lang w:val="fr-BE"/>
        </w:rPr>
        <w:t xml:space="preserve">e financement </w:t>
      </w:r>
      <w:r>
        <w:rPr>
          <w:lang w:val="fr-BE"/>
        </w:rPr>
        <w:t xml:space="preserve">sera d’ailleurs </w:t>
      </w:r>
      <w:r w:rsidR="004F6612" w:rsidRPr="001C3EE1">
        <w:rPr>
          <w:b/>
          <w:lang w:val="fr-BE"/>
        </w:rPr>
        <w:t>intégré</w:t>
      </w:r>
      <w:r>
        <w:rPr>
          <w:b/>
          <w:lang w:val="fr-BE"/>
        </w:rPr>
        <w:t xml:space="preserve">, </w:t>
      </w:r>
      <w:r w:rsidR="005E1646">
        <w:rPr>
          <w:b/>
          <w:lang w:val="fr-BE"/>
        </w:rPr>
        <w:lastRenderedPageBreak/>
        <w:t xml:space="preserve">et fongible </w:t>
      </w:r>
      <w:r>
        <w:rPr>
          <w:b/>
          <w:lang w:val="fr-BE"/>
        </w:rPr>
        <w:t>tout</w:t>
      </w:r>
      <w:r w:rsidR="004F6612" w:rsidRPr="001C3EE1">
        <w:rPr>
          <w:b/>
          <w:lang w:val="fr-BE"/>
        </w:rPr>
        <w:t xml:space="preserve"> comme le financement de l'exemption</w:t>
      </w:r>
      <w:r>
        <w:rPr>
          <w:b/>
          <w:lang w:val="fr-BE"/>
        </w:rPr>
        <w:t>,</w:t>
      </w:r>
      <w:r w:rsidR="004F6612" w:rsidRPr="001C3EE1">
        <w:rPr>
          <w:b/>
          <w:lang w:val="fr-BE"/>
        </w:rPr>
        <w:t xml:space="preserve"> dans la caisse nationale d'assurance maladie</w:t>
      </w:r>
      <w:r>
        <w:rPr>
          <w:b/>
          <w:lang w:val="fr-BE"/>
        </w:rPr>
        <w:t xml:space="preserve"> (pool unique)</w:t>
      </w:r>
      <w:r w:rsidR="004F6612">
        <w:rPr>
          <w:lang w:val="fr-BE"/>
        </w:rPr>
        <w:t xml:space="preserve">. Le contrat de performance avec </w:t>
      </w:r>
      <w:r>
        <w:rPr>
          <w:lang w:val="fr-BE"/>
        </w:rPr>
        <w:t>les partenaires</w:t>
      </w:r>
      <w:r w:rsidR="004F6612">
        <w:rPr>
          <w:lang w:val="fr-BE"/>
        </w:rPr>
        <w:t xml:space="preserve"> qui veulent investir dans la performance se fera donc au </w:t>
      </w:r>
      <w:r>
        <w:rPr>
          <w:lang w:val="fr-BE"/>
        </w:rPr>
        <w:t>national</w:t>
      </w:r>
      <w:r w:rsidR="004F6612">
        <w:rPr>
          <w:lang w:val="fr-BE"/>
        </w:rPr>
        <w:t xml:space="preserve">. Le </w:t>
      </w:r>
      <w:r w:rsidR="004F6612" w:rsidRPr="001C3EE1">
        <w:rPr>
          <w:b/>
          <w:lang w:val="fr-BE"/>
        </w:rPr>
        <w:t>pays s'engage à assurer un niveau de performance x  de couverture effective</w:t>
      </w:r>
      <w:r w:rsidR="004F6612">
        <w:rPr>
          <w:lang w:val="fr-BE"/>
        </w:rPr>
        <w:t xml:space="preserve"> et le financement injecté dans la CNAM</w:t>
      </w:r>
      <w:r>
        <w:rPr>
          <w:lang w:val="fr-BE"/>
        </w:rPr>
        <w:t>U</w:t>
      </w:r>
      <w:r w:rsidR="004F6612">
        <w:rPr>
          <w:lang w:val="fr-BE"/>
        </w:rPr>
        <w:t xml:space="preserve"> devra y contribuer.</w:t>
      </w:r>
    </w:p>
    <w:p w:rsidR="004F6612" w:rsidRDefault="004F6612" w:rsidP="00F011BB">
      <w:pPr>
        <w:jc w:val="both"/>
        <w:rPr>
          <w:lang w:val="fr-BE"/>
        </w:rPr>
      </w:pPr>
      <w:r>
        <w:rPr>
          <w:lang w:val="fr-BE"/>
        </w:rPr>
        <w:t xml:space="preserve">Le deuxième document concerne le </w:t>
      </w:r>
      <w:r w:rsidRPr="001C3EE1">
        <w:rPr>
          <w:b/>
          <w:lang w:val="fr-BE"/>
        </w:rPr>
        <w:t>financement de l'encadrement des services de santé.</w:t>
      </w:r>
      <w:r>
        <w:rPr>
          <w:lang w:val="fr-BE"/>
        </w:rPr>
        <w:t xml:space="preserve"> Le projet FBR a démontré qu'avec un financement </w:t>
      </w:r>
      <w:r w:rsidR="005E1646">
        <w:rPr>
          <w:lang w:val="fr-BE"/>
        </w:rPr>
        <w:t xml:space="preserve">de </w:t>
      </w:r>
      <w:r>
        <w:rPr>
          <w:lang w:val="fr-BE"/>
        </w:rPr>
        <w:t xml:space="preserve">160 FCFA/h/an soit </w:t>
      </w:r>
      <w:r w:rsidRPr="008F4A76">
        <w:rPr>
          <w:b/>
          <w:lang w:val="fr-BE"/>
        </w:rPr>
        <w:t>3 milliard de FCFA par an</w:t>
      </w:r>
      <w:r>
        <w:rPr>
          <w:lang w:val="fr-BE"/>
        </w:rPr>
        <w:t xml:space="preserve"> on peut financer le cout direct d'un nombre d'activités standardisées de l'équipe cadre de district sanitaire et un bonus de 50% de ce cout direct. </w:t>
      </w:r>
      <w:r w:rsidR="00AA13CA" w:rsidRPr="008F4A76">
        <w:rPr>
          <w:b/>
          <w:lang w:val="fr-BE"/>
        </w:rPr>
        <w:t>Le coût direct ne comprend que les dépenses autorisées par les décrets en vigueur et les frais de fournitures et de services externes.</w:t>
      </w:r>
      <w:r w:rsidR="00AA13CA">
        <w:rPr>
          <w:lang w:val="fr-BE"/>
        </w:rPr>
        <w:t xml:space="preserve"> </w:t>
      </w:r>
      <w:r>
        <w:rPr>
          <w:lang w:val="fr-BE"/>
        </w:rPr>
        <w:t xml:space="preserve">Etant donné qu'il n'existe pas de disposition pour l'octroi d'incitations financières au personnel des services déconcentrés, le bonus pourra être utilisé pour </w:t>
      </w:r>
      <w:r w:rsidRPr="00AA13CA">
        <w:rPr>
          <w:b/>
          <w:lang w:val="fr-BE"/>
        </w:rPr>
        <w:t xml:space="preserve">financer l'amélioration des </w:t>
      </w:r>
      <w:r w:rsidR="00AA13CA" w:rsidRPr="00AA13CA">
        <w:rPr>
          <w:b/>
          <w:lang w:val="fr-BE"/>
        </w:rPr>
        <w:t>conditions</w:t>
      </w:r>
      <w:r w:rsidRPr="00AA13CA">
        <w:rPr>
          <w:b/>
          <w:lang w:val="fr-BE"/>
        </w:rPr>
        <w:t xml:space="preserve"> de travail</w:t>
      </w:r>
      <w:r>
        <w:rPr>
          <w:lang w:val="fr-BE"/>
        </w:rPr>
        <w:t xml:space="preserve">. </w:t>
      </w:r>
      <w:r w:rsidR="00AA13CA">
        <w:rPr>
          <w:lang w:val="fr-BE"/>
        </w:rPr>
        <w:t xml:space="preserve">En fonction de l'éligibilité des dépenses publiques cela peut comprendre des tickets de communication ou de carburant, de l'aménagement des logements, un leasing de motos etc. Il s'agit toutefois </w:t>
      </w:r>
      <w:r w:rsidR="00AA13CA" w:rsidRPr="00AA13CA">
        <w:rPr>
          <w:b/>
          <w:lang w:val="fr-BE"/>
        </w:rPr>
        <w:t>de dépenses publiques qui sont soumis au contrôle financier</w:t>
      </w:r>
      <w:r w:rsidR="00AA13CA">
        <w:rPr>
          <w:lang w:val="fr-BE"/>
        </w:rPr>
        <w:t>. Le bonus pourra être calculé sur base d</w:t>
      </w:r>
      <w:r w:rsidR="001C3EE1">
        <w:rPr>
          <w:lang w:val="fr-BE"/>
        </w:rPr>
        <w:t>u</w:t>
      </w:r>
      <w:r w:rsidR="00AA13CA">
        <w:rPr>
          <w:lang w:val="fr-BE"/>
        </w:rPr>
        <w:t xml:space="preserve"> </w:t>
      </w:r>
      <w:r w:rsidR="008F4A76" w:rsidRPr="00AA13CA">
        <w:rPr>
          <w:b/>
          <w:lang w:val="fr-BE"/>
        </w:rPr>
        <w:t>degré</w:t>
      </w:r>
      <w:r w:rsidR="00AA13CA" w:rsidRPr="00AA13CA">
        <w:rPr>
          <w:b/>
          <w:lang w:val="fr-BE"/>
        </w:rPr>
        <w:t xml:space="preserve"> de mise en œuvre des activités prévues, sur base de critères de qualité des prestations d'encadrement et sur l'effet de ces prestations sur la performance globale du district sanitaire</w:t>
      </w:r>
      <w:r w:rsidR="00AA13CA">
        <w:rPr>
          <w:lang w:val="fr-BE"/>
        </w:rPr>
        <w:t xml:space="preserve">. </w:t>
      </w:r>
    </w:p>
    <w:p w:rsidR="00AA13CA" w:rsidRDefault="00AA13CA" w:rsidP="00F011BB">
      <w:pPr>
        <w:jc w:val="both"/>
        <w:rPr>
          <w:lang w:val="fr-BE"/>
        </w:rPr>
      </w:pPr>
      <w:r>
        <w:rPr>
          <w:lang w:val="fr-BE"/>
        </w:rPr>
        <w:t xml:space="preserve">Pour financer le montant de 3 Milliard de FCFA par, il serait préférable </w:t>
      </w:r>
      <w:r w:rsidR="005E1646">
        <w:rPr>
          <w:lang w:val="fr-BE"/>
        </w:rPr>
        <w:t xml:space="preserve">pour des raisons d'harmonisation et de pérennité </w:t>
      </w:r>
      <w:r>
        <w:rPr>
          <w:lang w:val="fr-BE"/>
        </w:rPr>
        <w:t xml:space="preserve">que le budget de l'Etat s'en charge. L'alternatif est de financer ceci par un </w:t>
      </w:r>
      <w:r w:rsidRPr="008F4A76">
        <w:rPr>
          <w:b/>
          <w:lang w:val="fr-BE"/>
        </w:rPr>
        <w:t>financement alloué à un nombre de districts sanitaires par chaque bailleur de fonds</w:t>
      </w:r>
      <w:r>
        <w:rPr>
          <w:lang w:val="fr-BE"/>
        </w:rPr>
        <w:t xml:space="preserve"> qui est prêt à financer l'encadrement des services de santé. </w:t>
      </w:r>
      <w:r w:rsidR="0080133A">
        <w:rPr>
          <w:lang w:val="fr-BE"/>
        </w:rPr>
        <w:t xml:space="preserve">Dans ce cadre, il </w:t>
      </w:r>
      <w:r w:rsidR="005E1646">
        <w:rPr>
          <w:lang w:val="fr-BE"/>
        </w:rPr>
        <w:t>existe</w:t>
      </w:r>
      <w:r w:rsidR="0080133A">
        <w:rPr>
          <w:lang w:val="fr-BE"/>
        </w:rPr>
        <w:t xml:space="preserve"> une proposition d'harmonisation de </w:t>
      </w:r>
      <w:r w:rsidR="0080133A" w:rsidRPr="00F03625">
        <w:rPr>
          <w:b/>
          <w:lang w:val="fr-BE"/>
        </w:rPr>
        <w:t xml:space="preserve">la liste </w:t>
      </w:r>
      <w:proofErr w:type="gramStart"/>
      <w:r w:rsidR="0080133A" w:rsidRPr="00F03625">
        <w:rPr>
          <w:b/>
          <w:lang w:val="fr-BE"/>
        </w:rPr>
        <w:t>d'activités</w:t>
      </w:r>
      <w:proofErr w:type="gramEnd"/>
      <w:r w:rsidR="0080133A" w:rsidRPr="00F03625">
        <w:rPr>
          <w:b/>
          <w:lang w:val="fr-BE"/>
        </w:rPr>
        <w:t xml:space="preserve"> </w:t>
      </w:r>
      <w:r w:rsidR="00872483">
        <w:rPr>
          <w:b/>
          <w:lang w:val="fr-BE"/>
        </w:rPr>
        <w:t xml:space="preserve">standard </w:t>
      </w:r>
      <w:r w:rsidR="0080133A" w:rsidRPr="00F03625">
        <w:rPr>
          <w:b/>
          <w:lang w:val="fr-BE"/>
        </w:rPr>
        <w:t>d'encadrement</w:t>
      </w:r>
      <w:r w:rsidR="0080133A">
        <w:rPr>
          <w:lang w:val="fr-BE"/>
        </w:rPr>
        <w:t xml:space="preserve"> à financer et leurs critères d'évaluation pour le bonus. Pour chaque bailleur de fond concerné, il restera donc </w:t>
      </w:r>
      <w:r w:rsidR="0080133A" w:rsidRPr="008F4A76">
        <w:rPr>
          <w:b/>
          <w:lang w:val="fr-BE"/>
        </w:rPr>
        <w:t>une traçabilité du financement dans les districts sanitaires concernés</w:t>
      </w:r>
      <w:r w:rsidR="0080133A">
        <w:rPr>
          <w:lang w:val="fr-BE"/>
        </w:rPr>
        <w:t xml:space="preserve">. </w:t>
      </w:r>
      <w:r w:rsidR="001C3EE1" w:rsidRPr="001C3EE1">
        <w:rPr>
          <w:b/>
          <w:lang w:val="fr-BE"/>
        </w:rPr>
        <w:t>Le défi est d'éviter des districts non financés.</w:t>
      </w:r>
      <w:r w:rsidR="001C3EE1">
        <w:rPr>
          <w:lang w:val="fr-BE"/>
        </w:rPr>
        <w:t xml:space="preserve"> </w:t>
      </w:r>
    </w:p>
    <w:p w:rsidR="0080133A" w:rsidRDefault="005E1646" w:rsidP="00F011BB">
      <w:pPr>
        <w:jc w:val="both"/>
        <w:rPr>
          <w:lang w:val="fr-BE"/>
        </w:rPr>
      </w:pPr>
      <w:r>
        <w:rPr>
          <w:lang w:val="fr-BE"/>
        </w:rPr>
        <w:t>D</w:t>
      </w:r>
      <w:r w:rsidR="0080133A">
        <w:rPr>
          <w:lang w:val="fr-BE"/>
        </w:rPr>
        <w:t xml:space="preserve">ans ce cadre, </w:t>
      </w:r>
      <w:r>
        <w:rPr>
          <w:lang w:val="fr-BE"/>
        </w:rPr>
        <w:t xml:space="preserve">à titre d'exemple, </w:t>
      </w:r>
      <w:r w:rsidR="0080133A">
        <w:rPr>
          <w:lang w:val="fr-BE"/>
        </w:rPr>
        <w:t>le financement de la banque mondiale pourrait financer les 13 districts sanitaires qui se trouvent dans le projet FBR et d'autres bailleurs pourront être mobilisés pour les autres districts sanitaires (UE, FNUAP, UNICEF, FM, GAVI)</w:t>
      </w:r>
      <w:r w:rsidR="00872483">
        <w:rPr>
          <w:lang w:val="fr-BE"/>
        </w:rPr>
        <w:t>, sachant que l</w:t>
      </w:r>
      <w:r w:rsidR="0080133A">
        <w:rPr>
          <w:lang w:val="fr-BE"/>
        </w:rPr>
        <w:t xml:space="preserve">'Etat participera à travers de la contrepartie alloué au PAPS2/UE </w:t>
      </w:r>
      <w:r w:rsidR="00872483">
        <w:rPr>
          <w:lang w:val="fr-BE"/>
        </w:rPr>
        <w:t xml:space="preserve">au financement dans </w:t>
      </w:r>
      <w:r w:rsidR="0080133A">
        <w:rPr>
          <w:lang w:val="fr-BE"/>
        </w:rPr>
        <w:t>6 districts sanitaires.</w:t>
      </w:r>
    </w:p>
    <w:p w:rsidR="001C3EE1" w:rsidRDefault="001C3EE1" w:rsidP="00F011BB">
      <w:pPr>
        <w:jc w:val="both"/>
        <w:rPr>
          <w:lang w:val="fr-BE"/>
        </w:rPr>
      </w:pPr>
      <w:r>
        <w:rPr>
          <w:lang w:val="fr-BE"/>
        </w:rPr>
        <w:t xml:space="preserve">Il est proposé que le </w:t>
      </w:r>
      <w:r w:rsidRPr="001C3EE1">
        <w:rPr>
          <w:b/>
          <w:lang w:val="fr-BE"/>
        </w:rPr>
        <w:t>PADS assure la gestion de ce financement</w:t>
      </w:r>
      <w:r>
        <w:rPr>
          <w:lang w:val="fr-BE"/>
        </w:rPr>
        <w:t xml:space="preserve">, que ce </w:t>
      </w:r>
      <w:r w:rsidRPr="001C3EE1">
        <w:rPr>
          <w:b/>
          <w:lang w:val="fr-BE"/>
        </w:rPr>
        <w:t>soit en réel</w:t>
      </w:r>
      <w:r>
        <w:rPr>
          <w:lang w:val="fr-BE"/>
        </w:rPr>
        <w:t xml:space="preserve"> (en gérant la trésorerie d'un projet) </w:t>
      </w:r>
      <w:r w:rsidRPr="001C3EE1">
        <w:rPr>
          <w:b/>
          <w:lang w:val="fr-BE"/>
        </w:rPr>
        <w:t>ou en virtuel</w:t>
      </w:r>
      <w:r>
        <w:rPr>
          <w:lang w:val="fr-BE"/>
        </w:rPr>
        <w:t xml:space="preserve"> (en assurant le suivi des flux). </w:t>
      </w:r>
      <w:r w:rsidR="00872483">
        <w:rPr>
          <w:lang w:val="fr-BE"/>
        </w:rPr>
        <w:t xml:space="preserve">Une attention particulière devra être portée sur la performance du PADS lui-même. </w:t>
      </w:r>
      <w:r>
        <w:rPr>
          <w:lang w:val="fr-BE"/>
        </w:rPr>
        <w:t xml:space="preserve">Les comptables régionaux du PADS pourront assurer le </w:t>
      </w:r>
      <w:r w:rsidRPr="001C3EE1">
        <w:rPr>
          <w:b/>
          <w:lang w:val="fr-BE"/>
        </w:rPr>
        <w:t>contrôle comptable des dépenses</w:t>
      </w:r>
      <w:r>
        <w:rPr>
          <w:lang w:val="fr-BE"/>
        </w:rPr>
        <w:t>. Pour la vérification de la quantité de prestations de leur qualité et leur impact, un mécanisme coût efficace national devra être élaboré.</w:t>
      </w:r>
    </w:p>
    <w:p w:rsidR="00DA5F07" w:rsidRPr="00F011BB" w:rsidRDefault="00AA13CA" w:rsidP="00F011BB">
      <w:pPr>
        <w:jc w:val="both"/>
        <w:rPr>
          <w:lang w:val="fr-BE"/>
        </w:rPr>
      </w:pPr>
      <w:r>
        <w:rPr>
          <w:lang w:val="fr-BE"/>
        </w:rPr>
        <w:t xml:space="preserve">Le montant de 3 milliard FCFA ne comprend pas </w:t>
      </w:r>
      <w:r w:rsidRPr="001C3EE1">
        <w:rPr>
          <w:b/>
          <w:lang w:val="fr-BE"/>
        </w:rPr>
        <w:t>la coordination, la mise en œuvre et la contractualisation d'activités promotionnelles et communautair</w:t>
      </w:r>
      <w:r w:rsidR="0080133A" w:rsidRPr="001C3EE1">
        <w:rPr>
          <w:b/>
          <w:lang w:val="fr-BE"/>
        </w:rPr>
        <w:t>es</w:t>
      </w:r>
      <w:r w:rsidR="0080133A">
        <w:rPr>
          <w:lang w:val="fr-BE"/>
        </w:rPr>
        <w:t xml:space="preserve"> dans le district sanitaire.</w:t>
      </w:r>
      <w:r w:rsidR="005E1646">
        <w:rPr>
          <w:lang w:val="fr-BE"/>
        </w:rPr>
        <w:t xml:space="preserve"> </w:t>
      </w:r>
      <w:r w:rsidR="0080133A">
        <w:rPr>
          <w:lang w:val="fr-BE"/>
        </w:rPr>
        <w:t>L'orientation politique du ministre de la santé à adresser pl</w:t>
      </w:r>
      <w:r w:rsidR="006C32AA">
        <w:rPr>
          <w:lang w:val="fr-BE"/>
        </w:rPr>
        <w:t>us d'attention à la prévention devrait donc mener à harmoniser également le financement de ces activités</w:t>
      </w:r>
      <w:r w:rsidR="005E1646">
        <w:rPr>
          <w:lang w:val="fr-BE"/>
        </w:rPr>
        <w:t xml:space="preserve"> promotionnelles</w:t>
      </w:r>
      <w:r w:rsidR="006C32AA">
        <w:rPr>
          <w:lang w:val="fr-BE"/>
        </w:rPr>
        <w:t xml:space="preserve">. Actuellement ce financement est dispersé dans des contrats centralisés avec des structures faitières de la société civile et </w:t>
      </w:r>
      <w:r w:rsidR="00F03625">
        <w:rPr>
          <w:lang w:val="fr-BE"/>
        </w:rPr>
        <w:t xml:space="preserve">est </w:t>
      </w:r>
      <w:r w:rsidR="006C32AA">
        <w:rPr>
          <w:lang w:val="fr-BE"/>
        </w:rPr>
        <w:t xml:space="preserve">fragmenté par thématique. Il faudra arriver à </w:t>
      </w:r>
      <w:r w:rsidR="006C32AA" w:rsidRPr="001C3EE1">
        <w:rPr>
          <w:b/>
          <w:lang w:val="fr-BE"/>
        </w:rPr>
        <w:t>décentraliser ce financement au niveau communal ou district sanitaire pour une contractualisation des prestations de promotion de la santé adaptées au contexte local.</w:t>
      </w:r>
      <w:r w:rsidR="005E1646">
        <w:rPr>
          <w:lang w:val="fr-BE"/>
        </w:rPr>
        <w:t xml:space="preserve"> Pour le faciliter, un contrat cadre pourrait être signé avec des structures faitières de la société civile sur les prix unitaires et les conditions générales des prestations.</w:t>
      </w:r>
    </w:p>
    <w:sectPr w:rsidR="00DA5F07" w:rsidRPr="00F011B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7231" w:rsidRDefault="00767231" w:rsidP="00872483">
      <w:pPr>
        <w:spacing w:after="0" w:line="240" w:lineRule="auto"/>
      </w:pPr>
      <w:r>
        <w:separator/>
      </w:r>
    </w:p>
  </w:endnote>
  <w:endnote w:type="continuationSeparator" w:id="0">
    <w:p w:rsidR="00767231" w:rsidRDefault="00767231" w:rsidP="00872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7231" w:rsidRDefault="00767231" w:rsidP="00872483">
      <w:pPr>
        <w:spacing w:after="0" w:line="240" w:lineRule="auto"/>
      </w:pPr>
      <w:r>
        <w:separator/>
      </w:r>
    </w:p>
  </w:footnote>
  <w:footnote w:type="continuationSeparator" w:id="0">
    <w:p w:rsidR="00767231" w:rsidRDefault="00767231" w:rsidP="00872483">
      <w:pPr>
        <w:spacing w:after="0" w:line="240" w:lineRule="auto"/>
      </w:pPr>
      <w:r>
        <w:continuationSeparator/>
      </w:r>
    </w:p>
  </w:footnote>
  <w:footnote w:id="1">
    <w:p w:rsidR="00872483" w:rsidRPr="00F03625" w:rsidRDefault="00872483">
      <w:pPr>
        <w:pStyle w:val="Notedebasdepage"/>
        <w:rPr>
          <w:lang w:val="fr-FR"/>
        </w:rPr>
      </w:pPr>
      <w:r>
        <w:rPr>
          <w:rStyle w:val="Appelnotedebasdep"/>
        </w:rPr>
        <w:footnoteRef/>
      </w:r>
      <w:r w:rsidRPr="00F03625">
        <w:rPr>
          <w:lang w:val="fr-BE"/>
        </w:rPr>
        <w:t xml:space="preserve"> </w:t>
      </w:r>
      <w:r>
        <w:rPr>
          <w:lang w:val="fr-BE"/>
        </w:rPr>
        <w:t>Ceci permet d'éviter la tendance de travailler sur les indicateurs de qualité qui rapportent et de négliger les autres.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F011BB"/>
    <w:rsid w:val="00060C4F"/>
    <w:rsid w:val="00184C20"/>
    <w:rsid w:val="001C3EE1"/>
    <w:rsid w:val="003F69FD"/>
    <w:rsid w:val="004F6612"/>
    <w:rsid w:val="005E1646"/>
    <w:rsid w:val="006435FA"/>
    <w:rsid w:val="006C32AA"/>
    <w:rsid w:val="006F7D48"/>
    <w:rsid w:val="00767231"/>
    <w:rsid w:val="0080133A"/>
    <w:rsid w:val="00872483"/>
    <w:rsid w:val="008B4963"/>
    <w:rsid w:val="008F4A76"/>
    <w:rsid w:val="00943AE6"/>
    <w:rsid w:val="00AA13CA"/>
    <w:rsid w:val="00AD7685"/>
    <w:rsid w:val="00CA2B8F"/>
    <w:rsid w:val="00DA5F07"/>
    <w:rsid w:val="00F011BB"/>
    <w:rsid w:val="00F03625"/>
    <w:rsid w:val="00FB14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87248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72483"/>
    <w:rPr>
      <w:sz w:val="20"/>
      <w:szCs w:val="20"/>
    </w:rPr>
  </w:style>
  <w:style w:type="character" w:styleId="Appelnotedebasdep">
    <w:name w:val="footnote reference"/>
    <w:basedOn w:val="Policepardfaut"/>
    <w:uiPriority w:val="99"/>
    <w:semiHidden/>
    <w:unhideWhenUsed/>
    <w:rsid w:val="00872483"/>
    <w:rPr>
      <w:vertAlign w:val="superscript"/>
    </w:rPr>
  </w:style>
  <w:style w:type="paragraph" w:styleId="Textedebulles">
    <w:name w:val="Balloon Text"/>
    <w:basedOn w:val="Normal"/>
    <w:link w:val="TextedebullesCar"/>
    <w:uiPriority w:val="99"/>
    <w:semiHidden/>
    <w:unhideWhenUsed/>
    <w:rsid w:val="0087248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724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87248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72483"/>
    <w:rPr>
      <w:sz w:val="20"/>
      <w:szCs w:val="20"/>
    </w:rPr>
  </w:style>
  <w:style w:type="character" w:styleId="Appelnotedebasdep">
    <w:name w:val="footnote reference"/>
    <w:basedOn w:val="Policepardfaut"/>
    <w:uiPriority w:val="99"/>
    <w:semiHidden/>
    <w:unhideWhenUsed/>
    <w:rsid w:val="00872483"/>
    <w:rPr>
      <w:vertAlign w:val="superscript"/>
    </w:rPr>
  </w:style>
  <w:style w:type="paragraph" w:styleId="Textedebulles">
    <w:name w:val="Balloon Text"/>
    <w:basedOn w:val="Normal"/>
    <w:link w:val="TextedebullesCar"/>
    <w:uiPriority w:val="99"/>
    <w:semiHidden/>
    <w:unhideWhenUsed/>
    <w:rsid w:val="0087248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724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BA44B2-DAB1-4330-BD64-0ADA2A502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1102</Words>
  <Characters>6063</Characters>
  <Application>Microsoft Office Word</Application>
  <DocSecurity>0</DocSecurity>
  <Lines>50</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EEAS</Company>
  <LinksUpToDate>false</LinksUpToDate>
  <CharactersWithSpaces>7151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CALLEWAERT Bart (EEAS-OUAGADOUGOU°</dc:creator>
  <cp:lastModifiedBy>Bigeard, Mr Alexis - bf</cp:lastModifiedBy>
  <cp:revision>2</cp:revision>
  <dcterms:created xsi:type="dcterms:W3CDTF">2017-11-09T14:43:00Z</dcterms:created>
  <dcterms:modified xsi:type="dcterms:W3CDTF">2017-11-09T14:43:00Z</dcterms:modified>
</cp:coreProperties>
</file>