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45E0" w:rsidRDefault="00A245E0" w:rsidP="00A245E0">
      <w:pPr>
        <w:pStyle w:val="Header"/>
      </w:pPr>
      <w:bookmarkStart w:id="0" w:name="_GoBack"/>
      <w:bookmarkEnd w:id="0"/>
    </w:p>
    <w:p w:rsidR="00A245E0" w:rsidRPr="00D70216" w:rsidRDefault="00A245E0" w:rsidP="00A245E0">
      <w:pPr>
        <w:pStyle w:val="Header"/>
      </w:pPr>
      <w:r w:rsidRPr="00223350">
        <w:rPr>
          <w:sz w:val="16"/>
          <w:szCs w:val="16"/>
        </w:rPr>
        <w:t xml:space="preserve">            </w:t>
      </w:r>
    </w:p>
    <w:p w:rsidR="00BB6225" w:rsidRPr="00335AD0" w:rsidRDefault="001E6611" w:rsidP="00335AD0">
      <w:pPr>
        <w:jc w:val="center"/>
        <w:rPr>
          <w:b/>
          <w:sz w:val="28"/>
          <w:szCs w:val="28"/>
        </w:rPr>
      </w:pPr>
      <w:r w:rsidRPr="00335AD0">
        <w:rPr>
          <w:b/>
          <w:sz w:val="28"/>
          <w:szCs w:val="28"/>
        </w:rPr>
        <w:t xml:space="preserve">Note sur </w:t>
      </w:r>
      <w:r w:rsidR="008B0BC8">
        <w:rPr>
          <w:b/>
          <w:sz w:val="28"/>
          <w:szCs w:val="28"/>
        </w:rPr>
        <w:t>la contribution des partenaires techniques et financiers au</w:t>
      </w:r>
      <w:r w:rsidRPr="00335AD0">
        <w:rPr>
          <w:b/>
          <w:sz w:val="28"/>
          <w:szCs w:val="28"/>
        </w:rPr>
        <w:t xml:space="preserve"> processus de la revue 2017 du PNDES</w:t>
      </w:r>
    </w:p>
    <w:p w:rsidR="004A07E1" w:rsidRDefault="004A07E1" w:rsidP="00963370">
      <w:pPr>
        <w:jc w:val="both"/>
      </w:pPr>
      <w:r>
        <w:t>Le dispositif de suivi et d’</w:t>
      </w:r>
      <w:r w:rsidR="0055155E">
        <w:t>évaluation</w:t>
      </w:r>
      <w:r>
        <w:t xml:space="preserve"> du Plan national de développement économique et social</w:t>
      </w:r>
      <w:r w:rsidR="009C67DA">
        <w:t>(PNDES)</w:t>
      </w:r>
      <w:r>
        <w:t xml:space="preserve"> est régis par le décret N° 2017-0004/PRES/PM/MINEFID du 12 </w:t>
      </w:r>
      <w:r w:rsidR="0055155E">
        <w:t>janvier</w:t>
      </w:r>
      <w:r>
        <w:t xml:space="preserve"> 2017. Les organes en charge de l’animation du dispositif de suivi du PNDES sont : 1) </w:t>
      </w:r>
      <w:r w:rsidR="0055155E">
        <w:t>le Comité national de pilotage du PNDES ; 2) le Comité technique national du PNDES ; 3) le Secrétariat permanent du PNDES ; 4) les Cadres sectoriels de dialogue (CSD) ; 5) le</w:t>
      </w:r>
      <w:r w:rsidR="009C67DA">
        <w:t>s Cadres régionaux de dialogue</w:t>
      </w:r>
      <w:r w:rsidR="0055155E">
        <w:t>(CRD).</w:t>
      </w:r>
    </w:p>
    <w:p w:rsidR="001E6611" w:rsidRDefault="001E6611" w:rsidP="00963370">
      <w:pPr>
        <w:jc w:val="both"/>
      </w:pPr>
      <w:r>
        <w:t>Le processus de la revue</w:t>
      </w:r>
      <w:r w:rsidR="009C67DA">
        <w:t xml:space="preserve"> annuelle</w:t>
      </w:r>
      <w:r w:rsidR="00C366CB">
        <w:t xml:space="preserve"> 2017 a été lancé par la circulaire 2017-011/PM/CAB/SP-PNDES du 24 février 2017. Le rapport de performance de 2016 devant s’élaborer sur la base des rapports sectoriels, le délai de fin mars 2017 a </w:t>
      </w:r>
      <w:r w:rsidR="0055155E">
        <w:t xml:space="preserve">été </w:t>
      </w:r>
      <w:r w:rsidR="00C366CB">
        <w:t>donné aux 14 secteurs de planification nationale pour tenir les revues sectorielles. Onze secteurs ont pu tenir lesdites revues. Les cadres régi</w:t>
      </w:r>
      <w:r w:rsidR="00051D58">
        <w:t>o</w:t>
      </w:r>
      <w:r w:rsidR="00C366CB">
        <w:t xml:space="preserve">naux de dialogue ont cependant connu des difficultés opérationnelles pour tenir les revues </w:t>
      </w:r>
      <w:r w:rsidR="00051D58">
        <w:t>régionales</w:t>
      </w:r>
      <w:r w:rsidR="00C366CB">
        <w:t xml:space="preserve"> dans les délais </w:t>
      </w:r>
      <w:r w:rsidR="00051D58">
        <w:t>fixés</w:t>
      </w:r>
      <w:r w:rsidR="00C366CB">
        <w:t xml:space="preserve">. Le SP-PNDES </w:t>
      </w:r>
      <w:r w:rsidR="0055155E">
        <w:t xml:space="preserve">en cours d’installation </w:t>
      </w:r>
      <w:r w:rsidR="00C366CB">
        <w:t xml:space="preserve">envisage un report d’un mois afin de boucler plus </w:t>
      </w:r>
      <w:r w:rsidR="00051D58">
        <w:t>sereinement</w:t>
      </w:r>
      <w:r w:rsidR="00C366CB">
        <w:t xml:space="preserve"> les revues sectorielles et </w:t>
      </w:r>
      <w:r w:rsidR="00051D58">
        <w:t>régionales</w:t>
      </w:r>
      <w:r w:rsidR="00C366CB">
        <w:t>.</w:t>
      </w:r>
    </w:p>
    <w:p w:rsidR="00C366CB" w:rsidRDefault="00C366CB" w:rsidP="00963370">
      <w:pPr>
        <w:jc w:val="both"/>
      </w:pPr>
      <w:r>
        <w:t>Des outils de suivi et d’évaluation ont été proposé</w:t>
      </w:r>
      <w:r w:rsidR="00051D58">
        <w:t>s</w:t>
      </w:r>
      <w:r>
        <w:t xml:space="preserve"> pour encadrer la production des rapports sectoriels de performance. Il s’agit du 1) cadre de mesure de la performance globale de mise en œuvre du PNDES ; 2) canevas de cadre logique sectoriel</w:t>
      </w:r>
      <w:r w:rsidR="00051D58">
        <w:t xml:space="preserve"> (par politique ou programme sectoriel) ;</w:t>
      </w:r>
      <w:r w:rsidR="004A07E1">
        <w:t xml:space="preserve"> 3) c</w:t>
      </w:r>
      <w:r w:rsidR="00051D58">
        <w:t>anevas du cadre sectoriel de mesure de performance (par programme) ;</w:t>
      </w:r>
      <w:r w:rsidR="004A07E1">
        <w:t xml:space="preserve"> 4) m</w:t>
      </w:r>
      <w:r w:rsidR="00051D58">
        <w:t>atrice de réforme</w:t>
      </w:r>
      <w:r w:rsidR="0055155E">
        <w:t>s</w:t>
      </w:r>
      <w:r w:rsidR="00051D58">
        <w:t xml:space="preserve"> stratégiques et d’investissements structurants ;</w:t>
      </w:r>
      <w:r w:rsidR="004A07E1">
        <w:t xml:space="preserve"> 5) c</w:t>
      </w:r>
      <w:r w:rsidR="00051D58">
        <w:t xml:space="preserve">anevas d’élaboration de rapport sectoriel de performance. </w:t>
      </w:r>
    </w:p>
    <w:p w:rsidR="00051D58" w:rsidRDefault="00051D58" w:rsidP="00963370">
      <w:pPr>
        <w:jc w:val="both"/>
      </w:pPr>
      <w:r>
        <w:t xml:space="preserve">Par ailleurs le Gouvernement compte achever </w:t>
      </w:r>
      <w:r w:rsidR="00FD5D78">
        <w:t>d’ici</w:t>
      </w:r>
      <w:r>
        <w:t xml:space="preserve"> fin 2017 la relecture des politiques sectorielles pour les aligner au PNDES.</w:t>
      </w:r>
    </w:p>
    <w:p w:rsidR="00F51532" w:rsidRDefault="00051D58" w:rsidP="00963370">
      <w:pPr>
        <w:jc w:val="both"/>
      </w:pPr>
      <w:r>
        <w:t>Depuis octobre 2016</w:t>
      </w:r>
      <w:r w:rsidR="00FD5D78">
        <w:t>,</w:t>
      </w:r>
      <w:r>
        <w:t xml:space="preserve"> les partenaires techniques et financiers ont désigné les chefs de file dans les 14 secteurs de </w:t>
      </w:r>
      <w:r w:rsidR="00A76B18">
        <w:t>planification</w:t>
      </w:r>
      <w:r>
        <w:t xml:space="preserve"> nationale</w:t>
      </w:r>
      <w:r w:rsidR="00A76B18">
        <w:t xml:space="preserve">. Les termes de références donnent les principales attributions des chefs de file </w:t>
      </w:r>
      <w:r w:rsidR="006F1C15">
        <w:t>sectorielle</w:t>
      </w:r>
      <w:r w:rsidR="00A76B18">
        <w:t xml:space="preserve"> des PTF. </w:t>
      </w:r>
      <w:r w:rsidR="0055155E">
        <w:t>I</w:t>
      </w:r>
      <w:r w:rsidR="00A76B18" w:rsidRPr="00A76B18">
        <w:t xml:space="preserve">ls représentent tous les PTF participant aux processus sectoriels concernés. Ils sont chargés de rechercher un consensus entre les PTF du secteur ou entre </w:t>
      </w:r>
      <w:r w:rsidR="0055155E">
        <w:t xml:space="preserve">les </w:t>
      </w:r>
      <w:r w:rsidR="00A76B18" w:rsidRPr="00A76B18">
        <w:t xml:space="preserve">PTF du secteur et </w:t>
      </w:r>
      <w:r w:rsidR="0055155E">
        <w:t xml:space="preserve">le </w:t>
      </w:r>
      <w:r w:rsidR="00A76B18" w:rsidRPr="00A76B18">
        <w:t>gouvernement.</w:t>
      </w:r>
      <w:r w:rsidR="00F51532" w:rsidRPr="00F51532">
        <w:t xml:space="preserve"> </w:t>
      </w:r>
      <w:r w:rsidR="00F51532">
        <w:t>Pour ce faire les Chef</w:t>
      </w:r>
      <w:r w:rsidR="00346B95">
        <w:t>s</w:t>
      </w:r>
      <w:r w:rsidR="00F51532">
        <w:t xml:space="preserve"> de file sectoriel :</w:t>
      </w:r>
      <w:r w:rsidR="00F51532">
        <w:tab/>
      </w:r>
    </w:p>
    <w:p w:rsidR="00F51532" w:rsidRDefault="00F51532" w:rsidP="00963370">
      <w:pPr>
        <w:jc w:val="both"/>
      </w:pPr>
      <w:r>
        <w:t>- Harmonisent et transmettent au ministère</w:t>
      </w:r>
      <w:r w:rsidR="0055155E">
        <w:t xml:space="preserve"> chef de file</w:t>
      </w:r>
      <w:r>
        <w:t xml:space="preserve"> concerné avec ampliation à la Troïka, les commentaires conjoints de l’ensemble des PTF sur les documents de formulatio</w:t>
      </w:r>
      <w:r w:rsidR="0055155E">
        <w:t>n, de mise en œuvre</w:t>
      </w:r>
      <w:r w:rsidR="009C21CA">
        <w:t>,</w:t>
      </w:r>
      <w:r w:rsidR="0055155E">
        <w:t xml:space="preserve"> de suivi et d’</w:t>
      </w:r>
      <w:r>
        <w:t>évaluation des politiques sectorielles;</w:t>
      </w:r>
    </w:p>
    <w:p w:rsidR="00F51532" w:rsidRDefault="00F51532" w:rsidP="00963370">
      <w:pPr>
        <w:jc w:val="both"/>
      </w:pPr>
      <w:r>
        <w:t>- Coordonnent avec le secrétariat des cadres de dialogue sectoriels</w:t>
      </w:r>
      <w:r w:rsidR="0055155E">
        <w:t xml:space="preserve"> en </w:t>
      </w:r>
      <w:r w:rsidR="00C6735B">
        <w:t>l’</w:t>
      </w:r>
      <w:r w:rsidR="0055155E">
        <w:t>occurrence les Directions générales des études et des statistiques  sectorielles (DGESS)</w:t>
      </w:r>
      <w:r>
        <w:t xml:space="preserve"> la préparation des réunions techniques préalables aux différentes revues sectorielles de leur ressort;</w:t>
      </w:r>
    </w:p>
    <w:p w:rsidR="00F51532" w:rsidRDefault="00F51532" w:rsidP="00963370">
      <w:pPr>
        <w:jc w:val="both"/>
      </w:pPr>
      <w:r>
        <w:t>- Coordonnent les contributions des PTF aux aide-mémoires sectoriels et en assurent la diffusion auprès de tous les PTF;</w:t>
      </w:r>
    </w:p>
    <w:p w:rsidR="00F51532" w:rsidRDefault="00F51532" w:rsidP="00963370">
      <w:pPr>
        <w:jc w:val="both"/>
      </w:pPr>
      <w:r>
        <w:t>- Contribuent, en lien étroit avec les représentants de la Tro</w:t>
      </w:r>
      <w:r w:rsidR="0055155E">
        <w:t>ïka et du Secrétariat p</w:t>
      </w:r>
      <w:r>
        <w:t>ermanent du PNDES, à la rédaction de l’appréciation conjointe annuelle des PTF dans le cadre des revues du PNDES;</w:t>
      </w:r>
    </w:p>
    <w:p w:rsidR="00F51532" w:rsidRDefault="00F51532" w:rsidP="00963370">
      <w:pPr>
        <w:jc w:val="both"/>
      </w:pPr>
      <w:r>
        <w:lastRenderedPageBreak/>
        <w:t>- Assurent, en collaboration avec les représentants des PTF dans les groupes techniques, le suivi de la mise en œuvre des décisions et recommandations des aide-mémoires sectoriels et des revues du PNDES;</w:t>
      </w:r>
    </w:p>
    <w:p w:rsidR="00F51532" w:rsidRDefault="00F51532" w:rsidP="00963370">
      <w:pPr>
        <w:jc w:val="both"/>
      </w:pPr>
      <w:r>
        <w:t>- Interpellent les PTF et/ou les ministères concernés sur le respect des engagements souscrits au niveau sectoriel;</w:t>
      </w:r>
    </w:p>
    <w:p w:rsidR="00F51532" w:rsidRDefault="00F51532" w:rsidP="00963370">
      <w:pPr>
        <w:jc w:val="both"/>
      </w:pPr>
      <w:r>
        <w:t>- S’assurent de la prise en compte effective des questions transversales au niveau sectoriel;</w:t>
      </w:r>
    </w:p>
    <w:p w:rsidR="00F51532" w:rsidRDefault="00F51532" w:rsidP="00963370">
      <w:pPr>
        <w:jc w:val="both"/>
      </w:pPr>
      <w:r>
        <w:t>- S'assure</w:t>
      </w:r>
      <w:r w:rsidR="00CE3472">
        <w:t>nt</w:t>
      </w:r>
      <w:r>
        <w:t xml:space="preserve"> de la mise à jour de la cartographie des actions des PTF du secteur; </w:t>
      </w:r>
    </w:p>
    <w:p w:rsidR="00051D58" w:rsidRDefault="00F51532" w:rsidP="00963370">
      <w:pPr>
        <w:jc w:val="both"/>
      </w:pPr>
      <w:r>
        <w:t>- Mettent, dans le dialogue, l’accent sur le lien entre les priorités sectorielles, les budgets sectoriels, la qualité de l’exécution et les résultats.</w:t>
      </w:r>
    </w:p>
    <w:p w:rsidR="003D2DD5" w:rsidRDefault="003D2DD5" w:rsidP="00963370">
      <w:pPr>
        <w:jc w:val="both"/>
      </w:pPr>
      <w:r>
        <w:t xml:space="preserve">En terme de livrables chaque secrétariat de chef de file sectoriel doit produire une synthèse des commentaires et recommandations des PTF du secteur sur le rapport sectoriel  de performances 2016 et les perspectives triennales 2017-2019 du secteur. Le secrétariat technique de la </w:t>
      </w:r>
      <w:r w:rsidR="00302B61">
        <w:t>Troïka</w:t>
      </w:r>
      <w:r>
        <w:t xml:space="preserve"> en étroite collaboration avec lesdits </w:t>
      </w:r>
      <w:r w:rsidR="00302B61">
        <w:t>secrétariats</w:t>
      </w:r>
      <w:r>
        <w:t xml:space="preserve"> et le SP-PNDES doit coordonner l’élaboration de</w:t>
      </w:r>
      <w:r w:rsidR="00302B61">
        <w:t xml:space="preserve"> l’aide-mémoire d’appréciation conjointe des partenaires techniques et financiers sur la mise en œuvre du PNDES en 2016. Pour en avoir une idée un plan indicatif du contenu est j</w:t>
      </w:r>
      <w:r w:rsidR="009B2BDA">
        <w:t>oint en annexe de la présente n</w:t>
      </w:r>
      <w:r w:rsidR="00302B61">
        <w:t>ote</w:t>
      </w:r>
      <w:r w:rsidR="009B2BDA">
        <w:t>. Pour rendre ces livrables dans les conditions de délais et de qualité acceptables il y‘a une démarche à élaborer et à dérouler de façon conjointe. C’est au départ</w:t>
      </w:r>
      <w:r w:rsidR="00683FDC">
        <w:t>,</w:t>
      </w:r>
      <w:r w:rsidR="009B2BDA">
        <w:t xml:space="preserve"> un travail technique qui sera soumi</w:t>
      </w:r>
      <w:r w:rsidR="00683FDC">
        <w:t>s</w:t>
      </w:r>
      <w:r w:rsidR="009B2BDA">
        <w:t xml:space="preserve"> pour validation à une rencontre de la </w:t>
      </w:r>
      <w:r w:rsidR="00683FDC">
        <w:t>Troïka</w:t>
      </w:r>
      <w:r w:rsidR="009B2BDA">
        <w:t xml:space="preserve"> avec</w:t>
      </w:r>
      <w:r w:rsidR="009C67DA">
        <w:t xml:space="preserve"> les</w:t>
      </w:r>
      <w:r w:rsidR="009B2BDA">
        <w:t xml:space="preserve"> 14 chefs de file, les ambassadeurs, les chefs de coopération de mission ou</w:t>
      </w:r>
      <w:r w:rsidR="00683FDC">
        <w:t xml:space="preserve"> </w:t>
      </w:r>
      <w:r w:rsidR="009B2BDA">
        <w:t>d’agence des partenaires techniques et financiers du Burkina Faso.</w:t>
      </w:r>
    </w:p>
    <w:p w:rsidR="00F51532" w:rsidRDefault="003D2DD5" w:rsidP="00963370">
      <w:pPr>
        <w:jc w:val="both"/>
        <w:rPr>
          <w:b/>
        </w:rPr>
      </w:pPr>
      <w:r w:rsidRPr="009B2BDA">
        <w:rPr>
          <w:b/>
        </w:rPr>
        <w:t xml:space="preserve">Quel est le canevas </w:t>
      </w:r>
      <w:r w:rsidR="00683FDC">
        <w:rPr>
          <w:b/>
        </w:rPr>
        <w:t xml:space="preserve">approprié </w:t>
      </w:r>
      <w:r w:rsidRPr="009B2BDA">
        <w:rPr>
          <w:b/>
        </w:rPr>
        <w:t>des contributions des Chefs de file sectoriel des PTF pour</w:t>
      </w:r>
      <w:r w:rsidR="009B2BDA">
        <w:rPr>
          <w:b/>
        </w:rPr>
        <w:t xml:space="preserve"> la rédaction de l’aide-mémoire d’appréciation conjointe des partenaires techniques et financiers sur la mise en œuvre du PNDES en 2016 ?</w:t>
      </w:r>
    </w:p>
    <w:p w:rsidR="00683FDC" w:rsidRPr="00683FDC" w:rsidRDefault="00683FDC" w:rsidP="00963370">
      <w:pPr>
        <w:jc w:val="both"/>
      </w:pPr>
      <w:r>
        <w:t xml:space="preserve">L’appréciation pourrait porter  respectivement sur </w:t>
      </w:r>
      <w:r w:rsidR="00F4401D">
        <w:t xml:space="preserve">1) </w:t>
      </w:r>
      <w:r>
        <w:t xml:space="preserve">l’appréciation de la qualité du processus au niveau du cadre </w:t>
      </w:r>
      <w:r w:rsidR="009C67DA">
        <w:t xml:space="preserve">sectoriel  </w:t>
      </w:r>
      <w:r>
        <w:t xml:space="preserve">de dialogue; </w:t>
      </w:r>
      <w:r w:rsidR="00F4401D">
        <w:t xml:space="preserve">2) l’appréciation des résultats de mise en œuvre des politiques et des stratégies sectorielles en 2016 et des perspectives 2017-2019 ; 3) </w:t>
      </w:r>
      <w:r w:rsidR="00335AD0">
        <w:t>l’</w:t>
      </w:r>
      <w:r w:rsidR="00F4401D">
        <w:t>appréciation du partenariat au niveau sectoriel.</w:t>
      </w:r>
      <w:r>
        <w:t xml:space="preserve"> </w:t>
      </w:r>
      <w:r w:rsidRPr="00683FDC">
        <w:t>Il est proposé de mettre l’accent sur les aspects analytiques et l’atteinte des résultats dans chaque secteur de planification nationale.</w:t>
      </w:r>
      <w:r w:rsidR="00F4401D">
        <w:t xml:space="preserve"> Pour ce faire</w:t>
      </w:r>
      <w:r w:rsidR="009C67DA">
        <w:t>,</w:t>
      </w:r>
      <w:r w:rsidR="00F4401D">
        <w:t xml:space="preserve"> il est suggéré que chaque secteur affiche en bilan et en perspectives trois réformes majeures et deux indicateurs de résultats clés du développement dans le secteur concerné.</w:t>
      </w:r>
    </w:p>
    <w:p w:rsidR="009B2BDA" w:rsidRPr="005C4E2D" w:rsidRDefault="00F4401D" w:rsidP="00963370">
      <w:pPr>
        <w:jc w:val="both"/>
      </w:pPr>
      <w:r w:rsidRPr="005C4E2D">
        <w:t>Le bilan et les perspectives de la mise en œuvre du Cadre général d’organisation des appuis budgé</w:t>
      </w:r>
      <w:r w:rsidR="005C4E2D" w:rsidRPr="005C4E2D">
        <w:t>taires (CGAB) seront traités dans le secteur gouvernance économique.</w:t>
      </w:r>
    </w:p>
    <w:p w:rsidR="009B2BDA" w:rsidRPr="009B2BDA" w:rsidRDefault="009B2BDA">
      <w:pPr>
        <w:rPr>
          <w:b/>
        </w:rPr>
      </w:pPr>
    </w:p>
    <w:p w:rsidR="00B50FC1" w:rsidRDefault="00B50FC1">
      <w:r>
        <w:br w:type="page"/>
      </w:r>
    </w:p>
    <w:p w:rsidR="00B50FC1" w:rsidRPr="00B50FC1" w:rsidRDefault="00AF5FF9" w:rsidP="00B50FC1">
      <w:pPr>
        <w:jc w:val="center"/>
        <w:rPr>
          <w:b/>
        </w:rPr>
      </w:pPr>
      <w:r>
        <w:rPr>
          <w:b/>
        </w:rPr>
        <w:lastRenderedPageBreak/>
        <w:t>C</w:t>
      </w:r>
      <w:r w:rsidR="00B50FC1" w:rsidRPr="00B50FC1">
        <w:rPr>
          <w:b/>
        </w:rPr>
        <w:t>anevas  d’élaboration des contributions des  PTF des cadres sectoriels  à la production de l’aide-mémoire d’appréciation conjointe des partenaires techniques et financiers sur la mise en œuvre du PNDES en 2016</w:t>
      </w:r>
    </w:p>
    <w:p w:rsidR="00B50FC1" w:rsidRDefault="00BC3726" w:rsidP="00B50FC1">
      <w:pPr>
        <w:jc w:val="center"/>
      </w:pPr>
      <w:r>
        <w:t>[A</w:t>
      </w:r>
      <w:r w:rsidR="00B50FC1">
        <w:t xml:space="preserve"> </w:t>
      </w:r>
      <w:r w:rsidR="00B50FC1" w:rsidRPr="00A15EDB">
        <w:rPr>
          <w:b/>
          <w:color w:val="1F497D"/>
        </w:rPr>
        <w:t>Préparer par  le PTF  Chef de file sectoriel</w:t>
      </w:r>
      <w:r w:rsidR="00B50FC1">
        <w:t>]</w:t>
      </w: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5"/>
        <w:gridCol w:w="6096"/>
        <w:gridCol w:w="3402"/>
      </w:tblGrid>
      <w:tr w:rsidR="00B50FC1" w:rsidRPr="00666214" w:rsidTr="009C67DA">
        <w:trPr>
          <w:trHeight w:val="721"/>
          <w:tblHeader/>
        </w:trPr>
        <w:tc>
          <w:tcPr>
            <w:tcW w:w="675" w:type="dxa"/>
            <w:shd w:val="clear" w:color="auto" w:fill="auto"/>
          </w:tcPr>
          <w:p w:rsidR="00B50FC1" w:rsidRPr="00666214" w:rsidRDefault="00B50FC1" w:rsidP="00901745">
            <w:pPr>
              <w:spacing w:after="0" w:line="240" w:lineRule="auto"/>
              <w:jc w:val="center"/>
              <w:rPr>
                <w:b/>
                <w:sz w:val="24"/>
                <w:szCs w:val="24"/>
              </w:rPr>
            </w:pPr>
            <w:r w:rsidRPr="00666214">
              <w:rPr>
                <w:b/>
                <w:sz w:val="24"/>
                <w:szCs w:val="24"/>
              </w:rPr>
              <w:t>N°</w:t>
            </w:r>
          </w:p>
        </w:tc>
        <w:tc>
          <w:tcPr>
            <w:tcW w:w="6096" w:type="dxa"/>
            <w:shd w:val="clear" w:color="auto" w:fill="auto"/>
          </w:tcPr>
          <w:p w:rsidR="00B50FC1" w:rsidRPr="00666214" w:rsidRDefault="00B50FC1" w:rsidP="00901745">
            <w:pPr>
              <w:spacing w:after="0" w:line="240" w:lineRule="auto"/>
              <w:jc w:val="center"/>
              <w:rPr>
                <w:b/>
                <w:sz w:val="24"/>
                <w:szCs w:val="24"/>
              </w:rPr>
            </w:pPr>
            <w:r w:rsidRPr="00666214">
              <w:rPr>
                <w:b/>
                <w:sz w:val="24"/>
                <w:szCs w:val="24"/>
              </w:rPr>
              <w:t>STRUCTURATION</w:t>
            </w:r>
          </w:p>
        </w:tc>
        <w:tc>
          <w:tcPr>
            <w:tcW w:w="3402" w:type="dxa"/>
            <w:shd w:val="clear" w:color="auto" w:fill="auto"/>
          </w:tcPr>
          <w:p w:rsidR="00B50FC1" w:rsidRPr="00666214" w:rsidRDefault="00B50FC1" w:rsidP="00901745">
            <w:pPr>
              <w:spacing w:after="0" w:line="240" w:lineRule="auto"/>
              <w:jc w:val="center"/>
              <w:rPr>
                <w:b/>
                <w:sz w:val="24"/>
                <w:szCs w:val="24"/>
              </w:rPr>
            </w:pPr>
            <w:r w:rsidRPr="00666214">
              <w:rPr>
                <w:b/>
                <w:sz w:val="24"/>
                <w:szCs w:val="24"/>
              </w:rPr>
              <w:t>PRECISIONS COMPLEMENTAIRES</w:t>
            </w:r>
          </w:p>
        </w:tc>
      </w:tr>
      <w:tr w:rsidR="00B50FC1" w:rsidRPr="00666214" w:rsidTr="008B0BC8">
        <w:tc>
          <w:tcPr>
            <w:tcW w:w="675" w:type="dxa"/>
            <w:shd w:val="clear" w:color="auto" w:fill="E7E6E6" w:themeFill="background2"/>
          </w:tcPr>
          <w:p w:rsidR="00B50FC1" w:rsidRPr="00666214" w:rsidRDefault="00B50FC1" w:rsidP="00901745">
            <w:pPr>
              <w:spacing w:after="0" w:line="240" w:lineRule="auto"/>
            </w:pPr>
            <w:r w:rsidRPr="00666214">
              <w:t>I</w:t>
            </w:r>
          </w:p>
        </w:tc>
        <w:tc>
          <w:tcPr>
            <w:tcW w:w="6096" w:type="dxa"/>
            <w:shd w:val="clear" w:color="auto" w:fill="E7E6E6" w:themeFill="background2"/>
          </w:tcPr>
          <w:p w:rsidR="00B50FC1" w:rsidRPr="00666214" w:rsidRDefault="00B50FC1" w:rsidP="00901745">
            <w:pPr>
              <w:spacing w:after="0" w:line="240" w:lineRule="auto"/>
            </w:pPr>
            <w:r w:rsidRPr="00666214">
              <w:rPr>
                <w:b/>
              </w:rPr>
              <w:t xml:space="preserve">APPRECIATION DE LA QUALITE DU PROCESSUS AU NIVEAU DU CADRE SECTORIEL </w:t>
            </w:r>
            <w:r>
              <w:rPr>
                <w:b/>
              </w:rPr>
              <w:t>DE DIALOGUE</w:t>
            </w:r>
          </w:p>
        </w:tc>
        <w:tc>
          <w:tcPr>
            <w:tcW w:w="3402" w:type="dxa"/>
            <w:shd w:val="clear" w:color="auto" w:fill="E7E6E6" w:themeFill="background2"/>
          </w:tcPr>
          <w:p w:rsidR="00B50FC1" w:rsidRPr="00666214" w:rsidRDefault="00B50FC1" w:rsidP="00901745">
            <w:pPr>
              <w:spacing w:after="0" w:line="240" w:lineRule="auto"/>
            </w:pPr>
            <w:r w:rsidRPr="00666214">
              <w:rPr>
                <w:b/>
              </w:rPr>
              <w:t xml:space="preserve"> ½ PAGE MAXI</w:t>
            </w:r>
          </w:p>
        </w:tc>
      </w:tr>
      <w:tr w:rsidR="00B50FC1" w:rsidRPr="00666214" w:rsidTr="00901745">
        <w:tc>
          <w:tcPr>
            <w:tcW w:w="675" w:type="dxa"/>
            <w:shd w:val="clear" w:color="auto" w:fill="C2D69B"/>
          </w:tcPr>
          <w:p w:rsidR="00B50FC1" w:rsidRPr="00666214" w:rsidRDefault="00B50FC1" w:rsidP="00901745">
            <w:pPr>
              <w:spacing w:after="0" w:line="240" w:lineRule="auto"/>
              <w:rPr>
                <w:b/>
                <w:i/>
              </w:rPr>
            </w:pPr>
            <w:r w:rsidRPr="00666214">
              <w:rPr>
                <w:b/>
                <w:i/>
              </w:rPr>
              <w:t>1.1</w:t>
            </w:r>
          </w:p>
        </w:tc>
        <w:tc>
          <w:tcPr>
            <w:tcW w:w="6096" w:type="dxa"/>
            <w:shd w:val="clear" w:color="auto" w:fill="C2D69B"/>
          </w:tcPr>
          <w:p w:rsidR="00B50FC1" w:rsidRPr="00666214" w:rsidRDefault="00B50FC1" w:rsidP="00901745">
            <w:pPr>
              <w:spacing w:after="0" w:line="240" w:lineRule="auto"/>
              <w:rPr>
                <w:b/>
                <w:i/>
              </w:rPr>
            </w:pPr>
            <w:r w:rsidRPr="00666214">
              <w:rPr>
                <w:b/>
                <w:i/>
              </w:rPr>
              <w:t xml:space="preserve">         Appréciation du processus</w:t>
            </w:r>
          </w:p>
          <w:p w:rsidR="00B50FC1" w:rsidRPr="00666214" w:rsidRDefault="00B50FC1" w:rsidP="00901745">
            <w:pPr>
              <w:spacing w:after="0" w:line="240" w:lineRule="auto"/>
              <w:rPr>
                <w:b/>
                <w:i/>
              </w:rPr>
            </w:pPr>
          </w:p>
        </w:tc>
        <w:tc>
          <w:tcPr>
            <w:tcW w:w="3402" w:type="dxa"/>
            <w:shd w:val="clear" w:color="auto" w:fill="C2D69B"/>
          </w:tcPr>
          <w:p w:rsidR="00B50FC1" w:rsidRPr="00666214" w:rsidRDefault="00B50FC1" w:rsidP="00901745">
            <w:pPr>
              <w:spacing w:after="0" w:line="240" w:lineRule="auto"/>
            </w:pPr>
          </w:p>
        </w:tc>
      </w:tr>
      <w:tr w:rsidR="00B50FC1" w:rsidRPr="00666214" w:rsidTr="00901745">
        <w:trPr>
          <w:trHeight w:val="285"/>
        </w:trPr>
        <w:tc>
          <w:tcPr>
            <w:tcW w:w="675" w:type="dxa"/>
          </w:tcPr>
          <w:p w:rsidR="00B50FC1" w:rsidRPr="00336C77" w:rsidRDefault="00B50FC1" w:rsidP="00901745">
            <w:pPr>
              <w:spacing w:after="0" w:line="240" w:lineRule="auto"/>
            </w:pPr>
            <w:r>
              <w:t>1.1.1</w:t>
            </w:r>
          </w:p>
        </w:tc>
        <w:tc>
          <w:tcPr>
            <w:tcW w:w="6096" w:type="dxa"/>
          </w:tcPr>
          <w:p w:rsidR="00B50FC1" w:rsidRPr="00666214" w:rsidRDefault="00B50FC1" w:rsidP="00901745">
            <w:pPr>
              <w:spacing w:after="0" w:line="240" w:lineRule="auto"/>
            </w:pPr>
            <w:r w:rsidRPr="00666214">
              <w:t>Les outils de planification annuelle  sont – ils en place ?</w:t>
            </w:r>
          </w:p>
        </w:tc>
        <w:tc>
          <w:tcPr>
            <w:tcW w:w="3402" w:type="dxa"/>
          </w:tcPr>
          <w:p w:rsidR="00B50FC1" w:rsidRPr="00666214" w:rsidRDefault="00AF5FF9" w:rsidP="00901745">
            <w:pPr>
              <w:spacing w:after="0" w:line="240" w:lineRule="auto"/>
            </w:pPr>
            <w:r>
              <w:t xml:space="preserve">Stratégies sectorielles, </w:t>
            </w:r>
            <w:r w:rsidR="00335AD0">
              <w:t>P</w:t>
            </w:r>
            <w:r w:rsidR="00B50FC1" w:rsidRPr="00666214">
              <w:t>lan</w:t>
            </w:r>
            <w:r w:rsidR="00335AD0">
              <w:t>s pluriannuels,</w:t>
            </w:r>
            <w:r w:rsidR="00B50FC1">
              <w:t xml:space="preserve"> cadre logique</w:t>
            </w:r>
            <w:r w:rsidR="00335AD0">
              <w:t>,…</w:t>
            </w:r>
          </w:p>
        </w:tc>
      </w:tr>
      <w:tr w:rsidR="00B50FC1" w:rsidRPr="00666214" w:rsidTr="00901745">
        <w:tc>
          <w:tcPr>
            <w:tcW w:w="675" w:type="dxa"/>
          </w:tcPr>
          <w:p w:rsidR="00B50FC1" w:rsidRPr="00666214" w:rsidRDefault="00B50FC1" w:rsidP="00901745">
            <w:pPr>
              <w:spacing w:after="0" w:line="240" w:lineRule="auto"/>
            </w:pPr>
            <w:r w:rsidRPr="00666214">
              <w:t>1.1.2</w:t>
            </w:r>
          </w:p>
          <w:p w:rsidR="00B50FC1" w:rsidRPr="00666214" w:rsidRDefault="00B50FC1" w:rsidP="00901745">
            <w:pPr>
              <w:spacing w:after="0" w:line="240" w:lineRule="auto"/>
              <w:rPr>
                <w:b/>
                <w:i/>
              </w:rPr>
            </w:pPr>
          </w:p>
        </w:tc>
        <w:tc>
          <w:tcPr>
            <w:tcW w:w="6096" w:type="dxa"/>
          </w:tcPr>
          <w:p w:rsidR="00B50FC1" w:rsidRPr="00666214" w:rsidRDefault="00B50FC1" w:rsidP="00901745">
            <w:pPr>
              <w:spacing w:after="0" w:line="240" w:lineRule="auto"/>
              <w:rPr>
                <w:b/>
                <w:i/>
              </w:rPr>
            </w:pPr>
            <w:r w:rsidRPr="00666214">
              <w:t>Les rapports (y compris autres documents de suivi-évaluation sectoriels et comptes rendus de rencontre) sont-ils produits régulièrement et diffusés à temps </w:t>
            </w:r>
          </w:p>
        </w:tc>
        <w:tc>
          <w:tcPr>
            <w:tcW w:w="3402" w:type="dxa"/>
          </w:tcPr>
          <w:p w:rsidR="00B50FC1" w:rsidRPr="00666214" w:rsidRDefault="00B50FC1" w:rsidP="00901745">
            <w:pPr>
              <w:spacing w:after="0" w:line="240" w:lineRule="auto"/>
            </w:pPr>
            <w:r w:rsidRPr="00666214">
              <w:t>Préciser si les rencontres sont convoquées à temps et tenues régulièrement</w:t>
            </w:r>
          </w:p>
        </w:tc>
      </w:tr>
      <w:tr w:rsidR="00B50FC1" w:rsidRPr="00666214" w:rsidTr="00901745">
        <w:tc>
          <w:tcPr>
            <w:tcW w:w="675" w:type="dxa"/>
          </w:tcPr>
          <w:p w:rsidR="00B50FC1" w:rsidRPr="00666214" w:rsidRDefault="00B50FC1" w:rsidP="00901745">
            <w:pPr>
              <w:spacing w:after="0" w:line="240" w:lineRule="auto"/>
            </w:pPr>
          </w:p>
          <w:p w:rsidR="00B50FC1" w:rsidRPr="00666214" w:rsidRDefault="00B50FC1" w:rsidP="00901745">
            <w:pPr>
              <w:spacing w:after="0" w:line="240" w:lineRule="auto"/>
            </w:pPr>
            <w:r w:rsidRPr="00666214">
              <w:t>1.1.3</w:t>
            </w:r>
          </w:p>
          <w:p w:rsidR="00B50FC1" w:rsidRPr="00666214" w:rsidRDefault="00B50FC1" w:rsidP="00901745">
            <w:pPr>
              <w:spacing w:after="0" w:line="240" w:lineRule="auto"/>
              <w:rPr>
                <w:b/>
                <w:i/>
              </w:rPr>
            </w:pPr>
          </w:p>
        </w:tc>
        <w:tc>
          <w:tcPr>
            <w:tcW w:w="6096" w:type="dxa"/>
          </w:tcPr>
          <w:p w:rsidR="00B50FC1" w:rsidRDefault="00B50FC1" w:rsidP="00901745">
            <w:pPr>
              <w:spacing w:after="0" w:line="240" w:lineRule="auto"/>
              <w:rPr>
                <w:rFonts w:ascii="Arial" w:hAnsi="Arial" w:cs="Arial"/>
              </w:rPr>
            </w:pPr>
            <w:r>
              <w:t>L</w:t>
            </w:r>
            <w:r w:rsidRPr="00666214">
              <w:t>a participation des différents acteurs est</w:t>
            </w:r>
            <w:r>
              <w:t>-</w:t>
            </w:r>
            <w:r w:rsidRPr="00666214">
              <w:t>elle quantitativement et qualitativement  assurée ?</w:t>
            </w:r>
            <w:r w:rsidRPr="00666214">
              <w:rPr>
                <w:rFonts w:ascii="Arial" w:hAnsi="Arial" w:cs="Arial"/>
              </w:rPr>
              <w:t> </w:t>
            </w:r>
          </w:p>
          <w:p w:rsidR="00B50FC1" w:rsidRPr="00666214" w:rsidRDefault="00B50FC1" w:rsidP="00A31ADF">
            <w:pPr>
              <w:spacing w:after="0" w:line="240" w:lineRule="auto"/>
              <w:rPr>
                <w:b/>
                <w:i/>
              </w:rPr>
            </w:pPr>
            <w:r>
              <w:rPr>
                <w:rFonts w:ascii="Arial" w:hAnsi="Arial" w:cs="Arial"/>
              </w:rPr>
              <w:t>Y</w:t>
            </w:r>
            <w:r w:rsidR="00A31ADF">
              <w:rPr>
                <w:rFonts w:ascii="Arial" w:hAnsi="Arial" w:cs="Arial"/>
              </w:rPr>
              <w:t xml:space="preserve"> </w:t>
            </w:r>
            <w:r w:rsidRPr="00666214">
              <w:t>a-t-il eu des rencontres préparatoires préalables entre les PTF afin d’assurer l’efficacité de leur participation ?</w:t>
            </w:r>
          </w:p>
        </w:tc>
        <w:tc>
          <w:tcPr>
            <w:tcW w:w="3402" w:type="dxa"/>
          </w:tcPr>
          <w:p w:rsidR="00B50FC1" w:rsidRPr="00666214" w:rsidRDefault="00B50FC1" w:rsidP="00901745">
            <w:pPr>
              <w:spacing w:after="0" w:line="240" w:lineRule="auto"/>
            </w:pPr>
            <w:r w:rsidRPr="00666214">
              <w:t>Responsables de l’administration, secteur privé, O</w:t>
            </w:r>
            <w:r>
              <w:t xml:space="preserve">rganisation de la </w:t>
            </w:r>
            <w:r w:rsidRPr="00666214">
              <w:t>S</w:t>
            </w:r>
            <w:r>
              <w:t xml:space="preserve">ociété </w:t>
            </w:r>
            <w:r w:rsidRPr="00666214">
              <w:t>C</w:t>
            </w:r>
            <w:r>
              <w:t>ivile</w:t>
            </w:r>
            <w:r w:rsidRPr="00666214">
              <w:t>, P</w:t>
            </w:r>
            <w:r>
              <w:t>artenaires techniques et finan</w:t>
            </w:r>
            <w:r w:rsidR="008B0BC8">
              <w:t>c</w:t>
            </w:r>
            <w:r>
              <w:t>iers</w:t>
            </w:r>
          </w:p>
        </w:tc>
      </w:tr>
      <w:tr w:rsidR="00B50FC1" w:rsidRPr="00666214" w:rsidTr="00901745">
        <w:tc>
          <w:tcPr>
            <w:tcW w:w="675" w:type="dxa"/>
          </w:tcPr>
          <w:p w:rsidR="00B50FC1" w:rsidRPr="00666214" w:rsidRDefault="00B50FC1" w:rsidP="00901745">
            <w:pPr>
              <w:spacing w:after="0" w:line="240" w:lineRule="auto"/>
            </w:pPr>
          </w:p>
          <w:p w:rsidR="00B50FC1" w:rsidRPr="00666214" w:rsidRDefault="00B50FC1" w:rsidP="00901745">
            <w:pPr>
              <w:spacing w:after="0" w:line="240" w:lineRule="auto"/>
            </w:pPr>
          </w:p>
          <w:p w:rsidR="00B50FC1" w:rsidRPr="00666214" w:rsidRDefault="00B50FC1" w:rsidP="00901745">
            <w:pPr>
              <w:spacing w:after="0" w:line="240" w:lineRule="auto"/>
            </w:pPr>
            <w:r w:rsidRPr="00666214">
              <w:t>1.1.4</w:t>
            </w:r>
          </w:p>
          <w:p w:rsidR="00B50FC1" w:rsidRPr="00666214" w:rsidRDefault="00B50FC1" w:rsidP="00901745">
            <w:pPr>
              <w:spacing w:after="0" w:line="240" w:lineRule="auto"/>
              <w:rPr>
                <w:b/>
                <w:i/>
              </w:rPr>
            </w:pPr>
          </w:p>
        </w:tc>
        <w:tc>
          <w:tcPr>
            <w:tcW w:w="6096" w:type="dxa"/>
          </w:tcPr>
          <w:p w:rsidR="00B50FC1" w:rsidRPr="00666214" w:rsidRDefault="00B50FC1" w:rsidP="00901745">
            <w:pPr>
              <w:spacing w:after="0" w:line="240" w:lineRule="auto"/>
            </w:pPr>
          </w:p>
          <w:p w:rsidR="00B50FC1" w:rsidRPr="00666214" w:rsidRDefault="00B50FC1" w:rsidP="00901745">
            <w:pPr>
              <w:spacing w:after="0" w:line="240" w:lineRule="auto"/>
              <w:rPr>
                <w:b/>
                <w:i/>
              </w:rPr>
            </w:pPr>
            <w:r w:rsidRPr="00666214">
              <w:t>Le secrétariat du CSD  a-t-il  fait preuve d’une bonne appropriation et animation du processus ? </w:t>
            </w:r>
          </w:p>
        </w:tc>
        <w:tc>
          <w:tcPr>
            <w:tcW w:w="3402" w:type="dxa"/>
          </w:tcPr>
          <w:p w:rsidR="00B50FC1" w:rsidRPr="00666214" w:rsidRDefault="00B50FC1" w:rsidP="00901745">
            <w:pPr>
              <w:spacing w:after="0" w:line="240" w:lineRule="auto"/>
            </w:pPr>
            <w:r w:rsidRPr="00666214">
              <w:t xml:space="preserve">Existence de </w:t>
            </w:r>
            <w:r>
              <w:t>plan de travail annuel (</w:t>
            </w:r>
            <w:r w:rsidRPr="00666214">
              <w:t>PTA</w:t>
            </w:r>
            <w:r>
              <w:t>)</w:t>
            </w:r>
            <w:r w:rsidRPr="00666214">
              <w:t>, régularité des réunions et des comptes rendus, animation du dialogue sectoriel et lea</w:t>
            </w:r>
            <w:r>
              <w:t>dership de la partie  nationale</w:t>
            </w:r>
          </w:p>
        </w:tc>
      </w:tr>
      <w:tr w:rsidR="00B50FC1" w:rsidRPr="00666214" w:rsidTr="00901745">
        <w:tc>
          <w:tcPr>
            <w:tcW w:w="675" w:type="dxa"/>
          </w:tcPr>
          <w:p w:rsidR="00B50FC1" w:rsidRPr="00666214" w:rsidRDefault="00B50FC1" w:rsidP="00901745">
            <w:pPr>
              <w:spacing w:after="0" w:line="240" w:lineRule="auto"/>
            </w:pPr>
            <w:r w:rsidRPr="00666214">
              <w:t>1.1.5</w:t>
            </w:r>
          </w:p>
        </w:tc>
        <w:tc>
          <w:tcPr>
            <w:tcW w:w="6096" w:type="dxa"/>
          </w:tcPr>
          <w:p w:rsidR="00B50FC1" w:rsidRPr="00666214" w:rsidRDefault="00B50FC1" w:rsidP="008B0BC8">
            <w:pPr>
              <w:spacing w:after="0" w:line="240" w:lineRule="auto"/>
            </w:pPr>
            <w:r w:rsidRPr="00666214">
              <w:t>Le processus en 201</w:t>
            </w:r>
            <w:r>
              <w:t xml:space="preserve">6 </w:t>
            </w:r>
            <w:r w:rsidRPr="00666214">
              <w:t xml:space="preserve">a-t-il été globalement </w:t>
            </w:r>
            <w:r w:rsidR="008B0BC8">
              <w:t>plus ou moins</w:t>
            </w:r>
            <w:r w:rsidRPr="00666214">
              <w:t xml:space="preserve"> dynamique</w:t>
            </w:r>
            <w:r w:rsidR="008B0BC8">
              <w:t xml:space="preserve"> </w:t>
            </w:r>
            <w:r w:rsidRPr="00666214">
              <w:t xml:space="preserve"> </w:t>
            </w:r>
            <w:r>
              <w:t>que par le passé</w:t>
            </w:r>
            <w:r w:rsidRPr="00666214">
              <w:t> ?</w:t>
            </w:r>
          </w:p>
        </w:tc>
        <w:tc>
          <w:tcPr>
            <w:tcW w:w="3402" w:type="dxa"/>
          </w:tcPr>
          <w:p w:rsidR="00B50FC1" w:rsidRPr="00666214" w:rsidRDefault="00B50FC1" w:rsidP="00901745">
            <w:pPr>
              <w:spacing w:after="0" w:line="240" w:lineRule="auto"/>
            </w:pPr>
            <w:r w:rsidRPr="00666214">
              <w:t>Précisez les principaux facteurs (si oui)</w:t>
            </w:r>
          </w:p>
        </w:tc>
      </w:tr>
      <w:tr w:rsidR="00B50FC1" w:rsidRPr="00666214" w:rsidTr="00901745">
        <w:tc>
          <w:tcPr>
            <w:tcW w:w="675" w:type="dxa"/>
            <w:shd w:val="clear" w:color="auto" w:fill="C2D69B"/>
          </w:tcPr>
          <w:p w:rsidR="00B50FC1" w:rsidRPr="00666214" w:rsidRDefault="00B50FC1" w:rsidP="00901745">
            <w:pPr>
              <w:spacing w:after="0" w:line="240" w:lineRule="auto"/>
              <w:rPr>
                <w:b/>
                <w:i/>
              </w:rPr>
            </w:pPr>
            <w:r w:rsidRPr="00666214">
              <w:rPr>
                <w:b/>
                <w:i/>
              </w:rPr>
              <w:t>1.2</w:t>
            </w:r>
          </w:p>
        </w:tc>
        <w:tc>
          <w:tcPr>
            <w:tcW w:w="6096" w:type="dxa"/>
            <w:shd w:val="clear" w:color="auto" w:fill="C2D69B"/>
          </w:tcPr>
          <w:p w:rsidR="00B50FC1" w:rsidRPr="00666214" w:rsidRDefault="00B50FC1" w:rsidP="00901745">
            <w:pPr>
              <w:spacing w:after="0" w:line="240" w:lineRule="auto"/>
              <w:rPr>
                <w:b/>
                <w:i/>
              </w:rPr>
            </w:pPr>
            <w:r w:rsidRPr="00666214">
              <w:rPr>
                <w:b/>
                <w:i/>
              </w:rPr>
              <w:t xml:space="preserve">Les recommandations clés pour améliorer la qualité du processus </w:t>
            </w:r>
          </w:p>
        </w:tc>
        <w:tc>
          <w:tcPr>
            <w:tcW w:w="3402" w:type="dxa"/>
            <w:shd w:val="clear" w:color="auto" w:fill="C2D69B"/>
          </w:tcPr>
          <w:p w:rsidR="00B50FC1" w:rsidRPr="00666214" w:rsidRDefault="00B50FC1" w:rsidP="00901745">
            <w:pPr>
              <w:spacing w:after="0" w:line="240" w:lineRule="auto"/>
            </w:pPr>
            <w:r w:rsidRPr="00666214">
              <w:t>03 au maxi</w:t>
            </w:r>
          </w:p>
          <w:p w:rsidR="00B50FC1" w:rsidRPr="00666214" w:rsidRDefault="00B50FC1" w:rsidP="00901745">
            <w:pPr>
              <w:spacing w:after="0" w:line="240" w:lineRule="auto"/>
            </w:pPr>
          </w:p>
        </w:tc>
      </w:tr>
      <w:tr w:rsidR="00B50FC1" w:rsidRPr="00666214" w:rsidTr="008B0BC8">
        <w:tc>
          <w:tcPr>
            <w:tcW w:w="675" w:type="dxa"/>
            <w:shd w:val="clear" w:color="auto" w:fill="E7E6E6" w:themeFill="background2"/>
          </w:tcPr>
          <w:p w:rsidR="00B50FC1" w:rsidRPr="00A245E0" w:rsidRDefault="00B50FC1" w:rsidP="00901745">
            <w:pPr>
              <w:spacing w:after="0" w:line="240" w:lineRule="auto"/>
              <w:rPr>
                <w:b/>
              </w:rPr>
            </w:pPr>
          </w:p>
          <w:p w:rsidR="00B50FC1" w:rsidRPr="00A245E0" w:rsidRDefault="00B50FC1" w:rsidP="00901745">
            <w:pPr>
              <w:spacing w:after="0" w:line="240" w:lineRule="auto"/>
              <w:rPr>
                <w:b/>
              </w:rPr>
            </w:pPr>
            <w:r w:rsidRPr="00A245E0">
              <w:rPr>
                <w:b/>
              </w:rPr>
              <w:t>II.</w:t>
            </w:r>
          </w:p>
        </w:tc>
        <w:tc>
          <w:tcPr>
            <w:tcW w:w="6096" w:type="dxa"/>
            <w:shd w:val="clear" w:color="auto" w:fill="E7E6E6" w:themeFill="background2"/>
          </w:tcPr>
          <w:p w:rsidR="00B50FC1" w:rsidRPr="00A245E0" w:rsidRDefault="00B50FC1" w:rsidP="00901745">
            <w:pPr>
              <w:spacing w:after="0" w:line="240" w:lineRule="auto"/>
              <w:rPr>
                <w:b/>
              </w:rPr>
            </w:pPr>
          </w:p>
          <w:p w:rsidR="00B50FC1" w:rsidRPr="00A245E0" w:rsidRDefault="00B50FC1" w:rsidP="00901745">
            <w:pPr>
              <w:spacing w:after="0" w:line="240" w:lineRule="auto"/>
              <w:rPr>
                <w:b/>
              </w:rPr>
            </w:pPr>
            <w:r w:rsidRPr="00A245E0">
              <w:rPr>
                <w:b/>
              </w:rPr>
              <w:t xml:space="preserve">APPRECIATION DES RESULTATS DE MISE EN ŒUVRE DES POLITIQUES ET STRATEGIES SECTORIELLES EN 2016 ET PERSPECTIVES 2017-2019   </w:t>
            </w:r>
          </w:p>
          <w:p w:rsidR="00B50FC1" w:rsidRPr="00A245E0" w:rsidRDefault="00B50FC1" w:rsidP="00901745">
            <w:pPr>
              <w:spacing w:after="0" w:line="240" w:lineRule="auto"/>
              <w:rPr>
                <w:b/>
              </w:rPr>
            </w:pPr>
          </w:p>
        </w:tc>
        <w:tc>
          <w:tcPr>
            <w:tcW w:w="3402" w:type="dxa"/>
            <w:shd w:val="clear" w:color="auto" w:fill="E7E6E6" w:themeFill="background2"/>
          </w:tcPr>
          <w:p w:rsidR="00B50FC1" w:rsidRPr="00A245E0" w:rsidRDefault="00B50FC1" w:rsidP="00901745">
            <w:pPr>
              <w:spacing w:after="0" w:line="240" w:lineRule="auto"/>
              <w:rPr>
                <w:b/>
              </w:rPr>
            </w:pPr>
          </w:p>
          <w:p w:rsidR="00B50FC1" w:rsidRPr="00A245E0" w:rsidRDefault="00B50FC1" w:rsidP="00901745">
            <w:pPr>
              <w:spacing w:after="0" w:line="240" w:lineRule="auto"/>
            </w:pPr>
            <w:r w:rsidRPr="00A245E0">
              <w:rPr>
                <w:b/>
              </w:rPr>
              <w:t>1 PAGE MAXI</w:t>
            </w:r>
          </w:p>
        </w:tc>
      </w:tr>
      <w:tr w:rsidR="00B50FC1" w:rsidRPr="00666214" w:rsidTr="00901745">
        <w:tc>
          <w:tcPr>
            <w:tcW w:w="675" w:type="dxa"/>
            <w:shd w:val="clear" w:color="auto" w:fill="C2D69B"/>
          </w:tcPr>
          <w:p w:rsidR="00B50FC1" w:rsidRPr="00666214" w:rsidRDefault="00B50FC1" w:rsidP="00901745">
            <w:pPr>
              <w:spacing w:after="0" w:line="240" w:lineRule="auto"/>
              <w:rPr>
                <w:b/>
                <w:i/>
              </w:rPr>
            </w:pPr>
            <w:r w:rsidRPr="00666214">
              <w:rPr>
                <w:b/>
                <w:i/>
              </w:rPr>
              <w:t>2.1</w:t>
            </w:r>
          </w:p>
        </w:tc>
        <w:tc>
          <w:tcPr>
            <w:tcW w:w="6096" w:type="dxa"/>
            <w:shd w:val="clear" w:color="auto" w:fill="C2D69B"/>
          </w:tcPr>
          <w:p w:rsidR="00B50FC1" w:rsidRPr="00666214" w:rsidRDefault="00B50FC1" w:rsidP="00901745">
            <w:pPr>
              <w:spacing w:after="0" w:line="240" w:lineRule="auto"/>
              <w:rPr>
                <w:b/>
                <w:i/>
              </w:rPr>
            </w:pPr>
            <w:r w:rsidRPr="00666214">
              <w:rPr>
                <w:b/>
                <w:i/>
              </w:rPr>
              <w:t>Appréciation des résultats 201</w:t>
            </w:r>
            <w:r>
              <w:rPr>
                <w:b/>
                <w:i/>
              </w:rPr>
              <w:t>5</w:t>
            </w:r>
          </w:p>
        </w:tc>
        <w:tc>
          <w:tcPr>
            <w:tcW w:w="3402" w:type="dxa"/>
            <w:shd w:val="clear" w:color="auto" w:fill="C2D69B"/>
          </w:tcPr>
          <w:p w:rsidR="00B50FC1" w:rsidRPr="00666214" w:rsidRDefault="00B50FC1" w:rsidP="00901745">
            <w:pPr>
              <w:spacing w:after="0" w:line="240" w:lineRule="auto"/>
            </w:pPr>
          </w:p>
        </w:tc>
      </w:tr>
      <w:tr w:rsidR="00B50FC1" w:rsidRPr="00666214" w:rsidTr="00901745">
        <w:tc>
          <w:tcPr>
            <w:tcW w:w="675" w:type="dxa"/>
          </w:tcPr>
          <w:p w:rsidR="00B50FC1" w:rsidRPr="00666214" w:rsidRDefault="00B50FC1" w:rsidP="00901745">
            <w:pPr>
              <w:spacing w:after="0" w:line="240" w:lineRule="auto"/>
            </w:pPr>
            <w:r w:rsidRPr="00666214">
              <w:t>2.1.1</w:t>
            </w:r>
          </w:p>
        </w:tc>
        <w:tc>
          <w:tcPr>
            <w:tcW w:w="6096" w:type="dxa"/>
          </w:tcPr>
          <w:p w:rsidR="00B50FC1" w:rsidRPr="00666214" w:rsidRDefault="00B50FC1" w:rsidP="00B50FC1">
            <w:pPr>
              <w:spacing w:after="0" w:line="240" w:lineRule="auto"/>
            </w:pPr>
            <w:r w:rsidRPr="00666214">
              <w:t xml:space="preserve">Les priorités et résultats  sectoriels escomptés  étaient-ils bien définis et largement diffusés ? </w:t>
            </w:r>
          </w:p>
        </w:tc>
        <w:tc>
          <w:tcPr>
            <w:tcW w:w="3402" w:type="dxa"/>
          </w:tcPr>
          <w:p w:rsidR="00B50FC1" w:rsidRPr="00666214" w:rsidRDefault="00B50FC1" w:rsidP="00901745">
            <w:pPr>
              <w:spacing w:after="0" w:line="240" w:lineRule="auto"/>
            </w:pPr>
          </w:p>
        </w:tc>
      </w:tr>
      <w:tr w:rsidR="00B50FC1" w:rsidRPr="00666214" w:rsidTr="00901745">
        <w:tc>
          <w:tcPr>
            <w:tcW w:w="675" w:type="dxa"/>
          </w:tcPr>
          <w:p w:rsidR="00B50FC1" w:rsidRPr="00666214" w:rsidRDefault="00B50FC1" w:rsidP="00901745">
            <w:pPr>
              <w:spacing w:after="0" w:line="240" w:lineRule="auto"/>
            </w:pPr>
            <w:r w:rsidRPr="00666214">
              <w:t>2.1.2</w:t>
            </w:r>
          </w:p>
        </w:tc>
        <w:tc>
          <w:tcPr>
            <w:tcW w:w="6096" w:type="dxa"/>
          </w:tcPr>
          <w:p w:rsidR="00B50FC1" w:rsidRPr="00666214" w:rsidRDefault="00B50FC1" w:rsidP="00901745">
            <w:pPr>
              <w:spacing w:after="0" w:line="240" w:lineRule="auto"/>
            </w:pPr>
            <w:r w:rsidRPr="00666214">
              <w:t xml:space="preserve">Les allocations budgétaires étaient –elles cohérentes avec les priorités sectorielles prédéfinies ?  </w:t>
            </w:r>
          </w:p>
        </w:tc>
        <w:tc>
          <w:tcPr>
            <w:tcW w:w="3402" w:type="dxa"/>
          </w:tcPr>
          <w:p w:rsidR="00B50FC1" w:rsidRPr="00666214" w:rsidRDefault="00B50FC1" w:rsidP="00901745">
            <w:pPr>
              <w:spacing w:after="0" w:line="240" w:lineRule="auto"/>
            </w:pPr>
            <w:r w:rsidRPr="00666214">
              <w:t>Plus de ressources  allouées aux priorités</w:t>
            </w:r>
          </w:p>
        </w:tc>
      </w:tr>
      <w:tr w:rsidR="00B50FC1" w:rsidRPr="00666214" w:rsidTr="00901745">
        <w:tc>
          <w:tcPr>
            <w:tcW w:w="675" w:type="dxa"/>
          </w:tcPr>
          <w:p w:rsidR="00B50FC1" w:rsidRPr="00666214" w:rsidRDefault="00B50FC1" w:rsidP="00901745">
            <w:pPr>
              <w:spacing w:after="0" w:line="240" w:lineRule="auto"/>
            </w:pPr>
          </w:p>
          <w:p w:rsidR="00B50FC1" w:rsidRPr="00666214" w:rsidRDefault="00B50FC1" w:rsidP="00901745">
            <w:pPr>
              <w:spacing w:after="0" w:line="240" w:lineRule="auto"/>
            </w:pPr>
          </w:p>
          <w:p w:rsidR="00B50FC1" w:rsidRPr="00666214" w:rsidRDefault="00B50FC1" w:rsidP="00901745">
            <w:pPr>
              <w:spacing w:after="0" w:line="240" w:lineRule="auto"/>
            </w:pPr>
            <w:r w:rsidRPr="00666214">
              <w:t>2.1.3</w:t>
            </w:r>
          </w:p>
        </w:tc>
        <w:tc>
          <w:tcPr>
            <w:tcW w:w="6096" w:type="dxa"/>
          </w:tcPr>
          <w:p w:rsidR="00B50FC1" w:rsidRPr="00666214" w:rsidRDefault="00B50FC1" w:rsidP="00901745">
            <w:pPr>
              <w:spacing w:after="0" w:line="240" w:lineRule="auto"/>
            </w:pPr>
          </w:p>
          <w:p w:rsidR="00B50FC1" w:rsidRPr="00666214" w:rsidRDefault="00B50FC1" w:rsidP="00901745">
            <w:pPr>
              <w:spacing w:after="0" w:line="240" w:lineRule="auto"/>
            </w:pPr>
          </w:p>
          <w:p w:rsidR="00B50FC1" w:rsidRPr="00666214" w:rsidRDefault="00B50FC1" w:rsidP="00901745">
            <w:pPr>
              <w:spacing w:after="0" w:line="240" w:lineRule="auto"/>
            </w:pPr>
            <w:r w:rsidRPr="00666214">
              <w:t xml:space="preserve">L’exécution du budget a-t-elle été efficace et appropriée? </w:t>
            </w:r>
          </w:p>
        </w:tc>
        <w:tc>
          <w:tcPr>
            <w:tcW w:w="3402" w:type="dxa"/>
          </w:tcPr>
          <w:p w:rsidR="00B50FC1" w:rsidRPr="00666214" w:rsidRDefault="00B50FC1" w:rsidP="00901745">
            <w:pPr>
              <w:spacing w:after="0" w:line="240" w:lineRule="auto"/>
            </w:pPr>
            <w:r w:rsidRPr="00666214">
              <w:t>Respect du plan de passation de marché, les marchés par entente directe et les avenants  aux marchés contenus au strict minimum, la portée des rapports d’inspections (ASCE</w:t>
            </w:r>
            <w:r>
              <w:t>-LC</w:t>
            </w:r>
            <w:r w:rsidRPr="00666214">
              <w:t>, IGF, CC, etc.), taux d’exécution en investissements, fonctionnement et transferts.</w:t>
            </w:r>
          </w:p>
        </w:tc>
      </w:tr>
      <w:tr w:rsidR="00B50FC1" w:rsidRPr="00666214" w:rsidTr="00901745">
        <w:tc>
          <w:tcPr>
            <w:tcW w:w="675" w:type="dxa"/>
          </w:tcPr>
          <w:p w:rsidR="00B50FC1" w:rsidRPr="00666214" w:rsidRDefault="00B50FC1" w:rsidP="00901745">
            <w:pPr>
              <w:spacing w:after="0" w:line="240" w:lineRule="auto"/>
            </w:pPr>
          </w:p>
          <w:p w:rsidR="00B50FC1" w:rsidRPr="00666214" w:rsidRDefault="00B50FC1" w:rsidP="00901745">
            <w:pPr>
              <w:spacing w:after="0" w:line="240" w:lineRule="auto"/>
            </w:pPr>
            <w:r w:rsidRPr="00666214">
              <w:t>2.1.4</w:t>
            </w:r>
          </w:p>
        </w:tc>
        <w:tc>
          <w:tcPr>
            <w:tcW w:w="6096" w:type="dxa"/>
          </w:tcPr>
          <w:p w:rsidR="00B50FC1" w:rsidRPr="00666214" w:rsidRDefault="00B50FC1" w:rsidP="00901745">
            <w:pPr>
              <w:spacing w:after="0" w:line="240" w:lineRule="auto"/>
            </w:pPr>
          </w:p>
          <w:p w:rsidR="00B50FC1" w:rsidRPr="00666214" w:rsidRDefault="00B50FC1" w:rsidP="00901745">
            <w:pPr>
              <w:spacing w:after="0" w:line="240" w:lineRule="auto"/>
            </w:pPr>
            <w:r w:rsidRPr="00666214">
              <w:t xml:space="preserve">Le rapport de performance </w:t>
            </w:r>
            <w:r w:rsidRPr="00FF105F">
              <w:t>2016</w:t>
            </w:r>
            <w:r w:rsidRPr="00FF105F">
              <w:rPr>
                <w:i/>
              </w:rPr>
              <w:t xml:space="preserve"> </w:t>
            </w:r>
            <w:r w:rsidRPr="00FF105F">
              <w:t>e</w:t>
            </w:r>
            <w:r>
              <w:t>s</w:t>
            </w:r>
            <w:r w:rsidRPr="00666214">
              <w:t>t-il de qualité ?</w:t>
            </w:r>
          </w:p>
        </w:tc>
        <w:tc>
          <w:tcPr>
            <w:tcW w:w="3402" w:type="dxa"/>
          </w:tcPr>
          <w:p w:rsidR="00B50FC1" w:rsidRPr="00666214" w:rsidRDefault="00B50FC1" w:rsidP="00901745">
            <w:pPr>
              <w:spacing w:after="0" w:line="240" w:lineRule="auto"/>
            </w:pPr>
            <w:r w:rsidRPr="00666214">
              <w:t xml:space="preserve">En cohérence  avec  la planification et la programmation </w:t>
            </w:r>
            <w:r w:rsidRPr="00FF105F">
              <w:t>2016</w:t>
            </w:r>
            <w:r w:rsidRPr="00666214">
              <w:t xml:space="preserve">, </w:t>
            </w:r>
            <w:r w:rsidRPr="00666214">
              <w:lastRenderedPageBreak/>
              <w:t>analytique et axé sur les résultats</w:t>
            </w:r>
          </w:p>
        </w:tc>
      </w:tr>
      <w:tr w:rsidR="00B50FC1" w:rsidRPr="00666214" w:rsidTr="00901745">
        <w:tc>
          <w:tcPr>
            <w:tcW w:w="675" w:type="dxa"/>
          </w:tcPr>
          <w:p w:rsidR="00B50FC1" w:rsidRPr="00666214" w:rsidRDefault="00B50FC1" w:rsidP="00901745">
            <w:pPr>
              <w:spacing w:after="0" w:line="240" w:lineRule="auto"/>
            </w:pPr>
            <w:r w:rsidRPr="00666214">
              <w:lastRenderedPageBreak/>
              <w:t>2.1.5</w:t>
            </w:r>
          </w:p>
        </w:tc>
        <w:tc>
          <w:tcPr>
            <w:tcW w:w="6096" w:type="dxa"/>
          </w:tcPr>
          <w:p w:rsidR="00B50FC1" w:rsidRPr="00666214" w:rsidRDefault="00B50FC1" w:rsidP="00901745">
            <w:pPr>
              <w:spacing w:after="0" w:line="240" w:lineRule="auto"/>
            </w:pPr>
            <w:r w:rsidRPr="00666214">
              <w:t>Les indicateurs et les cibles de performances ont-ils été bien définis  pour 201</w:t>
            </w:r>
            <w:r w:rsidRPr="00FF105F">
              <w:t>6</w:t>
            </w:r>
            <w:r w:rsidRPr="00666214">
              <w:t>?</w:t>
            </w:r>
          </w:p>
        </w:tc>
        <w:tc>
          <w:tcPr>
            <w:tcW w:w="3402" w:type="dxa"/>
          </w:tcPr>
          <w:p w:rsidR="00B50FC1" w:rsidRPr="00666214" w:rsidRDefault="00B50FC1" w:rsidP="00901745">
            <w:pPr>
              <w:spacing w:after="0" w:line="240" w:lineRule="auto"/>
            </w:pPr>
            <w:r w:rsidRPr="00666214">
              <w:t>Leur mesurabilité et leur pertinence</w:t>
            </w:r>
            <w:r>
              <w:t xml:space="preserve"> (SMART)</w:t>
            </w:r>
          </w:p>
        </w:tc>
      </w:tr>
      <w:tr w:rsidR="00B50FC1" w:rsidRPr="00666214" w:rsidTr="00901745">
        <w:tc>
          <w:tcPr>
            <w:tcW w:w="675" w:type="dxa"/>
          </w:tcPr>
          <w:p w:rsidR="00B50FC1" w:rsidRPr="00666214" w:rsidRDefault="00B50FC1" w:rsidP="00901745">
            <w:pPr>
              <w:spacing w:after="0" w:line="240" w:lineRule="auto"/>
            </w:pPr>
          </w:p>
          <w:p w:rsidR="00B50FC1" w:rsidRPr="00666214" w:rsidRDefault="00B50FC1" w:rsidP="00901745">
            <w:pPr>
              <w:spacing w:after="0" w:line="240" w:lineRule="auto"/>
            </w:pPr>
            <w:r w:rsidRPr="00666214">
              <w:t>2.1.6</w:t>
            </w:r>
          </w:p>
        </w:tc>
        <w:tc>
          <w:tcPr>
            <w:tcW w:w="6096" w:type="dxa"/>
          </w:tcPr>
          <w:p w:rsidR="00B50FC1" w:rsidRPr="00666214" w:rsidRDefault="008B0BC8" w:rsidP="00901745">
            <w:pPr>
              <w:spacing w:after="0" w:line="240" w:lineRule="auto"/>
            </w:pPr>
            <w:r>
              <w:t>Le suivi  et l’</w:t>
            </w:r>
            <w:r w:rsidR="00B50FC1" w:rsidRPr="00666214">
              <w:t xml:space="preserve">évaluation   </w:t>
            </w:r>
            <w:r w:rsidR="00AF5FF9" w:rsidRPr="00666214">
              <w:t>disposai</w:t>
            </w:r>
            <w:r w:rsidR="00AF5FF9">
              <w:t>ent</w:t>
            </w:r>
            <w:r w:rsidR="00B50FC1" w:rsidRPr="00666214">
              <w:t>-il</w:t>
            </w:r>
            <w:r>
              <w:t>s</w:t>
            </w:r>
            <w:r w:rsidR="00B50FC1" w:rsidRPr="00666214">
              <w:t xml:space="preserve"> d’un budget pour la préparation des rapports et l’organisation des réunions périodiques ?</w:t>
            </w:r>
          </w:p>
        </w:tc>
        <w:tc>
          <w:tcPr>
            <w:tcW w:w="3402" w:type="dxa"/>
          </w:tcPr>
          <w:p w:rsidR="00B50FC1" w:rsidRPr="00666214" w:rsidRDefault="00B50FC1" w:rsidP="00901745">
            <w:pPr>
              <w:spacing w:after="0" w:line="240" w:lineRule="auto"/>
            </w:pPr>
            <w:r w:rsidRPr="00666214">
              <w:t>Une ligne budgétaire spécifique allouée à la DGESS en 201</w:t>
            </w:r>
            <w:r w:rsidRPr="00FF105F">
              <w:t>6</w:t>
            </w:r>
            <w:r>
              <w:rPr>
                <w:b/>
                <w:i/>
              </w:rPr>
              <w:t xml:space="preserve"> </w:t>
            </w:r>
            <w:r w:rsidRPr="00666214">
              <w:t>à cet effet.</w:t>
            </w:r>
          </w:p>
        </w:tc>
      </w:tr>
      <w:tr w:rsidR="00AF5FF9" w:rsidRPr="00666214" w:rsidTr="00901745">
        <w:tc>
          <w:tcPr>
            <w:tcW w:w="675" w:type="dxa"/>
          </w:tcPr>
          <w:p w:rsidR="00AF5FF9" w:rsidRDefault="00AF5FF9" w:rsidP="00901745">
            <w:pPr>
              <w:spacing w:after="0" w:line="240" w:lineRule="auto"/>
            </w:pPr>
            <w:r>
              <w:t>2.1.7</w:t>
            </w:r>
          </w:p>
        </w:tc>
        <w:tc>
          <w:tcPr>
            <w:tcW w:w="6096" w:type="dxa"/>
          </w:tcPr>
          <w:p w:rsidR="00AF5FF9" w:rsidRDefault="00AF5FF9" w:rsidP="00901745">
            <w:pPr>
              <w:spacing w:after="0" w:line="240" w:lineRule="auto"/>
            </w:pPr>
            <w:r>
              <w:t>Les questions transversales comme le genre, la population, les TIC et l’environnement ont-elles été bien prises en charge ?</w:t>
            </w:r>
          </w:p>
        </w:tc>
        <w:tc>
          <w:tcPr>
            <w:tcW w:w="3402" w:type="dxa"/>
          </w:tcPr>
          <w:p w:rsidR="00AF5FF9" w:rsidRPr="00666214" w:rsidRDefault="00AF5FF9" w:rsidP="000135B8">
            <w:pPr>
              <w:spacing w:after="0" w:line="240" w:lineRule="auto"/>
            </w:pPr>
          </w:p>
        </w:tc>
      </w:tr>
      <w:tr w:rsidR="00B50FC1" w:rsidRPr="00666214" w:rsidTr="00901745">
        <w:tc>
          <w:tcPr>
            <w:tcW w:w="675" w:type="dxa"/>
          </w:tcPr>
          <w:p w:rsidR="00552632" w:rsidRDefault="00552632" w:rsidP="00901745">
            <w:pPr>
              <w:spacing w:after="0" w:line="240" w:lineRule="auto"/>
            </w:pPr>
          </w:p>
          <w:p w:rsidR="00B50FC1" w:rsidRPr="00666214" w:rsidRDefault="00B50FC1" w:rsidP="00AF5FF9">
            <w:pPr>
              <w:spacing w:after="0" w:line="240" w:lineRule="auto"/>
            </w:pPr>
            <w:r w:rsidRPr="00666214">
              <w:t>2.1.</w:t>
            </w:r>
            <w:r w:rsidR="00AF5FF9">
              <w:t>8</w:t>
            </w:r>
          </w:p>
        </w:tc>
        <w:tc>
          <w:tcPr>
            <w:tcW w:w="6096" w:type="dxa"/>
          </w:tcPr>
          <w:p w:rsidR="00552632" w:rsidRDefault="00552632" w:rsidP="00901745">
            <w:pPr>
              <w:spacing w:after="0" w:line="240" w:lineRule="auto"/>
            </w:pPr>
          </w:p>
          <w:p w:rsidR="00B50FC1" w:rsidRPr="00666214" w:rsidRDefault="00B50FC1" w:rsidP="00901745">
            <w:pPr>
              <w:spacing w:after="0" w:line="240" w:lineRule="auto"/>
            </w:pPr>
            <w:r w:rsidRPr="00666214">
              <w:t>Existent t-ils des facteurs majeurs et légitimes de contreperformance identifiés en 201</w:t>
            </w:r>
            <w:r w:rsidRPr="00FF105F">
              <w:t>6</w:t>
            </w:r>
            <w:r w:rsidRPr="00666214">
              <w:t>?</w:t>
            </w:r>
          </w:p>
        </w:tc>
        <w:tc>
          <w:tcPr>
            <w:tcW w:w="3402" w:type="dxa"/>
          </w:tcPr>
          <w:p w:rsidR="00B50FC1" w:rsidRPr="00666214" w:rsidRDefault="00B50FC1" w:rsidP="000135B8">
            <w:pPr>
              <w:spacing w:after="0" w:line="240" w:lineRule="auto"/>
            </w:pPr>
            <w:r w:rsidRPr="00666214">
              <w:t xml:space="preserve">Attention </w:t>
            </w:r>
            <w:r>
              <w:t xml:space="preserve">au manque de financement </w:t>
            </w:r>
            <w:r w:rsidRPr="00666214">
              <w:t xml:space="preserve">qui est </w:t>
            </w:r>
            <w:r w:rsidR="000135B8">
              <w:t>souvent</w:t>
            </w:r>
            <w:r w:rsidRPr="00666214">
              <w:t xml:space="preserve"> identifié à tort ou à raison </w:t>
            </w:r>
            <w:r w:rsidR="00552632">
              <w:t xml:space="preserve">pour justifier </w:t>
            </w:r>
            <w:r>
              <w:t xml:space="preserve"> les contreperformances</w:t>
            </w:r>
          </w:p>
        </w:tc>
      </w:tr>
      <w:tr w:rsidR="00B50FC1" w:rsidRPr="00666214" w:rsidTr="00901745">
        <w:tc>
          <w:tcPr>
            <w:tcW w:w="675" w:type="dxa"/>
          </w:tcPr>
          <w:p w:rsidR="00B50FC1" w:rsidRPr="00666214" w:rsidRDefault="00B50FC1" w:rsidP="00AF5FF9">
            <w:pPr>
              <w:spacing w:after="0" w:line="240" w:lineRule="auto"/>
            </w:pPr>
            <w:r w:rsidRPr="00666214">
              <w:t>2.1.</w:t>
            </w:r>
            <w:r w:rsidR="00AF5FF9">
              <w:t>9</w:t>
            </w:r>
          </w:p>
        </w:tc>
        <w:tc>
          <w:tcPr>
            <w:tcW w:w="6096" w:type="dxa"/>
          </w:tcPr>
          <w:p w:rsidR="00B50FC1" w:rsidRPr="00666214" w:rsidRDefault="00B50FC1" w:rsidP="00901745">
            <w:pPr>
              <w:spacing w:after="0" w:line="240" w:lineRule="auto"/>
            </w:pPr>
            <w:r w:rsidRPr="00666214">
              <w:t>Etat de mise en œuvre des recommandations de la revue 201</w:t>
            </w:r>
            <w:r w:rsidRPr="00FF105F">
              <w:t>6</w:t>
            </w:r>
          </w:p>
          <w:p w:rsidR="00B50FC1" w:rsidRPr="00666214" w:rsidRDefault="00B50FC1" w:rsidP="00901745">
            <w:pPr>
              <w:spacing w:after="0" w:line="240" w:lineRule="auto"/>
            </w:pPr>
          </w:p>
        </w:tc>
        <w:tc>
          <w:tcPr>
            <w:tcW w:w="3402" w:type="dxa"/>
          </w:tcPr>
          <w:p w:rsidR="00B50FC1" w:rsidRPr="00666214" w:rsidRDefault="00B50FC1" w:rsidP="00901745">
            <w:pPr>
              <w:spacing w:after="0" w:line="240" w:lineRule="auto"/>
            </w:pPr>
            <w:r w:rsidRPr="00666214">
              <w:t>Apprécier le suivi qui a été consacré</w:t>
            </w:r>
          </w:p>
        </w:tc>
      </w:tr>
      <w:tr w:rsidR="00B50FC1" w:rsidRPr="00666214" w:rsidTr="00901745">
        <w:tc>
          <w:tcPr>
            <w:tcW w:w="675" w:type="dxa"/>
            <w:shd w:val="clear" w:color="auto" w:fill="C2D69B"/>
          </w:tcPr>
          <w:p w:rsidR="00804B50" w:rsidRDefault="00804B50" w:rsidP="00901745">
            <w:pPr>
              <w:rPr>
                <w:b/>
                <w:i/>
              </w:rPr>
            </w:pPr>
          </w:p>
          <w:p w:rsidR="00B50FC1" w:rsidRPr="00666214" w:rsidRDefault="00B50FC1" w:rsidP="00901745">
            <w:pPr>
              <w:rPr>
                <w:b/>
                <w:i/>
              </w:rPr>
            </w:pPr>
            <w:r w:rsidRPr="00666214">
              <w:rPr>
                <w:b/>
                <w:i/>
              </w:rPr>
              <w:t>2.2</w:t>
            </w:r>
          </w:p>
        </w:tc>
        <w:tc>
          <w:tcPr>
            <w:tcW w:w="6096" w:type="dxa"/>
            <w:shd w:val="clear" w:color="auto" w:fill="C2D69B"/>
          </w:tcPr>
          <w:p w:rsidR="00804B50" w:rsidRDefault="00804B50" w:rsidP="00901745">
            <w:pPr>
              <w:rPr>
                <w:b/>
                <w:i/>
              </w:rPr>
            </w:pPr>
          </w:p>
          <w:p w:rsidR="00B50FC1" w:rsidRPr="00666214" w:rsidRDefault="00B50FC1" w:rsidP="00901745">
            <w:pPr>
              <w:rPr>
                <w:b/>
                <w:i/>
              </w:rPr>
            </w:pPr>
            <w:r w:rsidRPr="00666214">
              <w:rPr>
                <w:b/>
                <w:i/>
              </w:rPr>
              <w:t>Perspectives 201</w:t>
            </w:r>
            <w:r>
              <w:rPr>
                <w:b/>
                <w:i/>
              </w:rPr>
              <w:t>7</w:t>
            </w:r>
            <w:r w:rsidRPr="00666214">
              <w:rPr>
                <w:b/>
                <w:i/>
              </w:rPr>
              <w:t>-201</w:t>
            </w:r>
            <w:r>
              <w:rPr>
                <w:b/>
                <w:i/>
              </w:rPr>
              <w:t>9</w:t>
            </w:r>
          </w:p>
        </w:tc>
        <w:tc>
          <w:tcPr>
            <w:tcW w:w="3402" w:type="dxa"/>
            <w:shd w:val="clear" w:color="auto" w:fill="C2D69B"/>
          </w:tcPr>
          <w:p w:rsidR="00B50FC1" w:rsidRPr="00666214" w:rsidRDefault="00B50FC1" w:rsidP="00901745">
            <w:pPr>
              <w:spacing w:after="0" w:line="240" w:lineRule="auto"/>
            </w:pPr>
            <w:r>
              <w:t>Pertinence de la déclinaison sectorielle de la matrice des réformes stratégiques et des projets structurants</w:t>
            </w:r>
            <w:r w:rsidR="008B0BC8">
              <w:t xml:space="preserve"> du PNDES</w:t>
            </w:r>
          </w:p>
        </w:tc>
      </w:tr>
      <w:tr w:rsidR="00B50FC1" w:rsidRPr="00666214" w:rsidTr="00901745">
        <w:tc>
          <w:tcPr>
            <w:tcW w:w="675" w:type="dxa"/>
          </w:tcPr>
          <w:p w:rsidR="00B50FC1" w:rsidRPr="00666214" w:rsidRDefault="00B50FC1" w:rsidP="00901745">
            <w:pPr>
              <w:spacing w:after="0" w:line="240" w:lineRule="auto"/>
            </w:pPr>
          </w:p>
          <w:p w:rsidR="00B50FC1" w:rsidRPr="00666214" w:rsidRDefault="00B50FC1" w:rsidP="00901745">
            <w:pPr>
              <w:spacing w:after="0" w:line="240" w:lineRule="auto"/>
            </w:pPr>
            <w:r w:rsidRPr="00666214">
              <w:t>2.2.1</w:t>
            </w:r>
          </w:p>
        </w:tc>
        <w:tc>
          <w:tcPr>
            <w:tcW w:w="6096" w:type="dxa"/>
          </w:tcPr>
          <w:p w:rsidR="00B50FC1" w:rsidRPr="00666214" w:rsidRDefault="00B50FC1" w:rsidP="00901745">
            <w:pPr>
              <w:spacing w:after="0" w:line="240" w:lineRule="auto"/>
            </w:pPr>
          </w:p>
          <w:p w:rsidR="00B50FC1" w:rsidRPr="00666214" w:rsidRDefault="00B50FC1" w:rsidP="00901745">
            <w:pPr>
              <w:spacing w:after="0" w:line="240" w:lineRule="auto"/>
            </w:pPr>
            <w:r w:rsidRPr="00666214">
              <w:t>Appréciation de la matrice de performance sectorielle 201</w:t>
            </w:r>
            <w:r>
              <w:t>7</w:t>
            </w:r>
            <w:r w:rsidRPr="00666214">
              <w:t>-201</w:t>
            </w:r>
            <w:r>
              <w:t>9</w:t>
            </w:r>
            <w:r w:rsidRPr="00666214">
              <w:t xml:space="preserve"> </w:t>
            </w:r>
          </w:p>
          <w:p w:rsidR="00B50FC1" w:rsidRPr="00666214" w:rsidRDefault="00B50FC1" w:rsidP="00901745">
            <w:pPr>
              <w:spacing w:after="0" w:line="240" w:lineRule="auto"/>
            </w:pPr>
          </w:p>
        </w:tc>
        <w:tc>
          <w:tcPr>
            <w:tcW w:w="3402" w:type="dxa"/>
          </w:tcPr>
          <w:p w:rsidR="00B50FC1" w:rsidRPr="00666214" w:rsidRDefault="00B50FC1" w:rsidP="00901745">
            <w:pPr>
              <w:spacing w:after="0" w:line="240" w:lineRule="auto"/>
            </w:pPr>
            <w:r w:rsidRPr="00666214">
              <w:t>Pertinence des mesures et actions ainsi que la  pertinence et la mesurabilité des indicateurs et des cibles</w:t>
            </w:r>
          </w:p>
        </w:tc>
      </w:tr>
      <w:tr w:rsidR="00B50FC1" w:rsidRPr="00666214" w:rsidTr="00901745">
        <w:tc>
          <w:tcPr>
            <w:tcW w:w="675" w:type="dxa"/>
            <w:shd w:val="clear" w:color="auto" w:fill="C2D69B"/>
          </w:tcPr>
          <w:p w:rsidR="00B50FC1" w:rsidRPr="00666214" w:rsidRDefault="00B50FC1" w:rsidP="00901745">
            <w:pPr>
              <w:spacing w:after="0" w:line="240" w:lineRule="auto"/>
              <w:rPr>
                <w:b/>
                <w:i/>
              </w:rPr>
            </w:pPr>
            <w:r w:rsidRPr="00666214">
              <w:rPr>
                <w:b/>
                <w:i/>
              </w:rPr>
              <w:t>2.3</w:t>
            </w:r>
          </w:p>
        </w:tc>
        <w:tc>
          <w:tcPr>
            <w:tcW w:w="6096" w:type="dxa"/>
            <w:shd w:val="clear" w:color="auto" w:fill="C2D69B"/>
          </w:tcPr>
          <w:p w:rsidR="00B50FC1" w:rsidRPr="00666214" w:rsidRDefault="00B50FC1" w:rsidP="00901745">
            <w:pPr>
              <w:spacing w:after="0" w:line="240" w:lineRule="auto"/>
              <w:rPr>
                <w:b/>
                <w:i/>
              </w:rPr>
            </w:pPr>
            <w:r w:rsidRPr="00666214">
              <w:rPr>
                <w:b/>
                <w:i/>
              </w:rPr>
              <w:t>Recommandations clés pour l’a</w:t>
            </w:r>
            <w:r w:rsidR="00C72675">
              <w:rPr>
                <w:b/>
                <w:i/>
              </w:rPr>
              <w:t>mélioration des résultats futur</w:t>
            </w:r>
            <w:r w:rsidRPr="00666214">
              <w:rPr>
                <w:b/>
                <w:i/>
              </w:rPr>
              <w:t xml:space="preserve">s </w:t>
            </w:r>
            <w:r>
              <w:rPr>
                <w:b/>
                <w:i/>
              </w:rPr>
              <w:t>du PNDES</w:t>
            </w:r>
          </w:p>
        </w:tc>
        <w:tc>
          <w:tcPr>
            <w:tcW w:w="3402" w:type="dxa"/>
            <w:shd w:val="clear" w:color="auto" w:fill="C2D69B"/>
          </w:tcPr>
          <w:p w:rsidR="00B50FC1" w:rsidRPr="00666214" w:rsidRDefault="00B50FC1" w:rsidP="00901745">
            <w:pPr>
              <w:spacing w:after="0" w:line="240" w:lineRule="auto"/>
              <w:rPr>
                <w:b/>
                <w:i/>
              </w:rPr>
            </w:pPr>
            <w:r w:rsidRPr="00666214">
              <w:rPr>
                <w:b/>
                <w:i/>
              </w:rPr>
              <w:t>3 maxi</w:t>
            </w:r>
            <w:r w:rsidR="008B0BC8">
              <w:rPr>
                <w:b/>
                <w:i/>
              </w:rPr>
              <w:t>mum</w:t>
            </w:r>
          </w:p>
        </w:tc>
      </w:tr>
      <w:tr w:rsidR="00B50FC1" w:rsidRPr="00666214" w:rsidTr="008B0BC8">
        <w:tc>
          <w:tcPr>
            <w:tcW w:w="675" w:type="dxa"/>
            <w:shd w:val="clear" w:color="auto" w:fill="E7E6E6" w:themeFill="background2"/>
          </w:tcPr>
          <w:p w:rsidR="00B50FC1" w:rsidRPr="00666214" w:rsidRDefault="00B50FC1" w:rsidP="00901745">
            <w:pPr>
              <w:spacing w:after="0" w:line="240" w:lineRule="auto"/>
              <w:rPr>
                <w:b/>
              </w:rPr>
            </w:pPr>
            <w:r w:rsidRPr="00666214">
              <w:rPr>
                <w:b/>
              </w:rPr>
              <w:t>III</w:t>
            </w:r>
          </w:p>
        </w:tc>
        <w:tc>
          <w:tcPr>
            <w:tcW w:w="6096" w:type="dxa"/>
            <w:shd w:val="clear" w:color="auto" w:fill="E7E6E6" w:themeFill="background2"/>
          </w:tcPr>
          <w:p w:rsidR="00B50FC1" w:rsidRPr="00666214" w:rsidRDefault="00B50FC1" w:rsidP="00901745">
            <w:pPr>
              <w:spacing w:after="0" w:line="240" w:lineRule="auto"/>
              <w:rPr>
                <w:b/>
              </w:rPr>
            </w:pPr>
            <w:r w:rsidRPr="00666214">
              <w:rPr>
                <w:b/>
              </w:rPr>
              <w:t>EVALUATION DE LA SOLIDITE ET LA PRODUCTIVITE DU PARTENARIAT AU NIVEAU SECTORIEL</w:t>
            </w:r>
          </w:p>
        </w:tc>
        <w:tc>
          <w:tcPr>
            <w:tcW w:w="3402" w:type="dxa"/>
            <w:shd w:val="clear" w:color="auto" w:fill="E7E6E6" w:themeFill="background2"/>
          </w:tcPr>
          <w:p w:rsidR="00B50FC1" w:rsidRPr="00666214" w:rsidRDefault="00B50FC1" w:rsidP="00901745">
            <w:pPr>
              <w:spacing w:after="0" w:line="240" w:lineRule="auto"/>
              <w:rPr>
                <w:b/>
              </w:rPr>
            </w:pPr>
            <w:r w:rsidRPr="00666214">
              <w:rPr>
                <w:b/>
              </w:rPr>
              <w:t>½ PAGE MAXI</w:t>
            </w:r>
            <w:r w:rsidR="008B0BC8">
              <w:rPr>
                <w:b/>
              </w:rPr>
              <w:t>MUM</w:t>
            </w:r>
          </w:p>
        </w:tc>
      </w:tr>
      <w:tr w:rsidR="00B50FC1" w:rsidRPr="00666214" w:rsidTr="00901745">
        <w:tc>
          <w:tcPr>
            <w:tcW w:w="675" w:type="dxa"/>
            <w:shd w:val="clear" w:color="auto" w:fill="C2D69B"/>
          </w:tcPr>
          <w:p w:rsidR="00B50FC1" w:rsidRPr="00666214" w:rsidRDefault="00B50FC1" w:rsidP="00901745">
            <w:pPr>
              <w:spacing w:after="0" w:line="240" w:lineRule="auto"/>
              <w:rPr>
                <w:b/>
                <w:i/>
              </w:rPr>
            </w:pPr>
            <w:r w:rsidRPr="00666214">
              <w:rPr>
                <w:b/>
                <w:i/>
              </w:rPr>
              <w:t>3.1</w:t>
            </w:r>
          </w:p>
        </w:tc>
        <w:tc>
          <w:tcPr>
            <w:tcW w:w="6096" w:type="dxa"/>
            <w:shd w:val="clear" w:color="auto" w:fill="C2D69B"/>
          </w:tcPr>
          <w:p w:rsidR="00B50FC1" w:rsidRPr="00666214" w:rsidRDefault="00B50FC1" w:rsidP="00901745">
            <w:pPr>
              <w:spacing w:after="0" w:line="240" w:lineRule="auto"/>
              <w:rPr>
                <w:b/>
                <w:i/>
              </w:rPr>
            </w:pPr>
            <w:r w:rsidRPr="00666214">
              <w:rPr>
                <w:b/>
                <w:i/>
              </w:rPr>
              <w:t>Appréciation du partenariat</w:t>
            </w:r>
          </w:p>
        </w:tc>
        <w:tc>
          <w:tcPr>
            <w:tcW w:w="3402" w:type="dxa"/>
            <w:shd w:val="clear" w:color="auto" w:fill="C2D69B"/>
          </w:tcPr>
          <w:p w:rsidR="00B50FC1" w:rsidRPr="00666214" w:rsidRDefault="00B50FC1" w:rsidP="00901745">
            <w:pPr>
              <w:spacing w:after="0" w:line="240" w:lineRule="auto"/>
              <w:rPr>
                <w:b/>
                <w:i/>
              </w:rPr>
            </w:pPr>
          </w:p>
        </w:tc>
      </w:tr>
      <w:tr w:rsidR="00B50FC1" w:rsidRPr="00666214" w:rsidTr="00901745">
        <w:tc>
          <w:tcPr>
            <w:tcW w:w="675" w:type="dxa"/>
          </w:tcPr>
          <w:p w:rsidR="00B50FC1" w:rsidRPr="00666214" w:rsidRDefault="00B50FC1" w:rsidP="00901745">
            <w:pPr>
              <w:spacing w:after="0" w:line="240" w:lineRule="auto"/>
            </w:pPr>
            <w:r w:rsidRPr="00666214">
              <w:t>3.1.1</w:t>
            </w:r>
          </w:p>
        </w:tc>
        <w:tc>
          <w:tcPr>
            <w:tcW w:w="6096" w:type="dxa"/>
          </w:tcPr>
          <w:p w:rsidR="00B50FC1" w:rsidRPr="00666214" w:rsidRDefault="00335AD0" w:rsidP="00901745">
            <w:pPr>
              <w:spacing w:after="0" w:line="240" w:lineRule="auto"/>
            </w:pPr>
            <w:r w:rsidRPr="00666214">
              <w:t>Existe-t</w:t>
            </w:r>
            <w:r w:rsidR="00B50FC1" w:rsidRPr="00666214">
              <w:t xml:space="preserve">-il un cadre partenarial/concertation  entre les PTF et le Gouvernement sur le traitement des questions du secteur ? </w:t>
            </w:r>
          </w:p>
        </w:tc>
        <w:tc>
          <w:tcPr>
            <w:tcW w:w="3402" w:type="dxa"/>
          </w:tcPr>
          <w:p w:rsidR="00B50FC1" w:rsidRPr="00666214" w:rsidRDefault="00B50FC1" w:rsidP="00901745">
            <w:pPr>
              <w:spacing w:after="0" w:line="240" w:lineRule="auto"/>
              <w:rPr>
                <w:b/>
                <w:i/>
              </w:rPr>
            </w:pPr>
            <w:r w:rsidRPr="00666214">
              <w:t>Préciser si les engagements pris par les  parties  sont  respectés </w:t>
            </w:r>
          </w:p>
        </w:tc>
      </w:tr>
      <w:tr w:rsidR="00B50FC1" w:rsidRPr="00666214" w:rsidTr="00901745">
        <w:tc>
          <w:tcPr>
            <w:tcW w:w="675" w:type="dxa"/>
          </w:tcPr>
          <w:p w:rsidR="00B50FC1" w:rsidRPr="00666214" w:rsidRDefault="00B50FC1" w:rsidP="00901745">
            <w:pPr>
              <w:spacing w:after="0" w:line="240" w:lineRule="auto"/>
            </w:pPr>
            <w:r w:rsidRPr="00666214">
              <w:t>3.1.2</w:t>
            </w:r>
          </w:p>
        </w:tc>
        <w:tc>
          <w:tcPr>
            <w:tcW w:w="6096" w:type="dxa"/>
          </w:tcPr>
          <w:p w:rsidR="00B50FC1" w:rsidRPr="00666214" w:rsidRDefault="00B50FC1" w:rsidP="00901745">
            <w:pPr>
              <w:spacing w:after="0" w:line="240" w:lineRule="auto"/>
            </w:pPr>
            <w:r w:rsidRPr="00666214">
              <w:t>La revue annuelle sectorielle est-elle sanctionnée par un aide-mémoir</w:t>
            </w:r>
            <w:r>
              <w:t xml:space="preserve">e conjoint PTF- Gouvernement ? </w:t>
            </w:r>
          </w:p>
        </w:tc>
        <w:tc>
          <w:tcPr>
            <w:tcW w:w="3402" w:type="dxa"/>
          </w:tcPr>
          <w:p w:rsidR="00B50FC1" w:rsidRPr="00666214" w:rsidRDefault="00B50FC1" w:rsidP="00901745">
            <w:pPr>
              <w:spacing w:after="0" w:line="240" w:lineRule="auto"/>
            </w:pPr>
            <w:r w:rsidRPr="00666214">
              <w:t>Préciser si les recommandations de l’aide-mémoire sont bien suivies</w:t>
            </w:r>
            <w:r w:rsidRPr="00666214">
              <w:rPr>
                <w:rFonts w:ascii="Arial" w:hAnsi="Arial" w:cs="Arial"/>
              </w:rPr>
              <w:t> </w:t>
            </w:r>
          </w:p>
        </w:tc>
      </w:tr>
      <w:tr w:rsidR="00B50FC1" w:rsidRPr="00666214" w:rsidTr="00901745">
        <w:tc>
          <w:tcPr>
            <w:tcW w:w="675" w:type="dxa"/>
          </w:tcPr>
          <w:p w:rsidR="00B50FC1" w:rsidRPr="00666214" w:rsidRDefault="00B50FC1" w:rsidP="00901745">
            <w:pPr>
              <w:spacing w:after="0" w:line="240" w:lineRule="auto"/>
            </w:pPr>
            <w:r w:rsidRPr="00666214">
              <w:t>3.1.3</w:t>
            </w:r>
          </w:p>
        </w:tc>
        <w:tc>
          <w:tcPr>
            <w:tcW w:w="6096" w:type="dxa"/>
          </w:tcPr>
          <w:p w:rsidR="00B50FC1" w:rsidRPr="00666214" w:rsidRDefault="00B50FC1" w:rsidP="00901745">
            <w:pPr>
              <w:spacing w:after="0" w:line="240" w:lineRule="auto"/>
            </w:pPr>
            <w:r w:rsidRPr="00666214">
              <w:t xml:space="preserve">Les PTF et le Gouvernement  ont-ils identifiés des besoins de renforcements des capacités des acteurs  lors des revues ? </w:t>
            </w:r>
          </w:p>
        </w:tc>
        <w:tc>
          <w:tcPr>
            <w:tcW w:w="3402" w:type="dxa"/>
          </w:tcPr>
          <w:p w:rsidR="00B50FC1" w:rsidRPr="00666214" w:rsidRDefault="00B50FC1" w:rsidP="00901745">
            <w:pPr>
              <w:spacing w:after="0" w:line="240" w:lineRule="auto"/>
            </w:pPr>
            <w:r w:rsidRPr="00666214">
              <w:t>Préciser si des financements conjoints ont été  prévus et accordés</w:t>
            </w:r>
          </w:p>
        </w:tc>
      </w:tr>
      <w:tr w:rsidR="00B50FC1" w:rsidRPr="00666214" w:rsidTr="00901745">
        <w:tc>
          <w:tcPr>
            <w:tcW w:w="675" w:type="dxa"/>
          </w:tcPr>
          <w:p w:rsidR="00B50FC1" w:rsidRPr="00666214" w:rsidRDefault="00B50FC1" w:rsidP="00901745">
            <w:pPr>
              <w:spacing w:after="0" w:line="240" w:lineRule="auto"/>
            </w:pPr>
            <w:r w:rsidRPr="00666214">
              <w:t>3.2</w:t>
            </w:r>
          </w:p>
        </w:tc>
        <w:tc>
          <w:tcPr>
            <w:tcW w:w="6096" w:type="dxa"/>
          </w:tcPr>
          <w:p w:rsidR="00B50FC1" w:rsidRPr="00666214" w:rsidRDefault="00B50FC1" w:rsidP="00901745">
            <w:pPr>
              <w:spacing w:after="0" w:line="240" w:lineRule="auto"/>
            </w:pPr>
            <w:r w:rsidRPr="00666214">
              <w:rPr>
                <w:b/>
                <w:i/>
              </w:rPr>
              <w:t>Les recommandations clés pour l’amélioration  du partenariat</w:t>
            </w:r>
          </w:p>
        </w:tc>
        <w:tc>
          <w:tcPr>
            <w:tcW w:w="3402" w:type="dxa"/>
          </w:tcPr>
          <w:p w:rsidR="00B50FC1" w:rsidRPr="00666214" w:rsidRDefault="00B50FC1" w:rsidP="00901745">
            <w:pPr>
              <w:spacing w:after="0" w:line="240" w:lineRule="auto"/>
            </w:pPr>
            <w:r w:rsidRPr="00666214">
              <w:rPr>
                <w:b/>
                <w:i/>
              </w:rPr>
              <w:t>3 maxi</w:t>
            </w:r>
          </w:p>
        </w:tc>
      </w:tr>
      <w:tr w:rsidR="00B50FC1" w:rsidRPr="00666214" w:rsidTr="008B0BC8">
        <w:tc>
          <w:tcPr>
            <w:tcW w:w="675" w:type="dxa"/>
            <w:shd w:val="clear" w:color="auto" w:fill="E7E6E6" w:themeFill="background2"/>
          </w:tcPr>
          <w:p w:rsidR="00B50FC1" w:rsidRPr="00666214" w:rsidRDefault="00B50FC1" w:rsidP="00901745">
            <w:pPr>
              <w:spacing w:after="0" w:line="240" w:lineRule="auto"/>
              <w:rPr>
                <w:b/>
              </w:rPr>
            </w:pPr>
            <w:r w:rsidRPr="00666214">
              <w:rPr>
                <w:b/>
              </w:rPr>
              <w:t>IV</w:t>
            </w:r>
          </w:p>
        </w:tc>
        <w:tc>
          <w:tcPr>
            <w:tcW w:w="6096" w:type="dxa"/>
            <w:shd w:val="clear" w:color="auto" w:fill="E7E6E6" w:themeFill="background2"/>
          </w:tcPr>
          <w:p w:rsidR="00B50FC1" w:rsidRPr="00666214" w:rsidRDefault="00B50FC1" w:rsidP="00901745">
            <w:pPr>
              <w:spacing w:after="0" w:line="240" w:lineRule="auto"/>
              <w:rPr>
                <w:b/>
              </w:rPr>
            </w:pPr>
            <w:r w:rsidRPr="00666214">
              <w:rPr>
                <w:b/>
              </w:rPr>
              <w:t>MESSAGES CLES POUR LA PRE-REVUE 201</w:t>
            </w:r>
            <w:r>
              <w:rPr>
                <w:b/>
              </w:rPr>
              <w:t>7</w:t>
            </w:r>
          </w:p>
        </w:tc>
        <w:tc>
          <w:tcPr>
            <w:tcW w:w="3402" w:type="dxa"/>
            <w:shd w:val="clear" w:color="auto" w:fill="E7E6E6" w:themeFill="background2"/>
          </w:tcPr>
          <w:p w:rsidR="00B50FC1" w:rsidRPr="00666214" w:rsidRDefault="00B50FC1" w:rsidP="00901745">
            <w:pPr>
              <w:spacing w:after="0" w:line="240" w:lineRule="auto"/>
              <w:rPr>
                <w:b/>
              </w:rPr>
            </w:pPr>
            <w:r w:rsidRPr="00666214">
              <w:rPr>
                <w:b/>
              </w:rPr>
              <w:t>½ PAGE MAXI</w:t>
            </w:r>
            <w:r w:rsidR="008B0BC8">
              <w:rPr>
                <w:b/>
              </w:rPr>
              <w:t>MUM</w:t>
            </w:r>
          </w:p>
        </w:tc>
      </w:tr>
      <w:tr w:rsidR="00B50FC1" w:rsidRPr="00666214" w:rsidTr="00901745">
        <w:tc>
          <w:tcPr>
            <w:tcW w:w="675" w:type="dxa"/>
            <w:shd w:val="clear" w:color="auto" w:fill="C2D69B"/>
          </w:tcPr>
          <w:p w:rsidR="00B50FC1" w:rsidRPr="00666214" w:rsidRDefault="00B50FC1" w:rsidP="00901745">
            <w:pPr>
              <w:spacing w:after="0" w:line="240" w:lineRule="auto"/>
              <w:rPr>
                <w:b/>
                <w:i/>
              </w:rPr>
            </w:pPr>
            <w:r w:rsidRPr="00666214">
              <w:rPr>
                <w:b/>
                <w:i/>
              </w:rPr>
              <w:t>4.1</w:t>
            </w:r>
          </w:p>
        </w:tc>
        <w:tc>
          <w:tcPr>
            <w:tcW w:w="6096" w:type="dxa"/>
            <w:shd w:val="clear" w:color="auto" w:fill="C2D69B"/>
          </w:tcPr>
          <w:p w:rsidR="00B50FC1" w:rsidRPr="00666214" w:rsidRDefault="00B50FC1" w:rsidP="00901745">
            <w:pPr>
              <w:spacing w:after="0" w:line="240" w:lineRule="auto"/>
              <w:rPr>
                <w:b/>
                <w:i/>
              </w:rPr>
            </w:pPr>
            <w:r w:rsidRPr="00666214">
              <w:rPr>
                <w:b/>
                <w:i/>
              </w:rPr>
              <w:t>Appréciation globale de la performance du secteur</w:t>
            </w:r>
          </w:p>
          <w:p w:rsidR="00B50FC1" w:rsidRPr="00666214" w:rsidRDefault="00B50FC1" w:rsidP="00901745">
            <w:pPr>
              <w:spacing w:after="0" w:line="240" w:lineRule="auto"/>
              <w:rPr>
                <w:b/>
                <w:i/>
              </w:rPr>
            </w:pPr>
          </w:p>
        </w:tc>
        <w:tc>
          <w:tcPr>
            <w:tcW w:w="3402" w:type="dxa"/>
            <w:shd w:val="clear" w:color="auto" w:fill="C2D69B"/>
          </w:tcPr>
          <w:p w:rsidR="00B50FC1" w:rsidRPr="00666214" w:rsidRDefault="00B50FC1" w:rsidP="00901745">
            <w:pPr>
              <w:spacing w:after="0" w:line="240" w:lineRule="auto"/>
              <w:rPr>
                <w:b/>
                <w:i/>
              </w:rPr>
            </w:pPr>
          </w:p>
        </w:tc>
      </w:tr>
      <w:tr w:rsidR="00B50FC1" w:rsidRPr="00666214" w:rsidTr="00901745">
        <w:trPr>
          <w:trHeight w:val="861"/>
        </w:trPr>
        <w:tc>
          <w:tcPr>
            <w:tcW w:w="675" w:type="dxa"/>
          </w:tcPr>
          <w:p w:rsidR="00B50FC1" w:rsidRPr="00666214" w:rsidRDefault="00B50FC1" w:rsidP="00901745">
            <w:pPr>
              <w:spacing w:after="0" w:line="240" w:lineRule="auto"/>
            </w:pPr>
            <w:r w:rsidRPr="00666214">
              <w:t>4.1.1</w:t>
            </w:r>
          </w:p>
        </w:tc>
        <w:tc>
          <w:tcPr>
            <w:tcW w:w="6096" w:type="dxa"/>
          </w:tcPr>
          <w:p w:rsidR="00B50FC1" w:rsidRPr="00666214" w:rsidRDefault="00B50FC1" w:rsidP="00901745">
            <w:pPr>
              <w:spacing w:after="0" w:line="240" w:lineRule="auto"/>
              <w:rPr>
                <w:b/>
                <w:i/>
              </w:rPr>
            </w:pPr>
            <w:r w:rsidRPr="00666214">
              <w:t>Au regard de l’analyse des trois dimensions (processus, résultats et partenariat) faite ci-dessus, quelles conclusions globales peut – on tirer pour le secteur </w:t>
            </w:r>
          </w:p>
        </w:tc>
        <w:tc>
          <w:tcPr>
            <w:tcW w:w="3402" w:type="dxa"/>
          </w:tcPr>
          <w:p w:rsidR="00B50FC1" w:rsidRPr="00666214" w:rsidRDefault="00B50FC1" w:rsidP="00901745">
            <w:pPr>
              <w:spacing w:after="0" w:line="240" w:lineRule="auto"/>
            </w:pPr>
            <w:r w:rsidRPr="00666214">
              <w:t>Focaliser sur les contreperformances et les performances majeures  en 201</w:t>
            </w:r>
            <w:r>
              <w:t>6</w:t>
            </w:r>
          </w:p>
        </w:tc>
      </w:tr>
      <w:tr w:rsidR="00B50FC1" w:rsidRPr="00666214" w:rsidTr="00901745">
        <w:tc>
          <w:tcPr>
            <w:tcW w:w="675" w:type="dxa"/>
            <w:shd w:val="clear" w:color="auto" w:fill="C2D69B"/>
          </w:tcPr>
          <w:p w:rsidR="00B50FC1" w:rsidRPr="00666214" w:rsidRDefault="00B50FC1" w:rsidP="00901745">
            <w:pPr>
              <w:spacing w:after="0" w:line="240" w:lineRule="auto"/>
              <w:rPr>
                <w:b/>
                <w:i/>
              </w:rPr>
            </w:pPr>
            <w:r w:rsidRPr="00666214">
              <w:rPr>
                <w:b/>
                <w:i/>
              </w:rPr>
              <w:t>4.2</w:t>
            </w:r>
          </w:p>
        </w:tc>
        <w:tc>
          <w:tcPr>
            <w:tcW w:w="6096" w:type="dxa"/>
            <w:shd w:val="clear" w:color="auto" w:fill="C2D69B"/>
          </w:tcPr>
          <w:p w:rsidR="00B50FC1" w:rsidRPr="00666214" w:rsidRDefault="00B50FC1" w:rsidP="00901745">
            <w:pPr>
              <w:spacing w:after="0" w:line="240" w:lineRule="auto"/>
              <w:rPr>
                <w:b/>
                <w:i/>
              </w:rPr>
            </w:pPr>
            <w:r w:rsidRPr="00666214">
              <w:rPr>
                <w:b/>
                <w:i/>
              </w:rPr>
              <w:t xml:space="preserve">Les défis clés pour le secteur </w:t>
            </w:r>
          </w:p>
          <w:p w:rsidR="00B50FC1" w:rsidRPr="00666214" w:rsidRDefault="00B50FC1" w:rsidP="00901745">
            <w:pPr>
              <w:spacing w:after="0" w:line="240" w:lineRule="auto"/>
              <w:rPr>
                <w:b/>
                <w:i/>
              </w:rPr>
            </w:pPr>
          </w:p>
        </w:tc>
        <w:tc>
          <w:tcPr>
            <w:tcW w:w="3402" w:type="dxa"/>
            <w:shd w:val="clear" w:color="auto" w:fill="C2D69B"/>
          </w:tcPr>
          <w:p w:rsidR="00B50FC1" w:rsidRPr="00666214" w:rsidRDefault="00B50FC1" w:rsidP="00901745">
            <w:pPr>
              <w:spacing w:after="0" w:line="240" w:lineRule="auto"/>
              <w:rPr>
                <w:b/>
                <w:i/>
              </w:rPr>
            </w:pPr>
          </w:p>
        </w:tc>
      </w:tr>
      <w:tr w:rsidR="00B50FC1" w:rsidRPr="00666214" w:rsidTr="00901745">
        <w:tc>
          <w:tcPr>
            <w:tcW w:w="675" w:type="dxa"/>
          </w:tcPr>
          <w:p w:rsidR="00B50FC1" w:rsidRPr="00666214" w:rsidRDefault="00B50FC1" w:rsidP="00901745">
            <w:pPr>
              <w:spacing w:after="0" w:line="240" w:lineRule="auto"/>
            </w:pPr>
          </w:p>
        </w:tc>
        <w:tc>
          <w:tcPr>
            <w:tcW w:w="6096" w:type="dxa"/>
          </w:tcPr>
          <w:p w:rsidR="00B50FC1" w:rsidRPr="00666214" w:rsidRDefault="00B50FC1" w:rsidP="00901745">
            <w:pPr>
              <w:spacing w:after="0" w:line="240" w:lineRule="auto"/>
            </w:pPr>
            <w:r w:rsidRPr="00666214">
              <w:t xml:space="preserve">Formuler des messages clés  à l’attention du Gouvernement </w:t>
            </w:r>
          </w:p>
        </w:tc>
        <w:tc>
          <w:tcPr>
            <w:tcW w:w="3402" w:type="dxa"/>
          </w:tcPr>
          <w:p w:rsidR="00B50FC1" w:rsidRPr="00666214" w:rsidRDefault="00B50FC1" w:rsidP="00901745">
            <w:pPr>
              <w:spacing w:after="0" w:line="240" w:lineRule="auto"/>
            </w:pPr>
            <w:r w:rsidRPr="00666214">
              <w:t>3 messages au maxi</w:t>
            </w:r>
            <w:r w:rsidR="008B0BC8">
              <w:t>mum</w:t>
            </w:r>
            <w:r w:rsidRPr="00666214">
              <w:t>, notamment sous forme de félicitation et d’interpellation</w:t>
            </w:r>
          </w:p>
        </w:tc>
      </w:tr>
    </w:tbl>
    <w:p w:rsidR="003D2DD5" w:rsidRDefault="003D2DD5"/>
    <w:p w:rsidR="00826713" w:rsidRDefault="00826713" w:rsidP="003D2DD5">
      <w:pPr>
        <w:rPr>
          <w:b/>
        </w:rPr>
      </w:pPr>
    </w:p>
    <w:p w:rsidR="00826713" w:rsidRDefault="00826713" w:rsidP="003D2DD5">
      <w:pPr>
        <w:rPr>
          <w:b/>
        </w:rPr>
      </w:pPr>
    </w:p>
    <w:p w:rsidR="003D2DD5" w:rsidRDefault="00335AD0" w:rsidP="003D2DD5">
      <w:pPr>
        <w:rPr>
          <w:b/>
        </w:rPr>
      </w:pPr>
      <w:r>
        <w:rPr>
          <w:b/>
        </w:rPr>
        <w:t xml:space="preserve">Projet de </w:t>
      </w:r>
      <w:r w:rsidR="00B54013" w:rsidRPr="00B54013">
        <w:rPr>
          <w:b/>
        </w:rPr>
        <w:t>Plan indicatif de l’aide-mémoire d’appréciation conjointe des partenaires techniques et financiers sur la mise en œuvre du PNDES en 2016</w:t>
      </w:r>
    </w:p>
    <w:p w:rsidR="00826713" w:rsidRPr="00B54013" w:rsidRDefault="00826713" w:rsidP="003D2DD5">
      <w:pPr>
        <w:rPr>
          <w:b/>
        </w:rPr>
      </w:pPr>
    </w:p>
    <w:p w:rsidR="003D2DD5" w:rsidRPr="00302B61" w:rsidRDefault="003D2DD5" w:rsidP="00302B61">
      <w:pPr>
        <w:pStyle w:val="ListParagraph"/>
        <w:numPr>
          <w:ilvl w:val="0"/>
          <w:numId w:val="1"/>
        </w:numPr>
        <w:rPr>
          <w:b/>
        </w:rPr>
      </w:pPr>
      <w:r w:rsidRPr="00302B61">
        <w:rPr>
          <w:b/>
        </w:rPr>
        <w:t>Introduction</w:t>
      </w:r>
      <w:r w:rsidRPr="00302B61">
        <w:rPr>
          <w:b/>
        </w:rPr>
        <w:tab/>
      </w:r>
    </w:p>
    <w:p w:rsidR="003D2DD5" w:rsidRPr="005D1F5B" w:rsidRDefault="00B30C80" w:rsidP="00852B5C">
      <w:pPr>
        <w:ind w:left="-426"/>
        <w:jc w:val="both"/>
        <w:rPr>
          <w:b/>
        </w:rPr>
      </w:pPr>
      <w:r w:rsidRPr="005D1F5B">
        <w:rPr>
          <w:b/>
        </w:rPr>
        <w:t>II.</w:t>
      </w:r>
      <w:r w:rsidRPr="005D1F5B">
        <w:rPr>
          <w:b/>
        </w:rPr>
        <w:tab/>
      </w:r>
      <w:r w:rsidR="00302B61">
        <w:rPr>
          <w:b/>
        </w:rPr>
        <w:t xml:space="preserve">     </w:t>
      </w:r>
      <w:r w:rsidRPr="005D1F5B">
        <w:rPr>
          <w:b/>
        </w:rPr>
        <w:t>Messages-clés des partenaires techniques et financiers</w:t>
      </w:r>
      <w:r w:rsidR="003D2DD5" w:rsidRPr="005D1F5B">
        <w:rPr>
          <w:b/>
        </w:rPr>
        <w:tab/>
      </w:r>
    </w:p>
    <w:p w:rsidR="003D2DD5" w:rsidRPr="005D1F5B" w:rsidRDefault="003D2DD5" w:rsidP="00852B5C">
      <w:pPr>
        <w:ind w:left="-426"/>
        <w:jc w:val="both"/>
        <w:rPr>
          <w:b/>
        </w:rPr>
      </w:pPr>
      <w:r w:rsidRPr="005D1F5B">
        <w:rPr>
          <w:b/>
        </w:rPr>
        <w:t>III.</w:t>
      </w:r>
      <w:r w:rsidRPr="005D1F5B">
        <w:rPr>
          <w:b/>
        </w:rPr>
        <w:tab/>
      </w:r>
      <w:r w:rsidR="00302B61">
        <w:rPr>
          <w:b/>
        </w:rPr>
        <w:t xml:space="preserve">     </w:t>
      </w:r>
      <w:r w:rsidRPr="005D1F5B">
        <w:rPr>
          <w:b/>
        </w:rPr>
        <w:t>Appréciation du processus de la revue PNDES</w:t>
      </w:r>
      <w:r w:rsidR="00B54013">
        <w:rPr>
          <w:b/>
        </w:rPr>
        <w:t xml:space="preserve"> 2017</w:t>
      </w:r>
    </w:p>
    <w:p w:rsidR="003D2DD5" w:rsidRPr="005D1F5B" w:rsidRDefault="003D2DD5" w:rsidP="00852B5C">
      <w:pPr>
        <w:ind w:left="-426" w:right="-567"/>
        <w:jc w:val="both"/>
        <w:rPr>
          <w:b/>
        </w:rPr>
      </w:pPr>
      <w:r w:rsidRPr="005D1F5B">
        <w:rPr>
          <w:b/>
        </w:rPr>
        <w:t>IV.</w:t>
      </w:r>
      <w:r w:rsidRPr="005D1F5B">
        <w:rPr>
          <w:b/>
        </w:rPr>
        <w:tab/>
      </w:r>
      <w:r w:rsidR="00302B61">
        <w:rPr>
          <w:b/>
        </w:rPr>
        <w:t xml:space="preserve">     </w:t>
      </w:r>
      <w:r w:rsidRPr="005D1F5B">
        <w:rPr>
          <w:b/>
        </w:rPr>
        <w:t>Appréciation des performances enregistrées au cours de l’année 2016</w:t>
      </w:r>
      <w:r w:rsidR="00B30C80" w:rsidRPr="005D1F5B">
        <w:rPr>
          <w:b/>
        </w:rPr>
        <w:t xml:space="preserve"> selon les axes du PNDES</w:t>
      </w:r>
    </w:p>
    <w:p w:rsidR="00B30C80" w:rsidRPr="00D23ED4" w:rsidRDefault="00B30C80" w:rsidP="00852B5C">
      <w:pPr>
        <w:ind w:left="-426"/>
        <w:jc w:val="both"/>
        <w:rPr>
          <w:b/>
        </w:rPr>
      </w:pPr>
      <w:r w:rsidRPr="00D23ED4">
        <w:rPr>
          <w:b/>
        </w:rPr>
        <w:t>IV</w:t>
      </w:r>
      <w:r w:rsidR="003D2DD5" w:rsidRPr="00D23ED4">
        <w:rPr>
          <w:b/>
        </w:rPr>
        <w:t>1.</w:t>
      </w:r>
      <w:r w:rsidR="003D2DD5" w:rsidRPr="00D23ED4">
        <w:rPr>
          <w:b/>
        </w:rPr>
        <w:tab/>
      </w:r>
      <w:r w:rsidR="00302B61">
        <w:rPr>
          <w:b/>
        </w:rPr>
        <w:t xml:space="preserve">     </w:t>
      </w:r>
      <w:r w:rsidR="003D2DD5" w:rsidRPr="00D23ED4">
        <w:rPr>
          <w:b/>
        </w:rPr>
        <w:t>Axe</w:t>
      </w:r>
      <w:r w:rsidRPr="00D23ED4">
        <w:rPr>
          <w:b/>
        </w:rPr>
        <w:t xml:space="preserve"> stratégique</w:t>
      </w:r>
      <w:r w:rsidR="003D2DD5" w:rsidRPr="00D23ED4">
        <w:rPr>
          <w:b/>
        </w:rPr>
        <w:t xml:space="preserve"> 1 : </w:t>
      </w:r>
      <w:r w:rsidRPr="00D23ED4">
        <w:rPr>
          <w:b/>
        </w:rPr>
        <w:t>Réformer les institutions et moderniser l’administration</w:t>
      </w:r>
      <w:r w:rsidR="003D2DD5" w:rsidRPr="00D23ED4">
        <w:rPr>
          <w:b/>
        </w:rPr>
        <w:tab/>
      </w:r>
    </w:p>
    <w:p w:rsidR="00B30C80" w:rsidRDefault="00B30C80" w:rsidP="00852B5C">
      <w:pPr>
        <w:ind w:left="-426"/>
        <w:jc w:val="both"/>
      </w:pPr>
      <w:r>
        <w:t>IV.1.1    Objectifs stratégique 1.1 : Promouvoir la bonne gouvernance politique et administrative</w:t>
      </w:r>
    </w:p>
    <w:p w:rsidR="00B30C80" w:rsidRDefault="00B30C80" w:rsidP="00852B5C">
      <w:pPr>
        <w:ind w:left="-426"/>
        <w:jc w:val="both"/>
      </w:pPr>
      <w:r>
        <w:t>IV.1.2     Objectif stratégique 1 .2</w:t>
      </w:r>
      <w:r w:rsidR="00D23ED4">
        <w:t> : Promouvoir la bonne gouvernance économique</w:t>
      </w:r>
    </w:p>
    <w:p w:rsidR="00B30C80" w:rsidRPr="00D23ED4" w:rsidRDefault="00B30C80" w:rsidP="00852B5C">
      <w:pPr>
        <w:ind w:left="-426"/>
        <w:jc w:val="both"/>
        <w:rPr>
          <w:b/>
        </w:rPr>
      </w:pPr>
      <w:r w:rsidRPr="00D23ED4">
        <w:rPr>
          <w:b/>
        </w:rPr>
        <w:t>IV</w:t>
      </w:r>
      <w:r w:rsidR="003D2DD5" w:rsidRPr="00D23ED4">
        <w:rPr>
          <w:b/>
        </w:rPr>
        <w:t>.2.</w:t>
      </w:r>
      <w:r w:rsidR="003D2DD5" w:rsidRPr="00D23ED4">
        <w:rPr>
          <w:b/>
        </w:rPr>
        <w:tab/>
      </w:r>
      <w:r w:rsidR="00302B61">
        <w:rPr>
          <w:b/>
        </w:rPr>
        <w:t xml:space="preserve">      </w:t>
      </w:r>
      <w:r w:rsidR="003D2DD5" w:rsidRPr="00D23ED4">
        <w:rPr>
          <w:b/>
        </w:rPr>
        <w:t xml:space="preserve">Axe </w:t>
      </w:r>
      <w:r w:rsidR="00D23ED4" w:rsidRPr="00D23ED4">
        <w:rPr>
          <w:b/>
        </w:rPr>
        <w:t xml:space="preserve">stratégique </w:t>
      </w:r>
      <w:r w:rsidR="003D2DD5" w:rsidRPr="00D23ED4">
        <w:rPr>
          <w:b/>
        </w:rPr>
        <w:t xml:space="preserve">2 : </w:t>
      </w:r>
      <w:r w:rsidR="00D23ED4" w:rsidRPr="00D23ED4">
        <w:rPr>
          <w:b/>
        </w:rPr>
        <w:t>Développer le</w:t>
      </w:r>
      <w:r w:rsidR="003D2DD5" w:rsidRPr="00D23ED4">
        <w:rPr>
          <w:b/>
        </w:rPr>
        <w:t xml:space="preserve"> capital humain </w:t>
      </w:r>
    </w:p>
    <w:p w:rsidR="00D23ED4" w:rsidRDefault="00D23ED4" w:rsidP="00852B5C">
      <w:pPr>
        <w:ind w:left="-426" w:right="-709"/>
        <w:jc w:val="both"/>
      </w:pPr>
      <w:r>
        <w:t>IV.2.1.    Objectif  stratégique 2.1 : Promouvoir la santé des populations et accélérer la transition démographique</w:t>
      </w:r>
    </w:p>
    <w:p w:rsidR="00D23ED4" w:rsidRDefault="00D23ED4" w:rsidP="00852B5C">
      <w:pPr>
        <w:ind w:left="-426" w:right="-709"/>
        <w:jc w:val="both"/>
      </w:pPr>
      <w:r>
        <w:t>IV.2.2.    Objectif stratégique 2.2 : Accroitre l’offre et améliorer la qualité de l’éducation, de l’enseignement     supérieur et de la formation en adéquation avec les besoins de l’économie</w:t>
      </w:r>
    </w:p>
    <w:p w:rsidR="00D23ED4" w:rsidRDefault="00D23ED4" w:rsidP="00852B5C">
      <w:pPr>
        <w:ind w:left="-426" w:right="-709"/>
        <w:jc w:val="both"/>
      </w:pPr>
      <w:r>
        <w:t>IV.2.3.     Objectif stratégique 2.3 : Promouvoir la recherche et l’innovation au service de la transformation structurelle de l’économie</w:t>
      </w:r>
    </w:p>
    <w:p w:rsidR="00D23ED4" w:rsidRDefault="00D23ED4" w:rsidP="00852B5C">
      <w:pPr>
        <w:ind w:left="-426" w:right="-709"/>
        <w:jc w:val="both"/>
      </w:pPr>
      <w:r>
        <w:t>IV.2.4.    Objectif stratégique 2.4 : Promouvoir l’emploi décent et la protection sociale pour tous, particulièrement pour les jeunes et les femmes</w:t>
      </w:r>
    </w:p>
    <w:p w:rsidR="005D1F5B" w:rsidRDefault="005D1F5B" w:rsidP="00852B5C">
      <w:pPr>
        <w:ind w:left="-426" w:right="-709"/>
        <w:jc w:val="both"/>
      </w:pPr>
      <w:r>
        <w:t>IV.2.5. Objectif stratégique 2.5 : Améliorer le cadre de vie, l’accès à l’eau, à l’assainissement et aux services énergétiques de qualité</w:t>
      </w:r>
    </w:p>
    <w:p w:rsidR="00B30C80" w:rsidRDefault="005D1F5B" w:rsidP="00852B5C">
      <w:pPr>
        <w:ind w:left="-426" w:right="-709"/>
        <w:jc w:val="both"/>
        <w:rPr>
          <w:b/>
        </w:rPr>
      </w:pPr>
      <w:r w:rsidRPr="005D1F5B">
        <w:rPr>
          <w:b/>
        </w:rPr>
        <w:t>IV</w:t>
      </w:r>
      <w:r w:rsidR="003D2DD5" w:rsidRPr="005D1F5B">
        <w:rPr>
          <w:b/>
        </w:rPr>
        <w:t>.3.</w:t>
      </w:r>
      <w:r w:rsidRPr="005D1F5B">
        <w:rPr>
          <w:b/>
        </w:rPr>
        <w:t xml:space="preserve">  </w:t>
      </w:r>
      <w:r w:rsidR="003D2DD5" w:rsidRPr="005D1F5B">
        <w:rPr>
          <w:b/>
        </w:rPr>
        <w:t xml:space="preserve">Axe 3 : </w:t>
      </w:r>
      <w:r w:rsidRPr="005D1F5B">
        <w:rPr>
          <w:b/>
        </w:rPr>
        <w:t>Dynamiser les secteurs porteurs pour l’économie et l’emploi</w:t>
      </w:r>
      <w:r w:rsidR="003D2DD5" w:rsidRPr="005D1F5B">
        <w:rPr>
          <w:b/>
        </w:rPr>
        <w:tab/>
      </w:r>
    </w:p>
    <w:p w:rsidR="005D1F5B" w:rsidRDefault="005D1F5B" w:rsidP="00852B5C">
      <w:pPr>
        <w:ind w:left="-426" w:right="-709"/>
        <w:jc w:val="both"/>
      </w:pPr>
      <w:r>
        <w:t xml:space="preserve">IV.3.1. </w:t>
      </w:r>
      <w:r w:rsidRPr="005D1F5B">
        <w:t>Objectif stratégique 3.1 : Développer durablement un secteur agro-sylvo-pastoral, faunique et halieutique productif et résilient, davantage orienté vers le marché et basé sur des principes de développement durable</w:t>
      </w:r>
    </w:p>
    <w:p w:rsidR="005D1F5B" w:rsidRDefault="005D1F5B" w:rsidP="00852B5C">
      <w:pPr>
        <w:ind w:left="-426" w:right="-709"/>
        <w:jc w:val="both"/>
      </w:pPr>
      <w:r>
        <w:t>IV.3.2. Objectif stratégique 3.2 : Développer un secteur industriel et artisanal compétitif, à forte valeur ajoutée et créateur d’emplois</w:t>
      </w:r>
    </w:p>
    <w:p w:rsidR="005D1F5B" w:rsidRDefault="005D1F5B" w:rsidP="00852B5C">
      <w:pPr>
        <w:ind w:left="-426" w:right="-709"/>
        <w:jc w:val="both"/>
      </w:pPr>
      <w:r>
        <w:t>IV.3.3. Objectif stratégique 3.3 : Promouvoir le commerce et l’expansion des industries de services à forte valeur ajoutée et créa</w:t>
      </w:r>
      <w:r w:rsidR="00BE5E7A">
        <w:t>trices</w:t>
      </w:r>
      <w:r>
        <w:t xml:space="preserve"> d’emplois décents</w:t>
      </w:r>
    </w:p>
    <w:p w:rsidR="005D1F5B" w:rsidRDefault="00B54013" w:rsidP="00852B5C">
      <w:pPr>
        <w:ind w:left="-426" w:right="-709"/>
        <w:jc w:val="both"/>
      </w:pPr>
      <w:r>
        <w:t>IV.3.4. Objectif stratégique 3.4 : développer des infrastructures de qualité et résilientes, pour favoriser la transformation structurelle de l’économie</w:t>
      </w:r>
    </w:p>
    <w:p w:rsidR="00B54013" w:rsidRDefault="00B54013" w:rsidP="00852B5C">
      <w:pPr>
        <w:ind w:left="-426" w:right="-709"/>
        <w:jc w:val="both"/>
      </w:pPr>
      <w:r>
        <w:t>IV.3.5. Objectif stratégique 3.5 : inverser la tendance de la dégradation de l’environnement et assurer durablement la gestion des ressources naturelles et environnementales</w:t>
      </w:r>
    </w:p>
    <w:p w:rsidR="003D2DD5" w:rsidRPr="00B54013" w:rsidRDefault="003D2DD5" w:rsidP="00852B5C">
      <w:pPr>
        <w:ind w:left="-426"/>
        <w:jc w:val="both"/>
        <w:rPr>
          <w:b/>
        </w:rPr>
      </w:pPr>
      <w:r w:rsidRPr="00B54013">
        <w:rPr>
          <w:b/>
        </w:rPr>
        <w:t>V.</w:t>
      </w:r>
      <w:r w:rsidRPr="00B54013">
        <w:rPr>
          <w:b/>
        </w:rPr>
        <w:tab/>
        <w:t>Appréciation de la mise en œuvre du Cadre général d’organisation des appuis budgé</w:t>
      </w:r>
      <w:r w:rsidR="00B30C80" w:rsidRPr="00B54013">
        <w:rPr>
          <w:b/>
        </w:rPr>
        <w:t>taires</w:t>
      </w:r>
      <w:r w:rsidR="00B30C80" w:rsidRPr="00B54013">
        <w:rPr>
          <w:b/>
        </w:rPr>
        <w:tab/>
      </w:r>
    </w:p>
    <w:p w:rsidR="003D2DD5" w:rsidRPr="00B54013" w:rsidRDefault="003D2DD5" w:rsidP="00852B5C">
      <w:pPr>
        <w:ind w:left="-426"/>
        <w:jc w:val="both"/>
        <w:rPr>
          <w:b/>
        </w:rPr>
      </w:pPr>
      <w:r w:rsidRPr="00B54013">
        <w:rPr>
          <w:b/>
        </w:rPr>
        <w:t>VI.</w:t>
      </w:r>
      <w:r w:rsidRPr="00B54013">
        <w:rPr>
          <w:b/>
        </w:rPr>
        <w:tab/>
        <w:t>Appréciation</w:t>
      </w:r>
      <w:r w:rsidR="00B30C80" w:rsidRPr="00B54013">
        <w:rPr>
          <w:b/>
        </w:rPr>
        <w:t xml:space="preserve"> globale des partenaires en 2016</w:t>
      </w:r>
    </w:p>
    <w:p w:rsidR="003D2DD5" w:rsidRPr="00B54013" w:rsidRDefault="003D2DD5" w:rsidP="00852B5C">
      <w:pPr>
        <w:ind w:left="-426"/>
        <w:jc w:val="both"/>
        <w:rPr>
          <w:b/>
        </w:rPr>
      </w:pPr>
      <w:r w:rsidRPr="00B54013">
        <w:rPr>
          <w:b/>
        </w:rPr>
        <w:lastRenderedPageBreak/>
        <w:t>ANNEXE 1 : RESULTATS DES EVALUATIONS DES CADRES SECT</w:t>
      </w:r>
      <w:r w:rsidR="00B30C80" w:rsidRPr="00B54013">
        <w:rPr>
          <w:b/>
        </w:rPr>
        <w:t>ORIELS DE DIALOGUE (CSD) EN 2016</w:t>
      </w:r>
      <w:r w:rsidRPr="00B54013">
        <w:rPr>
          <w:b/>
        </w:rPr>
        <w:tab/>
      </w:r>
    </w:p>
    <w:p w:rsidR="003D2DD5" w:rsidRDefault="003D2DD5" w:rsidP="00A918B1">
      <w:pPr>
        <w:ind w:left="-426"/>
        <w:jc w:val="both"/>
      </w:pPr>
      <w:r w:rsidRPr="00B54013">
        <w:rPr>
          <w:b/>
        </w:rPr>
        <w:t xml:space="preserve">ANNEXE </w:t>
      </w:r>
      <w:r w:rsidR="00B30C80" w:rsidRPr="00B54013">
        <w:rPr>
          <w:b/>
        </w:rPr>
        <w:t>2</w:t>
      </w:r>
      <w:r w:rsidRPr="00B54013">
        <w:rPr>
          <w:b/>
        </w:rPr>
        <w:t xml:space="preserve"> : ETAT DE MISE EN Œ</w:t>
      </w:r>
      <w:r w:rsidR="008B0BC8">
        <w:rPr>
          <w:b/>
        </w:rPr>
        <w:t>UVRE DES RECOMMANDATIONS DE 2016</w:t>
      </w:r>
      <w:r w:rsidRPr="00B54013">
        <w:rPr>
          <w:b/>
        </w:rPr>
        <w:tab/>
      </w:r>
    </w:p>
    <w:sectPr w:rsidR="003D2DD5" w:rsidSect="003D239F">
      <w:footerReference w:type="default" r:id="rId8"/>
      <w:headerReference w:type="first" r:id="rId9"/>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1796" w:rsidRDefault="00BA1796" w:rsidP="00335AD0">
      <w:pPr>
        <w:spacing w:after="0" w:line="240" w:lineRule="auto"/>
      </w:pPr>
      <w:r>
        <w:separator/>
      </w:r>
    </w:p>
  </w:endnote>
  <w:endnote w:type="continuationSeparator" w:id="0">
    <w:p w:rsidR="00BA1796" w:rsidRDefault="00BA1796" w:rsidP="00335A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Aharoni">
    <w:panose1 w:val="02010803020104030203"/>
    <w:charset w:val="B1"/>
    <w:family w:val="auto"/>
    <w:pitch w:val="variable"/>
    <w:sig w:usb0="00000801" w:usb1="00000000" w:usb2="00000000" w:usb3="00000000" w:csb0="0000002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5AD0" w:rsidRDefault="00335AD0">
    <w:pPr>
      <w:pStyle w:val="Footer"/>
      <w:jc w:val="center"/>
      <w:rPr>
        <w:caps/>
        <w:color w:val="5B9BD5" w:themeColor="accent1"/>
      </w:rPr>
    </w:pPr>
    <w:r>
      <w:rPr>
        <w:caps/>
        <w:color w:val="5B9BD5" w:themeColor="accent1"/>
      </w:rPr>
      <w:fldChar w:fldCharType="begin"/>
    </w:r>
    <w:r>
      <w:rPr>
        <w:caps/>
        <w:color w:val="5B9BD5" w:themeColor="accent1"/>
      </w:rPr>
      <w:instrText>PAGE   \* MERGEFORMAT</w:instrText>
    </w:r>
    <w:r>
      <w:rPr>
        <w:caps/>
        <w:color w:val="5B9BD5" w:themeColor="accent1"/>
      </w:rPr>
      <w:fldChar w:fldCharType="separate"/>
    </w:r>
    <w:r w:rsidR="0000511A">
      <w:rPr>
        <w:caps/>
        <w:noProof/>
        <w:color w:val="5B9BD5" w:themeColor="accent1"/>
      </w:rPr>
      <w:t>2</w:t>
    </w:r>
    <w:r>
      <w:rPr>
        <w:caps/>
        <w:color w:val="5B9BD5" w:themeColor="accent1"/>
      </w:rPr>
      <w:fldChar w:fldCharType="end"/>
    </w:r>
  </w:p>
  <w:p w:rsidR="00335AD0" w:rsidRPr="00166F1B" w:rsidRDefault="00335AD0" w:rsidP="00335AD0">
    <w:pPr>
      <w:pStyle w:val="Footer"/>
      <w:jc w:val="center"/>
      <w:rPr>
        <w:rFonts w:ascii="Arial" w:hAnsi="Arial" w:cs="Arial"/>
        <w:color w:val="76923C"/>
        <w:sz w:val="20"/>
        <w:szCs w:val="20"/>
      </w:rPr>
    </w:pPr>
    <w:r w:rsidRPr="00166F1B">
      <w:rPr>
        <w:rFonts w:ascii="Arial" w:hAnsi="Arial" w:cs="Arial"/>
        <w:color w:val="76923C"/>
        <w:sz w:val="20"/>
        <w:szCs w:val="20"/>
      </w:rPr>
      <w:t>770 Avenue Dr Kwamé N’Krumah – 01 BP 578 Ouagadougou 01  -  Tél. (226) 25 30 41 75</w:t>
    </w:r>
  </w:p>
  <w:p w:rsidR="00335AD0" w:rsidRPr="00166F1B" w:rsidRDefault="00335AD0" w:rsidP="00335AD0">
    <w:pPr>
      <w:pStyle w:val="Footer"/>
      <w:jc w:val="center"/>
    </w:pPr>
    <w:r w:rsidRPr="00166F1B">
      <w:rPr>
        <w:rFonts w:ascii="Arial" w:hAnsi="Arial" w:cs="Arial"/>
        <w:color w:val="76923C"/>
        <w:sz w:val="20"/>
        <w:szCs w:val="20"/>
      </w:rPr>
      <w:t>www.troika-bf.org –  E-mail : secretariat.troika@gmail.com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1796" w:rsidRDefault="00BA1796" w:rsidP="00335AD0">
      <w:pPr>
        <w:spacing w:after="0" w:line="240" w:lineRule="auto"/>
      </w:pPr>
      <w:r>
        <w:separator/>
      </w:r>
    </w:p>
  </w:footnote>
  <w:footnote w:type="continuationSeparator" w:id="0">
    <w:p w:rsidR="00BA1796" w:rsidRDefault="00BA1796" w:rsidP="00335AD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239F" w:rsidRDefault="003D239F">
    <w:pPr>
      <w:pStyle w:val="Header"/>
    </w:pPr>
    <w:r w:rsidRPr="001700B1">
      <w:rPr>
        <w:rFonts w:eastAsia="Times New Roman"/>
        <w:noProof/>
        <w:lang w:val="en-US"/>
      </w:rPr>
      <w:drawing>
        <wp:inline distT="0" distB="0" distL="0" distR="0" wp14:anchorId="6E99AAE5" wp14:editId="183E095B">
          <wp:extent cx="2524125" cy="466725"/>
          <wp:effectExtent l="0" t="0" r="9525" b="9525"/>
          <wp:docPr id="1" name="Image 1" descr="C:\Users\Dell\Documents\TROIKA 2015-2016\WEB TROIKA\logo TROIKA.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C:\Users\Dell\Documents\TROIKA 2015-2016\WEB TROIKA\logo TROIKA.bmp"/>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24125" cy="466725"/>
                  </a:xfrm>
                  <a:prstGeom prst="rect">
                    <a:avLst/>
                  </a:prstGeom>
                  <a:noFill/>
                  <a:ln>
                    <a:noFill/>
                  </a:ln>
                </pic:spPr>
              </pic:pic>
            </a:graphicData>
          </a:graphic>
        </wp:inline>
      </w:drawing>
    </w:r>
  </w:p>
  <w:p w:rsidR="003D239F" w:rsidRDefault="003D239F">
    <w:pPr>
      <w:pStyle w:val="Header"/>
      <w:rPr>
        <w:rFonts w:ascii="Arial Black" w:hAnsi="Arial Black" w:cs="Aharoni"/>
        <w:b/>
        <w:color w:val="4F6228"/>
        <w:sz w:val="16"/>
        <w:szCs w:val="16"/>
      </w:rPr>
    </w:pPr>
    <w:r>
      <w:rPr>
        <w:rFonts w:ascii="Arial Black" w:hAnsi="Arial Black" w:cs="Aharoni"/>
        <w:b/>
        <w:color w:val="4F6228"/>
        <w:sz w:val="16"/>
        <w:szCs w:val="16"/>
      </w:rPr>
      <w:t xml:space="preserve">            </w:t>
    </w:r>
    <w:r w:rsidRPr="00223350">
      <w:rPr>
        <w:rFonts w:ascii="Arial Black" w:hAnsi="Arial Black" w:cs="Aharoni"/>
        <w:b/>
        <w:color w:val="4F6228"/>
        <w:sz w:val="16"/>
        <w:szCs w:val="16"/>
      </w:rPr>
      <w:t>SECRÉTARIAT TECHNIQUE</w:t>
    </w:r>
  </w:p>
  <w:p w:rsidR="003D239F" w:rsidRDefault="003D239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7C054C"/>
    <w:multiLevelType w:val="hybridMultilevel"/>
    <w:tmpl w:val="C87CB7EE"/>
    <w:lvl w:ilvl="0" w:tplc="9FA4E160">
      <w:start w:val="1"/>
      <w:numFmt w:val="upperRoman"/>
      <w:lvlText w:val="%1."/>
      <w:lvlJc w:val="left"/>
      <w:pPr>
        <w:ind w:left="294" w:hanging="720"/>
      </w:pPr>
      <w:rPr>
        <w:rFonts w:hint="default"/>
      </w:rPr>
    </w:lvl>
    <w:lvl w:ilvl="1" w:tplc="040C0019" w:tentative="1">
      <w:start w:val="1"/>
      <w:numFmt w:val="lowerLetter"/>
      <w:lvlText w:val="%2."/>
      <w:lvlJc w:val="left"/>
      <w:pPr>
        <w:ind w:left="654" w:hanging="360"/>
      </w:pPr>
    </w:lvl>
    <w:lvl w:ilvl="2" w:tplc="040C001B" w:tentative="1">
      <w:start w:val="1"/>
      <w:numFmt w:val="lowerRoman"/>
      <w:lvlText w:val="%3."/>
      <w:lvlJc w:val="right"/>
      <w:pPr>
        <w:ind w:left="1374" w:hanging="180"/>
      </w:pPr>
    </w:lvl>
    <w:lvl w:ilvl="3" w:tplc="040C000F" w:tentative="1">
      <w:start w:val="1"/>
      <w:numFmt w:val="decimal"/>
      <w:lvlText w:val="%4."/>
      <w:lvlJc w:val="left"/>
      <w:pPr>
        <w:ind w:left="2094" w:hanging="360"/>
      </w:pPr>
    </w:lvl>
    <w:lvl w:ilvl="4" w:tplc="040C0019" w:tentative="1">
      <w:start w:val="1"/>
      <w:numFmt w:val="lowerLetter"/>
      <w:lvlText w:val="%5."/>
      <w:lvlJc w:val="left"/>
      <w:pPr>
        <w:ind w:left="2814" w:hanging="360"/>
      </w:pPr>
    </w:lvl>
    <w:lvl w:ilvl="5" w:tplc="040C001B" w:tentative="1">
      <w:start w:val="1"/>
      <w:numFmt w:val="lowerRoman"/>
      <w:lvlText w:val="%6."/>
      <w:lvlJc w:val="right"/>
      <w:pPr>
        <w:ind w:left="3534" w:hanging="180"/>
      </w:pPr>
    </w:lvl>
    <w:lvl w:ilvl="6" w:tplc="040C000F" w:tentative="1">
      <w:start w:val="1"/>
      <w:numFmt w:val="decimal"/>
      <w:lvlText w:val="%7."/>
      <w:lvlJc w:val="left"/>
      <w:pPr>
        <w:ind w:left="4254" w:hanging="360"/>
      </w:pPr>
    </w:lvl>
    <w:lvl w:ilvl="7" w:tplc="040C0019" w:tentative="1">
      <w:start w:val="1"/>
      <w:numFmt w:val="lowerLetter"/>
      <w:lvlText w:val="%8."/>
      <w:lvlJc w:val="left"/>
      <w:pPr>
        <w:ind w:left="4974" w:hanging="360"/>
      </w:pPr>
    </w:lvl>
    <w:lvl w:ilvl="8" w:tplc="040C001B" w:tentative="1">
      <w:start w:val="1"/>
      <w:numFmt w:val="lowerRoman"/>
      <w:lvlText w:val="%9."/>
      <w:lvlJc w:val="right"/>
      <w:pPr>
        <w:ind w:left="5694"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6611"/>
    <w:rsid w:val="0000511A"/>
    <w:rsid w:val="000135B8"/>
    <w:rsid w:val="00051D58"/>
    <w:rsid w:val="00055E01"/>
    <w:rsid w:val="000D39FA"/>
    <w:rsid w:val="00166F1B"/>
    <w:rsid w:val="001E6611"/>
    <w:rsid w:val="002612C9"/>
    <w:rsid w:val="00302B61"/>
    <w:rsid w:val="00335AD0"/>
    <w:rsid w:val="00346B95"/>
    <w:rsid w:val="003D239F"/>
    <w:rsid w:val="003D2DD5"/>
    <w:rsid w:val="003F072C"/>
    <w:rsid w:val="004A07E1"/>
    <w:rsid w:val="0055155E"/>
    <w:rsid w:val="00552632"/>
    <w:rsid w:val="005C4E2D"/>
    <w:rsid w:val="005D1F5B"/>
    <w:rsid w:val="00683FDC"/>
    <w:rsid w:val="006A4F46"/>
    <w:rsid w:val="006F1C15"/>
    <w:rsid w:val="00804B50"/>
    <w:rsid w:val="00826713"/>
    <w:rsid w:val="00852B5C"/>
    <w:rsid w:val="008B0BC8"/>
    <w:rsid w:val="00963370"/>
    <w:rsid w:val="009B2BDA"/>
    <w:rsid w:val="009C21CA"/>
    <w:rsid w:val="009C67DA"/>
    <w:rsid w:val="00A245E0"/>
    <w:rsid w:val="00A31ADF"/>
    <w:rsid w:val="00A76B18"/>
    <w:rsid w:val="00A918B1"/>
    <w:rsid w:val="00AF5FF9"/>
    <w:rsid w:val="00B30C80"/>
    <w:rsid w:val="00B50FC1"/>
    <w:rsid w:val="00B54013"/>
    <w:rsid w:val="00B869EC"/>
    <w:rsid w:val="00BA1796"/>
    <w:rsid w:val="00BB6225"/>
    <w:rsid w:val="00BC3726"/>
    <w:rsid w:val="00BE5E7A"/>
    <w:rsid w:val="00C366CB"/>
    <w:rsid w:val="00C6735B"/>
    <w:rsid w:val="00C72675"/>
    <w:rsid w:val="00CE3472"/>
    <w:rsid w:val="00D23ED4"/>
    <w:rsid w:val="00F4401D"/>
    <w:rsid w:val="00F51532"/>
    <w:rsid w:val="00FC4986"/>
    <w:rsid w:val="00FD5D7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2B61"/>
    <w:pPr>
      <w:ind w:left="720"/>
      <w:contextualSpacing/>
    </w:pPr>
  </w:style>
  <w:style w:type="paragraph" w:styleId="Header">
    <w:name w:val="header"/>
    <w:basedOn w:val="Normal"/>
    <w:link w:val="HeaderChar"/>
    <w:uiPriority w:val="99"/>
    <w:unhideWhenUsed/>
    <w:rsid w:val="00335AD0"/>
    <w:pPr>
      <w:tabs>
        <w:tab w:val="center" w:pos="4536"/>
        <w:tab w:val="right" w:pos="9072"/>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335AD0"/>
    <w:rPr>
      <w:rFonts w:ascii="Calibri" w:eastAsia="Calibri" w:hAnsi="Calibri" w:cs="Times New Roman"/>
    </w:rPr>
  </w:style>
  <w:style w:type="paragraph" w:styleId="NoSpacing">
    <w:name w:val="No Spacing"/>
    <w:qFormat/>
    <w:rsid w:val="00335AD0"/>
    <w:pPr>
      <w:spacing w:after="0" w:line="240" w:lineRule="auto"/>
    </w:pPr>
    <w:rPr>
      <w:rFonts w:ascii="Calibri" w:eastAsia="SimSun" w:hAnsi="Calibri" w:cs="Times New Roman"/>
    </w:rPr>
  </w:style>
  <w:style w:type="paragraph" w:styleId="Footer">
    <w:name w:val="footer"/>
    <w:basedOn w:val="Normal"/>
    <w:link w:val="FooterChar"/>
    <w:uiPriority w:val="99"/>
    <w:unhideWhenUsed/>
    <w:rsid w:val="00335AD0"/>
    <w:pPr>
      <w:tabs>
        <w:tab w:val="center" w:pos="4536"/>
        <w:tab w:val="right" w:pos="9072"/>
      </w:tabs>
      <w:spacing w:after="0" w:line="240" w:lineRule="auto"/>
    </w:pPr>
  </w:style>
  <w:style w:type="character" w:customStyle="1" w:styleId="FooterChar">
    <w:name w:val="Footer Char"/>
    <w:basedOn w:val="DefaultParagraphFont"/>
    <w:link w:val="Footer"/>
    <w:uiPriority w:val="99"/>
    <w:rsid w:val="00335AD0"/>
  </w:style>
  <w:style w:type="paragraph" w:styleId="BalloonText">
    <w:name w:val="Balloon Text"/>
    <w:basedOn w:val="Normal"/>
    <w:link w:val="BalloonTextChar"/>
    <w:uiPriority w:val="99"/>
    <w:semiHidden/>
    <w:unhideWhenUsed/>
    <w:rsid w:val="00A245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245E0"/>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2B61"/>
    <w:pPr>
      <w:ind w:left="720"/>
      <w:contextualSpacing/>
    </w:pPr>
  </w:style>
  <w:style w:type="paragraph" w:styleId="Header">
    <w:name w:val="header"/>
    <w:basedOn w:val="Normal"/>
    <w:link w:val="HeaderChar"/>
    <w:uiPriority w:val="99"/>
    <w:unhideWhenUsed/>
    <w:rsid w:val="00335AD0"/>
    <w:pPr>
      <w:tabs>
        <w:tab w:val="center" w:pos="4536"/>
        <w:tab w:val="right" w:pos="9072"/>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335AD0"/>
    <w:rPr>
      <w:rFonts w:ascii="Calibri" w:eastAsia="Calibri" w:hAnsi="Calibri" w:cs="Times New Roman"/>
    </w:rPr>
  </w:style>
  <w:style w:type="paragraph" w:styleId="NoSpacing">
    <w:name w:val="No Spacing"/>
    <w:qFormat/>
    <w:rsid w:val="00335AD0"/>
    <w:pPr>
      <w:spacing w:after="0" w:line="240" w:lineRule="auto"/>
    </w:pPr>
    <w:rPr>
      <w:rFonts w:ascii="Calibri" w:eastAsia="SimSun" w:hAnsi="Calibri" w:cs="Times New Roman"/>
    </w:rPr>
  </w:style>
  <w:style w:type="paragraph" w:styleId="Footer">
    <w:name w:val="footer"/>
    <w:basedOn w:val="Normal"/>
    <w:link w:val="FooterChar"/>
    <w:uiPriority w:val="99"/>
    <w:unhideWhenUsed/>
    <w:rsid w:val="00335AD0"/>
    <w:pPr>
      <w:tabs>
        <w:tab w:val="center" w:pos="4536"/>
        <w:tab w:val="right" w:pos="9072"/>
      </w:tabs>
      <w:spacing w:after="0" w:line="240" w:lineRule="auto"/>
    </w:pPr>
  </w:style>
  <w:style w:type="character" w:customStyle="1" w:styleId="FooterChar">
    <w:name w:val="Footer Char"/>
    <w:basedOn w:val="DefaultParagraphFont"/>
    <w:link w:val="Footer"/>
    <w:uiPriority w:val="99"/>
    <w:rsid w:val="00335AD0"/>
  </w:style>
  <w:style w:type="paragraph" w:styleId="BalloonText">
    <w:name w:val="Balloon Text"/>
    <w:basedOn w:val="Normal"/>
    <w:link w:val="BalloonTextChar"/>
    <w:uiPriority w:val="99"/>
    <w:semiHidden/>
    <w:unhideWhenUsed/>
    <w:rsid w:val="00A245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245E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2034</Words>
  <Characters>11597</Characters>
  <Application>Microsoft Office Word</Application>
  <DocSecurity>0</DocSecurity>
  <Lines>96</Lines>
  <Paragraphs>27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USAID</Company>
  <LinksUpToDate>false</LinksUpToDate>
  <CharactersWithSpaces>13604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LUHUNU</dc:creator>
  <cp:lastModifiedBy>USAID</cp:lastModifiedBy>
  <cp:revision>2</cp:revision>
  <cp:lastPrinted>2017-04-18T15:49:00Z</cp:lastPrinted>
  <dcterms:created xsi:type="dcterms:W3CDTF">2017-06-07T16:08:00Z</dcterms:created>
  <dcterms:modified xsi:type="dcterms:W3CDTF">2017-06-07T16:08:00Z</dcterms:modified>
</cp:coreProperties>
</file>