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A8D" w:rsidRDefault="00800A8D" w:rsidP="00E30B72">
      <w:pPr>
        <w:pStyle w:val="Titre1"/>
        <w:pBdr>
          <w:bottom w:val="single" w:sz="4" w:space="1" w:color="5B9BD5" w:themeColor="accent1"/>
        </w:pBdr>
        <w:ind w:left="360" w:hanging="360"/>
        <w:jc w:val="center"/>
        <w:rPr>
          <w:rFonts w:ascii="Times New Roman" w:hAnsi="Times New Roman"/>
          <w:sz w:val="24"/>
          <w:szCs w:val="24"/>
        </w:rPr>
      </w:pPr>
      <w:bookmarkStart w:id="0" w:name="_Toc401162851"/>
      <w:bookmarkStart w:id="1" w:name="_Toc285737425"/>
    </w:p>
    <w:p w:rsidR="00800A8D" w:rsidRDefault="00800A8D" w:rsidP="00800A8D">
      <w:pPr>
        <w:pStyle w:val="Titre1"/>
        <w:pBdr>
          <w:bottom w:val="single" w:sz="4" w:space="1" w:color="5B9BD5" w:themeColor="accent1"/>
        </w:pBdr>
        <w:shd w:val="clear" w:color="auto" w:fill="auto"/>
        <w:ind w:left="360" w:hanging="360"/>
        <w:jc w:val="center"/>
        <w:rPr>
          <w:rFonts w:ascii="Times New Roman" w:hAnsi="Times New Roman"/>
          <w:sz w:val="24"/>
          <w:szCs w:val="24"/>
        </w:rPr>
      </w:pPr>
      <w:r>
        <w:rPr>
          <w:noProof/>
        </w:rPr>
        <w:drawing>
          <wp:anchor distT="0" distB="0" distL="114300" distR="114300" simplePos="0" relativeHeight="251659264" behindDoc="0" locked="0" layoutInCell="1" allowOverlap="1" wp14:anchorId="2719AAE0" wp14:editId="1EBD2892">
            <wp:simplePos x="0" y="0"/>
            <wp:positionH relativeFrom="column">
              <wp:posOffset>2315088</wp:posOffset>
            </wp:positionH>
            <wp:positionV relativeFrom="paragraph">
              <wp:posOffset>7485</wp:posOffset>
            </wp:positionV>
            <wp:extent cx="952500" cy="616768"/>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amd simple.f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52500" cy="616768"/>
                    </a:xfrm>
                    <a:prstGeom prst="rect">
                      <a:avLst/>
                    </a:prstGeom>
                  </pic:spPr>
                </pic:pic>
              </a:graphicData>
            </a:graphic>
            <wp14:sizeRelH relativeFrom="page">
              <wp14:pctWidth>0</wp14:pctWidth>
            </wp14:sizeRelH>
            <wp14:sizeRelV relativeFrom="page">
              <wp14:pctHeight>0</wp14:pctHeight>
            </wp14:sizeRelV>
          </wp:anchor>
        </w:drawing>
      </w:r>
    </w:p>
    <w:p w:rsidR="00800A8D" w:rsidRDefault="00800A8D" w:rsidP="00800A8D">
      <w:pPr>
        <w:pStyle w:val="Titre1"/>
        <w:pBdr>
          <w:bottom w:val="single" w:sz="4" w:space="1" w:color="5B9BD5" w:themeColor="accent1"/>
        </w:pBdr>
        <w:shd w:val="clear" w:color="auto" w:fill="auto"/>
        <w:ind w:left="360" w:hanging="360"/>
        <w:jc w:val="center"/>
        <w:rPr>
          <w:rFonts w:ascii="Times New Roman" w:hAnsi="Times New Roman"/>
          <w:sz w:val="24"/>
          <w:szCs w:val="24"/>
        </w:rPr>
      </w:pPr>
    </w:p>
    <w:p w:rsidR="00800A8D" w:rsidRPr="00800A8D" w:rsidRDefault="00800A8D" w:rsidP="00800A8D"/>
    <w:p w:rsidR="00D10EB2" w:rsidRPr="00800A8D" w:rsidRDefault="00D10EB2" w:rsidP="00E30B72">
      <w:pPr>
        <w:pStyle w:val="Titre1"/>
        <w:pBdr>
          <w:bottom w:val="single" w:sz="4" w:space="1" w:color="5B9BD5" w:themeColor="accent1"/>
        </w:pBdr>
        <w:ind w:left="360" w:hanging="360"/>
        <w:jc w:val="center"/>
        <w:rPr>
          <w:rFonts w:ascii="Times New Roman" w:hAnsi="Times New Roman"/>
          <w:b/>
          <w:sz w:val="24"/>
          <w:szCs w:val="24"/>
        </w:rPr>
      </w:pPr>
      <w:r w:rsidRPr="00800A8D">
        <w:rPr>
          <w:rFonts w:ascii="Times New Roman" w:hAnsi="Times New Roman"/>
          <w:b/>
          <w:sz w:val="24"/>
          <w:szCs w:val="24"/>
        </w:rPr>
        <w:t>ETUDE DE SUIVI DES DEPENSES JUSQU’A DESTINATION (ESDD</w:t>
      </w:r>
      <w:r w:rsidR="00800A8D">
        <w:rPr>
          <w:rFonts w:ascii="Times New Roman" w:hAnsi="Times New Roman"/>
          <w:b/>
          <w:sz w:val="24"/>
          <w:szCs w:val="24"/>
        </w:rPr>
        <w:t>-PETS</w:t>
      </w:r>
      <w:r w:rsidRPr="00800A8D">
        <w:rPr>
          <w:rFonts w:ascii="Times New Roman" w:hAnsi="Times New Roman"/>
          <w:b/>
          <w:sz w:val="24"/>
          <w:szCs w:val="24"/>
        </w:rPr>
        <w:t>)</w:t>
      </w:r>
      <w:r w:rsidR="00800A8D">
        <w:rPr>
          <w:rFonts w:ascii="Times New Roman" w:hAnsi="Times New Roman"/>
          <w:b/>
          <w:sz w:val="24"/>
          <w:szCs w:val="24"/>
        </w:rPr>
        <w:t xml:space="preserve"> </w:t>
      </w:r>
    </w:p>
    <w:p w:rsidR="00D10EB2" w:rsidRDefault="00D10EB2" w:rsidP="00E30B72">
      <w:pPr>
        <w:rPr>
          <w:rFonts w:ascii="Times New Roman" w:hAnsi="Times New Roman"/>
          <w:szCs w:val="24"/>
        </w:rPr>
      </w:pPr>
    </w:p>
    <w:p w:rsidR="00800A8D" w:rsidRPr="00800A8D" w:rsidRDefault="00800A8D" w:rsidP="00800A8D">
      <w:pPr>
        <w:pStyle w:val="Titre1"/>
        <w:pBdr>
          <w:bottom w:val="single" w:sz="4" w:space="1" w:color="5B9BD5" w:themeColor="accent1"/>
        </w:pBdr>
        <w:shd w:val="clear" w:color="auto" w:fill="auto"/>
        <w:ind w:left="360" w:hanging="360"/>
        <w:jc w:val="center"/>
        <w:rPr>
          <w:rFonts w:ascii="Times New Roman" w:hAnsi="Times New Roman"/>
          <w:b/>
          <w:color w:val="auto"/>
          <w:sz w:val="24"/>
          <w:szCs w:val="24"/>
        </w:rPr>
      </w:pPr>
      <w:r w:rsidRPr="00800A8D">
        <w:rPr>
          <w:rFonts w:ascii="Times New Roman" w:hAnsi="Times New Roman"/>
          <w:b/>
          <w:color w:val="auto"/>
          <w:sz w:val="24"/>
          <w:szCs w:val="24"/>
        </w:rPr>
        <w:t>Note technique de démarrage</w:t>
      </w:r>
    </w:p>
    <w:p w:rsidR="00800A8D" w:rsidRPr="00E30B72" w:rsidRDefault="00800A8D" w:rsidP="00E30B72">
      <w:pPr>
        <w:rPr>
          <w:rFonts w:ascii="Times New Roman" w:hAnsi="Times New Roman"/>
          <w:szCs w:val="24"/>
        </w:rPr>
      </w:pPr>
    </w:p>
    <w:p w:rsidR="009E186E" w:rsidRPr="00800A8D" w:rsidRDefault="00800A8D" w:rsidP="00800A8D">
      <w:pPr>
        <w:pStyle w:val="Titre3"/>
        <w:rPr>
          <w:b/>
          <w:sz w:val="24"/>
        </w:rPr>
      </w:pPr>
      <w:bookmarkStart w:id="2" w:name="_Toc401162853"/>
      <w:bookmarkEnd w:id="0"/>
      <w:r w:rsidRPr="00800A8D">
        <w:rPr>
          <w:b/>
          <w:sz w:val="24"/>
        </w:rPr>
        <w:t>1-</w:t>
      </w:r>
      <w:r w:rsidR="00223FED">
        <w:rPr>
          <w:b/>
          <w:sz w:val="24"/>
        </w:rPr>
        <w:t>C</w:t>
      </w:r>
      <w:r w:rsidR="00223FED" w:rsidRPr="00800A8D">
        <w:rPr>
          <w:b/>
          <w:caps w:val="0"/>
          <w:sz w:val="24"/>
        </w:rPr>
        <w:t>ontexte spécifique de l’enquête</w:t>
      </w:r>
      <w:r w:rsidRPr="00800A8D">
        <w:rPr>
          <w:b/>
          <w:sz w:val="24"/>
        </w:rPr>
        <w:t xml:space="preserve"> </w:t>
      </w:r>
      <w:r w:rsidR="00223FED">
        <w:rPr>
          <w:b/>
          <w:sz w:val="24"/>
        </w:rPr>
        <w:t>PETS</w:t>
      </w:r>
      <w:bookmarkEnd w:id="2"/>
      <w:r w:rsidR="00223FED">
        <w:rPr>
          <w:b/>
          <w:sz w:val="24"/>
        </w:rPr>
        <w:t xml:space="preserve"> </w:t>
      </w:r>
      <w:r w:rsidR="00223FED" w:rsidRPr="00800A8D">
        <w:rPr>
          <w:b/>
          <w:caps w:val="0"/>
          <w:sz w:val="24"/>
        </w:rPr>
        <w:t>sant</w:t>
      </w:r>
      <w:r w:rsidR="00223FED">
        <w:rPr>
          <w:b/>
          <w:caps w:val="0"/>
          <w:sz w:val="24"/>
        </w:rPr>
        <w:t>é</w:t>
      </w:r>
    </w:p>
    <w:p w:rsidR="00A43EAE" w:rsidRPr="00800A8D" w:rsidRDefault="009E186E" w:rsidP="00800A8D">
      <w:pPr>
        <w:spacing w:after="120"/>
        <w:jc w:val="both"/>
        <w:rPr>
          <w:rFonts w:ascii="Times New Roman" w:hAnsi="Times New Roman" w:cs="Times New Roman"/>
          <w:sz w:val="24"/>
          <w:szCs w:val="24"/>
        </w:rPr>
      </w:pPr>
      <w:r w:rsidRPr="00800A8D">
        <w:rPr>
          <w:rFonts w:ascii="Times New Roman" w:hAnsi="Times New Roman" w:cs="Times New Roman"/>
          <w:sz w:val="24"/>
          <w:szCs w:val="24"/>
        </w:rPr>
        <w:t xml:space="preserve">En 2009, </w:t>
      </w:r>
      <w:r w:rsidR="00A43EAE" w:rsidRPr="00800A8D">
        <w:rPr>
          <w:rFonts w:ascii="Times New Roman" w:hAnsi="Times New Roman" w:cs="Times New Roman"/>
          <w:sz w:val="24"/>
          <w:szCs w:val="24"/>
        </w:rPr>
        <w:t xml:space="preserve">une revue des dépenses publiques (RDP) conduite en partenariat </w:t>
      </w:r>
      <w:r w:rsidRPr="00800A8D">
        <w:rPr>
          <w:rFonts w:ascii="Times New Roman" w:hAnsi="Times New Roman" w:cs="Times New Roman"/>
          <w:sz w:val="24"/>
          <w:szCs w:val="24"/>
        </w:rPr>
        <w:t>avec l’Union Européenne, la Banque mondiale, le FMI, l’Unicef et la Banque Africaine de Développement (BAD)</w:t>
      </w:r>
      <w:r w:rsidR="00A43EAE" w:rsidRPr="00800A8D">
        <w:rPr>
          <w:rFonts w:ascii="Times New Roman" w:hAnsi="Times New Roman" w:cs="Times New Roman"/>
          <w:sz w:val="24"/>
          <w:szCs w:val="24"/>
        </w:rPr>
        <w:t xml:space="preserve"> </w:t>
      </w:r>
      <w:r w:rsidRPr="00800A8D">
        <w:rPr>
          <w:rFonts w:ascii="Times New Roman" w:hAnsi="Times New Roman" w:cs="Times New Roman"/>
          <w:sz w:val="24"/>
          <w:szCs w:val="24"/>
        </w:rPr>
        <w:t xml:space="preserve">a conclu à une faible qualité et efficacité des dépenses publiques dans les secteurs </w:t>
      </w:r>
      <w:r w:rsidR="00A43EAE" w:rsidRPr="00800A8D">
        <w:rPr>
          <w:rFonts w:ascii="Times New Roman" w:hAnsi="Times New Roman" w:cs="Times New Roman"/>
          <w:sz w:val="24"/>
          <w:szCs w:val="24"/>
        </w:rPr>
        <w:t>de</w:t>
      </w:r>
      <w:r w:rsidRPr="00800A8D">
        <w:rPr>
          <w:rFonts w:ascii="Times New Roman" w:hAnsi="Times New Roman" w:cs="Times New Roman"/>
          <w:sz w:val="24"/>
          <w:szCs w:val="24"/>
        </w:rPr>
        <w:t xml:space="preserve"> la santé, </w:t>
      </w:r>
      <w:r w:rsidR="00A43EAE" w:rsidRPr="00800A8D">
        <w:rPr>
          <w:rFonts w:ascii="Times New Roman" w:hAnsi="Times New Roman" w:cs="Times New Roman"/>
          <w:sz w:val="24"/>
          <w:szCs w:val="24"/>
        </w:rPr>
        <w:t xml:space="preserve">de </w:t>
      </w:r>
      <w:r w:rsidRPr="00800A8D">
        <w:rPr>
          <w:rFonts w:ascii="Times New Roman" w:hAnsi="Times New Roman" w:cs="Times New Roman"/>
          <w:sz w:val="24"/>
          <w:szCs w:val="24"/>
        </w:rPr>
        <w:t xml:space="preserve">l’éducation et </w:t>
      </w:r>
      <w:r w:rsidR="00A43EAE" w:rsidRPr="00800A8D">
        <w:rPr>
          <w:rFonts w:ascii="Times New Roman" w:hAnsi="Times New Roman" w:cs="Times New Roman"/>
          <w:sz w:val="24"/>
          <w:szCs w:val="24"/>
        </w:rPr>
        <w:t xml:space="preserve">de </w:t>
      </w:r>
      <w:r w:rsidRPr="00800A8D">
        <w:rPr>
          <w:rFonts w:ascii="Times New Roman" w:hAnsi="Times New Roman" w:cs="Times New Roman"/>
          <w:sz w:val="24"/>
          <w:szCs w:val="24"/>
        </w:rPr>
        <w:t>l’agriculture.</w:t>
      </w:r>
    </w:p>
    <w:p w:rsidR="009E186E" w:rsidRPr="00800A8D" w:rsidRDefault="00A43EAE" w:rsidP="00800A8D">
      <w:pPr>
        <w:spacing w:after="120"/>
        <w:jc w:val="both"/>
        <w:rPr>
          <w:rFonts w:ascii="Times New Roman" w:hAnsi="Times New Roman" w:cs="Times New Roman"/>
          <w:sz w:val="24"/>
          <w:szCs w:val="24"/>
        </w:rPr>
      </w:pPr>
      <w:r w:rsidRPr="00800A8D">
        <w:rPr>
          <w:rFonts w:ascii="Times New Roman" w:hAnsi="Times New Roman" w:cs="Times New Roman"/>
          <w:sz w:val="24"/>
          <w:szCs w:val="24"/>
        </w:rPr>
        <w:t>L’Union</w:t>
      </w:r>
      <w:r w:rsidR="009E186E" w:rsidRPr="00800A8D">
        <w:rPr>
          <w:rFonts w:ascii="Times New Roman" w:hAnsi="Times New Roman" w:cs="Times New Roman"/>
          <w:sz w:val="24"/>
          <w:szCs w:val="24"/>
        </w:rPr>
        <w:t xml:space="preserve"> Européenne </w:t>
      </w:r>
      <w:r w:rsidRPr="00800A8D">
        <w:rPr>
          <w:rFonts w:ascii="Times New Roman" w:hAnsi="Times New Roman" w:cs="Times New Roman"/>
          <w:sz w:val="24"/>
          <w:szCs w:val="24"/>
        </w:rPr>
        <w:t xml:space="preserve">qui est active dans le dialogue sur l’amélioration de la gestion des dépenses publiques et de la gouvernance dans le secteur de la santé, a décidé de soutenir la réalisation </w:t>
      </w:r>
      <w:r w:rsidR="009E186E" w:rsidRPr="00800A8D">
        <w:rPr>
          <w:rFonts w:ascii="Times New Roman" w:hAnsi="Times New Roman" w:cs="Times New Roman"/>
          <w:sz w:val="24"/>
          <w:szCs w:val="24"/>
        </w:rPr>
        <w:t xml:space="preserve">d’une Etude de Suivi des Dépenses jusqu’à </w:t>
      </w:r>
      <w:bookmarkStart w:id="3" w:name="_GoBack"/>
      <w:bookmarkEnd w:id="3"/>
      <w:r w:rsidR="009E186E" w:rsidRPr="00800A8D">
        <w:rPr>
          <w:rFonts w:ascii="Times New Roman" w:hAnsi="Times New Roman" w:cs="Times New Roman"/>
          <w:sz w:val="24"/>
          <w:szCs w:val="24"/>
        </w:rPr>
        <w:t xml:space="preserve">Destination (ESDD). Toutes les structures de la pyramide sanitaire sont concernées. Il s’agit de s’assurer que les dépenses allouées, engagées et décaissées atteignent leurs </w:t>
      </w:r>
      <w:r w:rsidR="003139D0" w:rsidRPr="00800A8D">
        <w:rPr>
          <w:rFonts w:ascii="Times New Roman" w:hAnsi="Times New Roman" w:cs="Times New Roman"/>
          <w:sz w:val="24"/>
          <w:szCs w:val="24"/>
        </w:rPr>
        <w:t xml:space="preserve">destinations finales </w:t>
      </w:r>
      <w:r w:rsidR="009E186E" w:rsidRPr="00800A8D">
        <w:rPr>
          <w:rFonts w:ascii="Times New Roman" w:hAnsi="Times New Roman" w:cs="Times New Roman"/>
          <w:sz w:val="24"/>
          <w:szCs w:val="24"/>
        </w:rPr>
        <w:t xml:space="preserve"> pour réaliser les activités convenues.</w:t>
      </w:r>
    </w:p>
    <w:p w:rsidR="009E186E" w:rsidRPr="00800A8D" w:rsidRDefault="00AE0214" w:rsidP="00800A8D">
      <w:pPr>
        <w:spacing w:after="120"/>
        <w:jc w:val="both"/>
        <w:rPr>
          <w:rFonts w:ascii="Times New Roman" w:hAnsi="Times New Roman" w:cs="Times New Roman"/>
          <w:sz w:val="24"/>
          <w:szCs w:val="24"/>
        </w:rPr>
      </w:pPr>
      <w:r w:rsidRPr="00800A8D">
        <w:rPr>
          <w:rFonts w:ascii="Times New Roman" w:hAnsi="Times New Roman" w:cs="Times New Roman"/>
          <w:sz w:val="24"/>
          <w:szCs w:val="24"/>
        </w:rPr>
        <w:t>L’étude de S</w:t>
      </w:r>
      <w:r w:rsidR="009E186E" w:rsidRPr="00800A8D">
        <w:rPr>
          <w:rFonts w:ascii="Times New Roman" w:hAnsi="Times New Roman" w:cs="Times New Roman"/>
          <w:sz w:val="24"/>
          <w:szCs w:val="24"/>
        </w:rPr>
        <w:t xml:space="preserve">uivi des dépenses publiques jusqu’à destination ou enquêtes de traçabilité des dépenses publiques dans le secteur de santé appelée PETS (Public </w:t>
      </w:r>
      <w:proofErr w:type="spellStart"/>
      <w:r w:rsidR="009E186E" w:rsidRPr="00800A8D">
        <w:rPr>
          <w:rFonts w:ascii="Times New Roman" w:hAnsi="Times New Roman" w:cs="Times New Roman"/>
          <w:sz w:val="24"/>
          <w:szCs w:val="24"/>
        </w:rPr>
        <w:t>Expenditure</w:t>
      </w:r>
      <w:proofErr w:type="spellEnd"/>
      <w:r w:rsidR="009E186E" w:rsidRPr="00800A8D">
        <w:rPr>
          <w:rFonts w:ascii="Times New Roman" w:hAnsi="Times New Roman" w:cs="Times New Roman"/>
          <w:sz w:val="24"/>
          <w:szCs w:val="24"/>
        </w:rPr>
        <w:t xml:space="preserve"> </w:t>
      </w:r>
      <w:proofErr w:type="spellStart"/>
      <w:r w:rsidR="009E186E" w:rsidRPr="00800A8D">
        <w:rPr>
          <w:rFonts w:ascii="Times New Roman" w:hAnsi="Times New Roman" w:cs="Times New Roman"/>
          <w:sz w:val="24"/>
          <w:szCs w:val="24"/>
        </w:rPr>
        <w:t>Tracking</w:t>
      </w:r>
      <w:proofErr w:type="spellEnd"/>
      <w:r w:rsidR="009E186E" w:rsidRPr="00800A8D">
        <w:rPr>
          <w:rFonts w:ascii="Times New Roman" w:hAnsi="Times New Roman" w:cs="Times New Roman"/>
          <w:sz w:val="24"/>
          <w:szCs w:val="24"/>
        </w:rPr>
        <w:t xml:space="preserve"> Survey) en anglais </w:t>
      </w:r>
      <w:r w:rsidR="00A43EAE" w:rsidRPr="00800A8D">
        <w:rPr>
          <w:rFonts w:ascii="Times New Roman" w:hAnsi="Times New Roman" w:cs="Times New Roman"/>
          <w:sz w:val="24"/>
          <w:szCs w:val="24"/>
        </w:rPr>
        <w:t xml:space="preserve">est </w:t>
      </w:r>
      <w:r w:rsidR="009E186E" w:rsidRPr="00800A8D">
        <w:rPr>
          <w:rFonts w:ascii="Times New Roman" w:hAnsi="Times New Roman" w:cs="Times New Roman"/>
          <w:sz w:val="24"/>
          <w:szCs w:val="24"/>
        </w:rPr>
        <w:t>une approche qui permet de suivre pas à pas le flux des ressources à tous les niveaux de l’administration (centrale, déconcentrée et décentralisée)</w:t>
      </w:r>
      <w:r w:rsidRPr="00800A8D">
        <w:rPr>
          <w:rFonts w:ascii="Times New Roman" w:hAnsi="Times New Roman" w:cs="Times New Roman"/>
          <w:sz w:val="24"/>
          <w:szCs w:val="24"/>
        </w:rPr>
        <w:t>. Cette méthode permet de</w:t>
      </w:r>
      <w:r w:rsidR="009E186E" w:rsidRPr="00800A8D">
        <w:rPr>
          <w:rFonts w:ascii="Times New Roman" w:hAnsi="Times New Roman" w:cs="Times New Roman"/>
          <w:sz w:val="24"/>
          <w:szCs w:val="24"/>
        </w:rPr>
        <w:t xml:space="preserve"> pouvoir quantifier la part des ressources budgétaires qui parvient effectivement aux structures de soins et d’identifier les différents dysfonctionnements dans les systèmes d’allocations et d’utilisation des ressources publiques. En collectant les données à plusieurs niveaux (structures de soins et patients, communautés locales, administration locale, gouvernement central) et en </w:t>
      </w:r>
      <w:proofErr w:type="gramStart"/>
      <w:r w:rsidR="009E186E" w:rsidRPr="00800A8D">
        <w:rPr>
          <w:rFonts w:ascii="Times New Roman" w:hAnsi="Times New Roman" w:cs="Times New Roman"/>
          <w:sz w:val="24"/>
          <w:szCs w:val="24"/>
        </w:rPr>
        <w:t>les comparant</w:t>
      </w:r>
      <w:proofErr w:type="gramEnd"/>
      <w:r w:rsidR="009E186E" w:rsidRPr="00800A8D">
        <w:rPr>
          <w:rFonts w:ascii="Times New Roman" w:hAnsi="Times New Roman" w:cs="Times New Roman"/>
          <w:sz w:val="24"/>
          <w:szCs w:val="24"/>
        </w:rPr>
        <w:t xml:space="preserve">, le PETS permet de déterminer les ressources déviées de leurs destinations initiales. </w:t>
      </w:r>
    </w:p>
    <w:p w:rsidR="008B23D7" w:rsidRPr="00800A8D" w:rsidRDefault="00800A8D" w:rsidP="00800A8D">
      <w:pPr>
        <w:pStyle w:val="Titre3"/>
        <w:rPr>
          <w:b/>
          <w:sz w:val="24"/>
        </w:rPr>
      </w:pPr>
      <w:bookmarkStart w:id="4" w:name="_Toc285737426"/>
      <w:bookmarkEnd w:id="1"/>
      <w:r w:rsidRPr="00800A8D">
        <w:rPr>
          <w:b/>
          <w:sz w:val="24"/>
        </w:rPr>
        <w:t>2-</w:t>
      </w:r>
      <w:r>
        <w:rPr>
          <w:b/>
          <w:caps w:val="0"/>
          <w:sz w:val="24"/>
        </w:rPr>
        <w:t>R</w:t>
      </w:r>
      <w:r w:rsidRPr="00800A8D">
        <w:rPr>
          <w:b/>
          <w:caps w:val="0"/>
          <w:sz w:val="24"/>
        </w:rPr>
        <w:t>appel des objectifs et résultats attendus de l’</w:t>
      </w:r>
      <w:bookmarkEnd w:id="4"/>
      <w:r w:rsidRPr="00800A8D">
        <w:rPr>
          <w:b/>
          <w:caps w:val="0"/>
          <w:sz w:val="24"/>
        </w:rPr>
        <w:t>étude</w:t>
      </w:r>
      <w:r w:rsidRPr="00800A8D">
        <w:rPr>
          <w:b/>
          <w:sz w:val="24"/>
        </w:rPr>
        <w:t xml:space="preserve"> </w:t>
      </w:r>
    </w:p>
    <w:p w:rsidR="00C15C53" w:rsidRPr="00800A8D" w:rsidRDefault="008B23D7" w:rsidP="00800A8D">
      <w:pPr>
        <w:spacing w:after="120"/>
        <w:jc w:val="both"/>
        <w:rPr>
          <w:rFonts w:ascii="Times New Roman" w:hAnsi="Times New Roman" w:cs="Times New Roman"/>
          <w:sz w:val="24"/>
          <w:szCs w:val="24"/>
        </w:rPr>
      </w:pPr>
      <w:r w:rsidRPr="00800A8D">
        <w:rPr>
          <w:rFonts w:ascii="Times New Roman" w:hAnsi="Times New Roman" w:cs="Times New Roman"/>
          <w:sz w:val="24"/>
          <w:szCs w:val="24"/>
        </w:rPr>
        <w:t xml:space="preserve">L’objectif global de cette étude </w:t>
      </w:r>
      <w:r w:rsidR="00B41DA9" w:rsidRPr="00800A8D">
        <w:rPr>
          <w:rFonts w:ascii="Times New Roman" w:hAnsi="Times New Roman" w:cs="Times New Roman"/>
          <w:sz w:val="24"/>
          <w:szCs w:val="24"/>
        </w:rPr>
        <w:t xml:space="preserve">comme mentionné </w:t>
      </w:r>
      <w:r w:rsidR="007F73C4" w:rsidRPr="00800A8D">
        <w:rPr>
          <w:rFonts w:ascii="Times New Roman" w:hAnsi="Times New Roman" w:cs="Times New Roman"/>
          <w:sz w:val="24"/>
          <w:szCs w:val="24"/>
        </w:rPr>
        <w:t>dans les TDR</w:t>
      </w:r>
      <w:r w:rsidR="004F1A23" w:rsidRPr="00800A8D">
        <w:rPr>
          <w:rFonts w:ascii="Times New Roman" w:hAnsi="Times New Roman" w:cs="Times New Roman"/>
          <w:sz w:val="24"/>
          <w:szCs w:val="24"/>
        </w:rPr>
        <w:t>,</w:t>
      </w:r>
      <w:r w:rsidR="007F73C4" w:rsidRPr="00800A8D">
        <w:rPr>
          <w:rFonts w:ascii="Times New Roman" w:hAnsi="Times New Roman" w:cs="Times New Roman"/>
          <w:sz w:val="24"/>
          <w:szCs w:val="24"/>
        </w:rPr>
        <w:t xml:space="preserve"> est  de d</w:t>
      </w:r>
      <w:r w:rsidR="003C5DFA" w:rsidRPr="00800A8D">
        <w:rPr>
          <w:rFonts w:ascii="Times New Roman" w:hAnsi="Times New Roman" w:cs="Times New Roman"/>
          <w:sz w:val="24"/>
          <w:szCs w:val="24"/>
        </w:rPr>
        <w:t>onner des informations précises et détaillées sur les faiblesses et/ou dysfonctionnements éventuels dans le système d’acheminement des flux des ressources financières d</w:t>
      </w:r>
      <w:r w:rsidR="00B0426E" w:rsidRPr="00800A8D">
        <w:rPr>
          <w:rFonts w:ascii="Times New Roman" w:hAnsi="Times New Roman" w:cs="Times New Roman"/>
          <w:sz w:val="24"/>
          <w:szCs w:val="24"/>
        </w:rPr>
        <w:t xml:space="preserve">u budget de </w:t>
      </w:r>
      <w:r w:rsidR="003C5DFA" w:rsidRPr="00800A8D">
        <w:rPr>
          <w:rFonts w:ascii="Times New Roman" w:hAnsi="Times New Roman" w:cs="Times New Roman"/>
          <w:sz w:val="24"/>
          <w:szCs w:val="24"/>
        </w:rPr>
        <w:t>l’Etat jusqu’aux services bénéficiaires pour les exercice</w:t>
      </w:r>
      <w:r w:rsidR="007F73C4" w:rsidRPr="00800A8D">
        <w:rPr>
          <w:rFonts w:ascii="Times New Roman" w:hAnsi="Times New Roman" w:cs="Times New Roman"/>
          <w:sz w:val="24"/>
          <w:szCs w:val="24"/>
        </w:rPr>
        <w:t xml:space="preserve">s </w:t>
      </w:r>
      <w:r w:rsidR="00B0426E" w:rsidRPr="00800A8D">
        <w:rPr>
          <w:rFonts w:ascii="Times New Roman" w:hAnsi="Times New Roman" w:cs="Times New Roman"/>
          <w:sz w:val="24"/>
          <w:szCs w:val="24"/>
        </w:rPr>
        <w:t>2013 et 2014</w:t>
      </w:r>
      <w:r w:rsidR="004A3D7D" w:rsidRPr="00800A8D">
        <w:rPr>
          <w:rFonts w:ascii="Times New Roman" w:hAnsi="Times New Roman" w:cs="Times New Roman"/>
          <w:sz w:val="24"/>
          <w:szCs w:val="24"/>
        </w:rPr>
        <w:t xml:space="preserve"> </w:t>
      </w:r>
      <w:r w:rsidR="007F73C4" w:rsidRPr="00800A8D">
        <w:rPr>
          <w:rFonts w:ascii="Times New Roman" w:hAnsi="Times New Roman" w:cs="Times New Roman"/>
          <w:sz w:val="24"/>
          <w:szCs w:val="24"/>
        </w:rPr>
        <w:t>dans le secteur de la santé.</w:t>
      </w:r>
      <w:r w:rsidR="003C5DFA" w:rsidRPr="00800A8D">
        <w:rPr>
          <w:rFonts w:ascii="Times New Roman" w:hAnsi="Times New Roman" w:cs="Times New Roman"/>
          <w:sz w:val="24"/>
          <w:szCs w:val="24"/>
        </w:rPr>
        <w:t xml:space="preserve"> L’étude devrait aboutir à des  propositions aux autorités (M</w:t>
      </w:r>
      <w:r w:rsidR="00800A8D">
        <w:rPr>
          <w:rFonts w:ascii="Times New Roman" w:hAnsi="Times New Roman" w:cs="Times New Roman"/>
          <w:sz w:val="24"/>
          <w:szCs w:val="24"/>
        </w:rPr>
        <w:t xml:space="preserve">inistère de la santé, Ministère Economie et </w:t>
      </w:r>
      <w:r w:rsidR="00800A8D">
        <w:rPr>
          <w:rFonts w:ascii="Times New Roman" w:hAnsi="Times New Roman" w:cs="Times New Roman"/>
          <w:sz w:val="24"/>
          <w:szCs w:val="24"/>
        </w:rPr>
        <w:lastRenderedPageBreak/>
        <w:t>Finances</w:t>
      </w:r>
      <w:r w:rsidR="003C5DFA" w:rsidRPr="00800A8D">
        <w:rPr>
          <w:rFonts w:ascii="Times New Roman" w:hAnsi="Times New Roman" w:cs="Times New Roman"/>
          <w:sz w:val="24"/>
          <w:szCs w:val="24"/>
        </w:rPr>
        <w:t>) pour améliorer l’efficacité, l’efficience et l’équité de la dépense et ainsi, contribuer à l’amélioration du service offert.</w:t>
      </w:r>
    </w:p>
    <w:p w:rsidR="008B23D7" w:rsidRPr="00800A8D" w:rsidRDefault="008B23D7" w:rsidP="00800A8D">
      <w:pPr>
        <w:pStyle w:val="Corpsdetexte"/>
        <w:jc w:val="both"/>
        <w:rPr>
          <w:rFonts w:ascii="Times New Roman" w:hAnsi="Times New Roman" w:cs="Times New Roman"/>
          <w:sz w:val="24"/>
          <w:szCs w:val="24"/>
        </w:rPr>
      </w:pPr>
      <w:r w:rsidRPr="00800A8D">
        <w:rPr>
          <w:rFonts w:ascii="Times New Roman" w:hAnsi="Times New Roman" w:cs="Times New Roman"/>
          <w:sz w:val="24"/>
          <w:szCs w:val="24"/>
        </w:rPr>
        <w:t xml:space="preserve">Comme objectifs </w:t>
      </w:r>
      <w:r w:rsidR="003C5DFA" w:rsidRPr="00800A8D">
        <w:rPr>
          <w:rFonts w:ascii="Times New Roman" w:hAnsi="Times New Roman" w:cs="Times New Roman"/>
          <w:sz w:val="24"/>
          <w:szCs w:val="24"/>
        </w:rPr>
        <w:t>particuliers</w:t>
      </w:r>
      <w:r w:rsidR="004A3D7D" w:rsidRPr="00800A8D">
        <w:rPr>
          <w:rFonts w:ascii="Times New Roman" w:hAnsi="Times New Roman" w:cs="Times New Roman"/>
          <w:sz w:val="24"/>
          <w:szCs w:val="24"/>
        </w:rPr>
        <w:t>,</w:t>
      </w:r>
      <w:r w:rsidR="003C5DFA" w:rsidRPr="00800A8D">
        <w:rPr>
          <w:rFonts w:ascii="Times New Roman" w:hAnsi="Times New Roman" w:cs="Times New Roman"/>
          <w:sz w:val="24"/>
          <w:szCs w:val="24"/>
        </w:rPr>
        <w:t xml:space="preserve"> </w:t>
      </w:r>
      <w:r w:rsidRPr="00800A8D">
        <w:rPr>
          <w:rFonts w:ascii="Times New Roman" w:hAnsi="Times New Roman" w:cs="Times New Roman"/>
          <w:sz w:val="24"/>
          <w:szCs w:val="24"/>
        </w:rPr>
        <w:t xml:space="preserve"> il s’agira précisément </w:t>
      </w:r>
      <w:r w:rsidR="00B41DA9" w:rsidRPr="00800A8D">
        <w:rPr>
          <w:rFonts w:ascii="Times New Roman" w:hAnsi="Times New Roman" w:cs="Times New Roman"/>
          <w:sz w:val="24"/>
          <w:szCs w:val="24"/>
        </w:rPr>
        <w:t>de</w:t>
      </w:r>
      <w:r w:rsidRPr="00800A8D">
        <w:rPr>
          <w:rFonts w:ascii="Times New Roman" w:hAnsi="Times New Roman" w:cs="Times New Roman"/>
          <w:sz w:val="24"/>
          <w:szCs w:val="24"/>
        </w:rPr>
        <w:t xml:space="preserve">: </w:t>
      </w:r>
    </w:p>
    <w:p w:rsidR="003C5DFA" w:rsidRPr="00800A8D" w:rsidRDefault="004A3D7D" w:rsidP="00800A8D">
      <w:pPr>
        <w:numPr>
          <w:ilvl w:val="0"/>
          <w:numId w:val="10"/>
        </w:numPr>
        <w:spacing w:after="120"/>
        <w:jc w:val="both"/>
        <w:rPr>
          <w:rFonts w:ascii="Times New Roman" w:hAnsi="Times New Roman" w:cs="Times New Roman"/>
          <w:sz w:val="24"/>
          <w:szCs w:val="24"/>
        </w:rPr>
      </w:pPr>
      <w:r w:rsidRPr="00800A8D">
        <w:rPr>
          <w:rFonts w:ascii="Times New Roman" w:hAnsi="Times New Roman" w:cs="Times New Roman"/>
          <w:sz w:val="24"/>
          <w:szCs w:val="24"/>
        </w:rPr>
        <w:t>m</w:t>
      </w:r>
      <w:r w:rsidR="003C5DFA" w:rsidRPr="00800A8D">
        <w:rPr>
          <w:rFonts w:ascii="Times New Roman" w:hAnsi="Times New Roman" w:cs="Times New Roman"/>
          <w:sz w:val="24"/>
          <w:szCs w:val="24"/>
        </w:rPr>
        <w:t>esurer le niveau de déperditions : (i) des fonds destinés au financement des structures de soins pour les médicaments, les SONU, les moustiquaires, les vaccins, les frais de fonctionnement et l’utilisation des crédits transférés aux communes au titre des CSPS;  et (ii) des fonds transférés aux établissements publics de santé (EPS) et aux structures de maitrise d’ouvrages délégués (CAMEG, SOGEMAB, etc.) ;</w:t>
      </w:r>
    </w:p>
    <w:p w:rsidR="003C5DFA" w:rsidRPr="00800A8D" w:rsidRDefault="00101A83" w:rsidP="00800A8D">
      <w:pPr>
        <w:numPr>
          <w:ilvl w:val="0"/>
          <w:numId w:val="10"/>
        </w:numPr>
        <w:spacing w:after="120"/>
        <w:jc w:val="both"/>
        <w:rPr>
          <w:rFonts w:ascii="Times New Roman" w:hAnsi="Times New Roman" w:cs="Times New Roman"/>
          <w:sz w:val="24"/>
          <w:szCs w:val="24"/>
        </w:rPr>
      </w:pPr>
      <w:r w:rsidRPr="00800A8D">
        <w:rPr>
          <w:rFonts w:ascii="Times New Roman" w:hAnsi="Times New Roman" w:cs="Times New Roman"/>
          <w:sz w:val="24"/>
          <w:szCs w:val="24"/>
        </w:rPr>
        <w:t>i</w:t>
      </w:r>
      <w:r w:rsidR="003C5DFA" w:rsidRPr="00800A8D">
        <w:rPr>
          <w:rFonts w:ascii="Times New Roman" w:hAnsi="Times New Roman" w:cs="Times New Roman"/>
          <w:sz w:val="24"/>
          <w:szCs w:val="24"/>
        </w:rPr>
        <w:t>dentifier les facteurs de gouvernance à même d’expliquer les niveaux de déperditions et d’iniquité observés;</w:t>
      </w:r>
    </w:p>
    <w:p w:rsidR="003C5DFA" w:rsidRPr="00800A8D" w:rsidRDefault="00101A83" w:rsidP="00800A8D">
      <w:pPr>
        <w:numPr>
          <w:ilvl w:val="0"/>
          <w:numId w:val="10"/>
        </w:numPr>
        <w:spacing w:after="120"/>
        <w:jc w:val="both"/>
        <w:rPr>
          <w:rFonts w:ascii="Times New Roman" w:hAnsi="Times New Roman" w:cs="Times New Roman"/>
          <w:sz w:val="24"/>
          <w:szCs w:val="24"/>
        </w:rPr>
      </w:pPr>
      <w:r w:rsidRPr="00800A8D">
        <w:rPr>
          <w:rFonts w:ascii="Times New Roman" w:hAnsi="Times New Roman" w:cs="Times New Roman"/>
          <w:sz w:val="24"/>
          <w:szCs w:val="24"/>
        </w:rPr>
        <w:t>f</w:t>
      </w:r>
      <w:r w:rsidR="003C5DFA" w:rsidRPr="00800A8D">
        <w:rPr>
          <w:rFonts w:ascii="Times New Roman" w:hAnsi="Times New Roman" w:cs="Times New Roman"/>
          <w:sz w:val="24"/>
          <w:szCs w:val="24"/>
        </w:rPr>
        <w:t>ormuler des recommandations de reformes et mesures permettant une réduction des déperditions constatées et une utilisation efficiente et équitable des ressources dans le secteur de la santé.</w:t>
      </w:r>
    </w:p>
    <w:p w:rsidR="003C5DFA" w:rsidRDefault="003C5DFA" w:rsidP="00800A8D">
      <w:pPr>
        <w:jc w:val="both"/>
        <w:rPr>
          <w:rFonts w:ascii="Times New Roman" w:hAnsi="Times New Roman" w:cs="Times New Roman"/>
          <w:sz w:val="24"/>
          <w:szCs w:val="24"/>
        </w:rPr>
      </w:pPr>
      <w:r w:rsidRPr="00800A8D">
        <w:rPr>
          <w:rFonts w:ascii="Times New Roman" w:hAnsi="Times New Roman" w:cs="Times New Roman"/>
          <w:sz w:val="24"/>
          <w:szCs w:val="24"/>
        </w:rPr>
        <w:t>Les produi</w:t>
      </w:r>
      <w:r w:rsidR="00800A8D">
        <w:rPr>
          <w:rFonts w:ascii="Times New Roman" w:hAnsi="Times New Roman" w:cs="Times New Roman"/>
          <w:sz w:val="24"/>
          <w:szCs w:val="24"/>
        </w:rPr>
        <w:t>ts clés suivants sont attendus (1) une n</w:t>
      </w:r>
      <w:r w:rsidRPr="00800A8D">
        <w:rPr>
          <w:rFonts w:ascii="Times New Roman" w:hAnsi="Times New Roman" w:cs="Times New Roman"/>
          <w:sz w:val="24"/>
          <w:szCs w:val="24"/>
        </w:rPr>
        <w:t xml:space="preserve">ote méthodologique de l’enquête </w:t>
      </w:r>
      <w:r w:rsidR="00800A8D">
        <w:rPr>
          <w:rFonts w:ascii="Times New Roman" w:hAnsi="Times New Roman" w:cs="Times New Roman"/>
          <w:sz w:val="24"/>
          <w:szCs w:val="24"/>
        </w:rPr>
        <w:t>indiquant notamment les circuits retenus pour le suivi des dépenses, l’approche retenue pour la conduite de l’enquête, le plan d’échantillonnage,  et les choix des outils de collecte des données, et (</w:t>
      </w:r>
      <w:r w:rsidR="00223FED">
        <w:rPr>
          <w:rFonts w:ascii="Times New Roman" w:hAnsi="Times New Roman" w:cs="Times New Roman"/>
          <w:sz w:val="24"/>
          <w:szCs w:val="24"/>
        </w:rPr>
        <w:t>2</w:t>
      </w:r>
      <w:r w:rsidR="00800A8D">
        <w:rPr>
          <w:rFonts w:ascii="Times New Roman" w:hAnsi="Times New Roman" w:cs="Times New Roman"/>
          <w:sz w:val="24"/>
          <w:szCs w:val="24"/>
        </w:rPr>
        <w:t xml:space="preserve">) un rapport analytique rendant compte des résultats de l’enquête. </w:t>
      </w:r>
    </w:p>
    <w:p w:rsidR="008B5C03" w:rsidRPr="00223FED" w:rsidRDefault="00223FED" w:rsidP="00223FED">
      <w:pPr>
        <w:pStyle w:val="Titre3"/>
        <w:rPr>
          <w:b/>
          <w:sz w:val="24"/>
        </w:rPr>
      </w:pPr>
      <w:bookmarkStart w:id="5" w:name="_Toc401162856"/>
      <w:bookmarkStart w:id="6" w:name="_Toc285737428"/>
      <w:r>
        <w:rPr>
          <w:b/>
          <w:caps w:val="0"/>
          <w:sz w:val="24"/>
        </w:rPr>
        <w:t>3-</w:t>
      </w:r>
      <w:r w:rsidRPr="00223FED">
        <w:rPr>
          <w:b/>
          <w:caps w:val="0"/>
          <w:sz w:val="24"/>
        </w:rPr>
        <w:t>Problématique, questions de recherche et principales hypothèses</w:t>
      </w:r>
    </w:p>
    <w:p w:rsidR="00FA57F6" w:rsidRPr="00FA57F6" w:rsidRDefault="00FA57F6" w:rsidP="00800A8D">
      <w:pPr>
        <w:autoSpaceDE w:val="0"/>
        <w:autoSpaceDN w:val="0"/>
        <w:adjustRightInd w:val="0"/>
        <w:jc w:val="both"/>
        <w:rPr>
          <w:rFonts w:ascii="Times New Roman" w:hAnsi="Times New Roman" w:cs="Times New Roman"/>
          <w:b/>
          <w:sz w:val="24"/>
          <w:szCs w:val="24"/>
        </w:rPr>
      </w:pPr>
      <w:r w:rsidRPr="00FA57F6">
        <w:rPr>
          <w:rFonts w:ascii="Times New Roman" w:hAnsi="Times New Roman" w:cs="Times New Roman"/>
          <w:b/>
          <w:sz w:val="24"/>
          <w:szCs w:val="24"/>
        </w:rPr>
        <w:t>Problématique</w:t>
      </w:r>
    </w:p>
    <w:p w:rsidR="008B5C03" w:rsidRPr="00800A8D" w:rsidRDefault="008B5C03" w:rsidP="00800A8D">
      <w:pPr>
        <w:autoSpaceDE w:val="0"/>
        <w:autoSpaceDN w:val="0"/>
        <w:adjustRightInd w:val="0"/>
        <w:jc w:val="both"/>
        <w:rPr>
          <w:rFonts w:ascii="Times New Roman" w:hAnsi="Times New Roman" w:cs="Times New Roman"/>
          <w:sz w:val="24"/>
          <w:szCs w:val="24"/>
        </w:rPr>
      </w:pPr>
      <w:r w:rsidRPr="00800A8D">
        <w:rPr>
          <w:rFonts w:ascii="Times New Roman" w:hAnsi="Times New Roman" w:cs="Times New Roman"/>
          <w:sz w:val="24"/>
          <w:szCs w:val="24"/>
        </w:rPr>
        <w:t xml:space="preserve">La problématique générale de cette étude est commune à toutes les enquêtes PETS. Les études PETS ont été développées en vue de chercher à expliquer les liens entre les dépenses publiques et leur impact sur les indicateurs sociaux. </w:t>
      </w:r>
      <w:r w:rsidR="00223FED">
        <w:rPr>
          <w:rFonts w:ascii="Times New Roman" w:hAnsi="Times New Roman" w:cs="Times New Roman"/>
          <w:sz w:val="24"/>
          <w:szCs w:val="24"/>
        </w:rPr>
        <w:t>L’une des hypothèses retenues indique que les déperditions de ressources (fuite) expliqueraient en grande partie la faiblesse des résultats générés dans les secteurs sociaux en dépit des ressources financières importantes investies.</w:t>
      </w:r>
      <w:r w:rsidRPr="00800A8D">
        <w:rPr>
          <w:rFonts w:ascii="Times New Roman" w:hAnsi="Times New Roman" w:cs="Times New Roman"/>
          <w:sz w:val="24"/>
          <w:szCs w:val="24"/>
        </w:rPr>
        <w:t xml:space="preserve">  </w:t>
      </w:r>
    </w:p>
    <w:p w:rsidR="008B5C03" w:rsidRPr="00800A8D" w:rsidRDefault="008B5C03" w:rsidP="00800A8D">
      <w:pPr>
        <w:jc w:val="both"/>
        <w:rPr>
          <w:rFonts w:ascii="Times New Roman" w:hAnsi="Times New Roman" w:cs="Times New Roman"/>
          <w:sz w:val="24"/>
          <w:szCs w:val="24"/>
        </w:rPr>
      </w:pPr>
      <w:r w:rsidRPr="00800A8D">
        <w:rPr>
          <w:rFonts w:ascii="Times New Roman" w:hAnsi="Times New Roman" w:cs="Times New Roman"/>
          <w:sz w:val="24"/>
          <w:szCs w:val="24"/>
        </w:rPr>
        <w:t xml:space="preserve">Les fuites de ressources dans le circuit de la dépense publique peuvent être liées à plusieurs facteurs : </w:t>
      </w:r>
    </w:p>
    <w:p w:rsidR="008B5C03" w:rsidRPr="00800A8D" w:rsidRDefault="008B5C03" w:rsidP="00800A8D">
      <w:pPr>
        <w:numPr>
          <w:ilvl w:val="0"/>
          <w:numId w:val="2"/>
        </w:numPr>
        <w:jc w:val="both"/>
        <w:rPr>
          <w:rFonts w:ascii="Times New Roman" w:hAnsi="Times New Roman" w:cs="Times New Roman"/>
          <w:sz w:val="24"/>
          <w:szCs w:val="24"/>
        </w:rPr>
      </w:pPr>
      <w:r w:rsidRPr="00800A8D">
        <w:rPr>
          <w:rFonts w:ascii="Times New Roman" w:hAnsi="Times New Roman" w:cs="Times New Roman"/>
          <w:sz w:val="24"/>
          <w:szCs w:val="24"/>
        </w:rPr>
        <w:t>Les dotations initiales peuvent ne pas être fournies aux prestataires finals des services publics à savoirs les CSPS, CMA et hôpita</w:t>
      </w:r>
      <w:r w:rsidR="00223FED">
        <w:rPr>
          <w:rFonts w:ascii="Times New Roman" w:hAnsi="Times New Roman" w:cs="Times New Roman"/>
          <w:sz w:val="24"/>
          <w:szCs w:val="24"/>
        </w:rPr>
        <w:t>ux</w:t>
      </w:r>
      <w:r w:rsidRPr="00800A8D">
        <w:rPr>
          <w:rFonts w:ascii="Times New Roman" w:hAnsi="Times New Roman" w:cs="Times New Roman"/>
          <w:sz w:val="24"/>
          <w:szCs w:val="24"/>
        </w:rPr>
        <w:t>. C’est le cas lorsqu’on a des déperditions dans les dotations budgétaires allouées par l’Etat central vers les niveaux administratifs inférieurs. Cela est illustré par « l’effet entonnoir ».</w:t>
      </w:r>
    </w:p>
    <w:p w:rsidR="008B5C03" w:rsidRPr="00800A8D" w:rsidRDefault="008B5C03" w:rsidP="00800A8D">
      <w:pPr>
        <w:numPr>
          <w:ilvl w:val="0"/>
          <w:numId w:val="2"/>
        </w:numPr>
        <w:autoSpaceDE w:val="0"/>
        <w:autoSpaceDN w:val="0"/>
        <w:adjustRightInd w:val="0"/>
        <w:jc w:val="both"/>
        <w:rPr>
          <w:rFonts w:ascii="Times New Roman" w:hAnsi="Times New Roman" w:cs="Times New Roman"/>
          <w:bCs/>
          <w:color w:val="000000"/>
          <w:sz w:val="24"/>
          <w:szCs w:val="24"/>
        </w:rPr>
      </w:pPr>
      <w:r w:rsidRPr="00800A8D">
        <w:rPr>
          <w:rFonts w:ascii="Times New Roman" w:hAnsi="Times New Roman" w:cs="Times New Roman"/>
          <w:sz w:val="24"/>
          <w:szCs w:val="24"/>
        </w:rPr>
        <w:t xml:space="preserve">Il peut arriver aussi que même si les ressources arrivent au niveau des CSPS, CMA, et hôpitaux, leur utilisation n’est pas efficace dans le cadre des efforts de réduction de la pauvreté. Ceci peut être le cas lorsque le corps médical réclame de la part des patients un paiement pour des services en principe gratuits, utilise les produits et autres médicaments à des fins personnelles. </w:t>
      </w:r>
    </w:p>
    <w:p w:rsidR="008B5C03" w:rsidRPr="00800A8D" w:rsidRDefault="008B5C03" w:rsidP="00800A8D">
      <w:pPr>
        <w:autoSpaceDE w:val="0"/>
        <w:autoSpaceDN w:val="0"/>
        <w:adjustRightInd w:val="0"/>
        <w:jc w:val="both"/>
        <w:rPr>
          <w:rFonts w:ascii="Times New Roman" w:hAnsi="Times New Roman" w:cs="Times New Roman"/>
          <w:sz w:val="24"/>
          <w:szCs w:val="24"/>
        </w:rPr>
      </w:pPr>
      <w:r w:rsidRPr="00800A8D">
        <w:rPr>
          <w:rFonts w:ascii="Times New Roman" w:hAnsi="Times New Roman" w:cs="Times New Roman"/>
          <w:sz w:val="24"/>
          <w:szCs w:val="24"/>
        </w:rPr>
        <w:lastRenderedPageBreak/>
        <w:t xml:space="preserve">Pour répondre à cette question, il s’agira de passer par une enquête qui devrait permettre de quantifier le degré de fuites dans le système. On entend ici par fuites, des fuites de ressources financières, ou des fuites en nature. Les enquêtes réalisées dans le cadre des études PETS visent donc à quantifier l’importance de ces fuites, mais aussi à collecter des variables explicatives relatives à de telles fuites. </w:t>
      </w:r>
    </w:p>
    <w:p w:rsidR="008B5C03" w:rsidRPr="00800A8D" w:rsidRDefault="008B5C03" w:rsidP="00800A8D">
      <w:pPr>
        <w:pStyle w:val="Corpsdetexte"/>
        <w:jc w:val="both"/>
        <w:rPr>
          <w:rFonts w:ascii="Times New Roman" w:hAnsi="Times New Roman" w:cs="Times New Roman"/>
          <w:b/>
          <w:bCs/>
          <w:sz w:val="24"/>
          <w:szCs w:val="24"/>
        </w:rPr>
      </w:pPr>
      <w:r w:rsidRPr="00800A8D">
        <w:rPr>
          <w:rFonts w:ascii="Times New Roman" w:hAnsi="Times New Roman" w:cs="Times New Roman"/>
          <w:b/>
          <w:bCs/>
          <w:sz w:val="24"/>
          <w:szCs w:val="24"/>
        </w:rPr>
        <w:t xml:space="preserve">Questions d’analyse </w:t>
      </w:r>
    </w:p>
    <w:p w:rsidR="008B5C03" w:rsidRPr="00800A8D" w:rsidRDefault="008B5C03" w:rsidP="00800A8D">
      <w:pPr>
        <w:pStyle w:val="Corpsdetexte"/>
        <w:jc w:val="both"/>
        <w:rPr>
          <w:rFonts w:ascii="Times New Roman" w:hAnsi="Times New Roman" w:cs="Times New Roman"/>
          <w:sz w:val="24"/>
          <w:szCs w:val="24"/>
        </w:rPr>
      </w:pPr>
      <w:r w:rsidRPr="00800A8D">
        <w:rPr>
          <w:rFonts w:ascii="Times New Roman" w:hAnsi="Times New Roman" w:cs="Times New Roman"/>
          <w:sz w:val="24"/>
          <w:szCs w:val="24"/>
        </w:rPr>
        <w:t>En attendant que les questions de recherche précises, soient définies en concertation avec les différents acteurs intervenant dans le secteur, on peut retenir les questions de recherche suivantes sur la base des TDR.</w:t>
      </w:r>
    </w:p>
    <w:p w:rsidR="00223FED" w:rsidRDefault="004F55C3" w:rsidP="00800A8D">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Quelle est l’importance des </w:t>
      </w:r>
      <w:r w:rsidR="00223FED">
        <w:rPr>
          <w:rFonts w:ascii="Times New Roman" w:hAnsi="Times New Roman" w:cs="Times New Roman"/>
          <w:sz w:val="24"/>
          <w:szCs w:val="24"/>
        </w:rPr>
        <w:t xml:space="preserve">déperditions de ressources dans le secteur de la santé ? </w:t>
      </w:r>
    </w:p>
    <w:p w:rsidR="008B5C03" w:rsidRPr="00800A8D" w:rsidRDefault="008B5C03" w:rsidP="00800A8D">
      <w:pPr>
        <w:numPr>
          <w:ilvl w:val="0"/>
          <w:numId w:val="1"/>
        </w:numPr>
        <w:jc w:val="both"/>
        <w:rPr>
          <w:rFonts w:ascii="Times New Roman" w:hAnsi="Times New Roman" w:cs="Times New Roman"/>
          <w:sz w:val="24"/>
          <w:szCs w:val="24"/>
        </w:rPr>
      </w:pPr>
      <w:r w:rsidRPr="00800A8D">
        <w:rPr>
          <w:rFonts w:ascii="Times New Roman" w:hAnsi="Times New Roman" w:cs="Times New Roman"/>
          <w:sz w:val="24"/>
          <w:szCs w:val="24"/>
        </w:rPr>
        <w:t>Quels sont les niveaux de fuite de ressources dans les circuits de dépenses du secteur de la santé et comment cela se traduit en termes de disparité au niveau régional</w:t>
      </w:r>
      <w:r w:rsidR="00223FED">
        <w:rPr>
          <w:rFonts w:ascii="Times New Roman" w:hAnsi="Times New Roman" w:cs="Times New Roman"/>
          <w:sz w:val="24"/>
          <w:szCs w:val="24"/>
        </w:rPr>
        <w:t> </w:t>
      </w:r>
      <w:r w:rsidRPr="00800A8D">
        <w:rPr>
          <w:rFonts w:ascii="Times New Roman" w:hAnsi="Times New Roman" w:cs="Times New Roman"/>
          <w:sz w:val="24"/>
          <w:szCs w:val="24"/>
        </w:rPr>
        <w:t>?</w:t>
      </w:r>
    </w:p>
    <w:p w:rsidR="008B5C03" w:rsidRPr="00800A8D" w:rsidRDefault="008B5C03" w:rsidP="00800A8D">
      <w:pPr>
        <w:numPr>
          <w:ilvl w:val="0"/>
          <w:numId w:val="1"/>
        </w:numPr>
        <w:jc w:val="both"/>
        <w:rPr>
          <w:rFonts w:ascii="Times New Roman" w:hAnsi="Times New Roman" w:cs="Times New Roman"/>
          <w:sz w:val="24"/>
          <w:szCs w:val="24"/>
        </w:rPr>
      </w:pPr>
      <w:r w:rsidRPr="00800A8D">
        <w:rPr>
          <w:rFonts w:ascii="Times New Roman" w:hAnsi="Times New Roman" w:cs="Times New Roman"/>
          <w:sz w:val="24"/>
          <w:szCs w:val="24"/>
        </w:rPr>
        <w:t>Quels sont les principales variables de gouvernance qui pourraient expliquer les fuites de ressources dans le système</w:t>
      </w:r>
      <w:r w:rsidR="00223FED">
        <w:rPr>
          <w:rFonts w:ascii="Times New Roman" w:hAnsi="Times New Roman" w:cs="Times New Roman"/>
          <w:sz w:val="24"/>
          <w:szCs w:val="24"/>
        </w:rPr>
        <w:t> </w:t>
      </w:r>
      <w:r w:rsidRPr="00800A8D">
        <w:rPr>
          <w:rFonts w:ascii="Times New Roman" w:hAnsi="Times New Roman" w:cs="Times New Roman"/>
          <w:sz w:val="24"/>
          <w:szCs w:val="24"/>
        </w:rPr>
        <w:t>?</w:t>
      </w:r>
    </w:p>
    <w:p w:rsidR="008B5C03" w:rsidRPr="00800A8D" w:rsidRDefault="008B5C03" w:rsidP="00800A8D">
      <w:pPr>
        <w:pStyle w:val="Corpsdetexte"/>
        <w:jc w:val="both"/>
        <w:rPr>
          <w:rFonts w:ascii="Times New Roman" w:hAnsi="Times New Roman" w:cs="Times New Roman"/>
          <w:b/>
          <w:bCs/>
          <w:sz w:val="24"/>
          <w:szCs w:val="24"/>
        </w:rPr>
      </w:pPr>
      <w:r w:rsidRPr="00800A8D">
        <w:rPr>
          <w:rFonts w:ascii="Times New Roman" w:hAnsi="Times New Roman" w:cs="Times New Roman"/>
          <w:b/>
          <w:bCs/>
          <w:sz w:val="24"/>
          <w:szCs w:val="24"/>
        </w:rPr>
        <w:t>Hypothèses de recherche</w:t>
      </w:r>
    </w:p>
    <w:p w:rsidR="00223FED" w:rsidRDefault="00223FED" w:rsidP="00223FED">
      <w:pPr>
        <w:pStyle w:val="Paragraphedeliste"/>
        <w:numPr>
          <w:ilvl w:val="0"/>
          <w:numId w:val="47"/>
        </w:numPr>
        <w:jc w:val="both"/>
        <w:rPr>
          <w:rFonts w:ascii="Times New Roman" w:hAnsi="Times New Roman" w:cs="Times New Roman"/>
          <w:sz w:val="24"/>
          <w:szCs w:val="24"/>
        </w:rPr>
      </w:pPr>
      <w:r>
        <w:rPr>
          <w:rFonts w:ascii="Times New Roman" w:hAnsi="Times New Roman" w:cs="Times New Roman"/>
          <w:sz w:val="24"/>
          <w:szCs w:val="24"/>
        </w:rPr>
        <w:t xml:space="preserve">Les fuites de ressources dans le secteur de la santé, existent et constituent une limite dans </w:t>
      </w:r>
      <w:r w:rsidR="004F55C3">
        <w:rPr>
          <w:rFonts w:ascii="Times New Roman" w:hAnsi="Times New Roman" w:cs="Times New Roman"/>
          <w:sz w:val="24"/>
          <w:szCs w:val="24"/>
        </w:rPr>
        <w:t>l</w:t>
      </w:r>
      <w:r>
        <w:rPr>
          <w:rFonts w:ascii="Times New Roman" w:hAnsi="Times New Roman" w:cs="Times New Roman"/>
          <w:sz w:val="24"/>
          <w:szCs w:val="24"/>
        </w:rPr>
        <w:t>‘</w:t>
      </w:r>
      <w:r w:rsidR="004F55C3">
        <w:rPr>
          <w:rFonts w:ascii="Times New Roman" w:hAnsi="Times New Roman" w:cs="Times New Roman"/>
          <w:sz w:val="24"/>
          <w:szCs w:val="24"/>
        </w:rPr>
        <w:t>efficience</w:t>
      </w:r>
      <w:r>
        <w:rPr>
          <w:rFonts w:ascii="Times New Roman" w:hAnsi="Times New Roman" w:cs="Times New Roman"/>
          <w:sz w:val="24"/>
          <w:szCs w:val="24"/>
        </w:rPr>
        <w:t xml:space="preserve"> de la dépense publique </w:t>
      </w:r>
      <w:r w:rsidR="004F55C3">
        <w:rPr>
          <w:rFonts w:ascii="Times New Roman" w:hAnsi="Times New Roman" w:cs="Times New Roman"/>
          <w:sz w:val="24"/>
          <w:szCs w:val="24"/>
        </w:rPr>
        <w:t>du secteur</w:t>
      </w:r>
    </w:p>
    <w:p w:rsidR="004F55C3" w:rsidRDefault="004F55C3" w:rsidP="00223FED">
      <w:pPr>
        <w:pStyle w:val="Paragraphedeliste"/>
        <w:numPr>
          <w:ilvl w:val="0"/>
          <w:numId w:val="47"/>
        </w:numPr>
        <w:jc w:val="both"/>
        <w:rPr>
          <w:rFonts w:ascii="Times New Roman" w:hAnsi="Times New Roman" w:cs="Times New Roman"/>
          <w:sz w:val="24"/>
          <w:szCs w:val="24"/>
        </w:rPr>
      </w:pPr>
      <w:r>
        <w:rPr>
          <w:rFonts w:ascii="Times New Roman" w:hAnsi="Times New Roman" w:cs="Times New Roman"/>
          <w:sz w:val="24"/>
          <w:szCs w:val="24"/>
        </w:rPr>
        <w:t>Les fuites de ressources varient en fonction du caractère marchand des biens et plus  un bien est marchand et peut faire l’objet de transactions sur le marché privé, plus la probabilité de fuite est élevée</w:t>
      </w:r>
    </w:p>
    <w:p w:rsidR="00223FED" w:rsidRDefault="00223FED" w:rsidP="00223FED">
      <w:pPr>
        <w:pStyle w:val="Paragraphedeliste"/>
        <w:numPr>
          <w:ilvl w:val="0"/>
          <w:numId w:val="47"/>
        </w:numPr>
        <w:jc w:val="both"/>
        <w:rPr>
          <w:rFonts w:ascii="Times New Roman" w:hAnsi="Times New Roman" w:cs="Times New Roman"/>
          <w:sz w:val="24"/>
          <w:szCs w:val="24"/>
        </w:rPr>
      </w:pPr>
      <w:r>
        <w:rPr>
          <w:rFonts w:ascii="Times New Roman" w:hAnsi="Times New Roman" w:cs="Times New Roman"/>
          <w:sz w:val="24"/>
          <w:szCs w:val="24"/>
        </w:rPr>
        <w:t xml:space="preserve">Les fuites de ressources présentent une disparité forte entre milieu rural et milieu urbain </w:t>
      </w:r>
    </w:p>
    <w:p w:rsidR="004F55C3" w:rsidRDefault="004F55C3" w:rsidP="00223FED">
      <w:pPr>
        <w:pStyle w:val="Paragraphedeliste"/>
        <w:numPr>
          <w:ilvl w:val="0"/>
          <w:numId w:val="47"/>
        </w:numPr>
        <w:jc w:val="both"/>
        <w:rPr>
          <w:rFonts w:ascii="Times New Roman" w:hAnsi="Times New Roman" w:cs="Times New Roman"/>
          <w:sz w:val="24"/>
          <w:szCs w:val="24"/>
        </w:rPr>
      </w:pPr>
      <w:r>
        <w:rPr>
          <w:rFonts w:ascii="Times New Roman" w:hAnsi="Times New Roman" w:cs="Times New Roman"/>
          <w:sz w:val="24"/>
          <w:szCs w:val="24"/>
        </w:rPr>
        <w:t>Les variables de gouvernance les plus à même d’expliquer les disparités de fuites sont les variables liées (1) à la tenue des comptes, (2) au contrôle interne et externe</w:t>
      </w:r>
    </w:p>
    <w:p w:rsidR="00C516F3" w:rsidRPr="004F55C3" w:rsidRDefault="004F55C3" w:rsidP="004F55C3">
      <w:pPr>
        <w:pStyle w:val="Titre3"/>
        <w:rPr>
          <w:b/>
          <w:i/>
          <w:sz w:val="24"/>
        </w:rPr>
      </w:pPr>
      <w:r>
        <w:rPr>
          <w:b/>
          <w:caps w:val="0"/>
          <w:sz w:val="24"/>
        </w:rPr>
        <w:t>4-</w:t>
      </w:r>
      <w:r w:rsidRPr="004F55C3">
        <w:rPr>
          <w:b/>
          <w:caps w:val="0"/>
          <w:sz w:val="24"/>
        </w:rPr>
        <w:t xml:space="preserve">Approche pour la mise en œuvre de l’enquête </w:t>
      </w:r>
      <w:bookmarkStart w:id="7" w:name="_Toc58986295"/>
      <w:bookmarkStart w:id="8" w:name="_Toc58987696"/>
      <w:bookmarkStart w:id="9" w:name="_Toc61777676"/>
      <w:bookmarkEnd w:id="5"/>
      <w:bookmarkEnd w:id="6"/>
    </w:p>
    <w:bookmarkEnd w:id="7"/>
    <w:bookmarkEnd w:id="8"/>
    <w:bookmarkEnd w:id="9"/>
    <w:p w:rsidR="00601D4E" w:rsidRPr="004F55C3" w:rsidRDefault="00601D4E" w:rsidP="00800A8D">
      <w:pPr>
        <w:pStyle w:val="Corpsdetexte"/>
        <w:jc w:val="both"/>
        <w:rPr>
          <w:rFonts w:ascii="Times New Roman" w:hAnsi="Times New Roman" w:cs="Times New Roman"/>
          <w:bCs/>
          <w:sz w:val="24"/>
          <w:szCs w:val="24"/>
        </w:rPr>
      </w:pPr>
      <w:r w:rsidRPr="004F55C3">
        <w:rPr>
          <w:rFonts w:ascii="Times New Roman" w:hAnsi="Times New Roman" w:cs="Times New Roman"/>
          <w:bCs/>
          <w:sz w:val="24"/>
          <w:szCs w:val="24"/>
        </w:rPr>
        <w:t xml:space="preserve">Pour traiter cette problématique, nous proposons </w:t>
      </w:r>
      <w:r w:rsidR="00987D72" w:rsidRPr="004F55C3">
        <w:rPr>
          <w:rFonts w:ascii="Times New Roman" w:hAnsi="Times New Roman" w:cs="Times New Roman"/>
          <w:bCs/>
          <w:sz w:val="24"/>
          <w:szCs w:val="24"/>
        </w:rPr>
        <w:t>une approche étape par étape, fondée sur la démarche de traçabilité, en</w:t>
      </w:r>
      <w:r w:rsidRPr="004F55C3">
        <w:rPr>
          <w:rFonts w:ascii="Times New Roman" w:hAnsi="Times New Roman" w:cs="Times New Roman"/>
          <w:bCs/>
          <w:sz w:val="24"/>
          <w:szCs w:val="24"/>
        </w:rPr>
        <w:t xml:space="preserve"> </w:t>
      </w:r>
      <w:r w:rsidR="0024731B" w:rsidRPr="004F55C3">
        <w:rPr>
          <w:rFonts w:ascii="Times New Roman" w:hAnsi="Times New Roman" w:cs="Times New Roman"/>
          <w:bCs/>
          <w:sz w:val="24"/>
          <w:szCs w:val="24"/>
        </w:rPr>
        <w:t>trois (3)</w:t>
      </w:r>
      <w:r w:rsidR="009E5562" w:rsidRPr="004F55C3">
        <w:rPr>
          <w:rFonts w:ascii="Times New Roman" w:hAnsi="Times New Roman" w:cs="Times New Roman"/>
          <w:bCs/>
          <w:sz w:val="24"/>
          <w:szCs w:val="24"/>
        </w:rPr>
        <w:t xml:space="preserve"> </w:t>
      </w:r>
      <w:r w:rsidRPr="004F55C3">
        <w:rPr>
          <w:rFonts w:ascii="Times New Roman" w:hAnsi="Times New Roman" w:cs="Times New Roman"/>
          <w:bCs/>
          <w:sz w:val="24"/>
          <w:szCs w:val="24"/>
        </w:rPr>
        <w:t xml:space="preserve">phases essentiellement : (1) une </w:t>
      </w:r>
      <w:r w:rsidR="004F55C3">
        <w:rPr>
          <w:rFonts w:ascii="Times New Roman" w:hAnsi="Times New Roman" w:cs="Times New Roman"/>
          <w:bCs/>
          <w:sz w:val="24"/>
          <w:szCs w:val="24"/>
        </w:rPr>
        <w:t xml:space="preserve">étude de cadrage </w:t>
      </w:r>
      <w:r w:rsidR="0024731B" w:rsidRPr="004F55C3">
        <w:rPr>
          <w:rFonts w:ascii="Times New Roman" w:hAnsi="Times New Roman" w:cs="Times New Roman"/>
          <w:bCs/>
          <w:sz w:val="24"/>
          <w:szCs w:val="24"/>
        </w:rPr>
        <w:t xml:space="preserve">(2) une phase </w:t>
      </w:r>
      <w:r w:rsidRPr="004F55C3">
        <w:rPr>
          <w:rFonts w:ascii="Times New Roman" w:hAnsi="Times New Roman" w:cs="Times New Roman"/>
          <w:bCs/>
          <w:sz w:val="24"/>
          <w:szCs w:val="24"/>
        </w:rPr>
        <w:t xml:space="preserve">enquête </w:t>
      </w:r>
      <w:r w:rsidR="0024731B" w:rsidRPr="004F55C3">
        <w:rPr>
          <w:rFonts w:ascii="Times New Roman" w:hAnsi="Times New Roman" w:cs="Times New Roman"/>
          <w:bCs/>
          <w:sz w:val="24"/>
          <w:szCs w:val="24"/>
        </w:rPr>
        <w:t>et</w:t>
      </w:r>
      <w:r w:rsidRPr="004F55C3">
        <w:rPr>
          <w:rFonts w:ascii="Times New Roman" w:hAnsi="Times New Roman" w:cs="Times New Roman"/>
          <w:bCs/>
          <w:sz w:val="24"/>
          <w:szCs w:val="24"/>
        </w:rPr>
        <w:t xml:space="preserve"> analy</w:t>
      </w:r>
      <w:r w:rsidR="00FD523B" w:rsidRPr="004F55C3">
        <w:rPr>
          <w:rFonts w:ascii="Times New Roman" w:hAnsi="Times New Roman" w:cs="Times New Roman"/>
          <w:bCs/>
          <w:sz w:val="24"/>
          <w:szCs w:val="24"/>
        </w:rPr>
        <w:t>se des résultats de l’enquête (3</w:t>
      </w:r>
      <w:r w:rsidRPr="004F55C3">
        <w:rPr>
          <w:rFonts w:ascii="Times New Roman" w:hAnsi="Times New Roman" w:cs="Times New Roman"/>
          <w:bCs/>
          <w:sz w:val="24"/>
          <w:szCs w:val="24"/>
        </w:rPr>
        <w:t>) une phase de prod</w:t>
      </w:r>
      <w:r w:rsidR="004856D5" w:rsidRPr="004F55C3">
        <w:rPr>
          <w:rFonts w:ascii="Times New Roman" w:hAnsi="Times New Roman" w:cs="Times New Roman"/>
          <w:bCs/>
          <w:sz w:val="24"/>
          <w:szCs w:val="24"/>
        </w:rPr>
        <w:t>uction des rapports</w:t>
      </w:r>
      <w:r w:rsidR="0024731B" w:rsidRPr="004F55C3">
        <w:rPr>
          <w:rFonts w:ascii="Times New Roman" w:hAnsi="Times New Roman" w:cs="Times New Roman"/>
          <w:bCs/>
          <w:sz w:val="24"/>
          <w:szCs w:val="24"/>
        </w:rPr>
        <w:t xml:space="preserve"> et communication des résultats</w:t>
      </w:r>
      <w:r w:rsidRPr="004F55C3">
        <w:rPr>
          <w:rFonts w:ascii="Times New Roman" w:hAnsi="Times New Roman" w:cs="Times New Roman"/>
          <w:bCs/>
          <w:sz w:val="24"/>
          <w:szCs w:val="24"/>
        </w:rPr>
        <w:t>.</w:t>
      </w:r>
    </w:p>
    <w:p w:rsidR="00E550ED" w:rsidRPr="00800A8D" w:rsidRDefault="00DD534C" w:rsidP="00800A8D">
      <w:pPr>
        <w:jc w:val="both"/>
        <w:rPr>
          <w:rFonts w:ascii="Times New Roman" w:hAnsi="Times New Roman" w:cs="Times New Roman"/>
          <w:sz w:val="24"/>
          <w:szCs w:val="24"/>
        </w:rPr>
      </w:pPr>
      <w:r w:rsidRPr="004644EB">
        <w:rPr>
          <w:rFonts w:ascii="Times New Roman" w:hAnsi="Times New Roman" w:cs="Times New Roman"/>
          <w:b/>
          <w:sz w:val="24"/>
          <w:szCs w:val="24"/>
          <w:u w:val="single"/>
        </w:rPr>
        <w:t xml:space="preserve">L’étude de cadrage </w:t>
      </w:r>
      <w:r w:rsidRPr="00800A8D">
        <w:rPr>
          <w:rFonts w:ascii="Times New Roman" w:hAnsi="Times New Roman" w:cs="Times New Roman"/>
          <w:sz w:val="24"/>
          <w:szCs w:val="24"/>
        </w:rPr>
        <w:t xml:space="preserve">consistera en une collecte de données primaires à travers une consultation directe auprès des acteurs clé du secteur </w:t>
      </w:r>
      <w:r w:rsidRPr="00800A8D">
        <w:rPr>
          <w:rFonts w:ascii="Times New Roman" w:hAnsi="Times New Roman" w:cs="Times New Roman"/>
          <w:bCs/>
          <w:sz w:val="24"/>
          <w:szCs w:val="24"/>
        </w:rPr>
        <w:t>(M</w:t>
      </w:r>
      <w:r w:rsidR="004F55C3">
        <w:rPr>
          <w:rFonts w:ascii="Times New Roman" w:hAnsi="Times New Roman" w:cs="Times New Roman"/>
          <w:bCs/>
          <w:sz w:val="24"/>
          <w:szCs w:val="24"/>
        </w:rPr>
        <w:t>inistère de la santé</w:t>
      </w:r>
      <w:r w:rsidRPr="00800A8D">
        <w:rPr>
          <w:rFonts w:ascii="Times New Roman" w:hAnsi="Times New Roman" w:cs="Times New Roman"/>
          <w:bCs/>
          <w:sz w:val="24"/>
          <w:szCs w:val="24"/>
        </w:rPr>
        <w:t xml:space="preserve">, </w:t>
      </w:r>
      <w:r w:rsidR="004F55C3">
        <w:rPr>
          <w:rFonts w:ascii="Times New Roman" w:hAnsi="Times New Roman" w:cs="Times New Roman"/>
          <w:bCs/>
          <w:sz w:val="24"/>
          <w:szCs w:val="24"/>
        </w:rPr>
        <w:t xml:space="preserve">Ministère Economie et Finances, </w:t>
      </w:r>
      <w:r w:rsidRPr="00800A8D">
        <w:rPr>
          <w:rFonts w:ascii="Times New Roman" w:hAnsi="Times New Roman" w:cs="Times New Roman"/>
          <w:bCs/>
          <w:sz w:val="24"/>
          <w:szCs w:val="24"/>
        </w:rPr>
        <w:t>Partenaires au développement, Société civile).</w:t>
      </w:r>
      <w:r w:rsidRPr="00800A8D">
        <w:rPr>
          <w:rFonts w:ascii="Times New Roman" w:hAnsi="Times New Roman" w:cs="Times New Roman"/>
          <w:sz w:val="24"/>
          <w:szCs w:val="24"/>
        </w:rPr>
        <w:t xml:space="preserve"> Elle permettra de recueillir leurs points de vue et leurs appréciatio</w:t>
      </w:r>
      <w:r w:rsidR="00B811E3" w:rsidRPr="00800A8D">
        <w:rPr>
          <w:rFonts w:ascii="Times New Roman" w:hAnsi="Times New Roman" w:cs="Times New Roman"/>
          <w:sz w:val="24"/>
          <w:szCs w:val="24"/>
        </w:rPr>
        <w:t>ns sur les problèmes majeurs, l</w:t>
      </w:r>
      <w:r w:rsidRPr="00800A8D">
        <w:rPr>
          <w:rFonts w:ascii="Times New Roman" w:hAnsi="Times New Roman" w:cs="Times New Roman"/>
          <w:sz w:val="24"/>
          <w:szCs w:val="24"/>
        </w:rPr>
        <w:t xml:space="preserve">es </w:t>
      </w:r>
      <w:r w:rsidR="00B811E3" w:rsidRPr="00800A8D">
        <w:rPr>
          <w:rFonts w:ascii="Times New Roman" w:hAnsi="Times New Roman" w:cs="Times New Roman"/>
          <w:sz w:val="24"/>
          <w:szCs w:val="24"/>
        </w:rPr>
        <w:t xml:space="preserve">goulots d’étranglement essentiels dans l’utilisation des ressources dans le secteur, les </w:t>
      </w:r>
      <w:r w:rsidRPr="00800A8D">
        <w:rPr>
          <w:rFonts w:ascii="Times New Roman" w:hAnsi="Times New Roman" w:cs="Times New Roman"/>
          <w:sz w:val="24"/>
          <w:szCs w:val="24"/>
        </w:rPr>
        <w:t>circuits importants à retenir dans le cadre de l’étude ainsi que les variables de gouvernance qui apparaissent les plus pertinentes pour l‘enquête.</w:t>
      </w:r>
      <w:r w:rsidR="00AD3B48" w:rsidRPr="00800A8D">
        <w:rPr>
          <w:rFonts w:ascii="Times New Roman" w:hAnsi="Times New Roman" w:cs="Times New Roman"/>
          <w:sz w:val="24"/>
          <w:szCs w:val="24"/>
        </w:rPr>
        <w:t xml:space="preserve"> </w:t>
      </w:r>
    </w:p>
    <w:p w:rsidR="00E44BC7" w:rsidRDefault="00B811E3" w:rsidP="00800A8D">
      <w:pPr>
        <w:jc w:val="both"/>
        <w:rPr>
          <w:rFonts w:ascii="Times New Roman" w:hAnsi="Times New Roman" w:cs="Times New Roman"/>
          <w:sz w:val="24"/>
          <w:szCs w:val="24"/>
        </w:rPr>
      </w:pPr>
      <w:r w:rsidRPr="00800A8D">
        <w:rPr>
          <w:rFonts w:ascii="Times New Roman" w:hAnsi="Times New Roman" w:cs="Times New Roman"/>
          <w:sz w:val="24"/>
          <w:szCs w:val="24"/>
        </w:rPr>
        <w:t xml:space="preserve">L’étude de cadrage fera également une évaluation précise </w:t>
      </w:r>
      <w:r w:rsidR="00AD3B48" w:rsidRPr="00800A8D">
        <w:rPr>
          <w:rFonts w:ascii="Times New Roman" w:hAnsi="Times New Roman" w:cs="Times New Roman"/>
          <w:sz w:val="24"/>
          <w:szCs w:val="24"/>
        </w:rPr>
        <w:t xml:space="preserve">du cadre institutionnel, des acteurs et de la Gestion des </w:t>
      </w:r>
      <w:r w:rsidR="004F55C3">
        <w:rPr>
          <w:rFonts w:ascii="Times New Roman" w:hAnsi="Times New Roman" w:cs="Times New Roman"/>
          <w:sz w:val="24"/>
          <w:szCs w:val="24"/>
        </w:rPr>
        <w:t xml:space="preserve">flux financiers </w:t>
      </w:r>
      <w:r w:rsidR="00AD3B48" w:rsidRPr="00800A8D">
        <w:rPr>
          <w:rFonts w:ascii="Times New Roman" w:hAnsi="Times New Roman" w:cs="Times New Roman"/>
          <w:sz w:val="24"/>
          <w:szCs w:val="24"/>
        </w:rPr>
        <w:t xml:space="preserve">dans le secteur (GFP). Cette évaluation préliminaire sera </w:t>
      </w:r>
      <w:r w:rsidR="00AD3B48" w:rsidRPr="00800A8D">
        <w:rPr>
          <w:rFonts w:ascii="Times New Roman" w:hAnsi="Times New Roman" w:cs="Times New Roman"/>
          <w:sz w:val="24"/>
          <w:szCs w:val="24"/>
        </w:rPr>
        <w:lastRenderedPageBreak/>
        <w:t xml:space="preserve">l’occasion également d’explorer la disponibilité des données relatives aux flux financiers dans les différentes structures administratives (DAF), établissements publics de santé, centres hospitaliers, CMA et CSPS. L’étude permettra aussi de faire un </w:t>
      </w:r>
      <w:proofErr w:type="spellStart"/>
      <w:r w:rsidR="00AD3B48" w:rsidRPr="00800A8D">
        <w:rPr>
          <w:rFonts w:ascii="Times New Roman" w:hAnsi="Times New Roman" w:cs="Times New Roman"/>
          <w:sz w:val="24"/>
          <w:szCs w:val="24"/>
        </w:rPr>
        <w:t>mapping</w:t>
      </w:r>
      <w:proofErr w:type="spellEnd"/>
      <w:r w:rsidR="00AD3B48" w:rsidRPr="00800A8D">
        <w:rPr>
          <w:rFonts w:ascii="Times New Roman" w:hAnsi="Times New Roman" w:cs="Times New Roman"/>
          <w:sz w:val="24"/>
          <w:szCs w:val="24"/>
        </w:rPr>
        <w:t xml:space="preserve"> précis des circuits d’acheminement des ressources </w:t>
      </w:r>
      <w:r w:rsidR="007302B8" w:rsidRPr="00800A8D">
        <w:rPr>
          <w:rFonts w:ascii="Times New Roman" w:hAnsi="Times New Roman" w:cs="Times New Roman"/>
          <w:sz w:val="24"/>
          <w:szCs w:val="24"/>
        </w:rPr>
        <w:t xml:space="preserve">aux </w:t>
      </w:r>
      <w:r w:rsidR="00AD3B48" w:rsidRPr="00800A8D">
        <w:rPr>
          <w:rFonts w:ascii="Times New Roman" w:hAnsi="Times New Roman" w:cs="Times New Roman"/>
          <w:sz w:val="24"/>
          <w:szCs w:val="24"/>
        </w:rPr>
        <w:t>CSPS qui se sont complexifiés davantage avec la pleine entrée du transfert des ressources aux communes par l’Etat.</w:t>
      </w:r>
    </w:p>
    <w:p w:rsidR="004644EB" w:rsidRPr="00800A8D" w:rsidRDefault="004644EB" w:rsidP="00800A8D">
      <w:pPr>
        <w:jc w:val="both"/>
        <w:rPr>
          <w:rFonts w:ascii="Times New Roman" w:hAnsi="Times New Roman" w:cs="Times New Roman"/>
          <w:sz w:val="24"/>
          <w:szCs w:val="24"/>
        </w:rPr>
      </w:pPr>
      <w:r>
        <w:rPr>
          <w:rFonts w:ascii="Times New Roman" w:hAnsi="Times New Roman" w:cs="Times New Roman"/>
          <w:sz w:val="24"/>
          <w:szCs w:val="24"/>
        </w:rPr>
        <w:t xml:space="preserve">Sur la base de cette étude de cadrage, l’équipe PETS, préparera la note méthodologique pour l’enquête. Cette note méthodologique précisera, le choix définitif des circuits retenus pour l’enquête, le plan de collecte des données avec le plan d’échantillonnage, et donnera également, une vue des différents questionnaires qui seront préparés pour l’enquête. </w:t>
      </w:r>
    </w:p>
    <w:p w:rsidR="00546C64" w:rsidRDefault="00E44BC7" w:rsidP="00800A8D">
      <w:pPr>
        <w:jc w:val="both"/>
        <w:rPr>
          <w:rFonts w:ascii="Times New Roman" w:hAnsi="Times New Roman" w:cs="Times New Roman"/>
          <w:sz w:val="24"/>
          <w:szCs w:val="24"/>
        </w:rPr>
      </w:pPr>
      <w:r w:rsidRPr="00800A8D">
        <w:rPr>
          <w:rFonts w:ascii="Times New Roman" w:hAnsi="Times New Roman" w:cs="Times New Roman"/>
          <w:sz w:val="24"/>
          <w:szCs w:val="24"/>
        </w:rPr>
        <w:t>L’étude de cadrage f</w:t>
      </w:r>
      <w:r w:rsidR="004025BA" w:rsidRPr="00800A8D">
        <w:rPr>
          <w:rFonts w:ascii="Times New Roman" w:hAnsi="Times New Roman" w:cs="Times New Roman"/>
          <w:sz w:val="24"/>
          <w:szCs w:val="24"/>
        </w:rPr>
        <w:t>era l’objet d’une restitution à</w:t>
      </w:r>
      <w:r w:rsidRPr="00800A8D">
        <w:rPr>
          <w:rFonts w:ascii="Times New Roman" w:hAnsi="Times New Roman" w:cs="Times New Roman"/>
          <w:sz w:val="24"/>
          <w:szCs w:val="24"/>
        </w:rPr>
        <w:t xml:space="preserve"> </w:t>
      </w:r>
      <w:r w:rsidR="004F4AC1" w:rsidRPr="00800A8D">
        <w:rPr>
          <w:rFonts w:ascii="Times New Roman" w:hAnsi="Times New Roman" w:cs="Times New Roman"/>
          <w:sz w:val="24"/>
          <w:szCs w:val="24"/>
        </w:rPr>
        <w:t>la commission t</w:t>
      </w:r>
      <w:r w:rsidRPr="00800A8D">
        <w:rPr>
          <w:rFonts w:ascii="Times New Roman" w:hAnsi="Times New Roman" w:cs="Times New Roman"/>
          <w:sz w:val="24"/>
          <w:szCs w:val="24"/>
        </w:rPr>
        <w:t>hématique</w:t>
      </w:r>
      <w:r w:rsidR="006950A4" w:rsidRPr="00800A8D">
        <w:rPr>
          <w:rFonts w:ascii="Times New Roman" w:hAnsi="Times New Roman" w:cs="Times New Roman"/>
          <w:sz w:val="24"/>
          <w:szCs w:val="24"/>
        </w:rPr>
        <w:t xml:space="preserve"> « </w:t>
      </w:r>
      <w:r w:rsidR="004F4AC1" w:rsidRPr="00800A8D">
        <w:rPr>
          <w:rFonts w:ascii="Times New Roman" w:hAnsi="Times New Roman" w:cs="Times New Roman"/>
          <w:sz w:val="24"/>
          <w:szCs w:val="24"/>
        </w:rPr>
        <w:t>financement</w:t>
      </w:r>
      <w:r w:rsidR="006950A4" w:rsidRPr="00800A8D">
        <w:rPr>
          <w:rFonts w:ascii="Times New Roman" w:hAnsi="Times New Roman" w:cs="Times New Roman"/>
          <w:sz w:val="24"/>
          <w:szCs w:val="24"/>
        </w:rPr>
        <w:t xml:space="preserve"> de la santé »</w:t>
      </w:r>
      <w:r w:rsidR="004644EB">
        <w:rPr>
          <w:rFonts w:ascii="Times New Roman" w:hAnsi="Times New Roman" w:cs="Times New Roman"/>
          <w:sz w:val="24"/>
          <w:szCs w:val="24"/>
        </w:rPr>
        <w:t xml:space="preserve"> lors d’un atelier technique</w:t>
      </w:r>
      <w:r w:rsidR="006403BC" w:rsidRPr="00800A8D">
        <w:rPr>
          <w:rFonts w:ascii="Times New Roman" w:hAnsi="Times New Roman" w:cs="Times New Roman"/>
          <w:sz w:val="24"/>
          <w:szCs w:val="24"/>
        </w:rPr>
        <w:t>.</w:t>
      </w:r>
    </w:p>
    <w:p w:rsidR="003E25B7" w:rsidRPr="00800A8D" w:rsidRDefault="004644EB" w:rsidP="00800A8D">
      <w:pPr>
        <w:jc w:val="both"/>
        <w:rPr>
          <w:rFonts w:ascii="Times New Roman" w:hAnsi="Times New Roman" w:cs="Times New Roman"/>
          <w:bCs/>
          <w:sz w:val="24"/>
          <w:szCs w:val="24"/>
        </w:rPr>
      </w:pPr>
      <w:r w:rsidRPr="00FA57F6">
        <w:rPr>
          <w:rFonts w:ascii="Times New Roman" w:hAnsi="Times New Roman" w:cs="Times New Roman"/>
          <w:b/>
          <w:bCs/>
          <w:sz w:val="24"/>
          <w:szCs w:val="24"/>
          <w:u w:val="single"/>
        </w:rPr>
        <w:t>La phase d’enquête</w:t>
      </w:r>
      <w:r>
        <w:rPr>
          <w:rFonts w:ascii="Times New Roman" w:hAnsi="Times New Roman" w:cs="Times New Roman"/>
          <w:bCs/>
          <w:sz w:val="24"/>
          <w:szCs w:val="24"/>
        </w:rPr>
        <w:t xml:space="preserve"> proprement dite portera sur la finalisation des outils de collecte des données, à savoir les questionnaires, la</w:t>
      </w:r>
      <w:r w:rsidR="00554F7D" w:rsidRPr="00800A8D">
        <w:rPr>
          <w:rFonts w:ascii="Times New Roman" w:hAnsi="Times New Roman" w:cs="Times New Roman"/>
          <w:bCs/>
          <w:sz w:val="24"/>
          <w:szCs w:val="24"/>
        </w:rPr>
        <w:t xml:space="preserve"> mobilis</w:t>
      </w:r>
      <w:r>
        <w:rPr>
          <w:rFonts w:ascii="Times New Roman" w:hAnsi="Times New Roman" w:cs="Times New Roman"/>
          <w:bCs/>
          <w:sz w:val="24"/>
          <w:szCs w:val="24"/>
        </w:rPr>
        <w:t>ation de l’</w:t>
      </w:r>
      <w:r w:rsidR="00554F7D" w:rsidRPr="00800A8D">
        <w:rPr>
          <w:rFonts w:ascii="Times New Roman" w:hAnsi="Times New Roman" w:cs="Times New Roman"/>
          <w:bCs/>
          <w:sz w:val="24"/>
          <w:szCs w:val="24"/>
        </w:rPr>
        <w:t xml:space="preserve">équipe </w:t>
      </w:r>
      <w:r>
        <w:rPr>
          <w:rFonts w:ascii="Times New Roman" w:hAnsi="Times New Roman" w:cs="Times New Roman"/>
          <w:bCs/>
          <w:sz w:val="24"/>
          <w:szCs w:val="24"/>
        </w:rPr>
        <w:t xml:space="preserve">de collecte terrain </w:t>
      </w:r>
      <w:r w:rsidR="00554F7D" w:rsidRPr="00800A8D">
        <w:rPr>
          <w:rFonts w:ascii="Times New Roman" w:hAnsi="Times New Roman" w:cs="Times New Roman"/>
          <w:bCs/>
          <w:sz w:val="24"/>
          <w:szCs w:val="24"/>
        </w:rPr>
        <w:t xml:space="preserve">(enquêteurs-contrôleurs-superviseurs). </w:t>
      </w:r>
    </w:p>
    <w:p w:rsidR="00B575D4" w:rsidRPr="00800A8D" w:rsidRDefault="0066633E" w:rsidP="00800A8D">
      <w:pPr>
        <w:jc w:val="both"/>
        <w:rPr>
          <w:rFonts w:ascii="Times New Roman" w:hAnsi="Times New Roman" w:cs="Times New Roman"/>
          <w:bCs/>
          <w:color w:val="000000"/>
          <w:sz w:val="24"/>
          <w:szCs w:val="24"/>
        </w:rPr>
      </w:pPr>
      <w:r w:rsidRPr="00800A8D">
        <w:rPr>
          <w:rFonts w:ascii="Times New Roman" w:hAnsi="Times New Roman" w:cs="Times New Roman"/>
          <w:bCs/>
          <w:color w:val="000000"/>
          <w:sz w:val="24"/>
          <w:szCs w:val="24"/>
        </w:rPr>
        <w:t>La méthodologie r</w:t>
      </w:r>
      <w:r w:rsidR="00D275E7" w:rsidRPr="00800A8D">
        <w:rPr>
          <w:rFonts w:ascii="Times New Roman" w:hAnsi="Times New Roman" w:cs="Times New Roman"/>
          <w:bCs/>
          <w:color w:val="000000"/>
          <w:sz w:val="24"/>
          <w:szCs w:val="24"/>
        </w:rPr>
        <w:t>ecommandée pour ce type d’étude</w:t>
      </w:r>
      <w:r w:rsidRPr="00800A8D">
        <w:rPr>
          <w:rFonts w:ascii="Times New Roman" w:hAnsi="Times New Roman" w:cs="Times New Roman"/>
          <w:bCs/>
          <w:color w:val="000000"/>
          <w:sz w:val="24"/>
          <w:szCs w:val="24"/>
        </w:rPr>
        <w:t xml:space="preserve"> </w:t>
      </w:r>
      <w:r w:rsidR="00813003" w:rsidRPr="00800A8D">
        <w:rPr>
          <w:rFonts w:ascii="Times New Roman" w:hAnsi="Times New Roman" w:cs="Times New Roman"/>
          <w:bCs/>
          <w:color w:val="000000"/>
          <w:sz w:val="24"/>
          <w:szCs w:val="24"/>
        </w:rPr>
        <w:t>est de partir d’une collecte d’</w:t>
      </w:r>
      <w:r w:rsidRPr="00800A8D">
        <w:rPr>
          <w:rFonts w:ascii="Times New Roman" w:hAnsi="Times New Roman" w:cs="Times New Roman"/>
          <w:bCs/>
          <w:color w:val="000000"/>
          <w:sz w:val="24"/>
          <w:szCs w:val="24"/>
        </w:rPr>
        <w:t xml:space="preserve">informations à plusieurs niveaux afin de faire un croisement des différentes sources de données et de donner un tableau assez fiable de la situation dans le secteur.  </w:t>
      </w:r>
    </w:p>
    <w:p w:rsidR="0066633E" w:rsidRPr="00800A8D" w:rsidRDefault="0066633E" w:rsidP="00800A8D">
      <w:pPr>
        <w:jc w:val="both"/>
        <w:rPr>
          <w:rFonts w:ascii="Times New Roman" w:hAnsi="Times New Roman" w:cs="Times New Roman"/>
          <w:bCs/>
          <w:color w:val="000000"/>
          <w:sz w:val="24"/>
          <w:szCs w:val="24"/>
        </w:rPr>
      </w:pPr>
      <w:r w:rsidRPr="00800A8D">
        <w:rPr>
          <w:rFonts w:ascii="Times New Roman" w:hAnsi="Times New Roman" w:cs="Times New Roman"/>
          <w:bCs/>
          <w:color w:val="000000"/>
          <w:sz w:val="24"/>
          <w:szCs w:val="24"/>
        </w:rPr>
        <w:t xml:space="preserve">L’enquête va consister donc à collecter une série de données quantitatives et qualitatives sur : </w:t>
      </w:r>
    </w:p>
    <w:p w:rsidR="0066633E" w:rsidRPr="00800A8D" w:rsidRDefault="0066633E" w:rsidP="00800A8D">
      <w:pPr>
        <w:numPr>
          <w:ilvl w:val="0"/>
          <w:numId w:val="8"/>
        </w:numPr>
        <w:jc w:val="both"/>
        <w:rPr>
          <w:rFonts w:ascii="Times New Roman" w:hAnsi="Times New Roman" w:cs="Times New Roman"/>
          <w:bCs/>
          <w:color w:val="000000"/>
          <w:sz w:val="24"/>
          <w:szCs w:val="24"/>
        </w:rPr>
      </w:pPr>
      <w:r w:rsidRPr="00800A8D">
        <w:rPr>
          <w:rFonts w:ascii="Times New Roman" w:hAnsi="Times New Roman" w:cs="Times New Roman"/>
          <w:bCs/>
          <w:color w:val="000000"/>
          <w:sz w:val="24"/>
          <w:szCs w:val="24"/>
        </w:rPr>
        <w:t xml:space="preserve">les dotations allouées et les dotations qui parviennent </w:t>
      </w:r>
      <w:r w:rsidR="00D275E7" w:rsidRPr="00800A8D">
        <w:rPr>
          <w:rFonts w:ascii="Times New Roman" w:hAnsi="Times New Roman" w:cs="Times New Roman"/>
          <w:bCs/>
          <w:color w:val="000000"/>
          <w:sz w:val="24"/>
          <w:szCs w:val="24"/>
        </w:rPr>
        <w:t>effectivement aux structures des</w:t>
      </w:r>
      <w:r w:rsidRPr="00800A8D">
        <w:rPr>
          <w:rFonts w:ascii="Times New Roman" w:hAnsi="Times New Roman" w:cs="Times New Roman"/>
          <w:bCs/>
          <w:color w:val="000000"/>
          <w:sz w:val="24"/>
          <w:szCs w:val="24"/>
        </w:rPr>
        <w:t xml:space="preserve"> différents niveaux. Les dotations parvenant aux niveaux inférieurs peuvent être soit des allocations financières ou des dépenses effectives reçues des niveaux supérieurs. </w:t>
      </w:r>
    </w:p>
    <w:p w:rsidR="0066633E" w:rsidRPr="00800A8D" w:rsidRDefault="0066633E" w:rsidP="00800A8D">
      <w:pPr>
        <w:numPr>
          <w:ilvl w:val="0"/>
          <w:numId w:val="8"/>
        </w:numPr>
        <w:jc w:val="both"/>
        <w:rPr>
          <w:rFonts w:ascii="Times New Roman" w:hAnsi="Times New Roman" w:cs="Times New Roman"/>
          <w:bCs/>
          <w:color w:val="000000"/>
          <w:sz w:val="24"/>
          <w:szCs w:val="24"/>
        </w:rPr>
      </w:pPr>
      <w:r w:rsidRPr="00800A8D">
        <w:rPr>
          <w:rFonts w:ascii="Times New Roman" w:hAnsi="Times New Roman" w:cs="Times New Roman"/>
          <w:bCs/>
          <w:color w:val="000000"/>
          <w:sz w:val="24"/>
          <w:szCs w:val="24"/>
        </w:rPr>
        <w:t>Les variables de gouvernance et de redevabil</w:t>
      </w:r>
      <w:r w:rsidR="0088321F" w:rsidRPr="00800A8D">
        <w:rPr>
          <w:rFonts w:ascii="Times New Roman" w:hAnsi="Times New Roman" w:cs="Times New Roman"/>
          <w:bCs/>
          <w:color w:val="000000"/>
          <w:sz w:val="24"/>
          <w:szCs w:val="24"/>
        </w:rPr>
        <w:t>i</w:t>
      </w:r>
      <w:r w:rsidRPr="00800A8D">
        <w:rPr>
          <w:rFonts w:ascii="Times New Roman" w:hAnsi="Times New Roman" w:cs="Times New Roman"/>
          <w:bCs/>
          <w:color w:val="000000"/>
          <w:sz w:val="24"/>
          <w:szCs w:val="24"/>
        </w:rPr>
        <w:t>té qui sont déterminantes pour l’acheminement des ressources aux niveaux inférieurs ;</w:t>
      </w:r>
    </w:p>
    <w:p w:rsidR="00CA1490" w:rsidRPr="00800A8D" w:rsidRDefault="00CA1490" w:rsidP="00800A8D">
      <w:pPr>
        <w:jc w:val="both"/>
        <w:rPr>
          <w:rFonts w:ascii="Times New Roman" w:hAnsi="Times New Roman" w:cs="Times New Roman"/>
          <w:bCs/>
          <w:color w:val="000000"/>
          <w:sz w:val="24"/>
          <w:szCs w:val="24"/>
        </w:rPr>
      </w:pPr>
      <w:r w:rsidRPr="00800A8D">
        <w:rPr>
          <w:rFonts w:ascii="Times New Roman" w:hAnsi="Times New Roman" w:cs="Times New Roman"/>
          <w:bCs/>
          <w:color w:val="000000"/>
          <w:sz w:val="24"/>
          <w:szCs w:val="24"/>
        </w:rPr>
        <w:t xml:space="preserve">Pour ce qui </w:t>
      </w:r>
      <w:r w:rsidR="00FD1CCE" w:rsidRPr="00800A8D">
        <w:rPr>
          <w:rFonts w:ascii="Times New Roman" w:hAnsi="Times New Roman" w:cs="Times New Roman"/>
          <w:bCs/>
          <w:color w:val="000000"/>
          <w:sz w:val="24"/>
          <w:szCs w:val="24"/>
        </w:rPr>
        <w:t xml:space="preserve">est </w:t>
      </w:r>
      <w:r w:rsidRPr="00800A8D">
        <w:rPr>
          <w:rFonts w:ascii="Times New Roman" w:hAnsi="Times New Roman" w:cs="Times New Roman"/>
          <w:bCs/>
          <w:color w:val="000000"/>
          <w:sz w:val="24"/>
          <w:szCs w:val="24"/>
        </w:rPr>
        <w:t xml:space="preserve">de la collecte des données, deux sources d’information seront principalement utilisées : les comptes publics, les réponses des structures et </w:t>
      </w:r>
      <w:r w:rsidR="00EF5389" w:rsidRPr="00800A8D">
        <w:rPr>
          <w:rFonts w:ascii="Times New Roman" w:hAnsi="Times New Roman" w:cs="Times New Roman"/>
          <w:bCs/>
          <w:color w:val="000000"/>
          <w:sz w:val="24"/>
          <w:szCs w:val="24"/>
        </w:rPr>
        <w:t xml:space="preserve">les </w:t>
      </w:r>
      <w:r w:rsidRPr="00800A8D">
        <w:rPr>
          <w:rFonts w:ascii="Times New Roman" w:hAnsi="Times New Roman" w:cs="Times New Roman"/>
          <w:bCs/>
          <w:color w:val="000000"/>
          <w:sz w:val="24"/>
          <w:szCs w:val="24"/>
        </w:rPr>
        <w:t>personnes enquêtées.</w:t>
      </w:r>
    </w:p>
    <w:p w:rsidR="00CA1490" w:rsidRPr="00800A8D" w:rsidRDefault="00CA1490" w:rsidP="00800A8D">
      <w:pPr>
        <w:jc w:val="both"/>
        <w:rPr>
          <w:rFonts w:ascii="Times New Roman" w:hAnsi="Times New Roman" w:cs="Times New Roman"/>
          <w:sz w:val="24"/>
          <w:szCs w:val="24"/>
        </w:rPr>
      </w:pPr>
      <w:r w:rsidRPr="00800A8D">
        <w:rPr>
          <w:rFonts w:ascii="Times New Roman" w:hAnsi="Times New Roman" w:cs="Times New Roman"/>
          <w:bCs/>
          <w:sz w:val="24"/>
          <w:szCs w:val="24"/>
        </w:rPr>
        <w:t xml:space="preserve">Au niveau des comptes publics, on s’intéressera en priorité aux informations retracées dans les documents </w:t>
      </w:r>
      <w:r w:rsidR="004644EB">
        <w:rPr>
          <w:rFonts w:ascii="Times New Roman" w:hAnsi="Times New Roman" w:cs="Times New Roman"/>
          <w:bCs/>
          <w:sz w:val="24"/>
          <w:szCs w:val="24"/>
        </w:rPr>
        <w:t xml:space="preserve">budgétaires </w:t>
      </w:r>
      <w:r w:rsidRPr="00800A8D">
        <w:rPr>
          <w:rFonts w:ascii="Times New Roman" w:hAnsi="Times New Roman" w:cs="Times New Roman"/>
          <w:bCs/>
          <w:sz w:val="24"/>
          <w:szCs w:val="24"/>
        </w:rPr>
        <w:t>comptables tenus par les structures. L</w:t>
      </w:r>
      <w:r w:rsidRPr="00800A8D">
        <w:rPr>
          <w:rFonts w:ascii="Times New Roman" w:hAnsi="Times New Roman" w:cs="Times New Roman"/>
          <w:sz w:val="24"/>
          <w:szCs w:val="24"/>
        </w:rPr>
        <w:t>es trois sources comptables principales qui seront passées en revue et confrontées concernent</w:t>
      </w:r>
      <w:r w:rsidR="00EF5389" w:rsidRPr="00800A8D">
        <w:rPr>
          <w:rFonts w:ascii="Times New Roman" w:hAnsi="Times New Roman" w:cs="Times New Roman"/>
          <w:sz w:val="24"/>
          <w:szCs w:val="24"/>
        </w:rPr>
        <w:t xml:space="preserve"> </w:t>
      </w:r>
      <w:r w:rsidRPr="00800A8D">
        <w:rPr>
          <w:rFonts w:ascii="Times New Roman" w:hAnsi="Times New Roman" w:cs="Times New Roman"/>
          <w:sz w:val="24"/>
          <w:szCs w:val="24"/>
        </w:rPr>
        <w:t>:</w:t>
      </w:r>
    </w:p>
    <w:p w:rsidR="00CA1490" w:rsidRPr="00800A8D" w:rsidRDefault="00CA1490" w:rsidP="00800A8D">
      <w:pPr>
        <w:jc w:val="both"/>
        <w:rPr>
          <w:rFonts w:ascii="Times New Roman" w:hAnsi="Times New Roman" w:cs="Times New Roman"/>
          <w:sz w:val="24"/>
          <w:szCs w:val="24"/>
        </w:rPr>
      </w:pPr>
      <w:r w:rsidRPr="00800A8D">
        <w:rPr>
          <w:rFonts w:ascii="Times New Roman" w:hAnsi="Times New Roman" w:cs="Times New Roman"/>
          <w:sz w:val="24"/>
          <w:szCs w:val="24"/>
        </w:rPr>
        <w:t>- la comptabilité administrative tenue par les administrateurs de crédits et les ordonnateurs ;</w:t>
      </w:r>
    </w:p>
    <w:p w:rsidR="00CA1490" w:rsidRPr="00800A8D" w:rsidRDefault="00CA1490" w:rsidP="00800A8D">
      <w:pPr>
        <w:jc w:val="both"/>
        <w:rPr>
          <w:rFonts w:ascii="Times New Roman" w:hAnsi="Times New Roman" w:cs="Times New Roman"/>
          <w:sz w:val="24"/>
          <w:szCs w:val="24"/>
        </w:rPr>
      </w:pPr>
      <w:r w:rsidRPr="00800A8D">
        <w:rPr>
          <w:rFonts w:ascii="Times New Roman" w:hAnsi="Times New Roman" w:cs="Times New Roman"/>
          <w:sz w:val="24"/>
          <w:szCs w:val="24"/>
        </w:rPr>
        <w:t xml:space="preserve">- la comptabilité matières tenue selon des normes définies par le </w:t>
      </w:r>
      <w:r w:rsidR="00D176CC" w:rsidRPr="00800A8D">
        <w:rPr>
          <w:rFonts w:ascii="Times New Roman" w:hAnsi="Times New Roman" w:cs="Times New Roman"/>
          <w:sz w:val="24"/>
          <w:szCs w:val="24"/>
        </w:rPr>
        <w:t>Ministère</w:t>
      </w:r>
      <w:r w:rsidRPr="00800A8D">
        <w:rPr>
          <w:rFonts w:ascii="Times New Roman" w:hAnsi="Times New Roman" w:cs="Times New Roman"/>
          <w:sz w:val="24"/>
          <w:szCs w:val="24"/>
        </w:rPr>
        <w:t xml:space="preserve"> chargé des finances.</w:t>
      </w:r>
    </w:p>
    <w:p w:rsidR="00176DFB" w:rsidRPr="00800A8D" w:rsidRDefault="00176DFB" w:rsidP="00800A8D">
      <w:pPr>
        <w:jc w:val="both"/>
        <w:rPr>
          <w:rFonts w:ascii="Times New Roman" w:hAnsi="Times New Roman" w:cs="Times New Roman"/>
          <w:sz w:val="24"/>
          <w:szCs w:val="24"/>
        </w:rPr>
      </w:pPr>
      <w:r w:rsidRPr="00800A8D">
        <w:rPr>
          <w:rFonts w:ascii="Times New Roman" w:hAnsi="Times New Roman" w:cs="Times New Roman"/>
          <w:sz w:val="24"/>
          <w:szCs w:val="24"/>
        </w:rPr>
        <w:t>Une fois collectées, les données seront essentiellement analysées en recourant principalement aux techniques d’analyses statistiques. En effet, l</w:t>
      </w:r>
      <w:r w:rsidRPr="00800A8D">
        <w:rPr>
          <w:rFonts w:ascii="Times New Roman" w:hAnsi="Times New Roman" w:cs="Times New Roman"/>
          <w:bCs/>
          <w:sz w:val="24"/>
          <w:szCs w:val="24"/>
        </w:rPr>
        <w:t xml:space="preserve">’analyse des données de l’enquête se fera à deux niveaux  (1) une analyse des principales variables à l’aide des outils de statistique descriptive et (2) une analyse des relations entre la variable fuite et les variables de </w:t>
      </w:r>
      <w:r w:rsidRPr="00800A8D">
        <w:rPr>
          <w:rFonts w:ascii="Times New Roman" w:hAnsi="Times New Roman" w:cs="Times New Roman"/>
          <w:bCs/>
          <w:sz w:val="24"/>
          <w:szCs w:val="24"/>
        </w:rPr>
        <w:lastRenderedPageBreak/>
        <w:t xml:space="preserve">gouvernance identifiées. </w:t>
      </w:r>
      <w:r w:rsidR="00BD5813" w:rsidRPr="00800A8D">
        <w:rPr>
          <w:rFonts w:ascii="Times New Roman" w:hAnsi="Times New Roman" w:cs="Times New Roman"/>
          <w:sz w:val="24"/>
          <w:szCs w:val="24"/>
        </w:rPr>
        <w:t>Le but des analyst</w:t>
      </w:r>
      <w:r w:rsidRPr="00800A8D">
        <w:rPr>
          <w:rFonts w:ascii="Times New Roman" w:hAnsi="Times New Roman" w:cs="Times New Roman"/>
          <w:sz w:val="24"/>
          <w:szCs w:val="24"/>
        </w:rPr>
        <w:t>es est de dresser un diagnostic de la situation mais aussi de voir les interrelations et les facteurs explicatifs sous-jacents aux faits observés. Un premier angle d’attaque pour l’analyse pourrait être d’examiner les variations des « fuites de fonds » entre régions, districts d’en expliquer les raisons. Les analystes utiliseront à cet effet les outils statistiques d’analyse pour effectuer leurs analyses (</w:t>
      </w:r>
      <w:r w:rsidR="00362F44" w:rsidRPr="00800A8D">
        <w:rPr>
          <w:rFonts w:ascii="Times New Roman" w:hAnsi="Times New Roman" w:cs="Times New Roman"/>
          <w:sz w:val="24"/>
          <w:szCs w:val="24"/>
        </w:rPr>
        <w:t xml:space="preserve">moyenne, </w:t>
      </w:r>
      <w:r w:rsidRPr="00800A8D">
        <w:rPr>
          <w:rFonts w:ascii="Times New Roman" w:hAnsi="Times New Roman" w:cs="Times New Roman"/>
          <w:sz w:val="24"/>
          <w:szCs w:val="24"/>
        </w:rPr>
        <w:t xml:space="preserve">variances, écart types, etc.). Quelques outils d’analyses à utiliser </w:t>
      </w:r>
      <w:r w:rsidR="00E05C84" w:rsidRPr="00800A8D">
        <w:rPr>
          <w:rFonts w:ascii="Times New Roman" w:hAnsi="Times New Roman" w:cs="Times New Roman"/>
          <w:sz w:val="24"/>
          <w:szCs w:val="24"/>
        </w:rPr>
        <w:t xml:space="preserve">sont </w:t>
      </w:r>
      <w:r w:rsidRPr="00800A8D">
        <w:rPr>
          <w:rFonts w:ascii="Times New Roman" w:hAnsi="Times New Roman" w:cs="Times New Roman"/>
          <w:sz w:val="24"/>
          <w:szCs w:val="24"/>
        </w:rPr>
        <w:t>présentés dans le tableau ci-après (tableau 3).</w:t>
      </w:r>
    </w:p>
    <w:p w:rsidR="007F54E9" w:rsidRPr="004644EB" w:rsidRDefault="004644EB" w:rsidP="004644EB">
      <w:pPr>
        <w:pStyle w:val="Titre3"/>
        <w:rPr>
          <w:b/>
          <w:sz w:val="24"/>
        </w:rPr>
      </w:pPr>
      <w:bookmarkStart w:id="10" w:name="_Toc285737433"/>
      <w:bookmarkStart w:id="11" w:name="_Toc399250839"/>
      <w:bookmarkStart w:id="12" w:name="_Toc401162862"/>
      <w:r>
        <w:rPr>
          <w:b/>
          <w:caps w:val="0"/>
          <w:sz w:val="24"/>
        </w:rPr>
        <w:t>5-</w:t>
      </w:r>
      <w:r w:rsidRPr="004644EB">
        <w:rPr>
          <w:b/>
          <w:caps w:val="0"/>
          <w:sz w:val="24"/>
        </w:rPr>
        <w:t xml:space="preserve">Equipe proposée </w:t>
      </w:r>
    </w:p>
    <w:p w:rsidR="007D5D4E" w:rsidRDefault="004644EB" w:rsidP="007D5D4E">
      <w:pPr>
        <w:pStyle w:val="Listenumros"/>
        <w:numPr>
          <w:ilvl w:val="0"/>
          <w:numId w:val="0"/>
        </w:numPr>
        <w:jc w:val="both"/>
        <w:rPr>
          <w:rFonts w:ascii="Times New Roman" w:hAnsi="Times New Roman" w:cs="Times New Roman"/>
          <w:sz w:val="24"/>
          <w:szCs w:val="24"/>
          <w:lang w:eastAsia="en-GB"/>
        </w:rPr>
      </w:pPr>
      <w:r>
        <w:rPr>
          <w:rFonts w:ascii="Times New Roman" w:hAnsi="Times New Roman" w:cs="Times New Roman"/>
          <w:sz w:val="24"/>
          <w:szCs w:val="24"/>
        </w:rPr>
        <w:t xml:space="preserve">L’équipe PETS est composée d’un Chef de mission, Expert International, </w:t>
      </w:r>
      <w:r w:rsidR="008F5DC0" w:rsidRPr="00800A8D">
        <w:rPr>
          <w:rFonts w:ascii="Times New Roman" w:hAnsi="Times New Roman" w:cs="Times New Roman"/>
          <w:sz w:val="24"/>
          <w:szCs w:val="24"/>
        </w:rPr>
        <w:t>Sawadogo Sita Malick</w:t>
      </w:r>
      <w:r>
        <w:rPr>
          <w:rFonts w:ascii="Times New Roman" w:hAnsi="Times New Roman" w:cs="Times New Roman"/>
          <w:sz w:val="24"/>
          <w:szCs w:val="24"/>
        </w:rPr>
        <w:t>, d’un e</w:t>
      </w:r>
      <w:r w:rsidR="008F5DC0" w:rsidRPr="00800A8D">
        <w:rPr>
          <w:rFonts w:ascii="Times New Roman" w:hAnsi="Times New Roman" w:cs="Times New Roman"/>
          <w:sz w:val="24"/>
          <w:szCs w:val="24"/>
        </w:rPr>
        <w:t>xpert économiste de la santé</w:t>
      </w:r>
      <w:r>
        <w:rPr>
          <w:rFonts w:ascii="Times New Roman" w:hAnsi="Times New Roman" w:cs="Times New Roman"/>
          <w:sz w:val="24"/>
          <w:szCs w:val="24"/>
        </w:rPr>
        <w:t xml:space="preserve">, Dr </w:t>
      </w:r>
      <w:proofErr w:type="spellStart"/>
      <w:r w:rsidR="008F5DC0" w:rsidRPr="00800A8D">
        <w:rPr>
          <w:rFonts w:ascii="Times New Roman" w:hAnsi="Times New Roman" w:cs="Times New Roman"/>
          <w:sz w:val="24"/>
          <w:szCs w:val="24"/>
        </w:rPr>
        <w:t>Ilboudo</w:t>
      </w:r>
      <w:proofErr w:type="spellEnd"/>
      <w:r w:rsidR="008F5DC0" w:rsidRPr="00800A8D">
        <w:rPr>
          <w:rFonts w:ascii="Times New Roman" w:hAnsi="Times New Roman" w:cs="Times New Roman"/>
          <w:sz w:val="24"/>
          <w:szCs w:val="24"/>
        </w:rPr>
        <w:t xml:space="preserve"> </w:t>
      </w:r>
      <w:proofErr w:type="spellStart"/>
      <w:r w:rsidR="008F5DC0" w:rsidRPr="00800A8D">
        <w:rPr>
          <w:rFonts w:ascii="Times New Roman" w:hAnsi="Times New Roman" w:cs="Times New Roman"/>
          <w:sz w:val="24"/>
          <w:szCs w:val="24"/>
        </w:rPr>
        <w:t>Gueswendé</w:t>
      </w:r>
      <w:proofErr w:type="spellEnd"/>
      <w:r w:rsidR="008F5DC0" w:rsidRPr="00800A8D">
        <w:rPr>
          <w:rFonts w:ascii="Times New Roman" w:hAnsi="Times New Roman" w:cs="Times New Roman"/>
          <w:sz w:val="24"/>
          <w:szCs w:val="24"/>
        </w:rPr>
        <w:t xml:space="preserve"> Patrick Christian</w:t>
      </w:r>
      <w:r>
        <w:rPr>
          <w:rFonts w:ascii="Times New Roman" w:hAnsi="Times New Roman" w:cs="Times New Roman"/>
          <w:sz w:val="24"/>
          <w:szCs w:val="24"/>
        </w:rPr>
        <w:t xml:space="preserve">, d’un </w:t>
      </w:r>
      <w:r w:rsidR="008F5DC0" w:rsidRPr="00800A8D">
        <w:rPr>
          <w:rFonts w:ascii="Times New Roman" w:hAnsi="Times New Roman" w:cs="Times New Roman"/>
          <w:sz w:val="24"/>
          <w:szCs w:val="24"/>
          <w:lang w:eastAsia="en-GB"/>
        </w:rPr>
        <w:t>Ingénieur Statistique économiste</w:t>
      </w:r>
      <w:r w:rsidR="007D5D4E">
        <w:rPr>
          <w:rFonts w:ascii="Times New Roman" w:hAnsi="Times New Roman" w:cs="Times New Roman"/>
          <w:sz w:val="24"/>
          <w:szCs w:val="24"/>
          <w:lang w:eastAsia="en-GB"/>
        </w:rPr>
        <w:t xml:space="preserve">, Mr </w:t>
      </w:r>
      <w:r w:rsidR="008F5DC0" w:rsidRPr="00800A8D">
        <w:rPr>
          <w:rFonts w:ascii="Times New Roman" w:hAnsi="Times New Roman" w:cs="Times New Roman"/>
          <w:sz w:val="24"/>
          <w:szCs w:val="24"/>
          <w:lang w:eastAsia="en-GB"/>
        </w:rPr>
        <w:t>Traoré Bakari</w:t>
      </w:r>
      <w:r w:rsidR="007D5D4E">
        <w:rPr>
          <w:rFonts w:ascii="Times New Roman" w:hAnsi="Times New Roman" w:cs="Times New Roman"/>
          <w:sz w:val="24"/>
          <w:szCs w:val="24"/>
          <w:lang w:eastAsia="en-GB"/>
        </w:rPr>
        <w:t xml:space="preserve">. Un expert en finances publiques et méthodologie de recherche, Dr Alain </w:t>
      </w:r>
      <w:proofErr w:type="spellStart"/>
      <w:r w:rsidR="007D5D4E">
        <w:rPr>
          <w:rFonts w:ascii="Times New Roman" w:hAnsi="Times New Roman" w:cs="Times New Roman"/>
          <w:sz w:val="24"/>
          <w:szCs w:val="24"/>
          <w:lang w:eastAsia="en-GB"/>
        </w:rPr>
        <w:t>Siri</w:t>
      </w:r>
      <w:proofErr w:type="spellEnd"/>
      <w:r w:rsidR="007D5D4E">
        <w:rPr>
          <w:rFonts w:ascii="Times New Roman" w:hAnsi="Times New Roman" w:cs="Times New Roman"/>
          <w:sz w:val="24"/>
          <w:szCs w:val="24"/>
          <w:lang w:eastAsia="en-GB"/>
        </w:rPr>
        <w:t xml:space="preserve"> assurera le contrôle qualité des estimations statistiques. </w:t>
      </w:r>
    </w:p>
    <w:p w:rsidR="00CC35A9" w:rsidRDefault="00CC35A9">
      <w:pPr>
        <w:rPr>
          <w:b/>
          <w:caps/>
          <w:sz w:val="24"/>
        </w:rPr>
        <w:sectPr w:rsidR="00CC35A9" w:rsidSect="002A7CDF">
          <w:footerReference w:type="default" r:id="rId10"/>
          <w:headerReference w:type="first" r:id="rId11"/>
          <w:footerReference w:type="first" r:id="rId12"/>
          <w:pgSz w:w="11906" w:h="16838"/>
          <w:pgMar w:top="1276" w:right="1417" w:bottom="1134" w:left="1417" w:header="283" w:footer="708" w:gutter="0"/>
          <w:cols w:space="708"/>
          <w:titlePg/>
          <w:docGrid w:linePitch="360"/>
        </w:sectPr>
      </w:pPr>
    </w:p>
    <w:p w:rsidR="007D5D4E" w:rsidRPr="004644EB" w:rsidRDefault="007D5D4E" w:rsidP="007D5D4E">
      <w:pPr>
        <w:pStyle w:val="Titre3"/>
        <w:rPr>
          <w:b/>
          <w:sz w:val="24"/>
        </w:rPr>
      </w:pPr>
      <w:r>
        <w:rPr>
          <w:b/>
          <w:caps w:val="0"/>
          <w:sz w:val="24"/>
        </w:rPr>
        <w:lastRenderedPageBreak/>
        <w:t>6-Planning proposé</w:t>
      </w:r>
      <w:r w:rsidRPr="004644EB">
        <w:rPr>
          <w:b/>
          <w:caps w:val="0"/>
          <w:sz w:val="24"/>
        </w:rPr>
        <w:t xml:space="preserve"> </w:t>
      </w:r>
    </w:p>
    <w:bookmarkEnd w:id="10"/>
    <w:bookmarkEnd w:id="11"/>
    <w:bookmarkEnd w:id="12"/>
    <w:p w:rsidR="00CC35A9" w:rsidRDefault="00CC35A9" w:rsidP="007D5D4E">
      <w:pPr>
        <w:pStyle w:val="Listenumros"/>
        <w:numPr>
          <w:ilvl w:val="0"/>
          <w:numId w:val="0"/>
        </w:numPr>
        <w:jc w:val="both"/>
      </w:pPr>
      <w:r>
        <w:rPr>
          <w:lang w:eastAsia="en-GB"/>
        </w:rPr>
        <w:fldChar w:fldCharType="begin"/>
      </w:r>
      <w:r>
        <w:rPr>
          <w:lang w:eastAsia="en-GB"/>
        </w:rPr>
        <w:instrText xml:space="preserve"> LINK Excel.Sheet.12 "E:\\Dossiers Professionnels\\ProjetsEnCours\\PETS_Santé\\PHASE_CADRAGE\\MISSION_PETS_SANTE_Réunion_Experts\\Chronogramme PETS Santé.xlsx" "ChronoDétaiPETSSanté (4)!L1C1:L34C11" \a \f 4 \h  \* MERGEFORMAT </w:instrText>
      </w:r>
      <w:r>
        <w:rPr>
          <w:lang w:eastAsia="en-GB"/>
        </w:rPr>
        <w:fldChar w:fldCharType="separate"/>
      </w:r>
    </w:p>
    <w:tbl>
      <w:tblPr>
        <w:tblW w:w="5000" w:type="pct"/>
        <w:tblCellMar>
          <w:left w:w="70" w:type="dxa"/>
          <w:right w:w="70" w:type="dxa"/>
        </w:tblCellMar>
        <w:tblLook w:val="04A0" w:firstRow="1" w:lastRow="0" w:firstColumn="1" w:lastColumn="0" w:noHBand="0" w:noVBand="1"/>
      </w:tblPr>
      <w:tblGrid>
        <w:gridCol w:w="540"/>
        <w:gridCol w:w="7900"/>
        <w:gridCol w:w="3148"/>
        <w:gridCol w:w="2225"/>
        <w:gridCol w:w="1725"/>
      </w:tblGrid>
      <w:tr w:rsidR="00862381" w:rsidRPr="00862381" w:rsidTr="00862381">
        <w:trPr>
          <w:trHeight w:val="70"/>
          <w:tblHeader/>
        </w:trPr>
        <w:tc>
          <w:tcPr>
            <w:tcW w:w="174" w:type="pct"/>
            <w:vMerge w:val="restart"/>
            <w:tcBorders>
              <w:top w:val="single" w:sz="4" w:space="0" w:color="9CC2E5" w:themeColor="accent1" w:themeTint="99"/>
              <w:left w:val="single" w:sz="4" w:space="0" w:color="9CC2E5" w:themeColor="accent1" w:themeTint="99"/>
              <w:bottom w:val="single" w:sz="4" w:space="0" w:color="9CC2E5" w:themeColor="accent1" w:themeTint="99"/>
              <w:right w:val="single" w:sz="4" w:space="0" w:color="9BC2E6"/>
            </w:tcBorders>
            <w:shd w:val="clear" w:color="000000" w:fill="F2F2F2"/>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N° </w:t>
            </w:r>
          </w:p>
        </w:tc>
        <w:tc>
          <w:tcPr>
            <w:tcW w:w="2542" w:type="pct"/>
            <w:vMerge w:val="restart"/>
            <w:tcBorders>
              <w:top w:val="single" w:sz="4" w:space="0" w:color="9CC2E5" w:themeColor="accent1" w:themeTint="99"/>
              <w:left w:val="single" w:sz="4" w:space="0" w:color="9BC2E6"/>
              <w:bottom w:val="single" w:sz="4" w:space="0" w:color="9CC2E5" w:themeColor="accent1" w:themeTint="99"/>
              <w:right w:val="single" w:sz="4" w:space="0" w:color="9BC2E6"/>
            </w:tcBorders>
            <w:shd w:val="clear" w:color="000000" w:fill="F2F2F2"/>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Etapes/Activités</w:t>
            </w:r>
          </w:p>
        </w:tc>
        <w:tc>
          <w:tcPr>
            <w:tcW w:w="1013" w:type="pct"/>
            <w:tcBorders>
              <w:top w:val="single" w:sz="4" w:space="0" w:color="9CC2E5" w:themeColor="accent1" w:themeTint="99"/>
              <w:left w:val="nil"/>
              <w:bottom w:val="single" w:sz="4" w:space="0" w:color="9CC2E5" w:themeColor="accent1" w:themeTint="99"/>
              <w:right w:val="single" w:sz="4" w:space="0" w:color="9BC2E6"/>
            </w:tcBorders>
            <w:shd w:val="clear" w:color="000000" w:fill="F2F2F2"/>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 </w:t>
            </w:r>
          </w:p>
        </w:tc>
        <w:tc>
          <w:tcPr>
            <w:tcW w:w="1271" w:type="pct"/>
            <w:gridSpan w:val="2"/>
            <w:tcBorders>
              <w:top w:val="single" w:sz="4" w:space="0" w:color="9CC2E5" w:themeColor="accent1" w:themeTint="99"/>
              <w:left w:val="nil"/>
              <w:bottom w:val="single" w:sz="4" w:space="0" w:color="9CC2E5" w:themeColor="accent1" w:themeTint="99"/>
              <w:right w:val="single" w:sz="4" w:space="0" w:color="9BC2E6"/>
            </w:tcBorders>
            <w:shd w:val="clear" w:color="000000" w:fill="F2F2F2"/>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 xml:space="preserve">Période d'exécution </w:t>
            </w:r>
          </w:p>
        </w:tc>
      </w:tr>
      <w:tr w:rsidR="00862381" w:rsidRPr="00862381" w:rsidTr="00862381">
        <w:trPr>
          <w:trHeight w:val="164"/>
          <w:tblHeader/>
        </w:trPr>
        <w:tc>
          <w:tcPr>
            <w:tcW w:w="174" w:type="pct"/>
            <w:vMerge/>
            <w:tcBorders>
              <w:top w:val="single" w:sz="4" w:space="0" w:color="9CC2E5" w:themeColor="accent1" w:themeTint="99"/>
              <w:left w:val="single" w:sz="4" w:space="0" w:color="9CC2E5" w:themeColor="accent1" w:themeTint="99"/>
              <w:bottom w:val="single" w:sz="4" w:space="0" w:color="9CC2E5" w:themeColor="accent1" w:themeTint="99"/>
              <w:right w:val="single" w:sz="4" w:space="0" w:color="9BC2E6"/>
            </w:tcBorders>
            <w:vAlign w:val="center"/>
            <w:hideMark/>
          </w:tcPr>
          <w:p w:rsidR="00862381" w:rsidRPr="00862381" w:rsidRDefault="00862381" w:rsidP="00862381">
            <w:pPr>
              <w:spacing w:before="0" w:after="0" w:line="240" w:lineRule="auto"/>
              <w:rPr>
                <w:rFonts w:ascii="Century Gothic" w:eastAsia="Times New Roman" w:hAnsi="Century Gothic" w:cs="Times New Roman"/>
                <w:b/>
                <w:bCs/>
              </w:rPr>
            </w:pPr>
          </w:p>
        </w:tc>
        <w:tc>
          <w:tcPr>
            <w:tcW w:w="2542" w:type="pct"/>
            <w:vMerge/>
            <w:tcBorders>
              <w:top w:val="single" w:sz="4" w:space="0" w:color="9CC2E5" w:themeColor="accent1" w:themeTint="99"/>
              <w:left w:val="single" w:sz="4" w:space="0" w:color="9BC2E6"/>
              <w:bottom w:val="single" w:sz="4" w:space="0" w:color="9CC2E5" w:themeColor="accent1" w:themeTint="99"/>
              <w:right w:val="single" w:sz="4" w:space="0" w:color="9BC2E6"/>
            </w:tcBorders>
            <w:vAlign w:val="center"/>
            <w:hideMark/>
          </w:tcPr>
          <w:p w:rsidR="00862381" w:rsidRPr="00862381" w:rsidRDefault="00862381" w:rsidP="00862381">
            <w:pPr>
              <w:spacing w:before="0" w:after="0" w:line="240" w:lineRule="auto"/>
              <w:rPr>
                <w:rFonts w:ascii="Century Gothic" w:eastAsia="Times New Roman" w:hAnsi="Century Gothic" w:cs="Times New Roman"/>
                <w:b/>
                <w:bCs/>
              </w:rPr>
            </w:pPr>
          </w:p>
        </w:tc>
        <w:tc>
          <w:tcPr>
            <w:tcW w:w="1013" w:type="pct"/>
            <w:tcBorders>
              <w:top w:val="single" w:sz="4" w:space="0" w:color="9CC2E5" w:themeColor="accent1" w:themeTint="99"/>
              <w:left w:val="nil"/>
              <w:bottom w:val="single" w:sz="4" w:space="0" w:color="9CC2E5" w:themeColor="accent1" w:themeTint="99"/>
              <w:right w:val="single" w:sz="4" w:space="0" w:color="9BC2E6"/>
            </w:tcBorders>
            <w:shd w:val="clear" w:color="000000" w:fill="F2F2F2"/>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Livrables/produits attendus</w:t>
            </w:r>
          </w:p>
        </w:tc>
        <w:tc>
          <w:tcPr>
            <w:tcW w:w="716" w:type="pct"/>
            <w:tcBorders>
              <w:top w:val="single" w:sz="4" w:space="0" w:color="9CC2E5" w:themeColor="accent1" w:themeTint="99"/>
              <w:left w:val="nil"/>
              <w:bottom w:val="single" w:sz="4" w:space="0" w:color="9CC2E5" w:themeColor="accent1" w:themeTint="99"/>
              <w:right w:val="single" w:sz="4" w:space="0" w:color="9BC2E6"/>
            </w:tcBorders>
            <w:shd w:val="clear" w:color="000000" w:fill="F2F2F2"/>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Date de début</w:t>
            </w:r>
          </w:p>
        </w:tc>
        <w:tc>
          <w:tcPr>
            <w:tcW w:w="555" w:type="pct"/>
            <w:tcBorders>
              <w:top w:val="single" w:sz="4" w:space="0" w:color="9CC2E5" w:themeColor="accent1" w:themeTint="99"/>
              <w:left w:val="nil"/>
              <w:bottom w:val="single" w:sz="4" w:space="0" w:color="9CC2E5" w:themeColor="accent1" w:themeTint="99"/>
              <w:right w:val="single" w:sz="4" w:space="0" w:color="9BC2E6"/>
            </w:tcBorders>
            <w:shd w:val="clear" w:color="000000" w:fill="F2F2F2"/>
            <w:vAlign w:val="center"/>
            <w:hideMark/>
          </w:tcPr>
          <w:p w:rsidR="00862381" w:rsidRPr="00862381" w:rsidRDefault="00862381" w:rsidP="00862381">
            <w:pPr>
              <w:spacing w:before="0" w:after="0" w:line="240" w:lineRule="auto"/>
              <w:rPr>
                <w:rFonts w:ascii="Century Gothic" w:eastAsia="Times New Roman" w:hAnsi="Century Gothic" w:cs="Times New Roman"/>
                <w:b/>
                <w:bCs/>
              </w:rPr>
            </w:pPr>
            <w:r w:rsidRPr="00862381">
              <w:rPr>
                <w:rFonts w:ascii="Century Gothic" w:eastAsia="Times New Roman" w:hAnsi="Century Gothic" w:cs="Times New Roman"/>
                <w:b/>
                <w:bCs/>
              </w:rPr>
              <w:t>Date de fin</w:t>
            </w:r>
          </w:p>
        </w:tc>
      </w:tr>
      <w:tr w:rsidR="00862381" w:rsidRPr="00862381" w:rsidTr="00862381">
        <w:trPr>
          <w:trHeight w:val="45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i/>
                <w:iCs/>
                <w:color w:val="000000"/>
              </w:rPr>
            </w:pPr>
            <w:r w:rsidRPr="00862381">
              <w:rPr>
                <w:rFonts w:ascii="Century Gothic" w:eastAsia="Times New Roman" w:hAnsi="Century Gothic" w:cs="Times New Roman"/>
                <w:b/>
                <w:bCs/>
                <w:i/>
                <w:iCs/>
                <w:color w:val="000000"/>
              </w:rPr>
              <w:t> </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b/>
                <w:bCs/>
                <w:i/>
                <w:iCs/>
                <w:color w:val="000000"/>
              </w:rPr>
            </w:pPr>
            <w:r w:rsidRPr="00862381">
              <w:rPr>
                <w:rFonts w:ascii="Century Gothic" w:eastAsia="Times New Roman" w:hAnsi="Century Gothic" w:cs="Times New Roman"/>
                <w:b/>
                <w:bCs/>
                <w:i/>
                <w:iCs/>
                <w:color w:val="000000"/>
              </w:rPr>
              <w:t>1. PHASE DE CADRAGE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r>
      <w:tr w:rsidR="00862381" w:rsidRPr="00862381" w:rsidTr="00862381">
        <w:trPr>
          <w:trHeight w:val="126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1.1</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auto" w:fill="auto"/>
            <w:noWrap/>
            <w:hideMark/>
          </w:tcPr>
          <w:p w:rsidR="00862381" w:rsidRPr="00862381" w:rsidRDefault="00862381" w:rsidP="00862381">
            <w:pPr>
              <w:spacing w:before="0" w:after="0" w:line="240" w:lineRule="auto"/>
              <w:jc w:val="both"/>
              <w:rPr>
                <w:rFonts w:ascii="Century Gothic" w:eastAsia="Times New Roman" w:hAnsi="Century Gothic" w:cs="Times New Roman"/>
                <w:color w:val="000000"/>
              </w:rPr>
            </w:pPr>
            <w:r w:rsidRPr="00862381">
              <w:rPr>
                <w:rFonts w:ascii="Century Gothic" w:eastAsia="Times New Roman" w:hAnsi="Century Gothic" w:cs="Times New Roman"/>
                <w:color w:val="000000"/>
              </w:rPr>
              <w:t>Réunion de démarrage avec la commission financement de la santé</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auto" w:fill="auto"/>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Compte rendu de la réunion +Adoption du chronogramme finalisé et du plan de travail des experts</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color w:val="000000"/>
              </w:rPr>
            </w:pPr>
            <w:r w:rsidRPr="00862381">
              <w:rPr>
                <w:rFonts w:ascii="Century Gothic" w:eastAsia="Times New Roman" w:hAnsi="Century Gothic" w:cs="Times New Roman"/>
                <w:color w:val="000000"/>
              </w:rPr>
              <w:t>1-juil.-15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color w:val="000000"/>
              </w:rPr>
            </w:pPr>
            <w:r w:rsidRPr="00862381">
              <w:rPr>
                <w:rFonts w:ascii="Century Gothic" w:eastAsia="Times New Roman" w:hAnsi="Century Gothic" w:cs="Times New Roman"/>
                <w:color w:val="000000"/>
              </w:rPr>
              <w:t>3-juil.-15</w:t>
            </w:r>
          </w:p>
        </w:tc>
      </w:tr>
      <w:tr w:rsidR="00862381" w:rsidRPr="00862381" w:rsidTr="00862381">
        <w:trPr>
          <w:trHeight w:val="102"/>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1.2</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auto" w:fill="auto"/>
            <w:noWrap/>
            <w:vAlign w:val="center"/>
            <w:hideMark/>
          </w:tcPr>
          <w:p w:rsidR="00862381" w:rsidRPr="00862381" w:rsidRDefault="00862381" w:rsidP="00862381">
            <w:pPr>
              <w:spacing w:before="0" w:after="0" w:line="240" w:lineRule="auto"/>
              <w:jc w:val="both"/>
              <w:rPr>
                <w:rFonts w:ascii="Century Gothic" w:eastAsia="Times New Roman" w:hAnsi="Century Gothic" w:cs="Times New Roman"/>
                <w:color w:val="000000"/>
              </w:rPr>
            </w:pPr>
            <w:r w:rsidRPr="00862381">
              <w:rPr>
                <w:rFonts w:ascii="Century Gothic" w:eastAsia="Times New Roman" w:hAnsi="Century Gothic" w:cs="Times New Roman"/>
                <w:color w:val="000000"/>
              </w:rPr>
              <w:t>Revue et analyse documentaire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auto" w:fill="auto"/>
            <w:noWrap/>
            <w:vAlign w:val="center"/>
            <w:hideMark/>
          </w:tcPr>
          <w:p w:rsidR="00862381" w:rsidRPr="00862381" w:rsidRDefault="00862381" w:rsidP="00862381">
            <w:pPr>
              <w:spacing w:before="0" w:after="0" w:line="240" w:lineRule="auto"/>
              <w:jc w:val="both"/>
              <w:rPr>
                <w:rFonts w:ascii="Century Gothic" w:eastAsia="Times New Roman" w:hAnsi="Century Gothic" w:cs="Times New Roman"/>
                <w:color w:val="000000"/>
              </w:rPr>
            </w:pPr>
            <w:r w:rsidRPr="00862381">
              <w:rPr>
                <w:rFonts w:ascii="Century Gothic" w:eastAsia="Times New Roman" w:hAnsi="Century Gothic" w:cs="Times New Roman"/>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4-juil.-15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15-juil.-15</w:t>
            </w:r>
          </w:p>
        </w:tc>
      </w:tr>
      <w:tr w:rsidR="00862381" w:rsidRPr="00862381" w:rsidTr="00862381">
        <w:trPr>
          <w:trHeight w:val="7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1.3</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auto" w:fill="auto"/>
            <w:noWrap/>
            <w:vAlign w:val="center"/>
            <w:hideMark/>
          </w:tcPr>
          <w:p w:rsidR="00862381" w:rsidRPr="00862381" w:rsidRDefault="00862381" w:rsidP="00862381">
            <w:pPr>
              <w:spacing w:before="0" w:after="0" w:line="240" w:lineRule="auto"/>
              <w:jc w:val="both"/>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Consultation avec les acteurs clé dans le secteur de la santé </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auto" w:fill="auto"/>
            <w:noWrap/>
            <w:vAlign w:val="center"/>
            <w:hideMark/>
          </w:tcPr>
          <w:p w:rsidR="00862381" w:rsidRPr="00862381" w:rsidRDefault="00862381" w:rsidP="00862381">
            <w:pPr>
              <w:spacing w:before="0" w:after="0" w:line="240" w:lineRule="auto"/>
              <w:jc w:val="both"/>
              <w:rPr>
                <w:rFonts w:ascii="Century Gothic" w:eastAsia="Times New Roman" w:hAnsi="Century Gothic" w:cs="Times New Roman"/>
                <w:color w:val="000000"/>
              </w:rPr>
            </w:pPr>
            <w:r w:rsidRPr="00862381">
              <w:rPr>
                <w:rFonts w:ascii="Century Gothic" w:eastAsia="Times New Roman" w:hAnsi="Century Gothic" w:cs="Times New Roman"/>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4-juil.-15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15-juil.-15</w:t>
            </w:r>
          </w:p>
        </w:tc>
      </w:tr>
      <w:tr w:rsidR="00862381" w:rsidRPr="00862381" w:rsidTr="00862381">
        <w:trPr>
          <w:trHeight w:val="506"/>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1.4</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auto" w:fill="auto"/>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Elaborer une note d’état des lieux de la gestion financière des ressources, la disponibilité des données dans le secteur de la santé</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auto" w:fill="auto"/>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Note d’état des lieux de la gestion financière des ressources dans le secteur</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16-juil.-15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19-juil.-15</w:t>
            </w:r>
          </w:p>
        </w:tc>
      </w:tr>
      <w:tr w:rsidR="00862381" w:rsidRPr="00862381" w:rsidTr="00862381">
        <w:trPr>
          <w:trHeight w:val="388"/>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1.5</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auto" w:fill="auto"/>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Elaboration de la méthodologie  (plan d’échantillonnage, outils de collecte de données (</w:t>
            </w:r>
            <w:r>
              <w:rPr>
                <w:rFonts w:ascii="Century Gothic" w:eastAsia="Times New Roman" w:hAnsi="Century Gothic" w:cs="Times New Roman"/>
                <w:color w:val="000000"/>
              </w:rPr>
              <w:t xml:space="preserve">ébauche des éléments du </w:t>
            </w:r>
            <w:r w:rsidRPr="00862381">
              <w:rPr>
                <w:rFonts w:ascii="Century Gothic" w:eastAsia="Times New Roman" w:hAnsi="Century Gothic" w:cs="Times New Roman"/>
                <w:color w:val="000000"/>
              </w:rPr>
              <w:t>questionnaire, manuels ou guides) et questions de recherche)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auto" w:fill="auto"/>
            <w:noWrap/>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Note méthodologie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20-juil.-15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24-juil.-15</w:t>
            </w:r>
          </w:p>
        </w:tc>
      </w:tr>
      <w:tr w:rsidR="00862381" w:rsidRPr="00862381" w:rsidTr="00862381">
        <w:trPr>
          <w:trHeight w:val="656"/>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1.6</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auto" w:fill="auto"/>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Atelier Technique de validation de la note méthodologique et finalisation de la note méthodologique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auto" w:fill="auto"/>
            <w:noWrap/>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Rapport de l'atelier</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13-août-15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18-août-15</w:t>
            </w:r>
          </w:p>
        </w:tc>
      </w:tr>
      <w:tr w:rsidR="00862381" w:rsidRPr="00862381" w:rsidTr="00862381">
        <w:trPr>
          <w:trHeight w:val="378"/>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2. PHASE D'ENQUETE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 </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 </w:t>
            </w:r>
          </w:p>
        </w:tc>
      </w:tr>
      <w:tr w:rsidR="00862381" w:rsidRPr="00862381" w:rsidTr="00862381">
        <w:trPr>
          <w:trHeight w:val="27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2.1</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Pr>
                <w:rFonts w:ascii="Century Gothic" w:eastAsia="Times New Roman" w:hAnsi="Century Gothic" w:cs="Times New Roman"/>
                <w:color w:val="000000"/>
              </w:rPr>
              <w:t>Finalisation Version prétest des outils de collecte des données (questionnaires)</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19-juil.-15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22-août-15</w:t>
            </w:r>
          </w:p>
        </w:tc>
      </w:tr>
      <w:tr w:rsidR="00862381" w:rsidRPr="00862381" w:rsidTr="00862381">
        <w:trPr>
          <w:trHeight w:val="384"/>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2.2</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Recrutement et formation des encadreurs, enquêteurs et superviseurs</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Liste enquêteurs et encadreurs</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23-août-15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24-août-15</w:t>
            </w:r>
          </w:p>
        </w:tc>
      </w:tr>
      <w:tr w:rsidR="00862381" w:rsidRPr="00862381" w:rsidTr="00862381">
        <w:trPr>
          <w:trHeight w:val="93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2.3</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jc w:val="both"/>
              <w:rPr>
                <w:rFonts w:ascii="Century Gothic" w:eastAsia="Times New Roman" w:hAnsi="Century Gothic" w:cs="Times New Roman"/>
                <w:color w:val="000000"/>
              </w:rPr>
            </w:pPr>
            <w:r w:rsidRPr="00862381">
              <w:rPr>
                <w:rFonts w:ascii="Century Gothic" w:eastAsia="Times New Roman" w:hAnsi="Century Gothic" w:cs="Times New Roman"/>
                <w:color w:val="000000"/>
              </w:rPr>
              <w:t>Organisation du test du questionnaire et adaptation des outils de collecte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Rapport sur déroulement du test et questionnaires adaptés</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25-août-15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30-août-15</w:t>
            </w:r>
          </w:p>
        </w:tc>
      </w:tr>
      <w:tr w:rsidR="00862381" w:rsidRPr="00862381" w:rsidTr="00862381">
        <w:trPr>
          <w:trHeight w:val="765"/>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2.4</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Sortie de supervision de l’enquête proprement dite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Rapport d'enquête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31-août-15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20-sept.-15</w:t>
            </w:r>
          </w:p>
        </w:tc>
      </w:tr>
      <w:tr w:rsidR="00862381" w:rsidRPr="00862381" w:rsidTr="00862381">
        <w:trPr>
          <w:trHeight w:val="161"/>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2.5</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Conception du masque de saisie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7-sept.-15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13-sept.-15</w:t>
            </w:r>
          </w:p>
        </w:tc>
      </w:tr>
      <w:tr w:rsidR="00862381" w:rsidRPr="00862381" w:rsidTr="00862381">
        <w:trPr>
          <w:trHeight w:val="31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lastRenderedPageBreak/>
              <w:t>2.6</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Supervision de l'opération de saisie des données collectées </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21-sept.-15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30-sept.-15</w:t>
            </w:r>
          </w:p>
        </w:tc>
      </w:tr>
      <w:tr w:rsidR="00862381" w:rsidRPr="00862381" w:rsidTr="00862381">
        <w:trPr>
          <w:trHeight w:val="81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2.7</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Apurement du fichier </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Protocole de correction, Rapport sur la qualité des données</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1-oct.-15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7-oct.-15</w:t>
            </w:r>
          </w:p>
        </w:tc>
      </w:tr>
      <w:tr w:rsidR="00862381" w:rsidRPr="00862381" w:rsidTr="00862381">
        <w:trPr>
          <w:trHeight w:val="146"/>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 PHASE ANALYSE ET VALIDATION DES RESULTATS</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 </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rPr>
            </w:pPr>
            <w:r w:rsidRPr="00862381">
              <w:rPr>
                <w:rFonts w:ascii="Century Gothic" w:eastAsia="Times New Roman" w:hAnsi="Century Gothic" w:cs="Times New Roman"/>
                <w:b/>
                <w:bCs/>
              </w:rPr>
              <w:t> </w:t>
            </w:r>
          </w:p>
        </w:tc>
      </w:tr>
      <w:tr w:rsidR="00862381" w:rsidRPr="00862381" w:rsidTr="00862381">
        <w:trPr>
          <w:trHeight w:val="32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3.1</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Simulation et production des tableaux d'analyse des données à partir du logiciel SPSS des résultats de l’enquête  </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Tableaux de synthèses, états statistiques sur les données, Graphiques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8-oct.-15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11-oct.-15</w:t>
            </w:r>
          </w:p>
        </w:tc>
      </w:tr>
      <w:tr w:rsidR="00862381" w:rsidRPr="00862381" w:rsidTr="00862381">
        <w:trPr>
          <w:trHeight w:val="302"/>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3.2</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Construction de la base de données</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Base de données + Manuel d'utilisation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12-oct.-15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18-oct.-15</w:t>
            </w:r>
          </w:p>
        </w:tc>
      </w:tr>
      <w:tr w:rsidR="00862381" w:rsidRPr="00862381" w:rsidTr="00862381">
        <w:trPr>
          <w:trHeight w:val="494"/>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3.3</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Analyse et élaboration du Rapport Provisoire sur les résultats de l'étude </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Rapport provisoire sur les résultats</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12-oct.-15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6-nov.-15</w:t>
            </w:r>
          </w:p>
        </w:tc>
      </w:tr>
      <w:tr w:rsidR="00862381" w:rsidRPr="00862381" w:rsidTr="00862381">
        <w:trPr>
          <w:trHeight w:val="43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3.4</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Atelier technique d’approbation du rapport provisoire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Compte rendu atelier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24-nov.-15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27-nov.-15</w:t>
            </w:r>
          </w:p>
        </w:tc>
      </w:tr>
      <w:tr w:rsidR="00862381" w:rsidRPr="00862381" w:rsidTr="00862381">
        <w:trPr>
          <w:trHeight w:val="111"/>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3.5</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Préparation du Rapport final provisoire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Rapport final provisoire</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30-nov.-15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2-déc.-15</w:t>
            </w:r>
          </w:p>
        </w:tc>
      </w:tr>
      <w:tr w:rsidR="00862381" w:rsidRPr="00862381" w:rsidTr="00862381">
        <w:trPr>
          <w:trHeight w:val="284"/>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3.6</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Atelier national de validation du rapport final provisoire.</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Compte-rendu atelier </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15-déc.-15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18-déc.-15</w:t>
            </w:r>
          </w:p>
        </w:tc>
      </w:tr>
      <w:tr w:rsidR="00862381" w:rsidRPr="00862381" w:rsidTr="00862381">
        <w:trPr>
          <w:trHeight w:val="70"/>
        </w:trPr>
        <w:tc>
          <w:tcPr>
            <w:tcW w:w="174" w:type="pct"/>
            <w:tcBorders>
              <w:top w:val="single" w:sz="4" w:space="0" w:color="9CC2E5" w:themeColor="accent1" w:themeTint="99"/>
              <w:left w:val="single" w:sz="4" w:space="0" w:color="9CC2E5" w:themeColor="accent1" w:themeTint="99"/>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b/>
                <w:bCs/>
                <w:color w:val="000000"/>
              </w:rPr>
            </w:pPr>
            <w:r w:rsidRPr="00862381">
              <w:rPr>
                <w:rFonts w:ascii="Century Gothic" w:eastAsia="Times New Roman" w:hAnsi="Century Gothic" w:cs="Times New Roman"/>
                <w:b/>
                <w:bCs/>
                <w:color w:val="000000"/>
              </w:rPr>
              <w:t>3.7</w:t>
            </w:r>
          </w:p>
        </w:tc>
        <w:tc>
          <w:tcPr>
            <w:tcW w:w="2542"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 xml:space="preserve">Finalisation du rapport final définitif </w:t>
            </w:r>
          </w:p>
        </w:tc>
        <w:tc>
          <w:tcPr>
            <w:tcW w:w="1013" w:type="pct"/>
            <w:tcBorders>
              <w:top w:val="single" w:sz="4" w:space="0" w:color="9CC2E5" w:themeColor="accent1" w:themeTint="99"/>
              <w:left w:val="nil"/>
              <w:bottom w:val="single" w:sz="4" w:space="0" w:color="9CC2E5" w:themeColor="accent1" w:themeTint="99"/>
              <w:right w:val="single" w:sz="4" w:space="0" w:color="8497B0"/>
            </w:tcBorders>
            <w:shd w:val="clear" w:color="000000" w:fill="FFFFFF"/>
            <w:vAlign w:val="center"/>
            <w:hideMark/>
          </w:tcPr>
          <w:p w:rsidR="00862381" w:rsidRPr="00862381" w:rsidRDefault="00862381" w:rsidP="00862381">
            <w:pPr>
              <w:spacing w:before="0" w:after="0" w:line="240" w:lineRule="auto"/>
              <w:rPr>
                <w:rFonts w:ascii="Century Gothic" w:eastAsia="Times New Roman" w:hAnsi="Century Gothic" w:cs="Times New Roman"/>
                <w:color w:val="000000"/>
              </w:rPr>
            </w:pPr>
            <w:r w:rsidRPr="00862381">
              <w:rPr>
                <w:rFonts w:ascii="Century Gothic" w:eastAsia="Times New Roman" w:hAnsi="Century Gothic" w:cs="Times New Roman"/>
                <w:color w:val="000000"/>
              </w:rPr>
              <w:t>Rapport Final</w:t>
            </w:r>
          </w:p>
        </w:tc>
        <w:tc>
          <w:tcPr>
            <w:tcW w:w="716"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21-déc.-15</w:t>
            </w:r>
          </w:p>
        </w:tc>
        <w:tc>
          <w:tcPr>
            <w:tcW w:w="555" w:type="pct"/>
            <w:tcBorders>
              <w:top w:val="single" w:sz="4" w:space="0" w:color="9CC2E5" w:themeColor="accent1" w:themeTint="99"/>
              <w:left w:val="nil"/>
              <w:bottom w:val="single" w:sz="4" w:space="0" w:color="9CC2E5" w:themeColor="accent1" w:themeTint="99"/>
              <w:right w:val="single" w:sz="4" w:space="0" w:color="8497B0"/>
            </w:tcBorders>
            <w:shd w:val="clear" w:color="auto" w:fill="auto"/>
            <w:vAlign w:val="center"/>
            <w:hideMark/>
          </w:tcPr>
          <w:p w:rsidR="00862381" w:rsidRPr="00862381" w:rsidRDefault="00862381" w:rsidP="00862381">
            <w:pPr>
              <w:spacing w:before="0" w:after="0" w:line="240" w:lineRule="auto"/>
              <w:jc w:val="center"/>
              <w:rPr>
                <w:rFonts w:ascii="Century Gothic" w:eastAsia="Times New Roman" w:hAnsi="Century Gothic" w:cs="Times New Roman"/>
              </w:rPr>
            </w:pPr>
            <w:r w:rsidRPr="00862381">
              <w:rPr>
                <w:rFonts w:ascii="Century Gothic" w:eastAsia="Times New Roman" w:hAnsi="Century Gothic" w:cs="Times New Roman"/>
              </w:rPr>
              <w:t>23-janv.-15</w:t>
            </w:r>
          </w:p>
        </w:tc>
      </w:tr>
    </w:tbl>
    <w:p w:rsidR="007D5D4E" w:rsidRPr="00800A8D" w:rsidRDefault="00CC35A9" w:rsidP="007D5D4E">
      <w:pPr>
        <w:pStyle w:val="Listenumros"/>
        <w:numPr>
          <w:ilvl w:val="0"/>
          <w:numId w:val="0"/>
        </w:numPr>
        <w:jc w:val="both"/>
        <w:rPr>
          <w:rFonts w:ascii="Times New Roman" w:hAnsi="Times New Roman" w:cs="Times New Roman"/>
          <w:sz w:val="24"/>
          <w:szCs w:val="24"/>
          <w:lang w:eastAsia="en-GB"/>
        </w:rPr>
      </w:pPr>
      <w:r>
        <w:rPr>
          <w:rFonts w:ascii="Times New Roman" w:hAnsi="Times New Roman" w:cs="Times New Roman"/>
          <w:sz w:val="24"/>
          <w:szCs w:val="24"/>
          <w:lang w:eastAsia="en-GB"/>
        </w:rPr>
        <w:fldChar w:fldCharType="end"/>
      </w:r>
    </w:p>
    <w:sectPr w:rsidR="007D5D4E" w:rsidRPr="00800A8D" w:rsidSect="00CC35A9">
      <w:pgSz w:w="16838" w:h="11906" w:orient="landscape"/>
      <w:pgMar w:top="720" w:right="720" w:bottom="720" w:left="720" w:header="283"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51CB" w:rsidRDefault="00C351CB">
      <w:r>
        <w:separator/>
      </w:r>
    </w:p>
  </w:endnote>
  <w:endnote w:type="continuationSeparator" w:id="0">
    <w:p w:rsidR="00C351CB" w:rsidRDefault="00C351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3441674"/>
      <w:docPartObj>
        <w:docPartGallery w:val="Page Numbers (Bottom of Page)"/>
        <w:docPartUnique/>
      </w:docPartObj>
    </w:sdtPr>
    <w:sdtEndPr/>
    <w:sdtContent>
      <w:p w:rsidR="00651074" w:rsidRDefault="00651074">
        <w:pPr>
          <w:pStyle w:val="Pieddepage"/>
          <w:jc w:val="center"/>
        </w:pPr>
        <w:r>
          <w:fldChar w:fldCharType="begin"/>
        </w:r>
        <w:r>
          <w:instrText>PAGE   \* MERGEFORMAT</w:instrText>
        </w:r>
        <w:r>
          <w:fldChar w:fldCharType="separate"/>
        </w:r>
        <w:r w:rsidR="00F5082F">
          <w:rPr>
            <w:noProof/>
          </w:rPr>
          <w:t>7</w:t>
        </w:r>
        <w:r>
          <w:fldChar w:fldCharType="end"/>
        </w:r>
      </w:p>
    </w:sdtContent>
  </w:sdt>
  <w:p w:rsidR="00651074" w:rsidRDefault="00651074">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7241401"/>
      <w:docPartObj>
        <w:docPartGallery w:val="Page Numbers (Bottom of Page)"/>
        <w:docPartUnique/>
      </w:docPartObj>
    </w:sdtPr>
    <w:sdtEndPr/>
    <w:sdtContent>
      <w:p w:rsidR="00E30B72" w:rsidRDefault="00E30B72">
        <w:pPr>
          <w:pStyle w:val="Pieddepage"/>
          <w:jc w:val="center"/>
        </w:pPr>
        <w:r>
          <w:fldChar w:fldCharType="begin"/>
        </w:r>
        <w:r>
          <w:instrText>PAGE   \* MERGEFORMAT</w:instrText>
        </w:r>
        <w:r>
          <w:fldChar w:fldCharType="separate"/>
        </w:r>
        <w:r w:rsidR="00F5082F">
          <w:rPr>
            <w:noProof/>
          </w:rPr>
          <w:t>6</w:t>
        </w:r>
        <w:r>
          <w:fldChar w:fldCharType="end"/>
        </w:r>
      </w:p>
    </w:sdtContent>
  </w:sdt>
  <w:p w:rsidR="00E30B72" w:rsidRDefault="00E30B7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51CB" w:rsidRDefault="00C351CB">
      <w:r>
        <w:separator/>
      </w:r>
    </w:p>
  </w:footnote>
  <w:footnote w:type="continuationSeparator" w:id="0">
    <w:p w:rsidR="00C351CB" w:rsidRDefault="00C351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0A8D" w:rsidRDefault="00800A8D">
    <w:pPr>
      <w:pStyle w:val="En-tte"/>
    </w:pPr>
    <w:r>
      <w:t>Note technique de démarrage version du 01</w:t>
    </w:r>
    <w:r w:rsidR="00FA57F6">
      <w:t>-</w:t>
    </w:r>
    <w:r>
      <w:t>07-2015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A9A820A0"/>
    <w:lvl w:ilvl="0">
      <w:start w:val="1"/>
      <w:numFmt w:val="decimal"/>
      <w:pStyle w:val="Listenumros2"/>
      <w:lvlText w:val="%1."/>
      <w:lvlJc w:val="left"/>
      <w:pPr>
        <w:tabs>
          <w:tab w:val="num" w:pos="643"/>
        </w:tabs>
        <w:ind w:left="643" w:hanging="360"/>
      </w:pPr>
    </w:lvl>
  </w:abstractNum>
  <w:abstractNum w:abstractNumId="1">
    <w:nsid w:val="FFFFFF88"/>
    <w:multiLevelType w:val="multilevel"/>
    <w:tmpl w:val="54DE1BAA"/>
    <w:lvl w:ilvl="0">
      <w:start w:val="1"/>
      <w:numFmt w:val="decimal"/>
      <w:pStyle w:val="Listenumros"/>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nsid w:val="00FC6B7E"/>
    <w:multiLevelType w:val="hybridMultilevel"/>
    <w:tmpl w:val="F9F490F2"/>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nsid w:val="07E51CF7"/>
    <w:multiLevelType w:val="hybridMultilevel"/>
    <w:tmpl w:val="C9CAEA0E"/>
    <w:lvl w:ilvl="0" w:tplc="A7BC7836">
      <w:start w:val="1"/>
      <w:numFmt w:val="decimal"/>
      <w:lvlText w:val="%1.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C61086E"/>
    <w:multiLevelType w:val="hybridMultilevel"/>
    <w:tmpl w:val="1C8CAC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4D30788"/>
    <w:multiLevelType w:val="hybridMultilevel"/>
    <w:tmpl w:val="5162A0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5A801DD"/>
    <w:multiLevelType w:val="hybridMultilevel"/>
    <w:tmpl w:val="51D0F9DA"/>
    <w:lvl w:ilvl="0" w:tplc="040C000D">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759629A"/>
    <w:multiLevelType w:val="hybridMultilevel"/>
    <w:tmpl w:val="232A4B3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C8E352F"/>
    <w:multiLevelType w:val="hybridMultilevel"/>
    <w:tmpl w:val="02D4D65A"/>
    <w:lvl w:ilvl="0" w:tplc="040C000D">
      <w:start w:val="1"/>
      <w:numFmt w:val="bullet"/>
      <w:lvlText w:val=""/>
      <w:lvlJc w:val="left"/>
      <w:pPr>
        <w:ind w:left="1920" w:hanging="360"/>
      </w:pPr>
      <w:rPr>
        <w:rFonts w:ascii="Wingdings" w:hAnsi="Wingdings" w:hint="default"/>
      </w:rPr>
    </w:lvl>
    <w:lvl w:ilvl="1" w:tplc="04140019" w:tentative="1">
      <w:start w:val="1"/>
      <w:numFmt w:val="lowerLetter"/>
      <w:lvlText w:val="%2."/>
      <w:lvlJc w:val="left"/>
      <w:pPr>
        <w:ind w:left="2640" w:hanging="360"/>
      </w:pPr>
    </w:lvl>
    <w:lvl w:ilvl="2" w:tplc="0414001B" w:tentative="1">
      <w:start w:val="1"/>
      <w:numFmt w:val="lowerRoman"/>
      <w:lvlText w:val="%3."/>
      <w:lvlJc w:val="right"/>
      <w:pPr>
        <w:ind w:left="3360" w:hanging="180"/>
      </w:pPr>
    </w:lvl>
    <w:lvl w:ilvl="3" w:tplc="0414000F" w:tentative="1">
      <w:start w:val="1"/>
      <w:numFmt w:val="decimal"/>
      <w:lvlText w:val="%4."/>
      <w:lvlJc w:val="left"/>
      <w:pPr>
        <w:ind w:left="4080" w:hanging="360"/>
      </w:pPr>
    </w:lvl>
    <w:lvl w:ilvl="4" w:tplc="04140019" w:tentative="1">
      <w:start w:val="1"/>
      <w:numFmt w:val="lowerLetter"/>
      <w:lvlText w:val="%5."/>
      <w:lvlJc w:val="left"/>
      <w:pPr>
        <w:ind w:left="4800" w:hanging="360"/>
      </w:pPr>
    </w:lvl>
    <w:lvl w:ilvl="5" w:tplc="0414001B" w:tentative="1">
      <w:start w:val="1"/>
      <w:numFmt w:val="lowerRoman"/>
      <w:lvlText w:val="%6."/>
      <w:lvlJc w:val="right"/>
      <w:pPr>
        <w:ind w:left="5520" w:hanging="180"/>
      </w:pPr>
    </w:lvl>
    <w:lvl w:ilvl="6" w:tplc="0414000F" w:tentative="1">
      <w:start w:val="1"/>
      <w:numFmt w:val="decimal"/>
      <w:lvlText w:val="%7."/>
      <w:lvlJc w:val="left"/>
      <w:pPr>
        <w:ind w:left="6240" w:hanging="360"/>
      </w:pPr>
    </w:lvl>
    <w:lvl w:ilvl="7" w:tplc="04140019" w:tentative="1">
      <w:start w:val="1"/>
      <w:numFmt w:val="lowerLetter"/>
      <w:lvlText w:val="%8."/>
      <w:lvlJc w:val="left"/>
      <w:pPr>
        <w:ind w:left="6960" w:hanging="360"/>
      </w:pPr>
    </w:lvl>
    <w:lvl w:ilvl="8" w:tplc="0414001B" w:tentative="1">
      <w:start w:val="1"/>
      <w:numFmt w:val="lowerRoman"/>
      <w:lvlText w:val="%9."/>
      <w:lvlJc w:val="right"/>
      <w:pPr>
        <w:ind w:left="7680" w:hanging="180"/>
      </w:pPr>
    </w:lvl>
  </w:abstractNum>
  <w:abstractNum w:abstractNumId="9">
    <w:nsid w:val="1D5A343C"/>
    <w:multiLevelType w:val="hybridMultilevel"/>
    <w:tmpl w:val="474C942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nsid w:val="1DEE6128"/>
    <w:multiLevelType w:val="hybridMultilevel"/>
    <w:tmpl w:val="F5324A3A"/>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nsid w:val="1FF65C94"/>
    <w:multiLevelType w:val="hybridMultilevel"/>
    <w:tmpl w:val="BF883A46"/>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nsid w:val="23F22240"/>
    <w:multiLevelType w:val="hybridMultilevel"/>
    <w:tmpl w:val="A0A41C68"/>
    <w:lvl w:ilvl="0" w:tplc="04140019">
      <w:start w:val="1"/>
      <w:numFmt w:val="lowerLetter"/>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3">
    <w:nsid w:val="27CE4301"/>
    <w:multiLevelType w:val="multilevel"/>
    <w:tmpl w:val="A4C472A2"/>
    <w:lvl w:ilvl="0">
      <w:start w:val="1"/>
      <w:numFmt w:val="bullet"/>
      <w:lvlText w:val=""/>
      <w:lvlJc w:val="left"/>
      <w:pPr>
        <w:tabs>
          <w:tab w:val="num" w:pos="720"/>
        </w:tabs>
        <w:ind w:left="720" w:hanging="360"/>
      </w:pPr>
      <w:rPr>
        <w:rFonts w:ascii="Symbol" w:hAnsi="Symbol" w:cs="Symbol" w:hint="default"/>
        <w:b/>
        <w:bCs/>
        <w:color w:val="1F497D"/>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27E53D57"/>
    <w:multiLevelType w:val="hybridMultilevel"/>
    <w:tmpl w:val="289E89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B1159F2"/>
    <w:multiLevelType w:val="hybridMultilevel"/>
    <w:tmpl w:val="E7D69F18"/>
    <w:lvl w:ilvl="0" w:tplc="040C000D">
      <w:start w:val="1"/>
      <w:numFmt w:val="bullet"/>
      <w:lvlText w:val=""/>
      <w:lvlJc w:val="left"/>
      <w:pPr>
        <w:ind w:left="720" w:hanging="360"/>
      </w:pPr>
      <w:rPr>
        <w:rFonts w:ascii="Wingdings" w:hAnsi="Wingding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nsid w:val="2CD068E5"/>
    <w:multiLevelType w:val="hybridMultilevel"/>
    <w:tmpl w:val="1F1CF1B8"/>
    <w:lvl w:ilvl="0" w:tplc="1E004528">
      <w:start w:val="1"/>
      <w:numFmt w:val="bullet"/>
      <w:lvlText w:val=""/>
      <w:lvlJc w:val="left"/>
      <w:pPr>
        <w:tabs>
          <w:tab w:val="num" w:pos="0"/>
        </w:tabs>
        <w:ind w:left="0" w:firstLine="0"/>
      </w:pPr>
      <w:rPr>
        <w:rFonts w:ascii="Symbol" w:hAnsi="Symbol" w:hint="default"/>
      </w:rPr>
    </w:lvl>
    <w:lvl w:ilvl="1" w:tplc="040C0001">
      <w:start w:val="1"/>
      <w:numFmt w:val="bullet"/>
      <w:lvlText w:val=""/>
      <w:lvlJc w:val="left"/>
      <w:pPr>
        <w:tabs>
          <w:tab w:val="num" w:pos="1440"/>
        </w:tabs>
        <w:ind w:left="1440" w:hanging="360"/>
      </w:pPr>
      <w:rPr>
        <w:rFonts w:ascii="Symbol" w:hAnsi="Symbol"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nsid w:val="336323B9"/>
    <w:multiLevelType w:val="hybridMultilevel"/>
    <w:tmpl w:val="54A824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3981DAF"/>
    <w:multiLevelType w:val="hybridMultilevel"/>
    <w:tmpl w:val="09EE68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4B41CA7"/>
    <w:multiLevelType w:val="hybridMultilevel"/>
    <w:tmpl w:val="F1B8A8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39790CE7"/>
    <w:multiLevelType w:val="hybridMultilevel"/>
    <w:tmpl w:val="F404E46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39FE0C0D"/>
    <w:multiLevelType w:val="hybridMultilevel"/>
    <w:tmpl w:val="EFAACA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23">
    <w:nsid w:val="3E4357BF"/>
    <w:multiLevelType w:val="hybridMultilevel"/>
    <w:tmpl w:val="B8507BD6"/>
    <w:lvl w:ilvl="0" w:tplc="5E16CAAC">
      <w:start w:val="1"/>
      <w:numFmt w:val="bullet"/>
      <w:pStyle w:val="sous-points"/>
      <w:lvlText w:val=""/>
      <w:lvlJc w:val="left"/>
      <w:pPr>
        <w:tabs>
          <w:tab w:val="num" w:pos="74"/>
        </w:tabs>
        <w:ind w:left="74" w:hanging="360"/>
      </w:pPr>
      <w:rPr>
        <w:rFonts w:ascii="Wingdings" w:hAnsi="Wingdings" w:hint="default"/>
      </w:rPr>
    </w:lvl>
    <w:lvl w:ilvl="1" w:tplc="040C0003">
      <w:start w:val="1"/>
      <w:numFmt w:val="bullet"/>
      <w:lvlText w:val="o"/>
      <w:lvlJc w:val="left"/>
      <w:pPr>
        <w:tabs>
          <w:tab w:val="num" w:pos="794"/>
        </w:tabs>
        <w:ind w:left="794" w:hanging="360"/>
      </w:pPr>
      <w:rPr>
        <w:rFonts w:ascii="Courier New" w:hAnsi="Courier New" w:hint="default"/>
      </w:rPr>
    </w:lvl>
    <w:lvl w:ilvl="2" w:tplc="040C0005" w:tentative="1">
      <w:start w:val="1"/>
      <w:numFmt w:val="bullet"/>
      <w:lvlText w:val=""/>
      <w:lvlJc w:val="left"/>
      <w:pPr>
        <w:tabs>
          <w:tab w:val="num" w:pos="1514"/>
        </w:tabs>
        <w:ind w:left="1514" w:hanging="360"/>
      </w:pPr>
      <w:rPr>
        <w:rFonts w:ascii="Wingdings" w:hAnsi="Wingdings" w:hint="default"/>
      </w:rPr>
    </w:lvl>
    <w:lvl w:ilvl="3" w:tplc="040C0001" w:tentative="1">
      <w:start w:val="1"/>
      <w:numFmt w:val="bullet"/>
      <w:lvlText w:val=""/>
      <w:lvlJc w:val="left"/>
      <w:pPr>
        <w:tabs>
          <w:tab w:val="num" w:pos="2234"/>
        </w:tabs>
        <w:ind w:left="2234" w:hanging="360"/>
      </w:pPr>
      <w:rPr>
        <w:rFonts w:ascii="Symbol" w:hAnsi="Symbol" w:hint="default"/>
      </w:rPr>
    </w:lvl>
    <w:lvl w:ilvl="4" w:tplc="040C0003" w:tentative="1">
      <w:start w:val="1"/>
      <w:numFmt w:val="bullet"/>
      <w:lvlText w:val="o"/>
      <w:lvlJc w:val="left"/>
      <w:pPr>
        <w:tabs>
          <w:tab w:val="num" w:pos="2954"/>
        </w:tabs>
        <w:ind w:left="2954" w:hanging="360"/>
      </w:pPr>
      <w:rPr>
        <w:rFonts w:ascii="Courier New" w:hAnsi="Courier New" w:hint="default"/>
      </w:rPr>
    </w:lvl>
    <w:lvl w:ilvl="5" w:tplc="040C0005" w:tentative="1">
      <w:start w:val="1"/>
      <w:numFmt w:val="bullet"/>
      <w:lvlText w:val=""/>
      <w:lvlJc w:val="left"/>
      <w:pPr>
        <w:tabs>
          <w:tab w:val="num" w:pos="3674"/>
        </w:tabs>
        <w:ind w:left="3674" w:hanging="360"/>
      </w:pPr>
      <w:rPr>
        <w:rFonts w:ascii="Wingdings" w:hAnsi="Wingdings" w:hint="default"/>
      </w:rPr>
    </w:lvl>
    <w:lvl w:ilvl="6" w:tplc="040C0001" w:tentative="1">
      <w:start w:val="1"/>
      <w:numFmt w:val="bullet"/>
      <w:lvlText w:val=""/>
      <w:lvlJc w:val="left"/>
      <w:pPr>
        <w:tabs>
          <w:tab w:val="num" w:pos="4394"/>
        </w:tabs>
        <w:ind w:left="4394" w:hanging="360"/>
      </w:pPr>
      <w:rPr>
        <w:rFonts w:ascii="Symbol" w:hAnsi="Symbol" w:hint="default"/>
      </w:rPr>
    </w:lvl>
    <w:lvl w:ilvl="7" w:tplc="040C0003" w:tentative="1">
      <w:start w:val="1"/>
      <w:numFmt w:val="bullet"/>
      <w:lvlText w:val="o"/>
      <w:lvlJc w:val="left"/>
      <w:pPr>
        <w:tabs>
          <w:tab w:val="num" w:pos="5114"/>
        </w:tabs>
        <w:ind w:left="5114" w:hanging="360"/>
      </w:pPr>
      <w:rPr>
        <w:rFonts w:ascii="Courier New" w:hAnsi="Courier New" w:hint="default"/>
      </w:rPr>
    </w:lvl>
    <w:lvl w:ilvl="8" w:tplc="040C0005" w:tentative="1">
      <w:start w:val="1"/>
      <w:numFmt w:val="bullet"/>
      <w:lvlText w:val=""/>
      <w:lvlJc w:val="left"/>
      <w:pPr>
        <w:tabs>
          <w:tab w:val="num" w:pos="5834"/>
        </w:tabs>
        <w:ind w:left="5834" w:hanging="360"/>
      </w:pPr>
      <w:rPr>
        <w:rFonts w:ascii="Wingdings" w:hAnsi="Wingdings" w:hint="default"/>
      </w:rPr>
    </w:lvl>
  </w:abstractNum>
  <w:abstractNum w:abstractNumId="24">
    <w:nsid w:val="40106A7A"/>
    <w:multiLevelType w:val="hybridMultilevel"/>
    <w:tmpl w:val="4378C1C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44F1259E"/>
    <w:multiLevelType w:val="hybridMultilevel"/>
    <w:tmpl w:val="9AD8BD28"/>
    <w:lvl w:ilvl="0" w:tplc="040C000D">
      <w:start w:val="1"/>
      <w:numFmt w:val="bullet"/>
      <w:lvlText w:val=""/>
      <w:lvlJc w:val="left"/>
      <w:pPr>
        <w:ind w:left="720" w:hanging="360"/>
      </w:pPr>
      <w:rPr>
        <w:rFonts w:ascii="Wingdings" w:hAnsi="Wingding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nsid w:val="45B911DF"/>
    <w:multiLevelType w:val="hybridMultilevel"/>
    <w:tmpl w:val="B5867D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6EB7B63"/>
    <w:multiLevelType w:val="hybridMultilevel"/>
    <w:tmpl w:val="AB267E1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nsid w:val="47275C80"/>
    <w:multiLevelType w:val="hybridMultilevel"/>
    <w:tmpl w:val="B86EDD1C"/>
    <w:lvl w:ilvl="0" w:tplc="4994193C">
      <w:start w:val="1"/>
      <w:numFmt w:val="decimal"/>
      <w:lvlText w:val="%1.1."/>
      <w:lvlJc w:val="left"/>
      <w:pPr>
        <w:ind w:left="1003" w:hanging="360"/>
      </w:pPr>
      <w:rPr>
        <w:rFonts w:hint="default"/>
      </w:rPr>
    </w:lvl>
    <w:lvl w:ilvl="1" w:tplc="040C0019" w:tentative="1">
      <w:start w:val="1"/>
      <w:numFmt w:val="lowerLetter"/>
      <w:lvlText w:val="%2."/>
      <w:lvlJc w:val="left"/>
      <w:pPr>
        <w:ind w:left="1723" w:hanging="360"/>
      </w:pPr>
    </w:lvl>
    <w:lvl w:ilvl="2" w:tplc="040C001B" w:tentative="1">
      <w:start w:val="1"/>
      <w:numFmt w:val="lowerRoman"/>
      <w:lvlText w:val="%3."/>
      <w:lvlJc w:val="right"/>
      <w:pPr>
        <w:ind w:left="2443" w:hanging="180"/>
      </w:pPr>
    </w:lvl>
    <w:lvl w:ilvl="3" w:tplc="040C000F" w:tentative="1">
      <w:start w:val="1"/>
      <w:numFmt w:val="decimal"/>
      <w:lvlText w:val="%4."/>
      <w:lvlJc w:val="left"/>
      <w:pPr>
        <w:ind w:left="3163" w:hanging="360"/>
      </w:pPr>
    </w:lvl>
    <w:lvl w:ilvl="4" w:tplc="040C0019" w:tentative="1">
      <w:start w:val="1"/>
      <w:numFmt w:val="lowerLetter"/>
      <w:lvlText w:val="%5."/>
      <w:lvlJc w:val="left"/>
      <w:pPr>
        <w:ind w:left="3883" w:hanging="360"/>
      </w:pPr>
    </w:lvl>
    <w:lvl w:ilvl="5" w:tplc="040C001B" w:tentative="1">
      <w:start w:val="1"/>
      <w:numFmt w:val="lowerRoman"/>
      <w:lvlText w:val="%6."/>
      <w:lvlJc w:val="right"/>
      <w:pPr>
        <w:ind w:left="4603" w:hanging="180"/>
      </w:pPr>
    </w:lvl>
    <w:lvl w:ilvl="6" w:tplc="040C000F" w:tentative="1">
      <w:start w:val="1"/>
      <w:numFmt w:val="decimal"/>
      <w:lvlText w:val="%7."/>
      <w:lvlJc w:val="left"/>
      <w:pPr>
        <w:ind w:left="5323" w:hanging="360"/>
      </w:pPr>
    </w:lvl>
    <w:lvl w:ilvl="7" w:tplc="040C0019" w:tentative="1">
      <w:start w:val="1"/>
      <w:numFmt w:val="lowerLetter"/>
      <w:lvlText w:val="%8."/>
      <w:lvlJc w:val="left"/>
      <w:pPr>
        <w:ind w:left="6043" w:hanging="360"/>
      </w:pPr>
    </w:lvl>
    <w:lvl w:ilvl="8" w:tplc="040C001B" w:tentative="1">
      <w:start w:val="1"/>
      <w:numFmt w:val="lowerRoman"/>
      <w:lvlText w:val="%9."/>
      <w:lvlJc w:val="right"/>
      <w:pPr>
        <w:ind w:left="6763" w:hanging="180"/>
      </w:pPr>
    </w:lvl>
  </w:abstractNum>
  <w:abstractNum w:abstractNumId="29">
    <w:nsid w:val="50301966"/>
    <w:multiLevelType w:val="hybridMultilevel"/>
    <w:tmpl w:val="1B62C7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50C43F61"/>
    <w:multiLevelType w:val="hybridMultilevel"/>
    <w:tmpl w:val="35323E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51D05B43"/>
    <w:multiLevelType w:val="hybridMultilevel"/>
    <w:tmpl w:val="E81AF250"/>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2">
    <w:nsid w:val="53621FB5"/>
    <w:multiLevelType w:val="hybridMultilevel"/>
    <w:tmpl w:val="442A83C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554D4186"/>
    <w:multiLevelType w:val="hybridMultilevel"/>
    <w:tmpl w:val="C90A322A"/>
    <w:lvl w:ilvl="0" w:tplc="040C000D">
      <w:start w:val="1"/>
      <w:numFmt w:val="bullet"/>
      <w:lvlText w:val=""/>
      <w:lvlJc w:val="left"/>
      <w:pPr>
        <w:ind w:left="720" w:hanging="360"/>
      </w:pPr>
      <w:rPr>
        <w:rFonts w:ascii="Wingdings" w:hAnsi="Wingding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4">
    <w:nsid w:val="596365E9"/>
    <w:multiLevelType w:val="hybridMultilevel"/>
    <w:tmpl w:val="F2A2EC54"/>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5">
    <w:nsid w:val="5A8857BF"/>
    <w:multiLevelType w:val="hybridMultilevel"/>
    <w:tmpl w:val="0D8C1024"/>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6">
    <w:nsid w:val="5D79345D"/>
    <w:multiLevelType w:val="hybridMultilevel"/>
    <w:tmpl w:val="62CE03D2"/>
    <w:lvl w:ilvl="0" w:tplc="037AC770">
      <w:start w:val="1"/>
      <w:numFmt w:val="decimal"/>
      <w:lvlText w:val="%1."/>
      <w:lvlJc w:val="left"/>
      <w:pPr>
        <w:ind w:left="720"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5FBB5431"/>
    <w:multiLevelType w:val="hybridMultilevel"/>
    <w:tmpl w:val="62641A9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6012524F"/>
    <w:multiLevelType w:val="hybridMultilevel"/>
    <w:tmpl w:val="E32EF8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9">
    <w:nsid w:val="62007494"/>
    <w:multiLevelType w:val="multilevel"/>
    <w:tmpl w:val="435C8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3D9507A"/>
    <w:multiLevelType w:val="hybridMultilevel"/>
    <w:tmpl w:val="19FC5C24"/>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1">
    <w:nsid w:val="6972023A"/>
    <w:multiLevelType w:val="hybridMultilevel"/>
    <w:tmpl w:val="DD0CC1F4"/>
    <w:lvl w:ilvl="0" w:tplc="9146BC9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nsid w:val="6C716F28"/>
    <w:multiLevelType w:val="hybridMultilevel"/>
    <w:tmpl w:val="68586B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6DEF26CF"/>
    <w:multiLevelType w:val="multilevel"/>
    <w:tmpl w:val="4ECEB6BA"/>
    <w:lvl w:ilvl="0">
      <w:start w:val="1"/>
      <w:numFmt w:val="decimal"/>
      <w:pStyle w:val="Bullet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4">
    <w:nsid w:val="6EC31017"/>
    <w:multiLevelType w:val="hybridMultilevel"/>
    <w:tmpl w:val="FBBE545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749D792F"/>
    <w:multiLevelType w:val="hybridMultilevel"/>
    <w:tmpl w:val="778E24AA"/>
    <w:lvl w:ilvl="0" w:tplc="040C000F">
      <w:start w:val="1"/>
      <w:numFmt w:val="decimal"/>
      <w:lvlText w:val="%1."/>
      <w:lvlJc w:val="left"/>
      <w:pPr>
        <w:ind w:left="720" w:hanging="360"/>
      </w:pPr>
      <w:rPr>
        <w:rFonts w:hint="default"/>
      </w:rPr>
    </w:lvl>
    <w:lvl w:ilvl="1" w:tplc="040C000D">
      <w:start w:val="1"/>
      <w:numFmt w:val="bullet"/>
      <w:lvlText w:val=""/>
      <w:lvlJc w:val="left"/>
      <w:pPr>
        <w:ind w:left="1440" w:hanging="360"/>
      </w:pPr>
      <w:rPr>
        <w:rFonts w:ascii="Wingdings" w:hAnsi="Wingding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nsid w:val="797C67BC"/>
    <w:multiLevelType w:val="hybridMultilevel"/>
    <w:tmpl w:val="AA26F4B0"/>
    <w:lvl w:ilvl="0" w:tplc="1E004528">
      <w:start w:val="1"/>
      <w:numFmt w:val="bullet"/>
      <w:lvlText w:val=""/>
      <w:lvlJc w:val="left"/>
      <w:pPr>
        <w:tabs>
          <w:tab w:val="num" w:pos="0"/>
        </w:tabs>
        <w:ind w:left="0" w:firstLine="0"/>
      </w:pPr>
      <w:rPr>
        <w:rFonts w:ascii="Symbol" w:hAnsi="Symbol"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46"/>
  </w:num>
  <w:num w:numId="2">
    <w:abstractNumId w:val="9"/>
  </w:num>
  <w:num w:numId="3">
    <w:abstractNumId w:val="23"/>
  </w:num>
  <w:num w:numId="4">
    <w:abstractNumId w:val="16"/>
  </w:num>
  <w:num w:numId="5">
    <w:abstractNumId w:val="0"/>
  </w:num>
  <w:num w:numId="6">
    <w:abstractNumId w:val="1"/>
  </w:num>
  <w:num w:numId="7">
    <w:abstractNumId w:val="39"/>
  </w:num>
  <w:num w:numId="8">
    <w:abstractNumId w:val="4"/>
  </w:num>
  <w:num w:numId="9">
    <w:abstractNumId w:val="22"/>
  </w:num>
  <w:num w:numId="10">
    <w:abstractNumId w:val="6"/>
  </w:num>
  <w:num w:numId="11">
    <w:abstractNumId w:val="30"/>
  </w:num>
  <w:num w:numId="12">
    <w:abstractNumId w:val="40"/>
  </w:num>
  <w:num w:numId="13">
    <w:abstractNumId w:val="18"/>
  </w:num>
  <w:num w:numId="14">
    <w:abstractNumId w:val="43"/>
  </w:num>
  <w:num w:numId="15">
    <w:abstractNumId w:val="24"/>
  </w:num>
  <w:num w:numId="16">
    <w:abstractNumId w:val="5"/>
  </w:num>
  <w:num w:numId="17">
    <w:abstractNumId w:val="45"/>
  </w:num>
  <w:num w:numId="18">
    <w:abstractNumId w:val="41"/>
  </w:num>
  <w:num w:numId="19">
    <w:abstractNumId w:val="20"/>
  </w:num>
  <w:num w:numId="20">
    <w:abstractNumId w:val="28"/>
  </w:num>
  <w:num w:numId="21">
    <w:abstractNumId w:val="3"/>
  </w:num>
  <w:num w:numId="22">
    <w:abstractNumId w:val="36"/>
  </w:num>
  <w:num w:numId="23">
    <w:abstractNumId w:val="14"/>
  </w:num>
  <w:num w:numId="24">
    <w:abstractNumId w:val="2"/>
  </w:num>
  <w:num w:numId="25">
    <w:abstractNumId w:val="17"/>
  </w:num>
  <w:num w:numId="26">
    <w:abstractNumId w:val="34"/>
  </w:num>
  <w:num w:numId="27">
    <w:abstractNumId w:val="37"/>
  </w:num>
  <w:num w:numId="28">
    <w:abstractNumId w:val="7"/>
  </w:num>
  <w:num w:numId="29">
    <w:abstractNumId w:val="35"/>
  </w:num>
  <w:num w:numId="30">
    <w:abstractNumId w:val="11"/>
  </w:num>
  <w:num w:numId="31">
    <w:abstractNumId w:val="10"/>
  </w:num>
  <w:num w:numId="32">
    <w:abstractNumId w:val="32"/>
  </w:num>
  <w:num w:numId="33">
    <w:abstractNumId w:val="44"/>
  </w:num>
  <w:num w:numId="34">
    <w:abstractNumId w:val="26"/>
  </w:num>
  <w:num w:numId="35">
    <w:abstractNumId w:val="19"/>
  </w:num>
  <w:num w:numId="36">
    <w:abstractNumId w:val="29"/>
  </w:num>
  <w:num w:numId="37">
    <w:abstractNumId w:val="21"/>
  </w:num>
  <w:num w:numId="38">
    <w:abstractNumId w:val="42"/>
  </w:num>
  <w:num w:numId="39">
    <w:abstractNumId w:val="13"/>
  </w:num>
  <w:num w:numId="40">
    <w:abstractNumId w:val="38"/>
  </w:num>
  <w:num w:numId="41">
    <w:abstractNumId w:val="12"/>
  </w:num>
  <w:num w:numId="42">
    <w:abstractNumId w:val="8"/>
  </w:num>
  <w:num w:numId="43">
    <w:abstractNumId w:val="33"/>
  </w:num>
  <w:num w:numId="44">
    <w:abstractNumId w:val="15"/>
  </w:num>
  <w:num w:numId="45">
    <w:abstractNumId w:val="25"/>
  </w:num>
  <w:num w:numId="46">
    <w:abstractNumId w:val="31"/>
  </w:num>
  <w:num w:numId="47">
    <w:abstractNumId w:val="2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8E3"/>
    <w:rsid w:val="000008EF"/>
    <w:rsid w:val="00000CC5"/>
    <w:rsid w:val="0000169C"/>
    <w:rsid w:val="00003F21"/>
    <w:rsid w:val="00004CE5"/>
    <w:rsid w:val="000050F2"/>
    <w:rsid w:val="000053F5"/>
    <w:rsid w:val="000070FF"/>
    <w:rsid w:val="00011B5F"/>
    <w:rsid w:val="00013F2B"/>
    <w:rsid w:val="00014AB5"/>
    <w:rsid w:val="0001647B"/>
    <w:rsid w:val="0001788E"/>
    <w:rsid w:val="00021884"/>
    <w:rsid w:val="00022669"/>
    <w:rsid w:val="000231E5"/>
    <w:rsid w:val="00024ABC"/>
    <w:rsid w:val="00026253"/>
    <w:rsid w:val="00026E95"/>
    <w:rsid w:val="00027769"/>
    <w:rsid w:val="00030A84"/>
    <w:rsid w:val="000312BB"/>
    <w:rsid w:val="00033D08"/>
    <w:rsid w:val="00035D6C"/>
    <w:rsid w:val="00036BDF"/>
    <w:rsid w:val="00043728"/>
    <w:rsid w:val="000439D0"/>
    <w:rsid w:val="000443DA"/>
    <w:rsid w:val="00044948"/>
    <w:rsid w:val="000458CF"/>
    <w:rsid w:val="000471DC"/>
    <w:rsid w:val="00052F68"/>
    <w:rsid w:val="000564B1"/>
    <w:rsid w:val="000614EB"/>
    <w:rsid w:val="00062636"/>
    <w:rsid w:val="00066F6E"/>
    <w:rsid w:val="000718E3"/>
    <w:rsid w:val="00071EF3"/>
    <w:rsid w:val="00073504"/>
    <w:rsid w:val="0007364B"/>
    <w:rsid w:val="0007640E"/>
    <w:rsid w:val="00081902"/>
    <w:rsid w:val="00081A42"/>
    <w:rsid w:val="00083670"/>
    <w:rsid w:val="0008565D"/>
    <w:rsid w:val="00087499"/>
    <w:rsid w:val="0009120A"/>
    <w:rsid w:val="0009318D"/>
    <w:rsid w:val="00093470"/>
    <w:rsid w:val="0009482E"/>
    <w:rsid w:val="00095023"/>
    <w:rsid w:val="00095266"/>
    <w:rsid w:val="00096C23"/>
    <w:rsid w:val="00096E16"/>
    <w:rsid w:val="000A0EA0"/>
    <w:rsid w:val="000A4C18"/>
    <w:rsid w:val="000A51FB"/>
    <w:rsid w:val="000A5C25"/>
    <w:rsid w:val="000B0C3A"/>
    <w:rsid w:val="000B19BC"/>
    <w:rsid w:val="000B2A48"/>
    <w:rsid w:val="000B30FF"/>
    <w:rsid w:val="000B5B1D"/>
    <w:rsid w:val="000B76CC"/>
    <w:rsid w:val="000C6791"/>
    <w:rsid w:val="000C7ACA"/>
    <w:rsid w:val="000D2EFC"/>
    <w:rsid w:val="000D351B"/>
    <w:rsid w:val="000E356B"/>
    <w:rsid w:val="000E60CE"/>
    <w:rsid w:val="000E6DAA"/>
    <w:rsid w:val="000F03E1"/>
    <w:rsid w:val="000F0424"/>
    <w:rsid w:val="000F448B"/>
    <w:rsid w:val="000F54F3"/>
    <w:rsid w:val="00101A83"/>
    <w:rsid w:val="00103373"/>
    <w:rsid w:val="0010588D"/>
    <w:rsid w:val="00106B4D"/>
    <w:rsid w:val="0011252C"/>
    <w:rsid w:val="00113846"/>
    <w:rsid w:val="0011465F"/>
    <w:rsid w:val="0011543B"/>
    <w:rsid w:val="0011602F"/>
    <w:rsid w:val="00127D32"/>
    <w:rsid w:val="00133612"/>
    <w:rsid w:val="0013446F"/>
    <w:rsid w:val="001403E6"/>
    <w:rsid w:val="00145650"/>
    <w:rsid w:val="0014666E"/>
    <w:rsid w:val="00146A35"/>
    <w:rsid w:val="00147AFB"/>
    <w:rsid w:val="0015124E"/>
    <w:rsid w:val="00151BAB"/>
    <w:rsid w:val="00152F2B"/>
    <w:rsid w:val="001538DA"/>
    <w:rsid w:val="0015625C"/>
    <w:rsid w:val="001575BD"/>
    <w:rsid w:val="00160760"/>
    <w:rsid w:val="00160CE5"/>
    <w:rsid w:val="001653D6"/>
    <w:rsid w:val="001664C2"/>
    <w:rsid w:val="0016724C"/>
    <w:rsid w:val="001700FE"/>
    <w:rsid w:val="00171046"/>
    <w:rsid w:val="001714EB"/>
    <w:rsid w:val="00171957"/>
    <w:rsid w:val="00176DFB"/>
    <w:rsid w:val="0018133A"/>
    <w:rsid w:val="00184E73"/>
    <w:rsid w:val="00191F89"/>
    <w:rsid w:val="00193CBC"/>
    <w:rsid w:val="00196508"/>
    <w:rsid w:val="001A0893"/>
    <w:rsid w:val="001A2E53"/>
    <w:rsid w:val="001A721F"/>
    <w:rsid w:val="001B0F4D"/>
    <w:rsid w:val="001B2E60"/>
    <w:rsid w:val="001C04D9"/>
    <w:rsid w:val="001C1A56"/>
    <w:rsid w:val="001C4A5A"/>
    <w:rsid w:val="001C538A"/>
    <w:rsid w:val="001D095A"/>
    <w:rsid w:val="001D0964"/>
    <w:rsid w:val="001D119B"/>
    <w:rsid w:val="001E1967"/>
    <w:rsid w:val="001E60F6"/>
    <w:rsid w:val="001F0C09"/>
    <w:rsid w:val="001F2893"/>
    <w:rsid w:val="001F4CE0"/>
    <w:rsid w:val="001F519D"/>
    <w:rsid w:val="001F638B"/>
    <w:rsid w:val="00216C6D"/>
    <w:rsid w:val="002206F4"/>
    <w:rsid w:val="00220714"/>
    <w:rsid w:val="00223FED"/>
    <w:rsid w:val="0022748A"/>
    <w:rsid w:val="0023113E"/>
    <w:rsid w:val="00236DC4"/>
    <w:rsid w:val="00240CD5"/>
    <w:rsid w:val="00243B83"/>
    <w:rsid w:val="002446A3"/>
    <w:rsid w:val="00245383"/>
    <w:rsid w:val="00245B92"/>
    <w:rsid w:val="0024731B"/>
    <w:rsid w:val="002508A0"/>
    <w:rsid w:val="0025096F"/>
    <w:rsid w:val="002512FC"/>
    <w:rsid w:val="00255B37"/>
    <w:rsid w:val="002563A1"/>
    <w:rsid w:val="00256742"/>
    <w:rsid w:val="0026417D"/>
    <w:rsid w:val="0027016B"/>
    <w:rsid w:val="00275A6C"/>
    <w:rsid w:val="00284301"/>
    <w:rsid w:val="00287E87"/>
    <w:rsid w:val="0029305B"/>
    <w:rsid w:val="00293BB6"/>
    <w:rsid w:val="002947F9"/>
    <w:rsid w:val="002A0B6C"/>
    <w:rsid w:val="002A0E0E"/>
    <w:rsid w:val="002A5233"/>
    <w:rsid w:val="002A5440"/>
    <w:rsid w:val="002A7CDF"/>
    <w:rsid w:val="002A7FF6"/>
    <w:rsid w:val="002B1085"/>
    <w:rsid w:val="002B2372"/>
    <w:rsid w:val="002B258C"/>
    <w:rsid w:val="002B4143"/>
    <w:rsid w:val="002B6655"/>
    <w:rsid w:val="002B739E"/>
    <w:rsid w:val="002C2CF1"/>
    <w:rsid w:val="002C5662"/>
    <w:rsid w:val="002C6273"/>
    <w:rsid w:val="002D17EA"/>
    <w:rsid w:val="002D1EFB"/>
    <w:rsid w:val="002D45D8"/>
    <w:rsid w:val="002D77B3"/>
    <w:rsid w:val="002E03D5"/>
    <w:rsid w:val="002E07B0"/>
    <w:rsid w:val="002E1B89"/>
    <w:rsid w:val="002E218A"/>
    <w:rsid w:val="002E2370"/>
    <w:rsid w:val="002E3CA1"/>
    <w:rsid w:val="002E4255"/>
    <w:rsid w:val="002E4A99"/>
    <w:rsid w:val="002E5387"/>
    <w:rsid w:val="002E6203"/>
    <w:rsid w:val="002E6747"/>
    <w:rsid w:val="002F350D"/>
    <w:rsid w:val="002F357E"/>
    <w:rsid w:val="002F3654"/>
    <w:rsid w:val="002F38A2"/>
    <w:rsid w:val="002F3C43"/>
    <w:rsid w:val="002F4CF1"/>
    <w:rsid w:val="002F5BD1"/>
    <w:rsid w:val="002F656F"/>
    <w:rsid w:val="00301836"/>
    <w:rsid w:val="003026F6"/>
    <w:rsid w:val="00303A0D"/>
    <w:rsid w:val="00304E78"/>
    <w:rsid w:val="00306467"/>
    <w:rsid w:val="00307309"/>
    <w:rsid w:val="003115C1"/>
    <w:rsid w:val="003122AC"/>
    <w:rsid w:val="00312C92"/>
    <w:rsid w:val="003139D0"/>
    <w:rsid w:val="003148E6"/>
    <w:rsid w:val="00316A2D"/>
    <w:rsid w:val="00320B97"/>
    <w:rsid w:val="003261DA"/>
    <w:rsid w:val="0032664D"/>
    <w:rsid w:val="0032772C"/>
    <w:rsid w:val="00327DAC"/>
    <w:rsid w:val="003329EB"/>
    <w:rsid w:val="003340A6"/>
    <w:rsid w:val="003353F4"/>
    <w:rsid w:val="003360D2"/>
    <w:rsid w:val="003367C7"/>
    <w:rsid w:val="00337D50"/>
    <w:rsid w:val="00337F15"/>
    <w:rsid w:val="00341A33"/>
    <w:rsid w:val="003432BF"/>
    <w:rsid w:val="003433BC"/>
    <w:rsid w:val="00346AA4"/>
    <w:rsid w:val="00347277"/>
    <w:rsid w:val="0035314F"/>
    <w:rsid w:val="003548E6"/>
    <w:rsid w:val="00355E2F"/>
    <w:rsid w:val="00361C62"/>
    <w:rsid w:val="003621EF"/>
    <w:rsid w:val="00362F44"/>
    <w:rsid w:val="00363B24"/>
    <w:rsid w:val="00372952"/>
    <w:rsid w:val="00373376"/>
    <w:rsid w:val="0037719D"/>
    <w:rsid w:val="0038733C"/>
    <w:rsid w:val="00387C5C"/>
    <w:rsid w:val="00393370"/>
    <w:rsid w:val="0039364C"/>
    <w:rsid w:val="003A013F"/>
    <w:rsid w:val="003A029D"/>
    <w:rsid w:val="003A1479"/>
    <w:rsid w:val="003A3427"/>
    <w:rsid w:val="003A3BBB"/>
    <w:rsid w:val="003B12E3"/>
    <w:rsid w:val="003B4FA3"/>
    <w:rsid w:val="003B533A"/>
    <w:rsid w:val="003C3F86"/>
    <w:rsid w:val="003C4DA5"/>
    <w:rsid w:val="003C5CF6"/>
    <w:rsid w:val="003C5DFA"/>
    <w:rsid w:val="003D08B0"/>
    <w:rsid w:val="003D13D6"/>
    <w:rsid w:val="003D1B51"/>
    <w:rsid w:val="003D66A4"/>
    <w:rsid w:val="003D66E8"/>
    <w:rsid w:val="003D6953"/>
    <w:rsid w:val="003D76E4"/>
    <w:rsid w:val="003D7806"/>
    <w:rsid w:val="003E2583"/>
    <w:rsid w:val="003E25B7"/>
    <w:rsid w:val="003E4B70"/>
    <w:rsid w:val="003E5128"/>
    <w:rsid w:val="003E6E6C"/>
    <w:rsid w:val="003E7557"/>
    <w:rsid w:val="003E7766"/>
    <w:rsid w:val="003F0DB5"/>
    <w:rsid w:val="004025BA"/>
    <w:rsid w:val="00403475"/>
    <w:rsid w:val="00404072"/>
    <w:rsid w:val="00404F63"/>
    <w:rsid w:val="0040561E"/>
    <w:rsid w:val="00405B50"/>
    <w:rsid w:val="00413852"/>
    <w:rsid w:val="00414D08"/>
    <w:rsid w:val="00415137"/>
    <w:rsid w:val="0042071F"/>
    <w:rsid w:val="00425E13"/>
    <w:rsid w:val="00427034"/>
    <w:rsid w:val="00430C0E"/>
    <w:rsid w:val="0043315D"/>
    <w:rsid w:val="00433F34"/>
    <w:rsid w:val="00435423"/>
    <w:rsid w:val="00435864"/>
    <w:rsid w:val="00436D53"/>
    <w:rsid w:val="0044167E"/>
    <w:rsid w:val="00443805"/>
    <w:rsid w:val="00443C57"/>
    <w:rsid w:val="004464D4"/>
    <w:rsid w:val="00447361"/>
    <w:rsid w:val="004524C4"/>
    <w:rsid w:val="00454CA2"/>
    <w:rsid w:val="00457420"/>
    <w:rsid w:val="004644EB"/>
    <w:rsid w:val="00467A91"/>
    <w:rsid w:val="00472CA8"/>
    <w:rsid w:val="00473412"/>
    <w:rsid w:val="00476C7A"/>
    <w:rsid w:val="004803AC"/>
    <w:rsid w:val="00482477"/>
    <w:rsid w:val="0048318A"/>
    <w:rsid w:val="00485494"/>
    <w:rsid w:val="004856D5"/>
    <w:rsid w:val="00485B91"/>
    <w:rsid w:val="00486680"/>
    <w:rsid w:val="00486CC3"/>
    <w:rsid w:val="00492192"/>
    <w:rsid w:val="00495528"/>
    <w:rsid w:val="00496148"/>
    <w:rsid w:val="00496312"/>
    <w:rsid w:val="004A01D0"/>
    <w:rsid w:val="004A0F7F"/>
    <w:rsid w:val="004A1898"/>
    <w:rsid w:val="004A35E6"/>
    <w:rsid w:val="004A37C5"/>
    <w:rsid w:val="004A3D7D"/>
    <w:rsid w:val="004A51D1"/>
    <w:rsid w:val="004A7058"/>
    <w:rsid w:val="004B1B83"/>
    <w:rsid w:val="004C16BD"/>
    <w:rsid w:val="004C4EE8"/>
    <w:rsid w:val="004C7CA1"/>
    <w:rsid w:val="004D2FD5"/>
    <w:rsid w:val="004D4DF6"/>
    <w:rsid w:val="004D5090"/>
    <w:rsid w:val="004D76AC"/>
    <w:rsid w:val="004F1A23"/>
    <w:rsid w:val="004F1C7A"/>
    <w:rsid w:val="004F253F"/>
    <w:rsid w:val="004F26D4"/>
    <w:rsid w:val="004F4AC1"/>
    <w:rsid w:val="004F55C3"/>
    <w:rsid w:val="004F59D0"/>
    <w:rsid w:val="004F6D16"/>
    <w:rsid w:val="00500005"/>
    <w:rsid w:val="005010D4"/>
    <w:rsid w:val="00501276"/>
    <w:rsid w:val="00504304"/>
    <w:rsid w:val="005056FD"/>
    <w:rsid w:val="00506512"/>
    <w:rsid w:val="0051006A"/>
    <w:rsid w:val="00510EAD"/>
    <w:rsid w:val="005144EB"/>
    <w:rsid w:val="00514630"/>
    <w:rsid w:val="00514DAA"/>
    <w:rsid w:val="00517B00"/>
    <w:rsid w:val="0052140C"/>
    <w:rsid w:val="00522EAE"/>
    <w:rsid w:val="00524F20"/>
    <w:rsid w:val="005251F9"/>
    <w:rsid w:val="00530737"/>
    <w:rsid w:val="005314E1"/>
    <w:rsid w:val="0053444D"/>
    <w:rsid w:val="00535602"/>
    <w:rsid w:val="00540197"/>
    <w:rsid w:val="0054512D"/>
    <w:rsid w:val="00546C64"/>
    <w:rsid w:val="00552B78"/>
    <w:rsid w:val="00553C93"/>
    <w:rsid w:val="00554D07"/>
    <w:rsid w:val="00554F7D"/>
    <w:rsid w:val="00556705"/>
    <w:rsid w:val="00560468"/>
    <w:rsid w:val="00560D45"/>
    <w:rsid w:val="005611E4"/>
    <w:rsid w:val="00565776"/>
    <w:rsid w:val="00566EFB"/>
    <w:rsid w:val="00571441"/>
    <w:rsid w:val="005726AC"/>
    <w:rsid w:val="0057582E"/>
    <w:rsid w:val="00577722"/>
    <w:rsid w:val="00580F17"/>
    <w:rsid w:val="0058234A"/>
    <w:rsid w:val="005859E8"/>
    <w:rsid w:val="005911C4"/>
    <w:rsid w:val="005930F8"/>
    <w:rsid w:val="00597171"/>
    <w:rsid w:val="005A57CA"/>
    <w:rsid w:val="005A62B3"/>
    <w:rsid w:val="005A7FAA"/>
    <w:rsid w:val="005B048C"/>
    <w:rsid w:val="005B2166"/>
    <w:rsid w:val="005B45E6"/>
    <w:rsid w:val="005B534B"/>
    <w:rsid w:val="005B6800"/>
    <w:rsid w:val="005B74AA"/>
    <w:rsid w:val="005B759B"/>
    <w:rsid w:val="005C00C3"/>
    <w:rsid w:val="005C0578"/>
    <w:rsid w:val="005C11CA"/>
    <w:rsid w:val="005C4232"/>
    <w:rsid w:val="005C5A5C"/>
    <w:rsid w:val="005C68B9"/>
    <w:rsid w:val="005D0AC7"/>
    <w:rsid w:val="005D0AD6"/>
    <w:rsid w:val="005D0EF5"/>
    <w:rsid w:val="005D3675"/>
    <w:rsid w:val="005D4E33"/>
    <w:rsid w:val="005D6B69"/>
    <w:rsid w:val="005D72DA"/>
    <w:rsid w:val="005E05E3"/>
    <w:rsid w:val="005E34E0"/>
    <w:rsid w:val="005F2707"/>
    <w:rsid w:val="005F6640"/>
    <w:rsid w:val="005F7B3E"/>
    <w:rsid w:val="006000B1"/>
    <w:rsid w:val="00601D4E"/>
    <w:rsid w:val="00603135"/>
    <w:rsid w:val="0060460B"/>
    <w:rsid w:val="00611774"/>
    <w:rsid w:val="006136A2"/>
    <w:rsid w:val="006172ED"/>
    <w:rsid w:val="006223B8"/>
    <w:rsid w:val="00622E55"/>
    <w:rsid w:val="006236EF"/>
    <w:rsid w:val="00623796"/>
    <w:rsid w:val="00625A49"/>
    <w:rsid w:val="00632BCC"/>
    <w:rsid w:val="00634B46"/>
    <w:rsid w:val="006403BC"/>
    <w:rsid w:val="00640EA3"/>
    <w:rsid w:val="006426FE"/>
    <w:rsid w:val="00643C16"/>
    <w:rsid w:val="00647F3E"/>
    <w:rsid w:val="00651074"/>
    <w:rsid w:val="006524C8"/>
    <w:rsid w:val="00654591"/>
    <w:rsid w:val="00655A9D"/>
    <w:rsid w:val="0065686E"/>
    <w:rsid w:val="0066002C"/>
    <w:rsid w:val="00664889"/>
    <w:rsid w:val="0066633E"/>
    <w:rsid w:val="00670CB3"/>
    <w:rsid w:val="00674511"/>
    <w:rsid w:val="006754E6"/>
    <w:rsid w:val="0067562A"/>
    <w:rsid w:val="00677E79"/>
    <w:rsid w:val="006807A1"/>
    <w:rsid w:val="00681CE6"/>
    <w:rsid w:val="00682C9F"/>
    <w:rsid w:val="00685465"/>
    <w:rsid w:val="00686672"/>
    <w:rsid w:val="006867BE"/>
    <w:rsid w:val="006903D6"/>
    <w:rsid w:val="00690BD4"/>
    <w:rsid w:val="00693174"/>
    <w:rsid w:val="006950A4"/>
    <w:rsid w:val="0069652C"/>
    <w:rsid w:val="006A0450"/>
    <w:rsid w:val="006A1639"/>
    <w:rsid w:val="006A33F0"/>
    <w:rsid w:val="006A3C56"/>
    <w:rsid w:val="006A78E1"/>
    <w:rsid w:val="006B0AD1"/>
    <w:rsid w:val="006B23ED"/>
    <w:rsid w:val="006B3778"/>
    <w:rsid w:val="006B431C"/>
    <w:rsid w:val="006C11E3"/>
    <w:rsid w:val="006C2BC9"/>
    <w:rsid w:val="006C4606"/>
    <w:rsid w:val="006D3BA7"/>
    <w:rsid w:val="006D51E0"/>
    <w:rsid w:val="006D6176"/>
    <w:rsid w:val="006D7598"/>
    <w:rsid w:val="006E0080"/>
    <w:rsid w:val="006E02A5"/>
    <w:rsid w:val="006F0161"/>
    <w:rsid w:val="006F0CA7"/>
    <w:rsid w:val="006F22DA"/>
    <w:rsid w:val="006F2F00"/>
    <w:rsid w:val="006F332A"/>
    <w:rsid w:val="006F45C4"/>
    <w:rsid w:val="006F52DD"/>
    <w:rsid w:val="006F6459"/>
    <w:rsid w:val="0070030F"/>
    <w:rsid w:val="00700518"/>
    <w:rsid w:val="0070067B"/>
    <w:rsid w:val="007025E9"/>
    <w:rsid w:val="00703516"/>
    <w:rsid w:val="007039FB"/>
    <w:rsid w:val="00703DC8"/>
    <w:rsid w:val="00706A20"/>
    <w:rsid w:val="00711A4F"/>
    <w:rsid w:val="0071215F"/>
    <w:rsid w:val="007127D5"/>
    <w:rsid w:val="00715544"/>
    <w:rsid w:val="0072406D"/>
    <w:rsid w:val="00725615"/>
    <w:rsid w:val="007302B8"/>
    <w:rsid w:val="00730CB6"/>
    <w:rsid w:val="00732643"/>
    <w:rsid w:val="0073267C"/>
    <w:rsid w:val="007361B5"/>
    <w:rsid w:val="00736CD1"/>
    <w:rsid w:val="00744B4C"/>
    <w:rsid w:val="00744DF9"/>
    <w:rsid w:val="00745112"/>
    <w:rsid w:val="0074535F"/>
    <w:rsid w:val="00745FCB"/>
    <w:rsid w:val="0075035B"/>
    <w:rsid w:val="00750B0B"/>
    <w:rsid w:val="00750D03"/>
    <w:rsid w:val="00750DB0"/>
    <w:rsid w:val="007567E0"/>
    <w:rsid w:val="00756C6C"/>
    <w:rsid w:val="007576A1"/>
    <w:rsid w:val="00761E85"/>
    <w:rsid w:val="00766D0B"/>
    <w:rsid w:val="00766E98"/>
    <w:rsid w:val="0077272A"/>
    <w:rsid w:val="00773BB4"/>
    <w:rsid w:val="00775BC7"/>
    <w:rsid w:val="00775C13"/>
    <w:rsid w:val="00777B5E"/>
    <w:rsid w:val="00782F52"/>
    <w:rsid w:val="00783003"/>
    <w:rsid w:val="00790C6B"/>
    <w:rsid w:val="007916D1"/>
    <w:rsid w:val="00791801"/>
    <w:rsid w:val="00792113"/>
    <w:rsid w:val="00794472"/>
    <w:rsid w:val="00797631"/>
    <w:rsid w:val="00797C58"/>
    <w:rsid w:val="007A17B7"/>
    <w:rsid w:val="007A2AA2"/>
    <w:rsid w:val="007A36FA"/>
    <w:rsid w:val="007A3953"/>
    <w:rsid w:val="007A3CF8"/>
    <w:rsid w:val="007A6D52"/>
    <w:rsid w:val="007A6F84"/>
    <w:rsid w:val="007B38C8"/>
    <w:rsid w:val="007B647C"/>
    <w:rsid w:val="007B7C8D"/>
    <w:rsid w:val="007C0281"/>
    <w:rsid w:val="007C0869"/>
    <w:rsid w:val="007C0AC9"/>
    <w:rsid w:val="007C0C18"/>
    <w:rsid w:val="007C3C33"/>
    <w:rsid w:val="007C4214"/>
    <w:rsid w:val="007C5CD5"/>
    <w:rsid w:val="007C649C"/>
    <w:rsid w:val="007C65F9"/>
    <w:rsid w:val="007D0FA6"/>
    <w:rsid w:val="007D4E07"/>
    <w:rsid w:val="007D5B8F"/>
    <w:rsid w:val="007D5D4E"/>
    <w:rsid w:val="007E2966"/>
    <w:rsid w:val="007E2B47"/>
    <w:rsid w:val="007E361A"/>
    <w:rsid w:val="007E3749"/>
    <w:rsid w:val="007E3FFC"/>
    <w:rsid w:val="007E44E1"/>
    <w:rsid w:val="007E49BD"/>
    <w:rsid w:val="007E5E59"/>
    <w:rsid w:val="007E62E5"/>
    <w:rsid w:val="007E76FA"/>
    <w:rsid w:val="007F54E9"/>
    <w:rsid w:val="007F5E5D"/>
    <w:rsid w:val="007F73C4"/>
    <w:rsid w:val="007F7C41"/>
    <w:rsid w:val="008008B5"/>
    <w:rsid w:val="00800A8D"/>
    <w:rsid w:val="008011A4"/>
    <w:rsid w:val="008013BB"/>
    <w:rsid w:val="00801D6D"/>
    <w:rsid w:val="00803268"/>
    <w:rsid w:val="00810B1B"/>
    <w:rsid w:val="00813003"/>
    <w:rsid w:val="00814A79"/>
    <w:rsid w:val="00815A1F"/>
    <w:rsid w:val="00817028"/>
    <w:rsid w:val="008179B7"/>
    <w:rsid w:val="00821140"/>
    <w:rsid w:val="0082146C"/>
    <w:rsid w:val="00822452"/>
    <w:rsid w:val="00827F2B"/>
    <w:rsid w:val="0083066C"/>
    <w:rsid w:val="00833586"/>
    <w:rsid w:val="00837475"/>
    <w:rsid w:val="0084309F"/>
    <w:rsid w:val="00845007"/>
    <w:rsid w:val="00846B43"/>
    <w:rsid w:val="00852261"/>
    <w:rsid w:val="00854B8F"/>
    <w:rsid w:val="008578A9"/>
    <w:rsid w:val="00860530"/>
    <w:rsid w:val="0086181B"/>
    <w:rsid w:val="0086193A"/>
    <w:rsid w:val="00862381"/>
    <w:rsid w:val="00862FA8"/>
    <w:rsid w:val="00862FDB"/>
    <w:rsid w:val="00863936"/>
    <w:rsid w:val="00864020"/>
    <w:rsid w:val="0086490D"/>
    <w:rsid w:val="00866019"/>
    <w:rsid w:val="00867876"/>
    <w:rsid w:val="008703B3"/>
    <w:rsid w:val="00870C20"/>
    <w:rsid w:val="00873CDE"/>
    <w:rsid w:val="00874E29"/>
    <w:rsid w:val="00876DFF"/>
    <w:rsid w:val="008813D3"/>
    <w:rsid w:val="00882D6C"/>
    <w:rsid w:val="0088321F"/>
    <w:rsid w:val="00884DD1"/>
    <w:rsid w:val="00887EE0"/>
    <w:rsid w:val="00891310"/>
    <w:rsid w:val="00891311"/>
    <w:rsid w:val="00894682"/>
    <w:rsid w:val="008958E3"/>
    <w:rsid w:val="0089595A"/>
    <w:rsid w:val="008A3509"/>
    <w:rsid w:val="008A3F82"/>
    <w:rsid w:val="008A4049"/>
    <w:rsid w:val="008A6E40"/>
    <w:rsid w:val="008B23D7"/>
    <w:rsid w:val="008B3C00"/>
    <w:rsid w:val="008B5C03"/>
    <w:rsid w:val="008C04E8"/>
    <w:rsid w:val="008C1971"/>
    <w:rsid w:val="008C3F85"/>
    <w:rsid w:val="008C6927"/>
    <w:rsid w:val="008D0B3C"/>
    <w:rsid w:val="008D110D"/>
    <w:rsid w:val="008D3023"/>
    <w:rsid w:val="008D53D1"/>
    <w:rsid w:val="008D7D01"/>
    <w:rsid w:val="008E3614"/>
    <w:rsid w:val="008E562F"/>
    <w:rsid w:val="008E5C45"/>
    <w:rsid w:val="008E6186"/>
    <w:rsid w:val="008E638E"/>
    <w:rsid w:val="008E65B3"/>
    <w:rsid w:val="008E673E"/>
    <w:rsid w:val="008E69A6"/>
    <w:rsid w:val="008F1B28"/>
    <w:rsid w:val="008F1F28"/>
    <w:rsid w:val="008F2BA3"/>
    <w:rsid w:val="008F3AB1"/>
    <w:rsid w:val="008F5419"/>
    <w:rsid w:val="008F5DC0"/>
    <w:rsid w:val="008F69AC"/>
    <w:rsid w:val="008F7A18"/>
    <w:rsid w:val="00900307"/>
    <w:rsid w:val="0090052F"/>
    <w:rsid w:val="00900766"/>
    <w:rsid w:val="0090102C"/>
    <w:rsid w:val="00901FA1"/>
    <w:rsid w:val="00903762"/>
    <w:rsid w:val="00905331"/>
    <w:rsid w:val="0090770D"/>
    <w:rsid w:val="00907FD6"/>
    <w:rsid w:val="00911A4F"/>
    <w:rsid w:val="009150A0"/>
    <w:rsid w:val="0091557C"/>
    <w:rsid w:val="00916EF9"/>
    <w:rsid w:val="0092226D"/>
    <w:rsid w:val="0093039D"/>
    <w:rsid w:val="0094045B"/>
    <w:rsid w:val="00942160"/>
    <w:rsid w:val="0094405A"/>
    <w:rsid w:val="00945116"/>
    <w:rsid w:val="00945ADE"/>
    <w:rsid w:val="0095047B"/>
    <w:rsid w:val="00951644"/>
    <w:rsid w:val="00954D77"/>
    <w:rsid w:val="009558D7"/>
    <w:rsid w:val="0095772E"/>
    <w:rsid w:val="00960303"/>
    <w:rsid w:val="00964B9E"/>
    <w:rsid w:val="00975AF0"/>
    <w:rsid w:val="0097700F"/>
    <w:rsid w:val="00982A80"/>
    <w:rsid w:val="00982D3E"/>
    <w:rsid w:val="00984D78"/>
    <w:rsid w:val="00984FC9"/>
    <w:rsid w:val="00987D72"/>
    <w:rsid w:val="00987E42"/>
    <w:rsid w:val="00990306"/>
    <w:rsid w:val="00994A82"/>
    <w:rsid w:val="00996265"/>
    <w:rsid w:val="00996379"/>
    <w:rsid w:val="009A02DA"/>
    <w:rsid w:val="009A08D8"/>
    <w:rsid w:val="009A18A8"/>
    <w:rsid w:val="009A2085"/>
    <w:rsid w:val="009A3A1F"/>
    <w:rsid w:val="009A4CD8"/>
    <w:rsid w:val="009A5CFF"/>
    <w:rsid w:val="009A7D7F"/>
    <w:rsid w:val="009A7E1E"/>
    <w:rsid w:val="009B0847"/>
    <w:rsid w:val="009B0EF3"/>
    <w:rsid w:val="009B1BAE"/>
    <w:rsid w:val="009B2B26"/>
    <w:rsid w:val="009B2D53"/>
    <w:rsid w:val="009B4F18"/>
    <w:rsid w:val="009B7F92"/>
    <w:rsid w:val="009C1804"/>
    <w:rsid w:val="009C2E17"/>
    <w:rsid w:val="009C3B71"/>
    <w:rsid w:val="009D12FC"/>
    <w:rsid w:val="009D1B81"/>
    <w:rsid w:val="009D1BAA"/>
    <w:rsid w:val="009D2A09"/>
    <w:rsid w:val="009D3433"/>
    <w:rsid w:val="009D4290"/>
    <w:rsid w:val="009D713C"/>
    <w:rsid w:val="009D716C"/>
    <w:rsid w:val="009E11F2"/>
    <w:rsid w:val="009E17FD"/>
    <w:rsid w:val="009E186E"/>
    <w:rsid w:val="009E27A8"/>
    <w:rsid w:val="009E37E6"/>
    <w:rsid w:val="009E4EAE"/>
    <w:rsid w:val="009E5562"/>
    <w:rsid w:val="009E60FD"/>
    <w:rsid w:val="009E7554"/>
    <w:rsid w:val="009E7847"/>
    <w:rsid w:val="009F030E"/>
    <w:rsid w:val="009F6F2A"/>
    <w:rsid w:val="009F7AA8"/>
    <w:rsid w:val="00A00A2E"/>
    <w:rsid w:val="00A01B31"/>
    <w:rsid w:val="00A02D6D"/>
    <w:rsid w:val="00A034F8"/>
    <w:rsid w:val="00A111A5"/>
    <w:rsid w:val="00A1128A"/>
    <w:rsid w:val="00A11823"/>
    <w:rsid w:val="00A146CC"/>
    <w:rsid w:val="00A15DC0"/>
    <w:rsid w:val="00A236C2"/>
    <w:rsid w:val="00A23C8B"/>
    <w:rsid w:val="00A240DF"/>
    <w:rsid w:val="00A25D3D"/>
    <w:rsid w:val="00A26802"/>
    <w:rsid w:val="00A308FE"/>
    <w:rsid w:val="00A33206"/>
    <w:rsid w:val="00A35549"/>
    <w:rsid w:val="00A376DF"/>
    <w:rsid w:val="00A439BA"/>
    <w:rsid w:val="00A43B1F"/>
    <w:rsid w:val="00A43EAE"/>
    <w:rsid w:val="00A440D2"/>
    <w:rsid w:val="00A47ABF"/>
    <w:rsid w:val="00A47B55"/>
    <w:rsid w:val="00A47EBD"/>
    <w:rsid w:val="00A50ABB"/>
    <w:rsid w:val="00A50E39"/>
    <w:rsid w:val="00A51411"/>
    <w:rsid w:val="00A51B3C"/>
    <w:rsid w:val="00A54D8B"/>
    <w:rsid w:val="00A54F59"/>
    <w:rsid w:val="00A574AD"/>
    <w:rsid w:val="00A5785D"/>
    <w:rsid w:val="00A6149B"/>
    <w:rsid w:val="00A6206C"/>
    <w:rsid w:val="00A66F3B"/>
    <w:rsid w:val="00A706FE"/>
    <w:rsid w:val="00A710BE"/>
    <w:rsid w:val="00A7534A"/>
    <w:rsid w:val="00A758CE"/>
    <w:rsid w:val="00A7791D"/>
    <w:rsid w:val="00A80713"/>
    <w:rsid w:val="00A81E2A"/>
    <w:rsid w:val="00A82135"/>
    <w:rsid w:val="00A86DD3"/>
    <w:rsid w:val="00A90C8B"/>
    <w:rsid w:val="00A926A8"/>
    <w:rsid w:val="00A97865"/>
    <w:rsid w:val="00AA79CE"/>
    <w:rsid w:val="00AB2ADC"/>
    <w:rsid w:val="00AB4CA0"/>
    <w:rsid w:val="00AB5379"/>
    <w:rsid w:val="00AB5744"/>
    <w:rsid w:val="00AB760E"/>
    <w:rsid w:val="00AC33A9"/>
    <w:rsid w:val="00AC4F4E"/>
    <w:rsid w:val="00AC6504"/>
    <w:rsid w:val="00AD2B54"/>
    <w:rsid w:val="00AD3698"/>
    <w:rsid w:val="00AD3B48"/>
    <w:rsid w:val="00AD4512"/>
    <w:rsid w:val="00AD4F30"/>
    <w:rsid w:val="00AD6489"/>
    <w:rsid w:val="00AE0214"/>
    <w:rsid w:val="00AE0769"/>
    <w:rsid w:val="00AE1078"/>
    <w:rsid w:val="00AE15B4"/>
    <w:rsid w:val="00AE1A73"/>
    <w:rsid w:val="00AE6058"/>
    <w:rsid w:val="00AF16EE"/>
    <w:rsid w:val="00AF2D06"/>
    <w:rsid w:val="00AF4BD9"/>
    <w:rsid w:val="00AF6F70"/>
    <w:rsid w:val="00AF71AC"/>
    <w:rsid w:val="00B0426E"/>
    <w:rsid w:val="00B058AD"/>
    <w:rsid w:val="00B06C96"/>
    <w:rsid w:val="00B154D1"/>
    <w:rsid w:val="00B1562A"/>
    <w:rsid w:val="00B23B35"/>
    <w:rsid w:val="00B24210"/>
    <w:rsid w:val="00B2436F"/>
    <w:rsid w:val="00B25CAB"/>
    <w:rsid w:val="00B27FAF"/>
    <w:rsid w:val="00B31960"/>
    <w:rsid w:val="00B31B0A"/>
    <w:rsid w:val="00B32732"/>
    <w:rsid w:val="00B32EE3"/>
    <w:rsid w:val="00B3481F"/>
    <w:rsid w:val="00B41486"/>
    <w:rsid w:val="00B41DA9"/>
    <w:rsid w:val="00B44CCA"/>
    <w:rsid w:val="00B44E98"/>
    <w:rsid w:val="00B452A3"/>
    <w:rsid w:val="00B47F18"/>
    <w:rsid w:val="00B51427"/>
    <w:rsid w:val="00B51A7E"/>
    <w:rsid w:val="00B56D02"/>
    <w:rsid w:val="00B575D4"/>
    <w:rsid w:val="00B61FB4"/>
    <w:rsid w:val="00B648FC"/>
    <w:rsid w:val="00B656CD"/>
    <w:rsid w:val="00B65A64"/>
    <w:rsid w:val="00B65C1E"/>
    <w:rsid w:val="00B759CB"/>
    <w:rsid w:val="00B7688A"/>
    <w:rsid w:val="00B811E3"/>
    <w:rsid w:val="00B82917"/>
    <w:rsid w:val="00B82D55"/>
    <w:rsid w:val="00B8461D"/>
    <w:rsid w:val="00B85056"/>
    <w:rsid w:val="00B8665F"/>
    <w:rsid w:val="00B86A82"/>
    <w:rsid w:val="00B87FDC"/>
    <w:rsid w:val="00B909A0"/>
    <w:rsid w:val="00B90BFF"/>
    <w:rsid w:val="00B90E19"/>
    <w:rsid w:val="00B92A3A"/>
    <w:rsid w:val="00B92AC7"/>
    <w:rsid w:val="00B944A0"/>
    <w:rsid w:val="00B95A67"/>
    <w:rsid w:val="00B95C83"/>
    <w:rsid w:val="00B9704B"/>
    <w:rsid w:val="00B97E62"/>
    <w:rsid w:val="00BA0564"/>
    <w:rsid w:val="00BA070E"/>
    <w:rsid w:val="00BA7B9E"/>
    <w:rsid w:val="00BB09D3"/>
    <w:rsid w:val="00BB1358"/>
    <w:rsid w:val="00BB2BAD"/>
    <w:rsid w:val="00BB3934"/>
    <w:rsid w:val="00BB3E3D"/>
    <w:rsid w:val="00BB4207"/>
    <w:rsid w:val="00BB42B1"/>
    <w:rsid w:val="00BB54B7"/>
    <w:rsid w:val="00BB6114"/>
    <w:rsid w:val="00BB69C2"/>
    <w:rsid w:val="00BB73FB"/>
    <w:rsid w:val="00BC0FDA"/>
    <w:rsid w:val="00BC10A7"/>
    <w:rsid w:val="00BC2E94"/>
    <w:rsid w:val="00BC3D8C"/>
    <w:rsid w:val="00BC44FE"/>
    <w:rsid w:val="00BC5A27"/>
    <w:rsid w:val="00BD1D58"/>
    <w:rsid w:val="00BD4FE8"/>
    <w:rsid w:val="00BD5760"/>
    <w:rsid w:val="00BD5813"/>
    <w:rsid w:val="00BD6EA6"/>
    <w:rsid w:val="00BD6F58"/>
    <w:rsid w:val="00BD7F06"/>
    <w:rsid w:val="00BE1498"/>
    <w:rsid w:val="00BE2D17"/>
    <w:rsid w:val="00BE5B2D"/>
    <w:rsid w:val="00BE7BE5"/>
    <w:rsid w:val="00BF1793"/>
    <w:rsid w:val="00BF3089"/>
    <w:rsid w:val="00BF466B"/>
    <w:rsid w:val="00BF4F5A"/>
    <w:rsid w:val="00BF610C"/>
    <w:rsid w:val="00C01E9B"/>
    <w:rsid w:val="00C02BAB"/>
    <w:rsid w:val="00C0493E"/>
    <w:rsid w:val="00C053A6"/>
    <w:rsid w:val="00C07B80"/>
    <w:rsid w:val="00C105C0"/>
    <w:rsid w:val="00C10FD9"/>
    <w:rsid w:val="00C117A3"/>
    <w:rsid w:val="00C15C53"/>
    <w:rsid w:val="00C167E3"/>
    <w:rsid w:val="00C17A6F"/>
    <w:rsid w:val="00C17DA5"/>
    <w:rsid w:val="00C2049D"/>
    <w:rsid w:val="00C227BF"/>
    <w:rsid w:val="00C23C02"/>
    <w:rsid w:val="00C2421B"/>
    <w:rsid w:val="00C242C3"/>
    <w:rsid w:val="00C24331"/>
    <w:rsid w:val="00C25A77"/>
    <w:rsid w:val="00C26996"/>
    <w:rsid w:val="00C26C8C"/>
    <w:rsid w:val="00C3317A"/>
    <w:rsid w:val="00C34EF7"/>
    <w:rsid w:val="00C351CB"/>
    <w:rsid w:val="00C3546D"/>
    <w:rsid w:val="00C3589C"/>
    <w:rsid w:val="00C36315"/>
    <w:rsid w:val="00C429C2"/>
    <w:rsid w:val="00C47488"/>
    <w:rsid w:val="00C47A58"/>
    <w:rsid w:val="00C514F1"/>
    <w:rsid w:val="00C516F3"/>
    <w:rsid w:val="00C5215A"/>
    <w:rsid w:val="00C53165"/>
    <w:rsid w:val="00C5320E"/>
    <w:rsid w:val="00C542F6"/>
    <w:rsid w:val="00C54E76"/>
    <w:rsid w:val="00C60022"/>
    <w:rsid w:val="00C61BD4"/>
    <w:rsid w:val="00C63427"/>
    <w:rsid w:val="00C63982"/>
    <w:rsid w:val="00C643B3"/>
    <w:rsid w:val="00C66FD7"/>
    <w:rsid w:val="00C67CD8"/>
    <w:rsid w:val="00C70250"/>
    <w:rsid w:val="00C70342"/>
    <w:rsid w:val="00C70585"/>
    <w:rsid w:val="00C70F95"/>
    <w:rsid w:val="00C72C8B"/>
    <w:rsid w:val="00C72CC3"/>
    <w:rsid w:val="00C730BA"/>
    <w:rsid w:val="00C75553"/>
    <w:rsid w:val="00C806F7"/>
    <w:rsid w:val="00C80BE9"/>
    <w:rsid w:val="00C86DEC"/>
    <w:rsid w:val="00C87DD9"/>
    <w:rsid w:val="00C909FA"/>
    <w:rsid w:val="00C9200B"/>
    <w:rsid w:val="00C92FD0"/>
    <w:rsid w:val="00C97B9F"/>
    <w:rsid w:val="00CA12F9"/>
    <w:rsid w:val="00CA1490"/>
    <w:rsid w:val="00CA4291"/>
    <w:rsid w:val="00CA581F"/>
    <w:rsid w:val="00CA5C80"/>
    <w:rsid w:val="00CA6E53"/>
    <w:rsid w:val="00CB32D6"/>
    <w:rsid w:val="00CB365E"/>
    <w:rsid w:val="00CB3CC9"/>
    <w:rsid w:val="00CB6B09"/>
    <w:rsid w:val="00CC10A2"/>
    <w:rsid w:val="00CC10F8"/>
    <w:rsid w:val="00CC3137"/>
    <w:rsid w:val="00CC35A9"/>
    <w:rsid w:val="00CC5AF6"/>
    <w:rsid w:val="00CD1104"/>
    <w:rsid w:val="00CE13B3"/>
    <w:rsid w:val="00CF1D41"/>
    <w:rsid w:val="00CF1E4B"/>
    <w:rsid w:val="00CF4402"/>
    <w:rsid w:val="00CF5180"/>
    <w:rsid w:val="00CF6A30"/>
    <w:rsid w:val="00CF6BF6"/>
    <w:rsid w:val="00CF7C53"/>
    <w:rsid w:val="00D00509"/>
    <w:rsid w:val="00D025EE"/>
    <w:rsid w:val="00D02D30"/>
    <w:rsid w:val="00D05711"/>
    <w:rsid w:val="00D0651A"/>
    <w:rsid w:val="00D07949"/>
    <w:rsid w:val="00D10EB2"/>
    <w:rsid w:val="00D14930"/>
    <w:rsid w:val="00D15FF6"/>
    <w:rsid w:val="00D176CC"/>
    <w:rsid w:val="00D177ED"/>
    <w:rsid w:val="00D218D9"/>
    <w:rsid w:val="00D21A92"/>
    <w:rsid w:val="00D259DB"/>
    <w:rsid w:val="00D2708A"/>
    <w:rsid w:val="00D275E7"/>
    <w:rsid w:val="00D30802"/>
    <w:rsid w:val="00D35AF6"/>
    <w:rsid w:val="00D377DA"/>
    <w:rsid w:val="00D400C3"/>
    <w:rsid w:val="00D42EC6"/>
    <w:rsid w:val="00D4478F"/>
    <w:rsid w:val="00D469FD"/>
    <w:rsid w:val="00D57C89"/>
    <w:rsid w:val="00D616A5"/>
    <w:rsid w:val="00D62702"/>
    <w:rsid w:val="00D64A43"/>
    <w:rsid w:val="00D701EC"/>
    <w:rsid w:val="00D70588"/>
    <w:rsid w:val="00D7062F"/>
    <w:rsid w:val="00D72B0C"/>
    <w:rsid w:val="00D731C8"/>
    <w:rsid w:val="00D77C43"/>
    <w:rsid w:val="00D82EED"/>
    <w:rsid w:val="00D83ADE"/>
    <w:rsid w:val="00D85768"/>
    <w:rsid w:val="00D866E3"/>
    <w:rsid w:val="00D87F89"/>
    <w:rsid w:val="00D92E71"/>
    <w:rsid w:val="00D94102"/>
    <w:rsid w:val="00DA08F3"/>
    <w:rsid w:val="00DA177E"/>
    <w:rsid w:val="00DA370A"/>
    <w:rsid w:val="00DA41C7"/>
    <w:rsid w:val="00DA5598"/>
    <w:rsid w:val="00DB00FD"/>
    <w:rsid w:val="00DB0A02"/>
    <w:rsid w:val="00DB219A"/>
    <w:rsid w:val="00DB4072"/>
    <w:rsid w:val="00DB5BEF"/>
    <w:rsid w:val="00DC02F7"/>
    <w:rsid w:val="00DC0F61"/>
    <w:rsid w:val="00DC1CAE"/>
    <w:rsid w:val="00DC3B77"/>
    <w:rsid w:val="00DC4E6C"/>
    <w:rsid w:val="00DD1753"/>
    <w:rsid w:val="00DD534C"/>
    <w:rsid w:val="00DD7EFF"/>
    <w:rsid w:val="00DE0E40"/>
    <w:rsid w:val="00DE101A"/>
    <w:rsid w:val="00DE1F8B"/>
    <w:rsid w:val="00DF2CDD"/>
    <w:rsid w:val="00DF2DC9"/>
    <w:rsid w:val="00DF4E5F"/>
    <w:rsid w:val="00DF54EE"/>
    <w:rsid w:val="00E00CB4"/>
    <w:rsid w:val="00E0225C"/>
    <w:rsid w:val="00E03A94"/>
    <w:rsid w:val="00E05BB6"/>
    <w:rsid w:val="00E05C84"/>
    <w:rsid w:val="00E079B4"/>
    <w:rsid w:val="00E11500"/>
    <w:rsid w:val="00E13048"/>
    <w:rsid w:val="00E143D5"/>
    <w:rsid w:val="00E1595E"/>
    <w:rsid w:val="00E15C3B"/>
    <w:rsid w:val="00E162F1"/>
    <w:rsid w:val="00E170A0"/>
    <w:rsid w:val="00E17F99"/>
    <w:rsid w:val="00E21284"/>
    <w:rsid w:val="00E213FC"/>
    <w:rsid w:val="00E21E9B"/>
    <w:rsid w:val="00E2228A"/>
    <w:rsid w:val="00E23672"/>
    <w:rsid w:val="00E23E17"/>
    <w:rsid w:val="00E243A8"/>
    <w:rsid w:val="00E27013"/>
    <w:rsid w:val="00E30B72"/>
    <w:rsid w:val="00E30C67"/>
    <w:rsid w:val="00E31D9C"/>
    <w:rsid w:val="00E332C8"/>
    <w:rsid w:val="00E33643"/>
    <w:rsid w:val="00E35620"/>
    <w:rsid w:val="00E35CE9"/>
    <w:rsid w:val="00E36B7B"/>
    <w:rsid w:val="00E36C5A"/>
    <w:rsid w:val="00E43616"/>
    <w:rsid w:val="00E43A80"/>
    <w:rsid w:val="00E4440A"/>
    <w:rsid w:val="00E44BC7"/>
    <w:rsid w:val="00E45A78"/>
    <w:rsid w:val="00E52831"/>
    <w:rsid w:val="00E53DED"/>
    <w:rsid w:val="00E550ED"/>
    <w:rsid w:val="00E56AB1"/>
    <w:rsid w:val="00E63076"/>
    <w:rsid w:val="00E63336"/>
    <w:rsid w:val="00E63809"/>
    <w:rsid w:val="00E646AB"/>
    <w:rsid w:val="00E647F4"/>
    <w:rsid w:val="00E65FB0"/>
    <w:rsid w:val="00E6651E"/>
    <w:rsid w:val="00E728FA"/>
    <w:rsid w:val="00E72E8B"/>
    <w:rsid w:val="00E73B89"/>
    <w:rsid w:val="00E75B21"/>
    <w:rsid w:val="00E76245"/>
    <w:rsid w:val="00E773BD"/>
    <w:rsid w:val="00E77C24"/>
    <w:rsid w:val="00E81D04"/>
    <w:rsid w:val="00E81DFC"/>
    <w:rsid w:val="00E825F6"/>
    <w:rsid w:val="00E83CB2"/>
    <w:rsid w:val="00E84499"/>
    <w:rsid w:val="00E870B1"/>
    <w:rsid w:val="00E9040D"/>
    <w:rsid w:val="00E92209"/>
    <w:rsid w:val="00E92246"/>
    <w:rsid w:val="00E9324C"/>
    <w:rsid w:val="00E976DD"/>
    <w:rsid w:val="00E9788B"/>
    <w:rsid w:val="00EA2BD4"/>
    <w:rsid w:val="00EA482A"/>
    <w:rsid w:val="00EA4BBB"/>
    <w:rsid w:val="00EA66AE"/>
    <w:rsid w:val="00EA6F68"/>
    <w:rsid w:val="00EB3F5D"/>
    <w:rsid w:val="00EB510E"/>
    <w:rsid w:val="00EB5D77"/>
    <w:rsid w:val="00EB77A4"/>
    <w:rsid w:val="00EC01CC"/>
    <w:rsid w:val="00EC13E8"/>
    <w:rsid w:val="00EC4D76"/>
    <w:rsid w:val="00ED0B99"/>
    <w:rsid w:val="00ED42B7"/>
    <w:rsid w:val="00ED6B9A"/>
    <w:rsid w:val="00EE49F4"/>
    <w:rsid w:val="00EE71AB"/>
    <w:rsid w:val="00EE763F"/>
    <w:rsid w:val="00EF3F75"/>
    <w:rsid w:val="00EF5389"/>
    <w:rsid w:val="00EF567D"/>
    <w:rsid w:val="00EF64A1"/>
    <w:rsid w:val="00F00C14"/>
    <w:rsid w:val="00F0435C"/>
    <w:rsid w:val="00F04F06"/>
    <w:rsid w:val="00F0534B"/>
    <w:rsid w:val="00F05DF1"/>
    <w:rsid w:val="00F05FF1"/>
    <w:rsid w:val="00F17B93"/>
    <w:rsid w:val="00F2736B"/>
    <w:rsid w:val="00F273A5"/>
    <w:rsid w:val="00F33E30"/>
    <w:rsid w:val="00F36DFB"/>
    <w:rsid w:val="00F36F64"/>
    <w:rsid w:val="00F37634"/>
    <w:rsid w:val="00F42B62"/>
    <w:rsid w:val="00F50087"/>
    <w:rsid w:val="00F5082F"/>
    <w:rsid w:val="00F52E91"/>
    <w:rsid w:val="00F54BA7"/>
    <w:rsid w:val="00F55C36"/>
    <w:rsid w:val="00F609F6"/>
    <w:rsid w:val="00F63013"/>
    <w:rsid w:val="00F64B18"/>
    <w:rsid w:val="00F65BBF"/>
    <w:rsid w:val="00F66084"/>
    <w:rsid w:val="00F66473"/>
    <w:rsid w:val="00F67744"/>
    <w:rsid w:val="00F7087B"/>
    <w:rsid w:val="00F73D00"/>
    <w:rsid w:val="00F75AF9"/>
    <w:rsid w:val="00F80080"/>
    <w:rsid w:val="00F80AFF"/>
    <w:rsid w:val="00F80B62"/>
    <w:rsid w:val="00F833D4"/>
    <w:rsid w:val="00F84075"/>
    <w:rsid w:val="00F84174"/>
    <w:rsid w:val="00F90AD9"/>
    <w:rsid w:val="00F944ED"/>
    <w:rsid w:val="00F9532B"/>
    <w:rsid w:val="00FA0725"/>
    <w:rsid w:val="00FA11B6"/>
    <w:rsid w:val="00FA1A82"/>
    <w:rsid w:val="00FA24E3"/>
    <w:rsid w:val="00FA57F6"/>
    <w:rsid w:val="00FA7829"/>
    <w:rsid w:val="00FB1844"/>
    <w:rsid w:val="00FB2E0C"/>
    <w:rsid w:val="00FB3D96"/>
    <w:rsid w:val="00FB63AC"/>
    <w:rsid w:val="00FB63E8"/>
    <w:rsid w:val="00FB6D30"/>
    <w:rsid w:val="00FC0C54"/>
    <w:rsid w:val="00FC479D"/>
    <w:rsid w:val="00FC6DCB"/>
    <w:rsid w:val="00FD1184"/>
    <w:rsid w:val="00FD15AE"/>
    <w:rsid w:val="00FD1799"/>
    <w:rsid w:val="00FD1CCE"/>
    <w:rsid w:val="00FD285E"/>
    <w:rsid w:val="00FD3AAE"/>
    <w:rsid w:val="00FD48CD"/>
    <w:rsid w:val="00FD523B"/>
    <w:rsid w:val="00FD6DE3"/>
    <w:rsid w:val="00FE188B"/>
    <w:rsid w:val="00FE3533"/>
    <w:rsid w:val="00FE39A8"/>
    <w:rsid w:val="00FE5129"/>
    <w:rsid w:val="00FF0114"/>
    <w:rsid w:val="00FF23FD"/>
    <w:rsid w:val="00FF3AC6"/>
    <w:rsid w:val="00FF727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fr-FR" w:eastAsia="fr-FR" w:bidi="ar-SA"/>
      </w:rPr>
    </w:rPrDefault>
    <w:pPrDefault>
      <w:pPr>
        <w:spacing w:before="100"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footer" w:uiPriority="99"/>
    <w:lsdException w:name="caption" w:uiPriority="35" w:qFormat="1"/>
    <w:lsdException w:name="Title" w:uiPriority="10" w:qFormat="1"/>
    <w:lsdException w:name="Subtitle" w:uiPriority="11" w:qFormat="1"/>
    <w:lsdException w:name="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0A8D"/>
  </w:style>
  <w:style w:type="paragraph" w:styleId="Titre1">
    <w:name w:val="heading 1"/>
    <w:basedOn w:val="Normal"/>
    <w:next w:val="Normal"/>
    <w:link w:val="Titre1Car"/>
    <w:uiPriority w:val="9"/>
    <w:qFormat/>
    <w:rsid w:val="00800A8D"/>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Titre2">
    <w:name w:val="heading 2"/>
    <w:basedOn w:val="Normal"/>
    <w:next w:val="Normal"/>
    <w:link w:val="Titre2Car"/>
    <w:uiPriority w:val="9"/>
    <w:unhideWhenUsed/>
    <w:qFormat/>
    <w:rsid w:val="00800A8D"/>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Titre3">
    <w:name w:val="heading 3"/>
    <w:basedOn w:val="Normal"/>
    <w:next w:val="Normal"/>
    <w:link w:val="Titre3Car"/>
    <w:uiPriority w:val="9"/>
    <w:unhideWhenUsed/>
    <w:qFormat/>
    <w:rsid w:val="00800A8D"/>
    <w:pPr>
      <w:pBdr>
        <w:top w:val="single" w:sz="6" w:space="2" w:color="5B9BD5" w:themeColor="accent1"/>
      </w:pBdr>
      <w:spacing w:before="300" w:after="0"/>
      <w:outlineLvl w:val="2"/>
    </w:pPr>
    <w:rPr>
      <w:caps/>
      <w:color w:val="1F4D78" w:themeColor="accent1" w:themeShade="7F"/>
      <w:spacing w:val="15"/>
    </w:rPr>
  </w:style>
  <w:style w:type="paragraph" w:styleId="Titre4">
    <w:name w:val="heading 4"/>
    <w:basedOn w:val="Normal"/>
    <w:next w:val="Normal"/>
    <w:link w:val="Titre4Car"/>
    <w:uiPriority w:val="9"/>
    <w:semiHidden/>
    <w:unhideWhenUsed/>
    <w:qFormat/>
    <w:rsid w:val="00800A8D"/>
    <w:pPr>
      <w:pBdr>
        <w:top w:val="dotted" w:sz="6" w:space="2" w:color="5B9BD5" w:themeColor="accent1"/>
      </w:pBdr>
      <w:spacing w:before="200" w:after="0"/>
      <w:outlineLvl w:val="3"/>
    </w:pPr>
    <w:rPr>
      <w:caps/>
      <w:color w:val="2E74B5" w:themeColor="accent1" w:themeShade="BF"/>
      <w:spacing w:val="10"/>
    </w:rPr>
  </w:style>
  <w:style w:type="paragraph" w:styleId="Titre5">
    <w:name w:val="heading 5"/>
    <w:basedOn w:val="Normal"/>
    <w:next w:val="Normal"/>
    <w:link w:val="Titre5Car"/>
    <w:uiPriority w:val="9"/>
    <w:unhideWhenUsed/>
    <w:qFormat/>
    <w:rsid w:val="00800A8D"/>
    <w:pPr>
      <w:pBdr>
        <w:bottom w:val="single" w:sz="6" w:space="1" w:color="5B9BD5" w:themeColor="accent1"/>
      </w:pBdr>
      <w:spacing w:before="200" w:after="0"/>
      <w:outlineLvl w:val="4"/>
    </w:pPr>
    <w:rPr>
      <w:caps/>
      <w:color w:val="2E74B5" w:themeColor="accent1" w:themeShade="BF"/>
      <w:spacing w:val="10"/>
    </w:rPr>
  </w:style>
  <w:style w:type="paragraph" w:styleId="Titre6">
    <w:name w:val="heading 6"/>
    <w:basedOn w:val="Normal"/>
    <w:next w:val="Normal"/>
    <w:link w:val="Titre6Car"/>
    <w:uiPriority w:val="9"/>
    <w:unhideWhenUsed/>
    <w:qFormat/>
    <w:rsid w:val="00800A8D"/>
    <w:pPr>
      <w:pBdr>
        <w:bottom w:val="dotted" w:sz="6" w:space="1" w:color="5B9BD5" w:themeColor="accent1"/>
      </w:pBdr>
      <w:spacing w:before="200" w:after="0"/>
      <w:outlineLvl w:val="5"/>
    </w:pPr>
    <w:rPr>
      <w:caps/>
      <w:color w:val="2E74B5" w:themeColor="accent1" w:themeShade="BF"/>
      <w:spacing w:val="10"/>
    </w:rPr>
  </w:style>
  <w:style w:type="paragraph" w:styleId="Titre7">
    <w:name w:val="heading 7"/>
    <w:basedOn w:val="Normal"/>
    <w:next w:val="Normal"/>
    <w:link w:val="Titre7Car"/>
    <w:uiPriority w:val="9"/>
    <w:semiHidden/>
    <w:unhideWhenUsed/>
    <w:qFormat/>
    <w:rsid w:val="00800A8D"/>
    <w:pPr>
      <w:spacing w:before="200" w:after="0"/>
      <w:outlineLvl w:val="6"/>
    </w:pPr>
    <w:rPr>
      <w:caps/>
      <w:color w:val="2E74B5" w:themeColor="accent1" w:themeShade="BF"/>
      <w:spacing w:val="10"/>
    </w:rPr>
  </w:style>
  <w:style w:type="paragraph" w:styleId="Titre8">
    <w:name w:val="heading 8"/>
    <w:basedOn w:val="Normal"/>
    <w:next w:val="Normal"/>
    <w:link w:val="Titre8Car"/>
    <w:uiPriority w:val="9"/>
    <w:semiHidden/>
    <w:unhideWhenUsed/>
    <w:qFormat/>
    <w:rsid w:val="00800A8D"/>
    <w:pPr>
      <w:spacing w:before="200" w:after="0"/>
      <w:outlineLvl w:val="7"/>
    </w:pPr>
    <w:rPr>
      <w:caps/>
      <w:spacing w:val="10"/>
      <w:sz w:val="18"/>
      <w:szCs w:val="18"/>
    </w:rPr>
  </w:style>
  <w:style w:type="paragraph" w:styleId="Titre9">
    <w:name w:val="heading 9"/>
    <w:basedOn w:val="Normal"/>
    <w:next w:val="Normal"/>
    <w:link w:val="Titre9Car"/>
    <w:uiPriority w:val="9"/>
    <w:unhideWhenUsed/>
    <w:qFormat/>
    <w:rsid w:val="00800A8D"/>
    <w:pPr>
      <w:spacing w:before="200" w:after="0"/>
      <w:outlineLvl w:val="8"/>
    </w:pPr>
    <w:rPr>
      <w:i/>
      <w:iCs/>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3">
    <w:name w:val="Body Text 3"/>
    <w:basedOn w:val="Normal"/>
    <w:rsid w:val="008958E3"/>
    <w:pPr>
      <w:jc w:val="both"/>
    </w:pPr>
    <w:rPr>
      <w:rFonts w:ascii="Arial" w:hAnsi="Arial"/>
      <w:snapToGrid w:val="0"/>
    </w:rPr>
  </w:style>
  <w:style w:type="paragraph" w:styleId="Retraitcorpsdetexte2">
    <w:name w:val="Body Text Indent 2"/>
    <w:basedOn w:val="Normal"/>
    <w:rsid w:val="008958E3"/>
    <w:pPr>
      <w:ind w:left="708"/>
      <w:jc w:val="both"/>
    </w:pPr>
    <w:rPr>
      <w:rFonts w:ascii="Times New Roman" w:hAnsi="Times New Roman"/>
      <w:snapToGrid w:val="0"/>
    </w:rPr>
  </w:style>
  <w:style w:type="paragraph" w:styleId="Retraitcorpsdetexte3">
    <w:name w:val="Body Text Indent 3"/>
    <w:basedOn w:val="Normal"/>
    <w:rsid w:val="008958E3"/>
    <w:pPr>
      <w:spacing w:before="120"/>
      <w:ind w:left="567" w:hanging="283"/>
      <w:jc w:val="both"/>
    </w:pPr>
    <w:rPr>
      <w:rFonts w:ascii="Times New Roman" w:hAnsi="Times New Roman"/>
      <w:snapToGrid w:val="0"/>
    </w:rPr>
  </w:style>
  <w:style w:type="table" w:styleId="Grilledutableau">
    <w:name w:val="Table Grid"/>
    <w:basedOn w:val="TableauNormal"/>
    <w:rsid w:val="00E978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rsid w:val="00E9788B"/>
    <w:pPr>
      <w:spacing w:after="120"/>
    </w:pPr>
  </w:style>
  <w:style w:type="paragraph" w:customStyle="1" w:styleId="1">
    <w:name w:val="1"/>
    <w:basedOn w:val="Normal"/>
    <w:rsid w:val="00E9788B"/>
    <w:pPr>
      <w:spacing w:after="160" w:line="240" w:lineRule="exact"/>
    </w:pPr>
    <w:rPr>
      <w:rFonts w:ascii="Arial" w:hAnsi="Arial"/>
      <w:snapToGrid w:val="0"/>
      <w:lang w:eastAsia="en-US"/>
    </w:rPr>
  </w:style>
  <w:style w:type="paragraph" w:customStyle="1" w:styleId="MainParawithChapter">
    <w:name w:val="Main Para with Chapter#"/>
    <w:basedOn w:val="Normal"/>
    <w:rsid w:val="00216C6D"/>
    <w:pPr>
      <w:tabs>
        <w:tab w:val="num" w:pos="720"/>
      </w:tabs>
      <w:spacing w:after="240"/>
      <w:ind w:left="720" w:hanging="720"/>
      <w:jc w:val="both"/>
      <w:outlineLvl w:val="1"/>
    </w:pPr>
    <w:rPr>
      <w:rFonts w:ascii="Times New Roman" w:hAnsi="Times New Roman"/>
      <w:snapToGrid w:val="0"/>
      <w:szCs w:val="24"/>
      <w:lang w:eastAsia="en-US"/>
    </w:rPr>
  </w:style>
  <w:style w:type="paragraph" w:styleId="Pieddepage">
    <w:name w:val="footer"/>
    <w:basedOn w:val="Normal"/>
    <w:link w:val="PieddepageCar"/>
    <w:uiPriority w:val="99"/>
    <w:rsid w:val="006A78E1"/>
    <w:pPr>
      <w:tabs>
        <w:tab w:val="center" w:pos="4536"/>
        <w:tab w:val="right" w:pos="9072"/>
      </w:tabs>
    </w:pPr>
    <w:rPr>
      <w:lang w:eastAsia="x-none"/>
    </w:rPr>
  </w:style>
  <w:style w:type="character" w:styleId="Numrodepage">
    <w:name w:val="page number"/>
    <w:basedOn w:val="Policepardfaut"/>
    <w:rsid w:val="006A78E1"/>
  </w:style>
  <w:style w:type="paragraph" w:styleId="Corpsdetexte2">
    <w:name w:val="Body Text 2"/>
    <w:basedOn w:val="Normal"/>
    <w:rsid w:val="00F84075"/>
    <w:pPr>
      <w:spacing w:after="120" w:line="480" w:lineRule="auto"/>
    </w:pPr>
  </w:style>
  <w:style w:type="paragraph" w:styleId="Notedebasdepage">
    <w:name w:val="footnote text"/>
    <w:aliases w:val="single space"/>
    <w:basedOn w:val="Normal"/>
    <w:semiHidden/>
    <w:rsid w:val="00C26996"/>
    <w:pPr>
      <w:spacing w:line="270" w:lineRule="atLeast"/>
      <w:jc w:val="both"/>
    </w:pPr>
    <w:rPr>
      <w:rFonts w:ascii="Times New Roman" w:hAnsi="Times New Roman"/>
      <w:snapToGrid w:val="0"/>
      <w:lang w:val="da-DK" w:eastAsia="da-DK"/>
    </w:rPr>
  </w:style>
  <w:style w:type="character" w:styleId="Appelnotedebasdep">
    <w:name w:val="footnote reference"/>
    <w:semiHidden/>
    <w:rsid w:val="00C26996"/>
    <w:rPr>
      <w:vertAlign w:val="superscript"/>
    </w:rPr>
  </w:style>
  <w:style w:type="paragraph" w:customStyle="1" w:styleId="sous-points">
    <w:name w:val="sous-points"/>
    <w:basedOn w:val="Normal"/>
    <w:rsid w:val="00C26996"/>
    <w:pPr>
      <w:keepNext/>
      <w:numPr>
        <w:numId w:val="3"/>
      </w:numPr>
      <w:spacing w:before="240" w:after="180"/>
      <w:ind w:left="397" w:hanging="397"/>
      <w:jc w:val="both"/>
    </w:pPr>
    <w:rPr>
      <w:rFonts w:ascii="Times New Roman" w:hAnsi="Times New Roman"/>
      <w:b/>
      <w:bCs/>
      <w:snapToGrid w:val="0"/>
      <w:szCs w:val="24"/>
      <w:lang w:val="fr-CA"/>
    </w:rPr>
  </w:style>
  <w:style w:type="paragraph" w:customStyle="1" w:styleId="xl63">
    <w:name w:val="xl63"/>
    <w:basedOn w:val="Normal"/>
    <w:rsid w:val="00DF2CDD"/>
    <w:pPr>
      <w:pBdr>
        <w:bottom w:val="single" w:sz="8" w:space="0" w:color="auto"/>
      </w:pBdr>
      <w:spacing w:beforeAutospacing="1" w:after="100" w:afterAutospacing="1"/>
      <w:jc w:val="center"/>
    </w:pPr>
    <w:rPr>
      <w:rFonts w:ascii="Arial" w:eastAsia="Arial Unicode MS" w:hAnsi="Arial" w:cs="Arial"/>
      <w:b/>
      <w:bCs/>
      <w:snapToGrid w:val="0"/>
      <w:sz w:val="22"/>
      <w:szCs w:val="22"/>
    </w:rPr>
  </w:style>
  <w:style w:type="paragraph" w:customStyle="1" w:styleId="xl55">
    <w:name w:val="xl55"/>
    <w:basedOn w:val="Normal"/>
    <w:rsid w:val="00DF2CDD"/>
    <w:pPr>
      <w:pBdr>
        <w:left w:val="single" w:sz="8" w:space="0" w:color="auto"/>
        <w:right w:val="single" w:sz="4" w:space="0" w:color="auto"/>
      </w:pBdr>
      <w:spacing w:beforeAutospacing="1" w:after="100" w:afterAutospacing="1"/>
      <w:jc w:val="center"/>
      <w:textAlignment w:val="center"/>
    </w:pPr>
    <w:rPr>
      <w:rFonts w:ascii="Arial Unicode MS" w:eastAsia="Arial Unicode MS" w:hAnsi="Arial Unicode MS" w:cs="Arial Unicode MS"/>
      <w:b/>
      <w:bCs/>
      <w:snapToGrid w:val="0"/>
      <w:sz w:val="18"/>
      <w:szCs w:val="18"/>
    </w:rPr>
  </w:style>
  <w:style w:type="paragraph" w:styleId="Lgende">
    <w:name w:val="caption"/>
    <w:basedOn w:val="Normal"/>
    <w:next w:val="Normal"/>
    <w:uiPriority w:val="35"/>
    <w:unhideWhenUsed/>
    <w:qFormat/>
    <w:rsid w:val="00800A8D"/>
    <w:rPr>
      <w:b/>
      <w:bCs/>
      <w:color w:val="2E74B5" w:themeColor="accent1" w:themeShade="BF"/>
      <w:sz w:val="16"/>
      <w:szCs w:val="16"/>
    </w:rPr>
  </w:style>
  <w:style w:type="paragraph" w:styleId="En-tte">
    <w:name w:val="header"/>
    <w:basedOn w:val="Normal"/>
    <w:link w:val="En-tteCar"/>
    <w:rsid w:val="00C54E76"/>
    <w:pPr>
      <w:tabs>
        <w:tab w:val="center" w:pos="4320"/>
        <w:tab w:val="right" w:pos="8640"/>
      </w:tabs>
    </w:pPr>
    <w:rPr>
      <w:rFonts w:ascii="Times New Roman" w:hAnsi="Times New Roman"/>
      <w:snapToGrid w:val="0"/>
      <w:szCs w:val="24"/>
      <w:lang w:eastAsia="en-US"/>
    </w:rPr>
  </w:style>
  <w:style w:type="paragraph" w:styleId="NormalWeb">
    <w:name w:val="Normal (Web)"/>
    <w:basedOn w:val="Normal"/>
    <w:uiPriority w:val="99"/>
    <w:unhideWhenUsed/>
    <w:rsid w:val="00D177ED"/>
    <w:pPr>
      <w:spacing w:beforeAutospacing="1" w:after="100" w:afterAutospacing="1"/>
    </w:pPr>
    <w:rPr>
      <w:rFonts w:ascii="Times New Roman" w:hAnsi="Times New Roman"/>
      <w:snapToGrid w:val="0"/>
      <w:szCs w:val="24"/>
    </w:rPr>
  </w:style>
  <w:style w:type="paragraph" w:styleId="Listenumros2">
    <w:name w:val="List Number 2"/>
    <w:basedOn w:val="Normal"/>
    <w:rsid w:val="00D7062F"/>
    <w:pPr>
      <w:numPr>
        <w:numId w:val="5"/>
      </w:numPr>
      <w:contextualSpacing/>
    </w:pPr>
  </w:style>
  <w:style w:type="paragraph" w:styleId="Listenumros">
    <w:name w:val="List Number"/>
    <w:basedOn w:val="Normal"/>
    <w:rsid w:val="00D7062F"/>
    <w:pPr>
      <w:numPr>
        <w:numId w:val="6"/>
      </w:numPr>
      <w:contextualSpacing/>
    </w:pPr>
  </w:style>
  <w:style w:type="character" w:styleId="Lienhypertexte">
    <w:name w:val="Hyperlink"/>
    <w:uiPriority w:val="99"/>
    <w:unhideWhenUsed/>
    <w:rsid w:val="00A43B1F"/>
    <w:rPr>
      <w:color w:val="0000FF"/>
      <w:u w:val="single"/>
    </w:rPr>
  </w:style>
  <w:style w:type="character" w:customStyle="1" w:styleId="google-src-text1">
    <w:name w:val="google-src-text1"/>
    <w:rsid w:val="00A43B1F"/>
    <w:rPr>
      <w:vanish/>
      <w:webHidden w:val="0"/>
      <w:specVanish w:val="0"/>
    </w:rPr>
  </w:style>
  <w:style w:type="paragraph" w:styleId="TM1">
    <w:name w:val="toc 1"/>
    <w:basedOn w:val="Normal"/>
    <w:next w:val="Normal"/>
    <w:autoRedefine/>
    <w:uiPriority w:val="39"/>
    <w:rsid w:val="009A3A1F"/>
  </w:style>
  <w:style w:type="paragraph" w:styleId="TM2">
    <w:name w:val="toc 2"/>
    <w:basedOn w:val="Normal"/>
    <w:next w:val="Normal"/>
    <w:autoRedefine/>
    <w:uiPriority w:val="39"/>
    <w:rsid w:val="009A3A1F"/>
    <w:pPr>
      <w:ind w:left="240"/>
    </w:pPr>
  </w:style>
  <w:style w:type="character" w:customStyle="1" w:styleId="PieddepageCar">
    <w:name w:val="Pied de page Car"/>
    <w:link w:val="Pieddepage"/>
    <w:uiPriority w:val="99"/>
    <w:rsid w:val="0009482E"/>
    <w:rPr>
      <w:rFonts w:ascii="CG Times" w:hAnsi="CG Times"/>
      <w:snapToGrid w:val="0"/>
      <w:sz w:val="24"/>
      <w:lang w:val="en-US"/>
    </w:rPr>
  </w:style>
  <w:style w:type="paragraph" w:styleId="Textebrut">
    <w:name w:val="Plain Text"/>
    <w:basedOn w:val="Normal"/>
    <w:link w:val="TextebrutCar"/>
    <w:uiPriority w:val="99"/>
    <w:unhideWhenUsed/>
    <w:rsid w:val="0009482E"/>
    <w:rPr>
      <w:rFonts w:ascii="Consolas" w:eastAsia="Calibri" w:hAnsi="Consolas"/>
      <w:snapToGrid w:val="0"/>
      <w:sz w:val="21"/>
      <w:szCs w:val="21"/>
      <w:lang w:val="x-none" w:eastAsia="x-none"/>
    </w:rPr>
  </w:style>
  <w:style w:type="character" w:customStyle="1" w:styleId="TextebrutCar">
    <w:name w:val="Texte brut Car"/>
    <w:link w:val="Textebrut"/>
    <w:uiPriority w:val="99"/>
    <w:rsid w:val="0009482E"/>
    <w:rPr>
      <w:rFonts w:ascii="Consolas" w:eastAsia="Calibri" w:hAnsi="Consolas" w:cs="Consolas"/>
      <w:sz w:val="21"/>
      <w:szCs w:val="21"/>
    </w:rPr>
  </w:style>
  <w:style w:type="paragraph" w:styleId="Textedebulles">
    <w:name w:val="Balloon Text"/>
    <w:basedOn w:val="Normal"/>
    <w:link w:val="TextedebullesCar"/>
    <w:rsid w:val="00C60022"/>
    <w:rPr>
      <w:rFonts w:ascii="Tahoma" w:hAnsi="Tahoma"/>
      <w:sz w:val="16"/>
      <w:szCs w:val="16"/>
      <w:lang w:eastAsia="x-none"/>
    </w:rPr>
  </w:style>
  <w:style w:type="character" w:customStyle="1" w:styleId="TextedebullesCar">
    <w:name w:val="Texte de bulles Car"/>
    <w:link w:val="Textedebulles"/>
    <w:rsid w:val="00C60022"/>
    <w:rPr>
      <w:rFonts w:ascii="Tahoma" w:hAnsi="Tahoma" w:cs="Tahoma"/>
      <w:snapToGrid w:val="0"/>
      <w:sz w:val="16"/>
      <w:szCs w:val="16"/>
      <w:lang w:val="en-US"/>
    </w:rPr>
  </w:style>
  <w:style w:type="character" w:styleId="Marquedecommentaire">
    <w:name w:val="annotation reference"/>
    <w:rsid w:val="00744DF9"/>
    <w:rPr>
      <w:sz w:val="16"/>
      <w:szCs w:val="16"/>
    </w:rPr>
  </w:style>
  <w:style w:type="paragraph" w:styleId="Commentaire">
    <w:name w:val="annotation text"/>
    <w:basedOn w:val="Normal"/>
    <w:link w:val="CommentaireCar"/>
    <w:rsid w:val="00744DF9"/>
    <w:rPr>
      <w:lang w:eastAsia="x-none"/>
    </w:rPr>
  </w:style>
  <w:style w:type="character" w:customStyle="1" w:styleId="CommentaireCar">
    <w:name w:val="Commentaire Car"/>
    <w:link w:val="Commentaire"/>
    <w:rsid w:val="00744DF9"/>
    <w:rPr>
      <w:rFonts w:ascii="CG Times" w:hAnsi="CG Times"/>
      <w:snapToGrid w:val="0"/>
      <w:lang w:val="en-US"/>
    </w:rPr>
  </w:style>
  <w:style w:type="paragraph" w:styleId="Objetducommentaire">
    <w:name w:val="annotation subject"/>
    <w:basedOn w:val="Commentaire"/>
    <w:next w:val="Commentaire"/>
    <w:link w:val="ObjetducommentaireCar"/>
    <w:rsid w:val="00744DF9"/>
    <w:rPr>
      <w:b/>
      <w:bCs/>
    </w:rPr>
  </w:style>
  <w:style w:type="character" w:customStyle="1" w:styleId="ObjetducommentaireCar">
    <w:name w:val="Objet du commentaire Car"/>
    <w:link w:val="Objetducommentaire"/>
    <w:rsid w:val="00744DF9"/>
    <w:rPr>
      <w:rFonts w:ascii="CG Times" w:hAnsi="CG Times"/>
      <w:b/>
      <w:bCs/>
      <w:snapToGrid w:val="0"/>
      <w:lang w:val="en-US"/>
    </w:rPr>
  </w:style>
  <w:style w:type="paragraph" w:styleId="Paragraphedeliste">
    <w:name w:val="List Paragraph"/>
    <w:aliases w:val="Paragraphe de liste1,Puces"/>
    <w:basedOn w:val="Normal"/>
    <w:link w:val="ParagraphedelisteCar"/>
    <w:uiPriority w:val="34"/>
    <w:qFormat/>
    <w:rsid w:val="007E361A"/>
    <w:pPr>
      <w:ind w:left="720"/>
      <w:contextualSpacing/>
    </w:pPr>
  </w:style>
  <w:style w:type="paragraph" w:customStyle="1" w:styleId="table">
    <w:name w:val="table"/>
    <w:basedOn w:val="Corpsdetexte"/>
    <w:rsid w:val="00011B5F"/>
    <w:pPr>
      <w:jc w:val="both"/>
    </w:pPr>
    <w:rPr>
      <w:rFonts w:ascii="Arial" w:hAnsi="Arial" w:cs="Arial"/>
      <w:b/>
      <w:bCs/>
      <w:u w:val="single"/>
      <w:lang w:val="fr-CA"/>
    </w:rPr>
  </w:style>
  <w:style w:type="paragraph" w:customStyle="1" w:styleId="CharChar2">
    <w:name w:val="Char Char2"/>
    <w:basedOn w:val="Normal"/>
    <w:rsid w:val="00011B5F"/>
    <w:pPr>
      <w:spacing w:after="160" w:line="240" w:lineRule="exact"/>
    </w:pPr>
    <w:rPr>
      <w:rFonts w:ascii="Arial" w:hAnsi="Arial"/>
      <w:snapToGrid w:val="0"/>
      <w:lang w:eastAsia="en-US"/>
    </w:rPr>
  </w:style>
  <w:style w:type="character" w:customStyle="1" w:styleId="En-tteCar">
    <w:name w:val="En-tête Car"/>
    <w:link w:val="En-tte"/>
    <w:rsid w:val="00761E85"/>
    <w:rPr>
      <w:sz w:val="24"/>
      <w:szCs w:val="24"/>
      <w:lang w:val="en-US" w:eastAsia="en-US"/>
    </w:rPr>
  </w:style>
  <w:style w:type="paragraph" w:styleId="Listepuces">
    <w:name w:val="List Bullet"/>
    <w:basedOn w:val="Normal"/>
    <w:rsid w:val="002B258C"/>
    <w:pPr>
      <w:numPr>
        <w:numId w:val="9"/>
      </w:numPr>
      <w:spacing w:after="240"/>
      <w:jc w:val="both"/>
    </w:pPr>
    <w:rPr>
      <w:rFonts w:ascii="Times New Roman" w:hAnsi="Times New Roman"/>
      <w:snapToGrid w:val="0"/>
      <w:lang w:val="en-GB" w:eastAsia="en-US"/>
    </w:rPr>
  </w:style>
  <w:style w:type="character" w:customStyle="1" w:styleId="ParagraphedelisteCar">
    <w:name w:val="Paragraphe de liste Car"/>
    <w:aliases w:val="Paragraphe de liste1 Car,Puces Car"/>
    <w:link w:val="Paragraphedeliste"/>
    <w:uiPriority w:val="34"/>
    <w:rsid w:val="009E4EAE"/>
  </w:style>
  <w:style w:type="character" w:customStyle="1" w:styleId="Titre9Car">
    <w:name w:val="Titre 9 Car"/>
    <w:basedOn w:val="Policepardfaut"/>
    <w:link w:val="Titre9"/>
    <w:uiPriority w:val="9"/>
    <w:rsid w:val="00800A8D"/>
    <w:rPr>
      <w:i/>
      <w:iCs/>
      <w:caps/>
      <w:spacing w:val="10"/>
      <w:sz w:val="18"/>
      <w:szCs w:val="18"/>
    </w:rPr>
  </w:style>
  <w:style w:type="paragraph" w:customStyle="1" w:styleId="Bullet1">
    <w:name w:val="Bullet 1"/>
    <w:basedOn w:val="Paragraphedeliste"/>
    <w:rsid w:val="003C4DA5"/>
    <w:pPr>
      <w:numPr>
        <w:numId w:val="14"/>
      </w:numPr>
      <w:tabs>
        <w:tab w:val="left" w:pos="426"/>
      </w:tabs>
      <w:spacing w:after="60" w:line="240" w:lineRule="auto"/>
      <w:ind w:left="425" w:hanging="357"/>
      <w:contextualSpacing w:val="0"/>
    </w:pPr>
    <w:rPr>
      <w:rFonts w:ascii="Arial" w:eastAsia="Calibri" w:hAnsi="Arial"/>
      <w:lang w:val="fr-BE"/>
    </w:rPr>
  </w:style>
  <w:style w:type="table" w:customStyle="1" w:styleId="Grilledutableau1">
    <w:name w:val="Grille du tableau1"/>
    <w:basedOn w:val="TableauNormal"/>
    <w:next w:val="Grilledutableau"/>
    <w:uiPriority w:val="39"/>
    <w:rsid w:val="005E34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detabledesmatires">
    <w:name w:val="TOC Heading"/>
    <w:basedOn w:val="Titre1"/>
    <w:next w:val="Normal"/>
    <w:uiPriority w:val="39"/>
    <w:unhideWhenUsed/>
    <w:qFormat/>
    <w:rsid w:val="00800A8D"/>
    <w:pPr>
      <w:outlineLvl w:val="9"/>
    </w:pPr>
  </w:style>
  <w:style w:type="paragraph" w:styleId="TM3">
    <w:name w:val="toc 3"/>
    <w:basedOn w:val="Normal"/>
    <w:next w:val="Normal"/>
    <w:autoRedefine/>
    <w:uiPriority w:val="39"/>
    <w:rsid w:val="003139D0"/>
    <w:pPr>
      <w:spacing w:after="100"/>
      <w:ind w:left="480"/>
    </w:pPr>
  </w:style>
  <w:style w:type="paragraph" w:customStyle="1" w:styleId="Text2">
    <w:name w:val="Text 2"/>
    <w:basedOn w:val="Normal"/>
    <w:rsid w:val="003C5DFA"/>
    <w:pPr>
      <w:tabs>
        <w:tab w:val="left" w:pos="2161"/>
      </w:tabs>
      <w:spacing w:after="240"/>
      <w:ind w:left="1202"/>
      <w:jc w:val="both"/>
    </w:pPr>
    <w:rPr>
      <w:rFonts w:ascii="Arial" w:hAnsi="Arial"/>
      <w:snapToGrid w:val="0"/>
      <w:lang w:eastAsia="en-GB"/>
    </w:rPr>
  </w:style>
  <w:style w:type="character" w:customStyle="1" w:styleId="Titre1Car">
    <w:name w:val="Titre 1 Car"/>
    <w:basedOn w:val="Policepardfaut"/>
    <w:link w:val="Titre1"/>
    <w:uiPriority w:val="9"/>
    <w:rsid w:val="00800A8D"/>
    <w:rPr>
      <w:caps/>
      <w:color w:val="FFFFFF" w:themeColor="background1"/>
      <w:spacing w:val="15"/>
      <w:sz w:val="22"/>
      <w:szCs w:val="22"/>
      <w:shd w:val="clear" w:color="auto" w:fill="5B9BD5" w:themeFill="accent1"/>
    </w:rPr>
  </w:style>
  <w:style w:type="character" w:customStyle="1" w:styleId="Titre2Car">
    <w:name w:val="Titre 2 Car"/>
    <w:basedOn w:val="Policepardfaut"/>
    <w:link w:val="Titre2"/>
    <w:uiPriority w:val="9"/>
    <w:rsid w:val="00800A8D"/>
    <w:rPr>
      <w:caps/>
      <w:spacing w:val="15"/>
      <w:shd w:val="clear" w:color="auto" w:fill="DEEAF6" w:themeFill="accent1" w:themeFillTint="33"/>
    </w:rPr>
  </w:style>
  <w:style w:type="character" w:customStyle="1" w:styleId="Titre3Car">
    <w:name w:val="Titre 3 Car"/>
    <w:basedOn w:val="Policepardfaut"/>
    <w:link w:val="Titre3"/>
    <w:uiPriority w:val="9"/>
    <w:rsid w:val="00800A8D"/>
    <w:rPr>
      <w:caps/>
      <w:color w:val="1F4D78" w:themeColor="accent1" w:themeShade="7F"/>
      <w:spacing w:val="15"/>
    </w:rPr>
  </w:style>
  <w:style w:type="character" w:customStyle="1" w:styleId="Titre4Car">
    <w:name w:val="Titre 4 Car"/>
    <w:basedOn w:val="Policepardfaut"/>
    <w:link w:val="Titre4"/>
    <w:uiPriority w:val="9"/>
    <w:semiHidden/>
    <w:rsid w:val="00800A8D"/>
    <w:rPr>
      <w:caps/>
      <w:color w:val="2E74B5" w:themeColor="accent1" w:themeShade="BF"/>
      <w:spacing w:val="10"/>
    </w:rPr>
  </w:style>
  <w:style w:type="character" w:customStyle="1" w:styleId="Titre5Car">
    <w:name w:val="Titre 5 Car"/>
    <w:basedOn w:val="Policepardfaut"/>
    <w:link w:val="Titre5"/>
    <w:uiPriority w:val="9"/>
    <w:rsid w:val="00800A8D"/>
    <w:rPr>
      <w:caps/>
      <w:color w:val="2E74B5" w:themeColor="accent1" w:themeShade="BF"/>
      <w:spacing w:val="10"/>
    </w:rPr>
  </w:style>
  <w:style w:type="character" w:customStyle="1" w:styleId="Titre6Car">
    <w:name w:val="Titre 6 Car"/>
    <w:basedOn w:val="Policepardfaut"/>
    <w:link w:val="Titre6"/>
    <w:uiPriority w:val="9"/>
    <w:rsid w:val="00800A8D"/>
    <w:rPr>
      <w:caps/>
      <w:color w:val="2E74B5" w:themeColor="accent1" w:themeShade="BF"/>
      <w:spacing w:val="10"/>
    </w:rPr>
  </w:style>
  <w:style w:type="character" w:customStyle="1" w:styleId="Titre7Car">
    <w:name w:val="Titre 7 Car"/>
    <w:basedOn w:val="Policepardfaut"/>
    <w:link w:val="Titre7"/>
    <w:uiPriority w:val="9"/>
    <w:semiHidden/>
    <w:rsid w:val="00800A8D"/>
    <w:rPr>
      <w:caps/>
      <w:color w:val="2E74B5" w:themeColor="accent1" w:themeShade="BF"/>
      <w:spacing w:val="10"/>
    </w:rPr>
  </w:style>
  <w:style w:type="character" w:customStyle="1" w:styleId="Titre8Car">
    <w:name w:val="Titre 8 Car"/>
    <w:basedOn w:val="Policepardfaut"/>
    <w:link w:val="Titre8"/>
    <w:uiPriority w:val="9"/>
    <w:semiHidden/>
    <w:rsid w:val="00800A8D"/>
    <w:rPr>
      <w:caps/>
      <w:spacing w:val="10"/>
      <w:sz w:val="18"/>
      <w:szCs w:val="18"/>
    </w:rPr>
  </w:style>
  <w:style w:type="paragraph" w:styleId="Titre">
    <w:name w:val="Title"/>
    <w:basedOn w:val="Normal"/>
    <w:next w:val="Normal"/>
    <w:link w:val="TitreCar"/>
    <w:uiPriority w:val="10"/>
    <w:qFormat/>
    <w:rsid w:val="00800A8D"/>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reCar">
    <w:name w:val="Titre Car"/>
    <w:basedOn w:val="Policepardfaut"/>
    <w:link w:val="Titre"/>
    <w:uiPriority w:val="10"/>
    <w:rsid w:val="00800A8D"/>
    <w:rPr>
      <w:rFonts w:asciiTheme="majorHAnsi" w:eastAsiaTheme="majorEastAsia" w:hAnsiTheme="majorHAnsi" w:cstheme="majorBidi"/>
      <w:caps/>
      <w:color w:val="5B9BD5" w:themeColor="accent1"/>
      <w:spacing w:val="10"/>
      <w:sz w:val="52"/>
      <w:szCs w:val="52"/>
    </w:rPr>
  </w:style>
  <w:style w:type="paragraph" w:styleId="Sous-titre">
    <w:name w:val="Subtitle"/>
    <w:basedOn w:val="Normal"/>
    <w:next w:val="Normal"/>
    <w:link w:val="Sous-titreCar"/>
    <w:uiPriority w:val="11"/>
    <w:qFormat/>
    <w:rsid w:val="00800A8D"/>
    <w:pPr>
      <w:spacing w:before="0" w:after="500" w:line="240" w:lineRule="auto"/>
    </w:pPr>
    <w:rPr>
      <w:caps/>
      <w:color w:val="595959" w:themeColor="text1" w:themeTint="A6"/>
      <w:spacing w:val="10"/>
      <w:sz w:val="21"/>
      <w:szCs w:val="21"/>
    </w:rPr>
  </w:style>
  <w:style w:type="character" w:customStyle="1" w:styleId="Sous-titreCar">
    <w:name w:val="Sous-titre Car"/>
    <w:basedOn w:val="Policepardfaut"/>
    <w:link w:val="Sous-titre"/>
    <w:uiPriority w:val="11"/>
    <w:rsid w:val="00800A8D"/>
    <w:rPr>
      <w:caps/>
      <w:color w:val="595959" w:themeColor="text1" w:themeTint="A6"/>
      <w:spacing w:val="10"/>
      <w:sz w:val="21"/>
      <w:szCs w:val="21"/>
    </w:rPr>
  </w:style>
  <w:style w:type="character" w:styleId="lev">
    <w:name w:val="Strong"/>
    <w:uiPriority w:val="22"/>
    <w:qFormat/>
    <w:rsid w:val="00800A8D"/>
    <w:rPr>
      <w:b/>
      <w:bCs/>
    </w:rPr>
  </w:style>
  <w:style w:type="character" w:styleId="Accentuation">
    <w:name w:val="Emphasis"/>
    <w:uiPriority w:val="20"/>
    <w:qFormat/>
    <w:rsid w:val="00800A8D"/>
    <w:rPr>
      <w:caps/>
      <w:color w:val="1F4D78" w:themeColor="accent1" w:themeShade="7F"/>
      <w:spacing w:val="5"/>
    </w:rPr>
  </w:style>
  <w:style w:type="paragraph" w:styleId="Sansinterligne">
    <w:name w:val="No Spacing"/>
    <w:uiPriority w:val="1"/>
    <w:qFormat/>
    <w:rsid w:val="00800A8D"/>
    <w:pPr>
      <w:spacing w:after="0" w:line="240" w:lineRule="auto"/>
    </w:pPr>
  </w:style>
  <w:style w:type="paragraph" w:styleId="Citation">
    <w:name w:val="Quote"/>
    <w:basedOn w:val="Normal"/>
    <w:next w:val="Normal"/>
    <w:link w:val="CitationCar"/>
    <w:uiPriority w:val="29"/>
    <w:qFormat/>
    <w:rsid w:val="00800A8D"/>
    <w:rPr>
      <w:i/>
      <w:iCs/>
      <w:sz w:val="24"/>
      <w:szCs w:val="24"/>
    </w:rPr>
  </w:style>
  <w:style w:type="character" w:customStyle="1" w:styleId="CitationCar">
    <w:name w:val="Citation Car"/>
    <w:basedOn w:val="Policepardfaut"/>
    <w:link w:val="Citation"/>
    <w:uiPriority w:val="29"/>
    <w:rsid w:val="00800A8D"/>
    <w:rPr>
      <w:i/>
      <w:iCs/>
      <w:sz w:val="24"/>
      <w:szCs w:val="24"/>
    </w:rPr>
  </w:style>
  <w:style w:type="paragraph" w:styleId="Citationintense">
    <w:name w:val="Intense Quote"/>
    <w:basedOn w:val="Normal"/>
    <w:next w:val="Normal"/>
    <w:link w:val="CitationintenseCar"/>
    <w:uiPriority w:val="30"/>
    <w:qFormat/>
    <w:rsid w:val="00800A8D"/>
    <w:pPr>
      <w:spacing w:before="240" w:after="240" w:line="240" w:lineRule="auto"/>
      <w:ind w:left="1080" w:right="1080"/>
      <w:jc w:val="center"/>
    </w:pPr>
    <w:rPr>
      <w:color w:val="5B9BD5" w:themeColor="accent1"/>
      <w:sz w:val="24"/>
      <w:szCs w:val="24"/>
    </w:rPr>
  </w:style>
  <w:style w:type="character" w:customStyle="1" w:styleId="CitationintenseCar">
    <w:name w:val="Citation intense Car"/>
    <w:basedOn w:val="Policepardfaut"/>
    <w:link w:val="Citationintense"/>
    <w:uiPriority w:val="30"/>
    <w:rsid w:val="00800A8D"/>
    <w:rPr>
      <w:color w:val="5B9BD5" w:themeColor="accent1"/>
      <w:sz w:val="24"/>
      <w:szCs w:val="24"/>
    </w:rPr>
  </w:style>
  <w:style w:type="character" w:styleId="Emphaseple">
    <w:name w:val="Subtle Emphasis"/>
    <w:uiPriority w:val="19"/>
    <w:qFormat/>
    <w:rsid w:val="00800A8D"/>
    <w:rPr>
      <w:i/>
      <w:iCs/>
      <w:color w:val="1F4D78" w:themeColor="accent1" w:themeShade="7F"/>
    </w:rPr>
  </w:style>
  <w:style w:type="character" w:styleId="Emphaseintense">
    <w:name w:val="Intense Emphasis"/>
    <w:uiPriority w:val="21"/>
    <w:qFormat/>
    <w:rsid w:val="00800A8D"/>
    <w:rPr>
      <w:b/>
      <w:bCs/>
      <w:caps/>
      <w:color w:val="1F4D78" w:themeColor="accent1" w:themeShade="7F"/>
      <w:spacing w:val="10"/>
    </w:rPr>
  </w:style>
  <w:style w:type="character" w:styleId="Rfrenceple">
    <w:name w:val="Subtle Reference"/>
    <w:uiPriority w:val="31"/>
    <w:qFormat/>
    <w:rsid w:val="00800A8D"/>
    <w:rPr>
      <w:b/>
      <w:bCs/>
      <w:color w:val="5B9BD5" w:themeColor="accent1"/>
    </w:rPr>
  </w:style>
  <w:style w:type="character" w:styleId="Rfrenceintense">
    <w:name w:val="Intense Reference"/>
    <w:uiPriority w:val="32"/>
    <w:qFormat/>
    <w:rsid w:val="00800A8D"/>
    <w:rPr>
      <w:b/>
      <w:bCs/>
      <w:i/>
      <w:iCs/>
      <w:caps/>
      <w:color w:val="5B9BD5" w:themeColor="accent1"/>
    </w:rPr>
  </w:style>
  <w:style w:type="character" w:styleId="Titredulivre">
    <w:name w:val="Book Title"/>
    <w:uiPriority w:val="33"/>
    <w:qFormat/>
    <w:rsid w:val="00800A8D"/>
    <w:rPr>
      <w:b/>
      <w:bCs/>
      <w:i/>
      <w:iCs/>
      <w:spacing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fr-FR" w:eastAsia="fr-FR" w:bidi="ar-SA"/>
      </w:rPr>
    </w:rPrDefault>
    <w:pPrDefault>
      <w:pPr>
        <w:spacing w:before="100"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footer" w:uiPriority="99"/>
    <w:lsdException w:name="caption" w:uiPriority="35" w:qFormat="1"/>
    <w:lsdException w:name="Title" w:uiPriority="10" w:qFormat="1"/>
    <w:lsdException w:name="Subtitle" w:uiPriority="11" w:qFormat="1"/>
    <w:lsdException w:name="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0A8D"/>
  </w:style>
  <w:style w:type="paragraph" w:styleId="Titre1">
    <w:name w:val="heading 1"/>
    <w:basedOn w:val="Normal"/>
    <w:next w:val="Normal"/>
    <w:link w:val="Titre1Car"/>
    <w:uiPriority w:val="9"/>
    <w:qFormat/>
    <w:rsid w:val="00800A8D"/>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Titre2">
    <w:name w:val="heading 2"/>
    <w:basedOn w:val="Normal"/>
    <w:next w:val="Normal"/>
    <w:link w:val="Titre2Car"/>
    <w:uiPriority w:val="9"/>
    <w:unhideWhenUsed/>
    <w:qFormat/>
    <w:rsid w:val="00800A8D"/>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Titre3">
    <w:name w:val="heading 3"/>
    <w:basedOn w:val="Normal"/>
    <w:next w:val="Normal"/>
    <w:link w:val="Titre3Car"/>
    <w:uiPriority w:val="9"/>
    <w:unhideWhenUsed/>
    <w:qFormat/>
    <w:rsid w:val="00800A8D"/>
    <w:pPr>
      <w:pBdr>
        <w:top w:val="single" w:sz="6" w:space="2" w:color="5B9BD5" w:themeColor="accent1"/>
      </w:pBdr>
      <w:spacing w:before="300" w:after="0"/>
      <w:outlineLvl w:val="2"/>
    </w:pPr>
    <w:rPr>
      <w:caps/>
      <w:color w:val="1F4D78" w:themeColor="accent1" w:themeShade="7F"/>
      <w:spacing w:val="15"/>
    </w:rPr>
  </w:style>
  <w:style w:type="paragraph" w:styleId="Titre4">
    <w:name w:val="heading 4"/>
    <w:basedOn w:val="Normal"/>
    <w:next w:val="Normal"/>
    <w:link w:val="Titre4Car"/>
    <w:uiPriority w:val="9"/>
    <w:semiHidden/>
    <w:unhideWhenUsed/>
    <w:qFormat/>
    <w:rsid w:val="00800A8D"/>
    <w:pPr>
      <w:pBdr>
        <w:top w:val="dotted" w:sz="6" w:space="2" w:color="5B9BD5" w:themeColor="accent1"/>
      </w:pBdr>
      <w:spacing w:before="200" w:after="0"/>
      <w:outlineLvl w:val="3"/>
    </w:pPr>
    <w:rPr>
      <w:caps/>
      <w:color w:val="2E74B5" w:themeColor="accent1" w:themeShade="BF"/>
      <w:spacing w:val="10"/>
    </w:rPr>
  </w:style>
  <w:style w:type="paragraph" w:styleId="Titre5">
    <w:name w:val="heading 5"/>
    <w:basedOn w:val="Normal"/>
    <w:next w:val="Normal"/>
    <w:link w:val="Titre5Car"/>
    <w:uiPriority w:val="9"/>
    <w:unhideWhenUsed/>
    <w:qFormat/>
    <w:rsid w:val="00800A8D"/>
    <w:pPr>
      <w:pBdr>
        <w:bottom w:val="single" w:sz="6" w:space="1" w:color="5B9BD5" w:themeColor="accent1"/>
      </w:pBdr>
      <w:spacing w:before="200" w:after="0"/>
      <w:outlineLvl w:val="4"/>
    </w:pPr>
    <w:rPr>
      <w:caps/>
      <w:color w:val="2E74B5" w:themeColor="accent1" w:themeShade="BF"/>
      <w:spacing w:val="10"/>
    </w:rPr>
  </w:style>
  <w:style w:type="paragraph" w:styleId="Titre6">
    <w:name w:val="heading 6"/>
    <w:basedOn w:val="Normal"/>
    <w:next w:val="Normal"/>
    <w:link w:val="Titre6Car"/>
    <w:uiPriority w:val="9"/>
    <w:unhideWhenUsed/>
    <w:qFormat/>
    <w:rsid w:val="00800A8D"/>
    <w:pPr>
      <w:pBdr>
        <w:bottom w:val="dotted" w:sz="6" w:space="1" w:color="5B9BD5" w:themeColor="accent1"/>
      </w:pBdr>
      <w:spacing w:before="200" w:after="0"/>
      <w:outlineLvl w:val="5"/>
    </w:pPr>
    <w:rPr>
      <w:caps/>
      <w:color w:val="2E74B5" w:themeColor="accent1" w:themeShade="BF"/>
      <w:spacing w:val="10"/>
    </w:rPr>
  </w:style>
  <w:style w:type="paragraph" w:styleId="Titre7">
    <w:name w:val="heading 7"/>
    <w:basedOn w:val="Normal"/>
    <w:next w:val="Normal"/>
    <w:link w:val="Titre7Car"/>
    <w:uiPriority w:val="9"/>
    <w:semiHidden/>
    <w:unhideWhenUsed/>
    <w:qFormat/>
    <w:rsid w:val="00800A8D"/>
    <w:pPr>
      <w:spacing w:before="200" w:after="0"/>
      <w:outlineLvl w:val="6"/>
    </w:pPr>
    <w:rPr>
      <w:caps/>
      <w:color w:val="2E74B5" w:themeColor="accent1" w:themeShade="BF"/>
      <w:spacing w:val="10"/>
    </w:rPr>
  </w:style>
  <w:style w:type="paragraph" w:styleId="Titre8">
    <w:name w:val="heading 8"/>
    <w:basedOn w:val="Normal"/>
    <w:next w:val="Normal"/>
    <w:link w:val="Titre8Car"/>
    <w:uiPriority w:val="9"/>
    <w:semiHidden/>
    <w:unhideWhenUsed/>
    <w:qFormat/>
    <w:rsid w:val="00800A8D"/>
    <w:pPr>
      <w:spacing w:before="200" w:after="0"/>
      <w:outlineLvl w:val="7"/>
    </w:pPr>
    <w:rPr>
      <w:caps/>
      <w:spacing w:val="10"/>
      <w:sz w:val="18"/>
      <w:szCs w:val="18"/>
    </w:rPr>
  </w:style>
  <w:style w:type="paragraph" w:styleId="Titre9">
    <w:name w:val="heading 9"/>
    <w:basedOn w:val="Normal"/>
    <w:next w:val="Normal"/>
    <w:link w:val="Titre9Car"/>
    <w:uiPriority w:val="9"/>
    <w:unhideWhenUsed/>
    <w:qFormat/>
    <w:rsid w:val="00800A8D"/>
    <w:pPr>
      <w:spacing w:before="200" w:after="0"/>
      <w:outlineLvl w:val="8"/>
    </w:pPr>
    <w:rPr>
      <w:i/>
      <w:iCs/>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3">
    <w:name w:val="Body Text 3"/>
    <w:basedOn w:val="Normal"/>
    <w:rsid w:val="008958E3"/>
    <w:pPr>
      <w:jc w:val="both"/>
    </w:pPr>
    <w:rPr>
      <w:rFonts w:ascii="Arial" w:hAnsi="Arial"/>
      <w:snapToGrid w:val="0"/>
    </w:rPr>
  </w:style>
  <w:style w:type="paragraph" w:styleId="Retraitcorpsdetexte2">
    <w:name w:val="Body Text Indent 2"/>
    <w:basedOn w:val="Normal"/>
    <w:rsid w:val="008958E3"/>
    <w:pPr>
      <w:ind w:left="708"/>
      <w:jc w:val="both"/>
    </w:pPr>
    <w:rPr>
      <w:rFonts w:ascii="Times New Roman" w:hAnsi="Times New Roman"/>
      <w:snapToGrid w:val="0"/>
    </w:rPr>
  </w:style>
  <w:style w:type="paragraph" w:styleId="Retraitcorpsdetexte3">
    <w:name w:val="Body Text Indent 3"/>
    <w:basedOn w:val="Normal"/>
    <w:rsid w:val="008958E3"/>
    <w:pPr>
      <w:spacing w:before="120"/>
      <w:ind w:left="567" w:hanging="283"/>
      <w:jc w:val="both"/>
    </w:pPr>
    <w:rPr>
      <w:rFonts w:ascii="Times New Roman" w:hAnsi="Times New Roman"/>
      <w:snapToGrid w:val="0"/>
    </w:rPr>
  </w:style>
  <w:style w:type="table" w:styleId="Grilledutableau">
    <w:name w:val="Table Grid"/>
    <w:basedOn w:val="TableauNormal"/>
    <w:rsid w:val="00E978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rsid w:val="00E9788B"/>
    <w:pPr>
      <w:spacing w:after="120"/>
    </w:pPr>
  </w:style>
  <w:style w:type="paragraph" w:customStyle="1" w:styleId="1">
    <w:name w:val="1"/>
    <w:basedOn w:val="Normal"/>
    <w:rsid w:val="00E9788B"/>
    <w:pPr>
      <w:spacing w:after="160" w:line="240" w:lineRule="exact"/>
    </w:pPr>
    <w:rPr>
      <w:rFonts w:ascii="Arial" w:hAnsi="Arial"/>
      <w:snapToGrid w:val="0"/>
      <w:lang w:eastAsia="en-US"/>
    </w:rPr>
  </w:style>
  <w:style w:type="paragraph" w:customStyle="1" w:styleId="MainParawithChapter">
    <w:name w:val="Main Para with Chapter#"/>
    <w:basedOn w:val="Normal"/>
    <w:rsid w:val="00216C6D"/>
    <w:pPr>
      <w:tabs>
        <w:tab w:val="num" w:pos="720"/>
      </w:tabs>
      <w:spacing w:after="240"/>
      <w:ind w:left="720" w:hanging="720"/>
      <w:jc w:val="both"/>
      <w:outlineLvl w:val="1"/>
    </w:pPr>
    <w:rPr>
      <w:rFonts w:ascii="Times New Roman" w:hAnsi="Times New Roman"/>
      <w:snapToGrid w:val="0"/>
      <w:szCs w:val="24"/>
      <w:lang w:eastAsia="en-US"/>
    </w:rPr>
  </w:style>
  <w:style w:type="paragraph" w:styleId="Pieddepage">
    <w:name w:val="footer"/>
    <w:basedOn w:val="Normal"/>
    <w:link w:val="PieddepageCar"/>
    <w:uiPriority w:val="99"/>
    <w:rsid w:val="006A78E1"/>
    <w:pPr>
      <w:tabs>
        <w:tab w:val="center" w:pos="4536"/>
        <w:tab w:val="right" w:pos="9072"/>
      </w:tabs>
    </w:pPr>
    <w:rPr>
      <w:lang w:eastAsia="x-none"/>
    </w:rPr>
  </w:style>
  <w:style w:type="character" w:styleId="Numrodepage">
    <w:name w:val="page number"/>
    <w:basedOn w:val="Policepardfaut"/>
    <w:rsid w:val="006A78E1"/>
  </w:style>
  <w:style w:type="paragraph" w:styleId="Corpsdetexte2">
    <w:name w:val="Body Text 2"/>
    <w:basedOn w:val="Normal"/>
    <w:rsid w:val="00F84075"/>
    <w:pPr>
      <w:spacing w:after="120" w:line="480" w:lineRule="auto"/>
    </w:pPr>
  </w:style>
  <w:style w:type="paragraph" w:styleId="Notedebasdepage">
    <w:name w:val="footnote text"/>
    <w:aliases w:val="single space"/>
    <w:basedOn w:val="Normal"/>
    <w:semiHidden/>
    <w:rsid w:val="00C26996"/>
    <w:pPr>
      <w:spacing w:line="270" w:lineRule="atLeast"/>
      <w:jc w:val="both"/>
    </w:pPr>
    <w:rPr>
      <w:rFonts w:ascii="Times New Roman" w:hAnsi="Times New Roman"/>
      <w:snapToGrid w:val="0"/>
      <w:lang w:val="da-DK" w:eastAsia="da-DK"/>
    </w:rPr>
  </w:style>
  <w:style w:type="character" w:styleId="Appelnotedebasdep">
    <w:name w:val="footnote reference"/>
    <w:semiHidden/>
    <w:rsid w:val="00C26996"/>
    <w:rPr>
      <w:vertAlign w:val="superscript"/>
    </w:rPr>
  </w:style>
  <w:style w:type="paragraph" w:customStyle="1" w:styleId="sous-points">
    <w:name w:val="sous-points"/>
    <w:basedOn w:val="Normal"/>
    <w:rsid w:val="00C26996"/>
    <w:pPr>
      <w:keepNext/>
      <w:numPr>
        <w:numId w:val="3"/>
      </w:numPr>
      <w:spacing w:before="240" w:after="180"/>
      <w:ind w:left="397" w:hanging="397"/>
      <w:jc w:val="both"/>
    </w:pPr>
    <w:rPr>
      <w:rFonts w:ascii="Times New Roman" w:hAnsi="Times New Roman"/>
      <w:b/>
      <w:bCs/>
      <w:snapToGrid w:val="0"/>
      <w:szCs w:val="24"/>
      <w:lang w:val="fr-CA"/>
    </w:rPr>
  </w:style>
  <w:style w:type="paragraph" w:customStyle="1" w:styleId="xl63">
    <w:name w:val="xl63"/>
    <w:basedOn w:val="Normal"/>
    <w:rsid w:val="00DF2CDD"/>
    <w:pPr>
      <w:pBdr>
        <w:bottom w:val="single" w:sz="8" w:space="0" w:color="auto"/>
      </w:pBdr>
      <w:spacing w:beforeAutospacing="1" w:after="100" w:afterAutospacing="1"/>
      <w:jc w:val="center"/>
    </w:pPr>
    <w:rPr>
      <w:rFonts w:ascii="Arial" w:eastAsia="Arial Unicode MS" w:hAnsi="Arial" w:cs="Arial"/>
      <w:b/>
      <w:bCs/>
      <w:snapToGrid w:val="0"/>
      <w:sz w:val="22"/>
      <w:szCs w:val="22"/>
    </w:rPr>
  </w:style>
  <w:style w:type="paragraph" w:customStyle="1" w:styleId="xl55">
    <w:name w:val="xl55"/>
    <w:basedOn w:val="Normal"/>
    <w:rsid w:val="00DF2CDD"/>
    <w:pPr>
      <w:pBdr>
        <w:left w:val="single" w:sz="8" w:space="0" w:color="auto"/>
        <w:right w:val="single" w:sz="4" w:space="0" w:color="auto"/>
      </w:pBdr>
      <w:spacing w:beforeAutospacing="1" w:after="100" w:afterAutospacing="1"/>
      <w:jc w:val="center"/>
      <w:textAlignment w:val="center"/>
    </w:pPr>
    <w:rPr>
      <w:rFonts w:ascii="Arial Unicode MS" w:eastAsia="Arial Unicode MS" w:hAnsi="Arial Unicode MS" w:cs="Arial Unicode MS"/>
      <w:b/>
      <w:bCs/>
      <w:snapToGrid w:val="0"/>
      <w:sz w:val="18"/>
      <w:szCs w:val="18"/>
    </w:rPr>
  </w:style>
  <w:style w:type="paragraph" w:styleId="Lgende">
    <w:name w:val="caption"/>
    <w:basedOn w:val="Normal"/>
    <w:next w:val="Normal"/>
    <w:uiPriority w:val="35"/>
    <w:unhideWhenUsed/>
    <w:qFormat/>
    <w:rsid w:val="00800A8D"/>
    <w:rPr>
      <w:b/>
      <w:bCs/>
      <w:color w:val="2E74B5" w:themeColor="accent1" w:themeShade="BF"/>
      <w:sz w:val="16"/>
      <w:szCs w:val="16"/>
    </w:rPr>
  </w:style>
  <w:style w:type="paragraph" w:styleId="En-tte">
    <w:name w:val="header"/>
    <w:basedOn w:val="Normal"/>
    <w:link w:val="En-tteCar"/>
    <w:rsid w:val="00C54E76"/>
    <w:pPr>
      <w:tabs>
        <w:tab w:val="center" w:pos="4320"/>
        <w:tab w:val="right" w:pos="8640"/>
      </w:tabs>
    </w:pPr>
    <w:rPr>
      <w:rFonts w:ascii="Times New Roman" w:hAnsi="Times New Roman"/>
      <w:snapToGrid w:val="0"/>
      <w:szCs w:val="24"/>
      <w:lang w:eastAsia="en-US"/>
    </w:rPr>
  </w:style>
  <w:style w:type="paragraph" w:styleId="NormalWeb">
    <w:name w:val="Normal (Web)"/>
    <w:basedOn w:val="Normal"/>
    <w:uiPriority w:val="99"/>
    <w:unhideWhenUsed/>
    <w:rsid w:val="00D177ED"/>
    <w:pPr>
      <w:spacing w:beforeAutospacing="1" w:after="100" w:afterAutospacing="1"/>
    </w:pPr>
    <w:rPr>
      <w:rFonts w:ascii="Times New Roman" w:hAnsi="Times New Roman"/>
      <w:snapToGrid w:val="0"/>
      <w:szCs w:val="24"/>
    </w:rPr>
  </w:style>
  <w:style w:type="paragraph" w:styleId="Listenumros2">
    <w:name w:val="List Number 2"/>
    <w:basedOn w:val="Normal"/>
    <w:rsid w:val="00D7062F"/>
    <w:pPr>
      <w:numPr>
        <w:numId w:val="5"/>
      </w:numPr>
      <w:contextualSpacing/>
    </w:pPr>
  </w:style>
  <w:style w:type="paragraph" w:styleId="Listenumros">
    <w:name w:val="List Number"/>
    <w:basedOn w:val="Normal"/>
    <w:rsid w:val="00D7062F"/>
    <w:pPr>
      <w:numPr>
        <w:numId w:val="6"/>
      </w:numPr>
      <w:contextualSpacing/>
    </w:pPr>
  </w:style>
  <w:style w:type="character" w:styleId="Lienhypertexte">
    <w:name w:val="Hyperlink"/>
    <w:uiPriority w:val="99"/>
    <w:unhideWhenUsed/>
    <w:rsid w:val="00A43B1F"/>
    <w:rPr>
      <w:color w:val="0000FF"/>
      <w:u w:val="single"/>
    </w:rPr>
  </w:style>
  <w:style w:type="character" w:customStyle="1" w:styleId="google-src-text1">
    <w:name w:val="google-src-text1"/>
    <w:rsid w:val="00A43B1F"/>
    <w:rPr>
      <w:vanish/>
      <w:webHidden w:val="0"/>
      <w:specVanish w:val="0"/>
    </w:rPr>
  </w:style>
  <w:style w:type="paragraph" w:styleId="TM1">
    <w:name w:val="toc 1"/>
    <w:basedOn w:val="Normal"/>
    <w:next w:val="Normal"/>
    <w:autoRedefine/>
    <w:uiPriority w:val="39"/>
    <w:rsid w:val="009A3A1F"/>
  </w:style>
  <w:style w:type="paragraph" w:styleId="TM2">
    <w:name w:val="toc 2"/>
    <w:basedOn w:val="Normal"/>
    <w:next w:val="Normal"/>
    <w:autoRedefine/>
    <w:uiPriority w:val="39"/>
    <w:rsid w:val="009A3A1F"/>
    <w:pPr>
      <w:ind w:left="240"/>
    </w:pPr>
  </w:style>
  <w:style w:type="character" w:customStyle="1" w:styleId="PieddepageCar">
    <w:name w:val="Pied de page Car"/>
    <w:link w:val="Pieddepage"/>
    <w:uiPriority w:val="99"/>
    <w:rsid w:val="0009482E"/>
    <w:rPr>
      <w:rFonts w:ascii="CG Times" w:hAnsi="CG Times"/>
      <w:snapToGrid w:val="0"/>
      <w:sz w:val="24"/>
      <w:lang w:val="en-US"/>
    </w:rPr>
  </w:style>
  <w:style w:type="paragraph" w:styleId="Textebrut">
    <w:name w:val="Plain Text"/>
    <w:basedOn w:val="Normal"/>
    <w:link w:val="TextebrutCar"/>
    <w:uiPriority w:val="99"/>
    <w:unhideWhenUsed/>
    <w:rsid w:val="0009482E"/>
    <w:rPr>
      <w:rFonts w:ascii="Consolas" w:eastAsia="Calibri" w:hAnsi="Consolas"/>
      <w:snapToGrid w:val="0"/>
      <w:sz w:val="21"/>
      <w:szCs w:val="21"/>
      <w:lang w:val="x-none" w:eastAsia="x-none"/>
    </w:rPr>
  </w:style>
  <w:style w:type="character" w:customStyle="1" w:styleId="TextebrutCar">
    <w:name w:val="Texte brut Car"/>
    <w:link w:val="Textebrut"/>
    <w:uiPriority w:val="99"/>
    <w:rsid w:val="0009482E"/>
    <w:rPr>
      <w:rFonts w:ascii="Consolas" w:eastAsia="Calibri" w:hAnsi="Consolas" w:cs="Consolas"/>
      <w:sz w:val="21"/>
      <w:szCs w:val="21"/>
    </w:rPr>
  </w:style>
  <w:style w:type="paragraph" w:styleId="Textedebulles">
    <w:name w:val="Balloon Text"/>
    <w:basedOn w:val="Normal"/>
    <w:link w:val="TextedebullesCar"/>
    <w:rsid w:val="00C60022"/>
    <w:rPr>
      <w:rFonts w:ascii="Tahoma" w:hAnsi="Tahoma"/>
      <w:sz w:val="16"/>
      <w:szCs w:val="16"/>
      <w:lang w:eastAsia="x-none"/>
    </w:rPr>
  </w:style>
  <w:style w:type="character" w:customStyle="1" w:styleId="TextedebullesCar">
    <w:name w:val="Texte de bulles Car"/>
    <w:link w:val="Textedebulles"/>
    <w:rsid w:val="00C60022"/>
    <w:rPr>
      <w:rFonts w:ascii="Tahoma" w:hAnsi="Tahoma" w:cs="Tahoma"/>
      <w:snapToGrid w:val="0"/>
      <w:sz w:val="16"/>
      <w:szCs w:val="16"/>
      <w:lang w:val="en-US"/>
    </w:rPr>
  </w:style>
  <w:style w:type="character" w:styleId="Marquedecommentaire">
    <w:name w:val="annotation reference"/>
    <w:rsid w:val="00744DF9"/>
    <w:rPr>
      <w:sz w:val="16"/>
      <w:szCs w:val="16"/>
    </w:rPr>
  </w:style>
  <w:style w:type="paragraph" w:styleId="Commentaire">
    <w:name w:val="annotation text"/>
    <w:basedOn w:val="Normal"/>
    <w:link w:val="CommentaireCar"/>
    <w:rsid w:val="00744DF9"/>
    <w:rPr>
      <w:lang w:eastAsia="x-none"/>
    </w:rPr>
  </w:style>
  <w:style w:type="character" w:customStyle="1" w:styleId="CommentaireCar">
    <w:name w:val="Commentaire Car"/>
    <w:link w:val="Commentaire"/>
    <w:rsid w:val="00744DF9"/>
    <w:rPr>
      <w:rFonts w:ascii="CG Times" w:hAnsi="CG Times"/>
      <w:snapToGrid w:val="0"/>
      <w:lang w:val="en-US"/>
    </w:rPr>
  </w:style>
  <w:style w:type="paragraph" w:styleId="Objetducommentaire">
    <w:name w:val="annotation subject"/>
    <w:basedOn w:val="Commentaire"/>
    <w:next w:val="Commentaire"/>
    <w:link w:val="ObjetducommentaireCar"/>
    <w:rsid w:val="00744DF9"/>
    <w:rPr>
      <w:b/>
      <w:bCs/>
    </w:rPr>
  </w:style>
  <w:style w:type="character" w:customStyle="1" w:styleId="ObjetducommentaireCar">
    <w:name w:val="Objet du commentaire Car"/>
    <w:link w:val="Objetducommentaire"/>
    <w:rsid w:val="00744DF9"/>
    <w:rPr>
      <w:rFonts w:ascii="CG Times" w:hAnsi="CG Times"/>
      <w:b/>
      <w:bCs/>
      <w:snapToGrid w:val="0"/>
      <w:lang w:val="en-US"/>
    </w:rPr>
  </w:style>
  <w:style w:type="paragraph" w:styleId="Paragraphedeliste">
    <w:name w:val="List Paragraph"/>
    <w:aliases w:val="Paragraphe de liste1,Puces"/>
    <w:basedOn w:val="Normal"/>
    <w:link w:val="ParagraphedelisteCar"/>
    <w:uiPriority w:val="34"/>
    <w:qFormat/>
    <w:rsid w:val="007E361A"/>
    <w:pPr>
      <w:ind w:left="720"/>
      <w:contextualSpacing/>
    </w:pPr>
  </w:style>
  <w:style w:type="paragraph" w:customStyle="1" w:styleId="table">
    <w:name w:val="table"/>
    <w:basedOn w:val="Corpsdetexte"/>
    <w:rsid w:val="00011B5F"/>
    <w:pPr>
      <w:jc w:val="both"/>
    </w:pPr>
    <w:rPr>
      <w:rFonts w:ascii="Arial" w:hAnsi="Arial" w:cs="Arial"/>
      <w:b/>
      <w:bCs/>
      <w:u w:val="single"/>
      <w:lang w:val="fr-CA"/>
    </w:rPr>
  </w:style>
  <w:style w:type="paragraph" w:customStyle="1" w:styleId="CharChar2">
    <w:name w:val="Char Char2"/>
    <w:basedOn w:val="Normal"/>
    <w:rsid w:val="00011B5F"/>
    <w:pPr>
      <w:spacing w:after="160" w:line="240" w:lineRule="exact"/>
    </w:pPr>
    <w:rPr>
      <w:rFonts w:ascii="Arial" w:hAnsi="Arial"/>
      <w:snapToGrid w:val="0"/>
      <w:lang w:eastAsia="en-US"/>
    </w:rPr>
  </w:style>
  <w:style w:type="character" w:customStyle="1" w:styleId="En-tteCar">
    <w:name w:val="En-tête Car"/>
    <w:link w:val="En-tte"/>
    <w:rsid w:val="00761E85"/>
    <w:rPr>
      <w:sz w:val="24"/>
      <w:szCs w:val="24"/>
      <w:lang w:val="en-US" w:eastAsia="en-US"/>
    </w:rPr>
  </w:style>
  <w:style w:type="paragraph" w:styleId="Listepuces">
    <w:name w:val="List Bullet"/>
    <w:basedOn w:val="Normal"/>
    <w:rsid w:val="002B258C"/>
    <w:pPr>
      <w:numPr>
        <w:numId w:val="9"/>
      </w:numPr>
      <w:spacing w:after="240"/>
      <w:jc w:val="both"/>
    </w:pPr>
    <w:rPr>
      <w:rFonts w:ascii="Times New Roman" w:hAnsi="Times New Roman"/>
      <w:snapToGrid w:val="0"/>
      <w:lang w:val="en-GB" w:eastAsia="en-US"/>
    </w:rPr>
  </w:style>
  <w:style w:type="character" w:customStyle="1" w:styleId="ParagraphedelisteCar">
    <w:name w:val="Paragraphe de liste Car"/>
    <w:aliases w:val="Paragraphe de liste1 Car,Puces Car"/>
    <w:link w:val="Paragraphedeliste"/>
    <w:uiPriority w:val="34"/>
    <w:rsid w:val="009E4EAE"/>
  </w:style>
  <w:style w:type="character" w:customStyle="1" w:styleId="Titre9Car">
    <w:name w:val="Titre 9 Car"/>
    <w:basedOn w:val="Policepardfaut"/>
    <w:link w:val="Titre9"/>
    <w:uiPriority w:val="9"/>
    <w:rsid w:val="00800A8D"/>
    <w:rPr>
      <w:i/>
      <w:iCs/>
      <w:caps/>
      <w:spacing w:val="10"/>
      <w:sz w:val="18"/>
      <w:szCs w:val="18"/>
    </w:rPr>
  </w:style>
  <w:style w:type="paragraph" w:customStyle="1" w:styleId="Bullet1">
    <w:name w:val="Bullet 1"/>
    <w:basedOn w:val="Paragraphedeliste"/>
    <w:rsid w:val="003C4DA5"/>
    <w:pPr>
      <w:numPr>
        <w:numId w:val="14"/>
      </w:numPr>
      <w:tabs>
        <w:tab w:val="left" w:pos="426"/>
      </w:tabs>
      <w:spacing w:after="60" w:line="240" w:lineRule="auto"/>
      <w:ind w:left="425" w:hanging="357"/>
      <w:contextualSpacing w:val="0"/>
    </w:pPr>
    <w:rPr>
      <w:rFonts w:ascii="Arial" w:eastAsia="Calibri" w:hAnsi="Arial"/>
      <w:lang w:val="fr-BE"/>
    </w:rPr>
  </w:style>
  <w:style w:type="table" w:customStyle="1" w:styleId="Grilledutableau1">
    <w:name w:val="Grille du tableau1"/>
    <w:basedOn w:val="TableauNormal"/>
    <w:next w:val="Grilledutableau"/>
    <w:uiPriority w:val="39"/>
    <w:rsid w:val="005E34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detabledesmatires">
    <w:name w:val="TOC Heading"/>
    <w:basedOn w:val="Titre1"/>
    <w:next w:val="Normal"/>
    <w:uiPriority w:val="39"/>
    <w:unhideWhenUsed/>
    <w:qFormat/>
    <w:rsid w:val="00800A8D"/>
    <w:pPr>
      <w:outlineLvl w:val="9"/>
    </w:pPr>
  </w:style>
  <w:style w:type="paragraph" w:styleId="TM3">
    <w:name w:val="toc 3"/>
    <w:basedOn w:val="Normal"/>
    <w:next w:val="Normal"/>
    <w:autoRedefine/>
    <w:uiPriority w:val="39"/>
    <w:rsid w:val="003139D0"/>
    <w:pPr>
      <w:spacing w:after="100"/>
      <w:ind w:left="480"/>
    </w:pPr>
  </w:style>
  <w:style w:type="paragraph" w:customStyle="1" w:styleId="Text2">
    <w:name w:val="Text 2"/>
    <w:basedOn w:val="Normal"/>
    <w:rsid w:val="003C5DFA"/>
    <w:pPr>
      <w:tabs>
        <w:tab w:val="left" w:pos="2161"/>
      </w:tabs>
      <w:spacing w:after="240"/>
      <w:ind w:left="1202"/>
      <w:jc w:val="both"/>
    </w:pPr>
    <w:rPr>
      <w:rFonts w:ascii="Arial" w:hAnsi="Arial"/>
      <w:snapToGrid w:val="0"/>
      <w:lang w:eastAsia="en-GB"/>
    </w:rPr>
  </w:style>
  <w:style w:type="character" w:customStyle="1" w:styleId="Titre1Car">
    <w:name w:val="Titre 1 Car"/>
    <w:basedOn w:val="Policepardfaut"/>
    <w:link w:val="Titre1"/>
    <w:uiPriority w:val="9"/>
    <w:rsid w:val="00800A8D"/>
    <w:rPr>
      <w:caps/>
      <w:color w:val="FFFFFF" w:themeColor="background1"/>
      <w:spacing w:val="15"/>
      <w:sz w:val="22"/>
      <w:szCs w:val="22"/>
      <w:shd w:val="clear" w:color="auto" w:fill="5B9BD5" w:themeFill="accent1"/>
    </w:rPr>
  </w:style>
  <w:style w:type="character" w:customStyle="1" w:styleId="Titre2Car">
    <w:name w:val="Titre 2 Car"/>
    <w:basedOn w:val="Policepardfaut"/>
    <w:link w:val="Titre2"/>
    <w:uiPriority w:val="9"/>
    <w:rsid w:val="00800A8D"/>
    <w:rPr>
      <w:caps/>
      <w:spacing w:val="15"/>
      <w:shd w:val="clear" w:color="auto" w:fill="DEEAF6" w:themeFill="accent1" w:themeFillTint="33"/>
    </w:rPr>
  </w:style>
  <w:style w:type="character" w:customStyle="1" w:styleId="Titre3Car">
    <w:name w:val="Titre 3 Car"/>
    <w:basedOn w:val="Policepardfaut"/>
    <w:link w:val="Titre3"/>
    <w:uiPriority w:val="9"/>
    <w:rsid w:val="00800A8D"/>
    <w:rPr>
      <w:caps/>
      <w:color w:val="1F4D78" w:themeColor="accent1" w:themeShade="7F"/>
      <w:spacing w:val="15"/>
    </w:rPr>
  </w:style>
  <w:style w:type="character" w:customStyle="1" w:styleId="Titre4Car">
    <w:name w:val="Titre 4 Car"/>
    <w:basedOn w:val="Policepardfaut"/>
    <w:link w:val="Titre4"/>
    <w:uiPriority w:val="9"/>
    <w:semiHidden/>
    <w:rsid w:val="00800A8D"/>
    <w:rPr>
      <w:caps/>
      <w:color w:val="2E74B5" w:themeColor="accent1" w:themeShade="BF"/>
      <w:spacing w:val="10"/>
    </w:rPr>
  </w:style>
  <w:style w:type="character" w:customStyle="1" w:styleId="Titre5Car">
    <w:name w:val="Titre 5 Car"/>
    <w:basedOn w:val="Policepardfaut"/>
    <w:link w:val="Titre5"/>
    <w:uiPriority w:val="9"/>
    <w:rsid w:val="00800A8D"/>
    <w:rPr>
      <w:caps/>
      <w:color w:val="2E74B5" w:themeColor="accent1" w:themeShade="BF"/>
      <w:spacing w:val="10"/>
    </w:rPr>
  </w:style>
  <w:style w:type="character" w:customStyle="1" w:styleId="Titre6Car">
    <w:name w:val="Titre 6 Car"/>
    <w:basedOn w:val="Policepardfaut"/>
    <w:link w:val="Titre6"/>
    <w:uiPriority w:val="9"/>
    <w:rsid w:val="00800A8D"/>
    <w:rPr>
      <w:caps/>
      <w:color w:val="2E74B5" w:themeColor="accent1" w:themeShade="BF"/>
      <w:spacing w:val="10"/>
    </w:rPr>
  </w:style>
  <w:style w:type="character" w:customStyle="1" w:styleId="Titre7Car">
    <w:name w:val="Titre 7 Car"/>
    <w:basedOn w:val="Policepardfaut"/>
    <w:link w:val="Titre7"/>
    <w:uiPriority w:val="9"/>
    <w:semiHidden/>
    <w:rsid w:val="00800A8D"/>
    <w:rPr>
      <w:caps/>
      <w:color w:val="2E74B5" w:themeColor="accent1" w:themeShade="BF"/>
      <w:spacing w:val="10"/>
    </w:rPr>
  </w:style>
  <w:style w:type="character" w:customStyle="1" w:styleId="Titre8Car">
    <w:name w:val="Titre 8 Car"/>
    <w:basedOn w:val="Policepardfaut"/>
    <w:link w:val="Titre8"/>
    <w:uiPriority w:val="9"/>
    <w:semiHidden/>
    <w:rsid w:val="00800A8D"/>
    <w:rPr>
      <w:caps/>
      <w:spacing w:val="10"/>
      <w:sz w:val="18"/>
      <w:szCs w:val="18"/>
    </w:rPr>
  </w:style>
  <w:style w:type="paragraph" w:styleId="Titre">
    <w:name w:val="Title"/>
    <w:basedOn w:val="Normal"/>
    <w:next w:val="Normal"/>
    <w:link w:val="TitreCar"/>
    <w:uiPriority w:val="10"/>
    <w:qFormat/>
    <w:rsid w:val="00800A8D"/>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reCar">
    <w:name w:val="Titre Car"/>
    <w:basedOn w:val="Policepardfaut"/>
    <w:link w:val="Titre"/>
    <w:uiPriority w:val="10"/>
    <w:rsid w:val="00800A8D"/>
    <w:rPr>
      <w:rFonts w:asciiTheme="majorHAnsi" w:eastAsiaTheme="majorEastAsia" w:hAnsiTheme="majorHAnsi" w:cstheme="majorBidi"/>
      <w:caps/>
      <w:color w:val="5B9BD5" w:themeColor="accent1"/>
      <w:spacing w:val="10"/>
      <w:sz w:val="52"/>
      <w:szCs w:val="52"/>
    </w:rPr>
  </w:style>
  <w:style w:type="paragraph" w:styleId="Sous-titre">
    <w:name w:val="Subtitle"/>
    <w:basedOn w:val="Normal"/>
    <w:next w:val="Normal"/>
    <w:link w:val="Sous-titreCar"/>
    <w:uiPriority w:val="11"/>
    <w:qFormat/>
    <w:rsid w:val="00800A8D"/>
    <w:pPr>
      <w:spacing w:before="0" w:after="500" w:line="240" w:lineRule="auto"/>
    </w:pPr>
    <w:rPr>
      <w:caps/>
      <w:color w:val="595959" w:themeColor="text1" w:themeTint="A6"/>
      <w:spacing w:val="10"/>
      <w:sz w:val="21"/>
      <w:szCs w:val="21"/>
    </w:rPr>
  </w:style>
  <w:style w:type="character" w:customStyle="1" w:styleId="Sous-titreCar">
    <w:name w:val="Sous-titre Car"/>
    <w:basedOn w:val="Policepardfaut"/>
    <w:link w:val="Sous-titre"/>
    <w:uiPriority w:val="11"/>
    <w:rsid w:val="00800A8D"/>
    <w:rPr>
      <w:caps/>
      <w:color w:val="595959" w:themeColor="text1" w:themeTint="A6"/>
      <w:spacing w:val="10"/>
      <w:sz w:val="21"/>
      <w:szCs w:val="21"/>
    </w:rPr>
  </w:style>
  <w:style w:type="character" w:styleId="lev">
    <w:name w:val="Strong"/>
    <w:uiPriority w:val="22"/>
    <w:qFormat/>
    <w:rsid w:val="00800A8D"/>
    <w:rPr>
      <w:b/>
      <w:bCs/>
    </w:rPr>
  </w:style>
  <w:style w:type="character" w:styleId="Accentuation">
    <w:name w:val="Emphasis"/>
    <w:uiPriority w:val="20"/>
    <w:qFormat/>
    <w:rsid w:val="00800A8D"/>
    <w:rPr>
      <w:caps/>
      <w:color w:val="1F4D78" w:themeColor="accent1" w:themeShade="7F"/>
      <w:spacing w:val="5"/>
    </w:rPr>
  </w:style>
  <w:style w:type="paragraph" w:styleId="Sansinterligne">
    <w:name w:val="No Spacing"/>
    <w:uiPriority w:val="1"/>
    <w:qFormat/>
    <w:rsid w:val="00800A8D"/>
    <w:pPr>
      <w:spacing w:after="0" w:line="240" w:lineRule="auto"/>
    </w:pPr>
  </w:style>
  <w:style w:type="paragraph" w:styleId="Citation">
    <w:name w:val="Quote"/>
    <w:basedOn w:val="Normal"/>
    <w:next w:val="Normal"/>
    <w:link w:val="CitationCar"/>
    <w:uiPriority w:val="29"/>
    <w:qFormat/>
    <w:rsid w:val="00800A8D"/>
    <w:rPr>
      <w:i/>
      <w:iCs/>
      <w:sz w:val="24"/>
      <w:szCs w:val="24"/>
    </w:rPr>
  </w:style>
  <w:style w:type="character" w:customStyle="1" w:styleId="CitationCar">
    <w:name w:val="Citation Car"/>
    <w:basedOn w:val="Policepardfaut"/>
    <w:link w:val="Citation"/>
    <w:uiPriority w:val="29"/>
    <w:rsid w:val="00800A8D"/>
    <w:rPr>
      <w:i/>
      <w:iCs/>
      <w:sz w:val="24"/>
      <w:szCs w:val="24"/>
    </w:rPr>
  </w:style>
  <w:style w:type="paragraph" w:styleId="Citationintense">
    <w:name w:val="Intense Quote"/>
    <w:basedOn w:val="Normal"/>
    <w:next w:val="Normal"/>
    <w:link w:val="CitationintenseCar"/>
    <w:uiPriority w:val="30"/>
    <w:qFormat/>
    <w:rsid w:val="00800A8D"/>
    <w:pPr>
      <w:spacing w:before="240" w:after="240" w:line="240" w:lineRule="auto"/>
      <w:ind w:left="1080" w:right="1080"/>
      <w:jc w:val="center"/>
    </w:pPr>
    <w:rPr>
      <w:color w:val="5B9BD5" w:themeColor="accent1"/>
      <w:sz w:val="24"/>
      <w:szCs w:val="24"/>
    </w:rPr>
  </w:style>
  <w:style w:type="character" w:customStyle="1" w:styleId="CitationintenseCar">
    <w:name w:val="Citation intense Car"/>
    <w:basedOn w:val="Policepardfaut"/>
    <w:link w:val="Citationintense"/>
    <w:uiPriority w:val="30"/>
    <w:rsid w:val="00800A8D"/>
    <w:rPr>
      <w:color w:val="5B9BD5" w:themeColor="accent1"/>
      <w:sz w:val="24"/>
      <w:szCs w:val="24"/>
    </w:rPr>
  </w:style>
  <w:style w:type="character" w:styleId="Emphaseple">
    <w:name w:val="Subtle Emphasis"/>
    <w:uiPriority w:val="19"/>
    <w:qFormat/>
    <w:rsid w:val="00800A8D"/>
    <w:rPr>
      <w:i/>
      <w:iCs/>
      <w:color w:val="1F4D78" w:themeColor="accent1" w:themeShade="7F"/>
    </w:rPr>
  </w:style>
  <w:style w:type="character" w:styleId="Emphaseintense">
    <w:name w:val="Intense Emphasis"/>
    <w:uiPriority w:val="21"/>
    <w:qFormat/>
    <w:rsid w:val="00800A8D"/>
    <w:rPr>
      <w:b/>
      <w:bCs/>
      <w:caps/>
      <w:color w:val="1F4D78" w:themeColor="accent1" w:themeShade="7F"/>
      <w:spacing w:val="10"/>
    </w:rPr>
  </w:style>
  <w:style w:type="character" w:styleId="Rfrenceple">
    <w:name w:val="Subtle Reference"/>
    <w:uiPriority w:val="31"/>
    <w:qFormat/>
    <w:rsid w:val="00800A8D"/>
    <w:rPr>
      <w:b/>
      <w:bCs/>
      <w:color w:val="5B9BD5" w:themeColor="accent1"/>
    </w:rPr>
  </w:style>
  <w:style w:type="character" w:styleId="Rfrenceintense">
    <w:name w:val="Intense Reference"/>
    <w:uiPriority w:val="32"/>
    <w:qFormat/>
    <w:rsid w:val="00800A8D"/>
    <w:rPr>
      <w:b/>
      <w:bCs/>
      <w:i/>
      <w:iCs/>
      <w:caps/>
      <w:color w:val="5B9BD5" w:themeColor="accent1"/>
    </w:rPr>
  </w:style>
  <w:style w:type="character" w:styleId="Titredulivre">
    <w:name w:val="Book Title"/>
    <w:uiPriority w:val="33"/>
    <w:qFormat/>
    <w:rsid w:val="00800A8D"/>
    <w:rPr>
      <w:b/>
      <w:bCs/>
      <w:i/>
      <w:iCs/>
      <w:spacing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28573">
      <w:bodyDiv w:val="1"/>
      <w:marLeft w:val="0"/>
      <w:marRight w:val="0"/>
      <w:marTop w:val="0"/>
      <w:marBottom w:val="0"/>
      <w:divBdr>
        <w:top w:val="none" w:sz="0" w:space="0" w:color="auto"/>
        <w:left w:val="none" w:sz="0" w:space="0" w:color="auto"/>
        <w:bottom w:val="none" w:sz="0" w:space="0" w:color="auto"/>
        <w:right w:val="none" w:sz="0" w:space="0" w:color="auto"/>
      </w:divBdr>
    </w:div>
    <w:div w:id="264073741">
      <w:bodyDiv w:val="1"/>
      <w:marLeft w:val="0"/>
      <w:marRight w:val="0"/>
      <w:marTop w:val="0"/>
      <w:marBottom w:val="0"/>
      <w:divBdr>
        <w:top w:val="none" w:sz="0" w:space="0" w:color="auto"/>
        <w:left w:val="none" w:sz="0" w:space="0" w:color="auto"/>
        <w:bottom w:val="none" w:sz="0" w:space="0" w:color="auto"/>
        <w:right w:val="none" w:sz="0" w:space="0" w:color="auto"/>
      </w:divBdr>
      <w:divsChild>
        <w:div w:id="904799385">
          <w:marLeft w:val="0"/>
          <w:marRight w:val="0"/>
          <w:marTop w:val="0"/>
          <w:marBottom w:val="0"/>
          <w:divBdr>
            <w:top w:val="none" w:sz="0" w:space="0" w:color="auto"/>
            <w:left w:val="none" w:sz="0" w:space="0" w:color="auto"/>
            <w:bottom w:val="none" w:sz="0" w:space="0" w:color="auto"/>
            <w:right w:val="none" w:sz="0" w:space="0" w:color="auto"/>
          </w:divBdr>
          <w:divsChild>
            <w:div w:id="725032506">
              <w:marLeft w:val="0"/>
              <w:marRight w:val="0"/>
              <w:marTop w:val="0"/>
              <w:marBottom w:val="0"/>
              <w:divBdr>
                <w:top w:val="none" w:sz="0" w:space="0" w:color="auto"/>
                <w:left w:val="none" w:sz="0" w:space="0" w:color="auto"/>
                <w:bottom w:val="none" w:sz="0" w:space="0" w:color="auto"/>
                <w:right w:val="none" w:sz="0" w:space="0" w:color="auto"/>
              </w:divBdr>
            </w:div>
            <w:div w:id="171627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057071">
      <w:bodyDiv w:val="1"/>
      <w:marLeft w:val="0"/>
      <w:marRight w:val="0"/>
      <w:marTop w:val="0"/>
      <w:marBottom w:val="0"/>
      <w:divBdr>
        <w:top w:val="none" w:sz="0" w:space="0" w:color="auto"/>
        <w:left w:val="none" w:sz="0" w:space="0" w:color="auto"/>
        <w:bottom w:val="none" w:sz="0" w:space="0" w:color="auto"/>
        <w:right w:val="none" w:sz="0" w:space="0" w:color="auto"/>
      </w:divBdr>
    </w:div>
    <w:div w:id="626618787">
      <w:bodyDiv w:val="1"/>
      <w:marLeft w:val="0"/>
      <w:marRight w:val="0"/>
      <w:marTop w:val="0"/>
      <w:marBottom w:val="0"/>
      <w:divBdr>
        <w:top w:val="none" w:sz="0" w:space="0" w:color="auto"/>
        <w:left w:val="none" w:sz="0" w:space="0" w:color="auto"/>
        <w:bottom w:val="none" w:sz="0" w:space="0" w:color="auto"/>
        <w:right w:val="none" w:sz="0" w:space="0" w:color="auto"/>
      </w:divBdr>
    </w:div>
    <w:div w:id="772700252">
      <w:bodyDiv w:val="1"/>
      <w:marLeft w:val="0"/>
      <w:marRight w:val="0"/>
      <w:marTop w:val="0"/>
      <w:marBottom w:val="0"/>
      <w:divBdr>
        <w:top w:val="none" w:sz="0" w:space="0" w:color="auto"/>
        <w:left w:val="none" w:sz="0" w:space="0" w:color="auto"/>
        <w:bottom w:val="none" w:sz="0" w:space="0" w:color="auto"/>
        <w:right w:val="none" w:sz="0" w:space="0" w:color="auto"/>
      </w:divBdr>
    </w:div>
    <w:div w:id="1111559004">
      <w:bodyDiv w:val="1"/>
      <w:marLeft w:val="0"/>
      <w:marRight w:val="0"/>
      <w:marTop w:val="0"/>
      <w:marBottom w:val="0"/>
      <w:divBdr>
        <w:top w:val="none" w:sz="0" w:space="0" w:color="auto"/>
        <w:left w:val="none" w:sz="0" w:space="0" w:color="auto"/>
        <w:bottom w:val="none" w:sz="0" w:space="0" w:color="auto"/>
        <w:right w:val="none" w:sz="0" w:space="0" w:color="auto"/>
      </w:divBdr>
    </w:div>
    <w:div w:id="1131941655">
      <w:bodyDiv w:val="1"/>
      <w:marLeft w:val="0"/>
      <w:marRight w:val="0"/>
      <w:marTop w:val="0"/>
      <w:marBottom w:val="0"/>
      <w:divBdr>
        <w:top w:val="none" w:sz="0" w:space="0" w:color="auto"/>
        <w:left w:val="none" w:sz="0" w:space="0" w:color="auto"/>
        <w:bottom w:val="none" w:sz="0" w:space="0" w:color="auto"/>
        <w:right w:val="none" w:sz="0" w:space="0" w:color="auto"/>
      </w:divBdr>
      <w:divsChild>
        <w:div w:id="302543114">
          <w:marLeft w:val="0"/>
          <w:marRight w:val="0"/>
          <w:marTop w:val="0"/>
          <w:marBottom w:val="0"/>
          <w:divBdr>
            <w:top w:val="none" w:sz="0" w:space="0" w:color="auto"/>
            <w:left w:val="none" w:sz="0" w:space="0" w:color="auto"/>
            <w:bottom w:val="none" w:sz="0" w:space="0" w:color="auto"/>
            <w:right w:val="none" w:sz="0" w:space="0" w:color="auto"/>
          </w:divBdr>
        </w:div>
      </w:divsChild>
    </w:div>
    <w:div w:id="1299800450">
      <w:bodyDiv w:val="1"/>
      <w:marLeft w:val="0"/>
      <w:marRight w:val="0"/>
      <w:marTop w:val="0"/>
      <w:marBottom w:val="0"/>
      <w:divBdr>
        <w:top w:val="none" w:sz="0" w:space="0" w:color="auto"/>
        <w:left w:val="none" w:sz="0" w:space="0" w:color="auto"/>
        <w:bottom w:val="none" w:sz="0" w:space="0" w:color="auto"/>
        <w:right w:val="none" w:sz="0" w:space="0" w:color="auto"/>
      </w:divBdr>
      <w:divsChild>
        <w:div w:id="2034652254">
          <w:marLeft w:val="0"/>
          <w:marRight w:val="0"/>
          <w:marTop w:val="0"/>
          <w:marBottom w:val="0"/>
          <w:divBdr>
            <w:top w:val="none" w:sz="0" w:space="0" w:color="auto"/>
            <w:left w:val="none" w:sz="0" w:space="0" w:color="auto"/>
            <w:bottom w:val="none" w:sz="0" w:space="0" w:color="auto"/>
            <w:right w:val="none" w:sz="0" w:space="0" w:color="auto"/>
          </w:divBdr>
        </w:div>
      </w:divsChild>
    </w:div>
    <w:div w:id="1368027952">
      <w:bodyDiv w:val="1"/>
      <w:marLeft w:val="0"/>
      <w:marRight w:val="0"/>
      <w:marTop w:val="0"/>
      <w:marBottom w:val="0"/>
      <w:divBdr>
        <w:top w:val="none" w:sz="0" w:space="0" w:color="auto"/>
        <w:left w:val="none" w:sz="0" w:space="0" w:color="auto"/>
        <w:bottom w:val="none" w:sz="0" w:space="0" w:color="auto"/>
        <w:right w:val="none" w:sz="0" w:space="0" w:color="auto"/>
      </w:divBdr>
      <w:divsChild>
        <w:div w:id="1484076708">
          <w:marLeft w:val="0"/>
          <w:marRight w:val="0"/>
          <w:marTop w:val="0"/>
          <w:marBottom w:val="0"/>
          <w:divBdr>
            <w:top w:val="none" w:sz="0" w:space="0" w:color="auto"/>
            <w:left w:val="none" w:sz="0" w:space="0" w:color="auto"/>
            <w:bottom w:val="none" w:sz="0" w:space="0" w:color="auto"/>
            <w:right w:val="none" w:sz="0" w:space="0" w:color="auto"/>
          </w:divBdr>
        </w:div>
      </w:divsChild>
    </w:div>
    <w:div w:id="1371956970">
      <w:bodyDiv w:val="1"/>
      <w:marLeft w:val="0"/>
      <w:marRight w:val="0"/>
      <w:marTop w:val="0"/>
      <w:marBottom w:val="0"/>
      <w:divBdr>
        <w:top w:val="none" w:sz="0" w:space="0" w:color="auto"/>
        <w:left w:val="none" w:sz="0" w:space="0" w:color="auto"/>
        <w:bottom w:val="none" w:sz="0" w:space="0" w:color="auto"/>
        <w:right w:val="none" w:sz="0" w:space="0" w:color="auto"/>
      </w:divBdr>
      <w:divsChild>
        <w:div w:id="1002972091">
          <w:marLeft w:val="0"/>
          <w:marRight w:val="0"/>
          <w:marTop w:val="0"/>
          <w:marBottom w:val="0"/>
          <w:divBdr>
            <w:top w:val="none" w:sz="0" w:space="0" w:color="auto"/>
            <w:left w:val="none" w:sz="0" w:space="0" w:color="auto"/>
            <w:bottom w:val="none" w:sz="0" w:space="0" w:color="auto"/>
            <w:right w:val="none" w:sz="0" w:space="0" w:color="auto"/>
          </w:divBdr>
          <w:divsChild>
            <w:div w:id="78452391">
              <w:marLeft w:val="0"/>
              <w:marRight w:val="0"/>
              <w:marTop w:val="0"/>
              <w:marBottom w:val="0"/>
              <w:divBdr>
                <w:top w:val="none" w:sz="0" w:space="0" w:color="auto"/>
                <w:left w:val="none" w:sz="0" w:space="0" w:color="auto"/>
                <w:bottom w:val="none" w:sz="0" w:space="0" w:color="auto"/>
                <w:right w:val="none" w:sz="0" w:space="0" w:color="auto"/>
              </w:divBdr>
            </w:div>
            <w:div w:id="1001741872">
              <w:marLeft w:val="0"/>
              <w:marRight w:val="0"/>
              <w:marTop w:val="0"/>
              <w:marBottom w:val="0"/>
              <w:divBdr>
                <w:top w:val="none" w:sz="0" w:space="0" w:color="auto"/>
                <w:left w:val="none" w:sz="0" w:space="0" w:color="auto"/>
                <w:bottom w:val="none" w:sz="0" w:space="0" w:color="auto"/>
                <w:right w:val="none" w:sz="0" w:space="0" w:color="auto"/>
              </w:divBdr>
            </w:div>
            <w:div w:id="1376272186">
              <w:marLeft w:val="0"/>
              <w:marRight w:val="0"/>
              <w:marTop w:val="0"/>
              <w:marBottom w:val="0"/>
              <w:divBdr>
                <w:top w:val="none" w:sz="0" w:space="0" w:color="auto"/>
                <w:left w:val="none" w:sz="0" w:space="0" w:color="auto"/>
                <w:bottom w:val="none" w:sz="0" w:space="0" w:color="auto"/>
                <w:right w:val="none" w:sz="0" w:space="0" w:color="auto"/>
              </w:divBdr>
            </w:div>
            <w:div w:id="145668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732145">
      <w:bodyDiv w:val="1"/>
      <w:marLeft w:val="0"/>
      <w:marRight w:val="0"/>
      <w:marTop w:val="0"/>
      <w:marBottom w:val="0"/>
      <w:divBdr>
        <w:top w:val="none" w:sz="0" w:space="0" w:color="auto"/>
        <w:left w:val="none" w:sz="0" w:space="0" w:color="auto"/>
        <w:bottom w:val="none" w:sz="0" w:space="0" w:color="auto"/>
        <w:right w:val="none" w:sz="0" w:space="0" w:color="auto"/>
      </w:divBdr>
      <w:divsChild>
        <w:div w:id="1484854229">
          <w:marLeft w:val="0"/>
          <w:marRight w:val="0"/>
          <w:marTop w:val="0"/>
          <w:marBottom w:val="0"/>
          <w:divBdr>
            <w:top w:val="none" w:sz="0" w:space="0" w:color="auto"/>
            <w:left w:val="none" w:sz="0" w:space="0" w:color="auto"/>
            <w:bottom w:val="none" w:sz="0" w:space="0" w:color="auto"/>
            <w:right w:val="none" w:sz="0" w:space="0" w:color="auto"/>
          </w:divBdr>
          <w:divsChild>
            <w:div w:id="1423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95717">
      <w:bodyDiv w:val="1"/>
      <w:marLeft w:val="0"/>
      <w:marRight w:val="0"/>
      <w:marTop w:val="0"/>
      <w:marBottom w:val="0"/>
      <w:divBdr>
        <w:top w:val="none" w:sz="0" w:space="0" w:color="auto"/>
        <w:left w:val="none" w:sz="0" w:space="0" w:color="auto"/>
        <w:bottom w:val="none" w:sz="0" w:space="0" w:color="auto"/>
        <w:right w:val="none" w:sz="0" w:space="0" w:color="auto"/>
      </w:divBdr>
    </w:div>
    <w:div w:id="1620531420">
      <w:bodyDiv w:val="1"/>
      <w:marLeft w:val="0"/>
      <w:marRight w:val="0"/>
      <w:marTop w:val="0"/>
      <w:marBottom w:val="0"/>
      <w:divBdr>
        <w:top w:val="none" w:sz="0" w:space="0" w:color="auto"/>
        <w:left w:val="none" w:sz="0" w:space="0" w:color="auto"/>
        <w:bottom w:val="none" w:sz="0" w:space="0" w:color="auto"/>
        <w:right w:val="none" w:sz="0" w:space="0" w:color="auto"/>
      </w:divBdr>
      <w:divsChild>
        <w:div w:id="1222205739">
          <w:marLeft w:val="0"/>
          <w:marRight w:val="0"/>
          <w:marTop w:val="0"/>
          <w:marBottom w:val="0"/>
          <w:divBdr>
            <w:top w:val="none" w:sz="0" w:space="0" w:color="auto"/>
            <w:left w:val="none" w:sz="0" w:space="0" w:color="auto"/>
            <w:bottom w:val="none" w:sz="0" w:space="0" w:color="auto"/>
            <w:right w:val="none" w:sz="0" w:space="0" w:color="auto"/>
          </w:divBdr>
        </w:div>
      </w:divsChild>
    </w:div>
    <w:div w:id="1629508219">
      <w:bodyDiv w:val="1"/>
      <w:marLeft w:val="0"/>
      <w:marRight w:val="0"/>
      <w:marTop w:val="0"/>
      <w:marBottom w:val="0"/>
      <w:divBdr>
        <w:top w:val="none" w:sz="0" w:space="0" w:color="auto"/>
        <w:left w:val="none" w:sz="0" w:space="0" w:color="auto"/>
        <w:bottom w:val="none" w:sz="0" w:space="0" w:color="auto"/>
        <w:right w:val="none" w:sz="0" w:space="0" w:color="auto"/>
      </w:divBdr>
      <w:divsChild>
        <w:div w:id="103502317">
          <w:marLeft w:val="0"/>
          <w:marRight w:val="0"/>
          <w:marTop w:val="0"/>
          <w:marBottom w:val="0"/>
          <w:divBdr>
            <w:top w:val="none" w:sz="0" w:space="0" w:color="auto"/>
            <w:left w:val="none" w:sz="0" w:space="0" w:color="auto"/>
            <w:bottom w:val="none" w:sz="0" w:space="0" w:color="auto"/>
            <w:right w:val="none" w:sz="0" w:space="0" w:color="auto"/>
          </w:divBdr>
        </w:div>
        <w:div w:id="320937978">
          <w:marLeft w:val="0"/>
          <w:marRight w:val="0"/>
          <w:marTop w:val="0"/>
          <w:marBottom w:val="0"/>
          <w:divBdr>
            <w:top w:val="none" w:sz="0" w:space="0" w:color="auto"/>
            <w:left w:val="none" w:sz="0" w:space="0" w:color="auto"/>
            <w:bottom w:val="none" w:sz="0" w:space="0" w:color="auto"/>
            <w:right w:val="none" w:sz="0" w:space="0" w:color="auto"/>
          </w:divBdr>
        </w:div>
        <w:div w:id="365519408">
          <w:marLeft w:val="0"/>
          <w:marRight w:val="0"/>
          <w:marTop w:val="0"/>
          <w:marBottom w:val="0"/>
          <w:divBdr>
            <w:top w:val="none" w:sz="0" w:space="0" w:color="auto"/>
            <w:left w:val="none" w:sz="0" w:space="0" w:color="auto"/>
            <w:bottom w:val="none" w:sz="0" w:space="0" w:color="auto"/>
            <w:right w:val="none" w:sz="0" w:space="0" w:color="auto"/>
          </w:divBdr>
        </w:div>
        <w:div w:id="462381963">
          <w:marLeft w:val="0"/>
          <w:marRight w:val="0"/>
          <w:marTop w:val="0"/>
          <w:marBottom w:val="0"/>
          <w:divBdr>
            <w:top w:val="none" w:sz="0" w:space="0" w:color="auto"/>
            <w:left w:val="none" w:sz="0" w:space="0" w:color="auto"/>
            <w:bottom w:val="none" w:sz="0" w:space="0" w:color="auto"/>
            <w:right w:val="none" w:sz="0" w:space="0" w:color="auto"/>
          </w:divBdr>
        </w:div>
        <w:div w:id="502016420">
          <w:marLeft w:val="0"/>
          <w:marRight w:val="0"/>
          <w:marTop w:val="0"/>
          <w:marBottom w:val="0"/>
          <w:divBdr>
            <w:top w:val="none" w:sz="0" w:space="0" w:color="auto"/>
            <w:left w:val="none" w:sz="0" w:space="0" w:color="auto"/>
            <w:bottom w:val="none" w:sz="0" w:space="0" w:color="auto"/>
            <w:right w:val="none" w:sz="0" w:space="0" w:color="auto"/>
          </w:divBdr>
        </w:div>
        <w:div w:id="789399712">
          <w:marLeft w:val="0"/>
          <w:marRight w:val="0"/>
          <w:marTop w:val="0"/>
          <w:marBottom w:val="0"/>
          <w:divBdr>
            <w:top w:val="none" w:sz="0" w:space="0" w:color="auto"/>
            <w:left w:val="none" w:sz="0" w:space="0" w:color="auto"/>
            <w:bottom w:val="none" w:sz="0" w:space="0" w:color="auto"/>
            <w:right w:val="none" w:sz="0" w:space="0" w:color="auto"/>
          </w:divBdr>
        </w:div>
        <w:div w:id="887760538">
          <w:marLeft w:val="0"/>
          <w:marRight w:val="0"/>
          <w:marTop w:val="0"/>
          <w:marBottom w:val="0"/>
          <w:divBdr>
            <w:top w:val="none" w:sz="0" w:space="0" w:color="auto"/>
            <w:left w:val="none" w:sz="0" w:space="0" w:color="auto"/>
            <w:bottom w:val="none" w:sz="0" w:space="0" w:color="auto"/>
            <w:right w:val="none" w:sz="0" w:space="0" w:color="auto"/>
          </w:divBdr>
        </w:div>
        <w:div w:id="1016421341">
          <w:marLeft w:val="0"/>
          <w:marRight w:val="0"/>
          <w:marTop w:val="0"/>
          <w:marBottom w:val="0"/>
          <w:divBdr>
            <w:top w:val="none" w:sz="0" w:space="0" w:color="auto"/>
            <w:left w:val="none" w:sz="0" w:space="0" w:color="auto"/>
            <w:bottom w:val="none" w:sz="0" w:space="0" w:color="auto"/>
            <w:right w:val="none" w:sz="0" w:space="0" w:color="auto"/>
          </w:divBdr>
        </w:div>
        <w:div w:id="1120876344">
          <w:marLeft w:val="0"/>
          <w:marRight w:val="0"/>
          <w:marTop w:val="0"/>
          <w:marBottom w:val="0"/>
          <w:divBdr>
            <w:top w:val="none" w:sz="0" w:space="0" w:color="auto"/>
            <w:left w:val="none" w:sz="0" w:space="0" w:color="auto"/>
            <w:bottom w:val="none" w:sz="0" w:space="0" w:color="auto"/>
            <w:right w:val="none" w:sz="0" w:space="0" w:color="auto"/>
          </w:divBdr>
        </w:div>
        <w:div w:id="1130397060">
          <w:marLeft w:val="0"/>
          <w:marRight w:val="0"/>
          <w:marTop w:val="0"/>
          <w:marBottom w:val="0"/>
          <w:divBdr>
            <w:top w:val="none" w:sz="0" w:space="0" w:color="auto"/>
            <w:left w:val="none" w:sz="0" w:space="0" w:color="auto"/>
            <w:bottom w:val="none" w:sz="0" w:space="0" w:color="auto"/>
            <w:right w:val="none" w:sz="0" w:space="0" w:color="auto"/>
          </w:divBdr>
        </w:div>
        <w:div w:id="1322004903">
          <w:marLeft w:val="0"/>
          <w:marRight w:val="0"/>
          <w:marTop w:val="0"/>
          <w:marBottom w:val="0"/>
          <w:divBdr>
            <w:top w:val="none" w:sz="0" w:space="0" w:color="auto"/>
            <w:left w:val="none" w:sz="0" w:space="0" w:color="auto"/>
            <w:bottom w:val="none" w:sz="0" w:space="0" w:color="auto"/>
            <w:right w:val="none" w:sz="0" w:space="0" w:color="auto"/>
          </w:divBdr>
        </w:div>
        <w:div w:id="1429354932">
          <w:marLeft w:val="0"/>
          <w:marRight w:val="0"/>
          <w:marTop w:val="0"/>
          <w:marBottom w:val="0"/>
          <w:divBdr>
            <w:top w:val="none" w:sz="0" w:space="0" w:color="auto"/>
            <w:left w:val="none" w:sz="0" w:space="0" w:color="auto"/>
            <w:bottom w:val="none" w:sz="0" w:space="0" w:color="auto"/>
            <w:right w:val="none" w:sz="0" w:space="0" w:color="auto"/>
          </w:divBdr>
        </w:div>
        <w:div w:id="1471903925">
          <w:marLeft w:val="0"/>
          <w:marRight w:val="0"/>
          <w:marTop w:val="0"/>
          <w:marBottom w:val="0"/>
          <w:divBdr>
            <w:top w:val="none" w:sz="0" w:space="0" w:color="auto"/>
            <w:left w:val="none" w:sz="0" w:space="0" w:color="auto"/>
            <w:bottom w:val="none" w:sz="0" w:space="0" w:color="auto"/>
            <w:right w:val="none" w:sz="0" w:space="0" w:color="auto"/>
          </w:divBdr>
        </w:div>
        <w:div w:id="1472599609">
          <w:marLeft w:val="0"/>
          <w:marRight w:val="0"/>
          <w:marTop w:val="0"/>
          <w:marBottom w:val="0"/>
          <w:divBdr>
            <w:top w:val="none" w:sz="0" w:space="0" w:color="auto"/>
            <w:left w:val="none" w:sz="0" w:space="0" w:color="auto"/>
            <w:bottom w:val="none" w:sz="0" w:space="0" w:color="auto"/>
            <w:right w:val="none" w:sz="0" w:space="0" w:color="auto"/>
          </w:divBdr>
        </w:div>
        <w:div w:id="1496801266">
          <w:marLeft w:val="0"/>
          <w:marRight w:val="0"/>
          <w:marTop w:val="0"/>
          <w:marBottom w:val="0"/>
          <w:divBdr>
            <w:top w:val="none" w:sz="0" w:space="0" w:color="auto"/>
            <w:left w:val="none" w:sz="0" w:space="0" w:color="auto"/>
            <w:bottom w:val="none" w:sz="0" w:space="0" w:color="auto"/>
            <w:right w:val="none" w:sz="0" w:space="0" w:color="auto"/>
          </w:divBdr>
        </w:div>
        <w:div w:id="1530683858">
          <w:marLeft w:val="0"/>
          <w:marRight w:val="0"/>
          <w:marTop w:val="0"/>
          <w:marBottom w:val="0"/>
          <w:divBdr>
            <w:top w:val="none" w:sz="0" w:space="0" w:color="auto"/>
            <w:left w:val="none" w:sz="0" w:space="0" w:color="auto"/>
            <w:bottom w:val="none" w:sz="0" w:space="0" w:color="auto"/>
            <w:right w:val="none" w:sz="0" w:space="0" w:color="auto"/>
          </w:divBdr>
        </w:div>
        <w:div w:id="1545406789">
          <w:marLeft w:val="0"/>
          <w:marRight w:val="0"/>
          <w:marTop w:val="0"/>
          <w:marBottom w:val="0"/>
          <w:divBdr>
            <w:top w:val="none" w:sz="0" w:space="0" w:color="auto"/>
            <w:left w:val="none" w:sz="0" w:space="0" w:color="auto"/>
            <w:bottom w:val="none" w:sz="0" w:space="0" w:color="auto"/>
            <w:right w:val="none" w:sz="0" w:space="0" w:color="auto"/>
          </w:divBdr>
        </w:div>
        <w:div w:id="1606503531">
          <w:marLeft w:val="0"/>
          <w:marRight w:val="0"/>
          <w:marTop w:val="0"/>
          <w:marBottom w:val="0"/>
          <w:divBdr>
            <w:top w:val="none" w:sz="0" w:space="0" w:color="auto"/>
            <w:left w:val="none" w:sz="0" w:space="0" w:color="auto"/>
            <w:bottom w:val="none" w:sz="0" w:space="0" w:color="auto"/>
            <w:right w:val="none" w:sz="0" w:space="0" w:color="auto"/>
          </w:divBdr>
        </w:div>
        <w:div w:id="1681856401">
          <w:marLeft w:val="0"/>
          <w:marRight w:val="0"/>
          <w:marTop w:val="0"/>
          <w:marBottom w:val="0"/>
          <w:divBdr>
            <w:top w:val="none" w:sz="0" w:space="0" w:color="auto"/>
            <w:left w:val="none" w:sz="0" w:space="0" w:color="auto"/>
            <w:bottom w:val="none" w:sz="0" w:space="0" w:color="auto"/>
            <w:right w:val="none" w:sz="0" w:space="0" w:color="auto"/>
          </w:divBdr>
        </w:div>
        <w:div w:id="1813061402">
          <w:marLeft w:val="0"/>
          <w:marRight w:val="0"/>
          <w:marTop w:val="0"/>
          <w:marBottom w:val="0"/>
          <w:divBdr>
            <w:top w:val="none" w:sz="0" w:space="0" w:color="auto"/>
            <w:left w:val="none" w:sz="0" w:space="0" w:color="auto"/>
            <w:bottom w:val="none" w:sz="0" w:space="0" w:color="auto"/>
            <w:right w:val="none" w:sz="0" w:space="0" w:color="auto"/>
          </w:divBdr>
        </w:div>
        <w:div w:id="1915780612">
          <w:marLeft w:val="0"/>
          <w:marRight w:val="0"/>
          <w:marTop w:val="0"/>
          <w:marBottom w:val="0"/>
          <w:divBdr>
            <w:top w:val="none" w:sz="0" w:space="0" w:color="auto"/>
            <w:left w:val="none" w:sz="0" w:space="0" w:color="auto"/>
            <w:bottom w:val="none" w:sz="0" w:space="0" w:color="auto"/>
            <w:right w:val="none" w:sz="0" w:space="0" w:color="auto"/>
          </w:divBdr>
        </w:div>
        <w:div w:id="2085102322">
          <w:marLeft w:val="0"/>
          <w:marRight w:val="0"/>
          <w:marTop w:val="0"/>
          <w:marBottom w:val="0"/>
          <w:divBdr>
            <w:top w:val="none" w:sz="0" w:space="0" w:color="auto"/>
            <w:left w:val="none" w:sz="0" w:space="0" w:color="auto"/>
            <w:bottom w:val="none" w:sz="0" w:space="0" w:color="auto"/>
            <w:right w:val="none" w:sz="0" w:space="0" w:color="auto"/>
          </w:divBdr>
        </w:div>
      </w:divsChild>
    </w:div>
    <w:div w:id="1986005894">
      <w:bodyDiv w:val="1"/>
      <w:marLeft w:val="0"/>
      <w:marRight w:val="0"/>
      <w:marTop w:val="0"/>
      <w:marBottom w:val="0"/>
      <w:divBdr>
        <w:top w:val="none" w:sz="0" w:space="0" w:color="auto"/>
        <w:left w:val="none" w:sz="0" w:space="0" w:color="auto"/>
        <w:bottom w:val="none" w:sz="0" w:space="0" w:color="auto"/>
        <w:right w:val="none" w:sz="0" w:space="0" w:color="auto"/>
      </w:divBdr>
    </w:div>
    <w:div w:id="2004818259">
      <w:bodyDiv w:val="1"/>
      <w:marLeft w:val="0"/>
      <w:marRight w:val="0"/>
      <w:marTop w:val="0"/>
      <w:marBottom w:val="0"/>
      <w:divBdr>
        <w:top w:val="none" w:sz="0" w:space="0" w:color="auto"/>
        <w:left w:val="none" w:sz="0" w:space="0" w:color="auto"/>
        <w:bottom w:val="none" w:sz="0" w:space="0" w:color="auto"/>
        <w:right w:val="none" w:sz="0" w:space="0" w:color="auto"/>
      </w:divBdr>
      <w:divsChild>
        <w:div w:id="1888181538">
          <w:marLeft w:val="0"/>
          <w:marRight w:val="0"/>
          <w:marTop w:val="0"/>
          <w:marBottom w:val="0"/>
          <w:divBdr>
            <w:top w:val="none" w:sz="0" w:space="0" w:color="auto"/>
            <w:left w:val="none" w:sz="0" w:space="0" w:color="auto"/>
            <w:bottom w:val="none" w:sz="0" w:space="0" w:color="auto"/>
            <w:right w:val="none" w:sz="0" w:space="0" w:color="auto"/>
          </w:divBdr>
          <w:divsChild>
            <w:div w:id="491021331">
              <w:marLeft w:val="0"/>
              <w:marRight w:val="0"/>
              <w:marTop w:val="0"/>
              <w:marBottom w:val="0"/>
              <w:divBdr>
                <w:top w:val="none" w:sz="0" w:space="0" w:color="auto"/>
                <w:left w:val="none" w:sz="0" w:space="0" w:color="auto"/>
                <w:bottom w:val="none" w:sz="0" w:space="0" w:color="auto"/>
                <w:right w:val="none" w:sz="0" w:space="0" w:color="auto"/>
              </w:divBdr>
            </w:div>
            <w:div w:id="962927880">
              <w:marLeft w:val="0"/>
              <w:marRight w:val="0"/>
              <w:marTop w:val="0"/>
              <w:marBottom w:val="0"/>
              <w:divBdr>
                <w:top w:val="none" w:sz="0" w:space="0" w:color="auto"/>
                <w:left w:val="none" w:sz="0" w:space="0" w:color="auto"/>
                <w:bottom w:val="none" w:sz="0" w:space="0" w:color="auto"/>
                <w:right w:val="none" w:sz="0" w:space="0" w:color="auto"/>
              </w:divBdr>
            </w:div>
            <w:div w:id="1039863351">
              <w:marLeft w:val="0"/>
              <w:marRight w:val="0"/>
              <w:marTop w:val="0"/>
              <w:marBottom w:val="0"/>
              <w:divBdr>
                <w:top w:val="none" w:sz="0" w:space="0" w:color="auto"/>
                <w:left w:val="none" w:sz="0" w:space="0" w:color="auto"/>
                <w:bottom w:val="none" w:sz="0" w:space="0" w:color="auto"/>
                <w:right w:val="none" w:sz="0" w:space="0" w:color="auto"/>
              </w:divBdr>
            </w:div>
            <w:div w:id="1048800345">
              <w:marLeft w:val="0"/>
              <w:marRight w:val="0"/>
              <w:marTop w:val="0"/>
              <w:marBottom w:val="0"/>
              <w:divBdr>
                <w:top w:val="none" w:sz="0" w:space="0" w:color="auto"/>
                <w:left w:val="none" w:sz="0" w:space="0" w:color="auto"/>
                <w:bottom w:val="none" w:sz="0" w:space="0" w:color="auto"/>
                <w:right w:val="none" w:sz="0" w:space="0" w:color="auto"/>
              </w:divBdr>
            </w:div>
            <w:div w:id="1082027467">
              <w:marLeft w:val="0"/>
              <w:marRight w:val="0"/>
              <w:marTop w:val="0"/>
              <w:marBottom w:val="0"/>
              <w:divBdr>
                <w:top w:val="none" w:sz="0" w:space="0" w:color="auto"/>
                <w:left w:val="none" w:sz="0" w:space="0" w:color="auto"/>
                <w:bottom w:val="none" w:sz="0" w:space="0" w:color="auto"/>
                <w:right w:val="none" w:sz="0" w:space="0" w:color="auto"/>
              </w:divBdr>
            </w:div>
            <w:div w:id="1173298126">
              <w:marLeft w:val="0"/>
              <w:marRight w:val="0"/>
              <w:marTop w:val="0"/>
              <w:marBottom w:val="0"/>
              <w:divBdr>
                <w:top w:val="none" w:sz="0" w:space="0" w:color="auto"/>
                <w:left w:val="none" w:sz="0" w:space="0" w:color="auto"/>
                <w:bottom w:val="none" w:sz="0" w:space="0" w:color="auto"/>
                <w:right w:val="none" w:sz="0" w:space="0" w:color="auto"/>
              </w:divBdr>
            </w:div>
            <w:div w:id="1665207136">
              <w:marLeft w:val="0"/>
              <w:marRight w:val="0"/>
              <w:marTop w:val="0"/>
              <w:marBottom w:val="0"/>
              <w:divBdr>
                <w:top w:val="none" w:sz="0" w:space="0" w:color="auto"/>
                <w:left w:val="none" w:sz="0" w:space="0" w:color="auto"/>
                <w:bottom w:val="none" w:sz="0" w:space="0" w:color="auto"/>
                <w:right w:val="none" w:sz="0" w:space="0" w:color="auto"/>
              </w:divBdr>
            </w:div>
            <w:div w:id="168559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7969">
      <w:bodyDiv w:val="1"/>
      <w:marLeft w:val="0"/>
      <w:marRight w:val="0"/>
      <w:marTop w:val="0"/>
      <w:marBottom w:val="0"/>
      <w:divBdr>
        <w:top w:val="none" w:sz="0" w:space="0" w:color="auto"/>
        <w:left w:val="none" w:sz="0" w:space="0" w:color="auto"/>
        <w:bottom w:val="none" w:sz="0" w:space="0" w:color="auto"/>
        <w:right w:val="none" w:sz="0" w:space="0" w:color="auto"/>
      </w:divBdr>
      <w:divsChild>
        <w:div w:id="1137071583">
          <w:marLeft w:val="0"/>
          <w:marRight w:val="0"/>
          <w:marTop w:val="0"/>
          <w:marBottom w:val="0"/>
          <w:divBdr>
            <w:top w:val="none" w:sz="0" w:space="0" w:color="auto"/>
            <w:left w:val="none" w:sz="0" w:space="0" w:color="auto"/>
            <w:bottom w:val="none" w:sz="0" w:space="0" w:color="auto"/>
            <w:right w:val="none" w:sz="0" w:space="0" w:color="auto"/>
          </w:divBdr>
          <w:divsChild>
            <w:div w:id="149719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D9208F-A6DD-4E44-AF0B-BEB129FEF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2238</Words>
  <Characters>12313</Characters>
  <Application>Microsoft Office Word</Application>
  <DocSecurity>0</DocSecurity>
  <Lines>102</Lines>
  <Paragraphs>29</Paragraphs>
  <ScaleCrop>false</ScaleCrop>
  <HeadingPairs>
    <vt:vector size="2" baseType="variant">
      <vt:variant>
        <vt:lpstr>Titre</vt:lpstr>
      </vt:variant>
      <vt:variant>
        <vt:i4>1</vt:i4>
      </vt:variant>
    </vt:vector>
  </HeadingPairs>
  <TitlesOfParts>
    <vt:vector size="1" baseType="lpstr">
      <vt:lpstr>CONTENU D’UN PROJET DE RECHERCHE</vt:lpstr>
    </vt:vector>
  </TitlesOfParts>
  <Company>Microsoft</Company>
  <LinksUpToDate>false</LinksUpToDate>
  <CharactersWithSpaces>14522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CONTENU D’UN PROJET DE RECHERCHE</dc:title>
  <dc:creator>malicksaw</dc:creator>
  <cp:lastModifiedBy>Bigeard, Mr Alexis - bf</cp:lastModifiedBy>
  <cp:revision>2</cp:revision>
  <cp:lastPrinted>2015-05-11T18:23:00Z</cp:lastPrinted>
  <dcterms:created xsi:type="dcterms:W3CDTF">2015-08-10T11:03:00Z</dcterms:created>
  <dcterms:modified xsi:type="dcterms:W3CDTF">2015-08-10T11:03:00Z</dcterms:modified>
</cp:coreProperties>
</file>