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47A9" w:rsidRDefault="006902DC" w:rsidP="00F21AF7">
      <w:pPr>
        <w:pStyle w:val="Titre2"/>
      </w:pPr>
      <w:r>
        <w:t>N</w:t>
      </w:r>
      <w:r w:rsidR="00475171">
        <w:t xml:space="preserve">otes sur </w:t>
      </w:r>
      <w:r>
        <w:t>l’atelier de</w:t>
      </w:r>
      <w:r w:rsidR="00475171">
        <w:t xml:space="preserve"> l’OOAS sur le partage de l’étude portant sur l’évaluation de la fonctionnalité et de la gestion des hôpitaux de référence dans l’espace CEDEAO</w:t>
      </w:r>
      <w:r>
        <w:t xml:space="preserve"> (</w:t>
      </w:r>
      <w:proofErr w:type="spellStart"/>
      <w:r>
        <w:t>Nov</w:t>
      </w:r>
      <w:proofErr w:type="spellEnd"/>
      <w:r>
        <w:t xml:space="preserve"> 2017)</w:t>
      </w:r>
      <w:r w:rsidR="00475171">
        <w:t>.</w:t>
      </w:r>
      <w:r>
        <w:t xml:space="preserve"> – Alexis Bigeard </w:t>
      </w:r>
    </w:p>
    <w:p w:rsidR="00475171" w:rsidRPr="00475171" w:rsidRDefault="00475171" w:rsidP="00F21AF7">
      <w:pPr>
        <w:pStyle w:val="Titre3"/>
      </w:pPr>
      <w:r>
        <w:t>Notes sur les participants pays</w:t>
      </w:r>
    </w:p>
    <w:p w:rsidR="00475171" w:rsidRDefault="00475171">
      <w:r>
        <w:t xml:space="preserve">Les participants étaient des </w:t>
      </w:r>
      <w:proofErr w:type="gramStart"/>
      <w:r>
        <w:t>Direct</w:t>
      </w:r>
      <w:r w:rsidR="00585162">
        <w:t>(</w:t>
      </w:r>
      <w:proofErr w:type="spellStart"/>
      <w:proofErr w:type="gramEnd"/>
      <w:r>
        <w:t>eur</w:t>
      </w:r>
      <w:r w:rsidR="00585162">
        <w:t>s</w:t>
      </w:r>
      <w:proofErr w:type="spellEnd"/>
      <w:r w:rsidR="00585162">
        <w:t>/</w:t>
      </w:r>
      <w:proofErr w:type="spellStart"/>
      <w:r w:rsidR="00585162">
        <w:t>trices</w:t>
      </w:r>
      <w:proofErr w:type="spellEnd"/>
      <w:r w:rsidR="00585162">
        <w:t>)</w:t>
      </w:r>
      <w:r>
        <w:t xml:space="preserve"> d’</w:t>
      </w:r>
      <w:r w:rsidR="00585162">
        <w:t xml:space="preserve">hôpitaux ou des </w:t>
      </w:r>
      <w:r>
        <w:t>responsables des hôpitaux au niveau de la Tutelle.</w:t>
      </w:r>
      <w:r w:rsidR="00F21AF7">
        <w:t xml:space="preserve"> </w:t>
      </w:r>
      <w:r w:rsidR="00585162">
        <w:t xml:space="preserve">Le niveau </w:t>
      </w:r>
      <w:r>
        <w:t xml:space="preserve">de </w:t>
      </w:r>
      <w:r w:rsidR="00585162">
        <w:t>compétence</w:t>
      </w:r>
      <w:r>
        <w:t xml:space="preserve"> était élevé.</w:t>
      </w:r>
      <w:r w:rsidR="00F21AF7">
        <w:t xml:space="preserve"> </w:t>
      </w:r>
      <w:r>
        <w:t xml:space="preserve">Le Ghana s’est distingué en se présentant souvent (et en étant perçu souvent) comme un pays </w:t>
      </w:r>
      <w:r w:rsidRPr="00475171">
        <w:rPr>
          <w:i/>
        </w:rPr>
        <w:t>en avance</w:t>
      </w:r>
      <w:r>
        <w:t>. D’autres représentants ont vanté les mérites de l’amélioration importante de la gestion de leur hôpital, arrivé à l’équilibre ou devenu excédentaire sur le plan financier (Togo, Côte d’Ivoire, Guinée</w:t>
      </w:r>
      <w:r w:rsidR="006902DC">
        <w:t xml:space="preserve"> notamment</w:t>
      </w:r>
      <w:r>
        <w:t>).</w:t>
      </w:r>
    </w:p>
    <w:p w:rsidR="00A9234C" w:rsidRDefault="00A9234C" w:rsidP="00F21AF7">
      <w:pPr>
        <w:pStyle w:val="Titre3"/>
      </w:pPr>
      <w:r>
        <w:t>Autres représen</w:t>
      </w:r>
      <w:r w:rsidR="00F21AF7">
        <w:t>t</w:t>
      </w:r>
      <w:r>
        <w:t>ants</w:t>
      </w:r>
    </w:p>
    <w:p w:rsidR="00A9234C" w:rsidRDefault="00A9234C">
      <w:r>
        <w:t>L’OOAS était en force (</w:t>
      </w:r>
      <w:r w:rsidR="00755EB1">
        <w:t># 10</w:t>
      </w:r>
      <w:r>
        <w:t xml:space="preserve"> personnes), dont le responsable du PPP. L’USAID était </w:t>
      </w:r>
      <w:r w:rsidR="00755EB1">
        <w:t>représenté</w:t>
      </w:r>
      <w:r>
        <w:t xml:space="preserve"> par Dr. </w:t>
      </w:r>
      <w:proofErr w:type="spellStart"/>
      <w:r>
        <w:t>Eleonore</w:t>
      </w:r>
      <w:proofErr w:type="spellEnd"/>
      <w:r>
        <w:t xml:space="preserve"> </w:t>
      </w:r>
      <w:proofErr w:type="spellStart"/>
      <w:r>
        <w:t>Rabelahasa</w:t>
      </w:r>
      <w:proofErr w:type="spellEnd"/>
      <w:r>
        <w:t xml:space="preserve"> (Senior </w:t>
      </w:r>
      <w:proofErr w:type="spellStart"/>
      <w:r>
        <w:t>Health</w:t>
      </w:r>
      <w:proofErr w:type="spellEnd"/>
      <w:r>
        <w:t xml:space="preserve"> </w:t>
      </w:r>
      <w:proofErr w:type="spellStart"/>
      <w:r>
        <w:t>Systems</w:t>
      </w:r>
      <w:proofErr w:type="spellEnd"/>
      <w:r>
        <w:t xml:space="preserve"> </w:t>
      </w:r>
      <w:proofErr w:type="spellStart"/>
      <w:r>
        <w:t>Strengthening</w:t>
      </w:r>
      <w:proofErr w:type="spellEnd"/>
      <w:r>
        <w:t xml:space="preserve"> </w:t>
      </w:r>
      <w:proofErr w:type="spellStart"/>
      <w:r>
        <w:t>Advisor</w:t>
      </w:r>
      <w:proofErr w:type="spellEnd"/>
      <w:r w:rsidR="00F21AF7" w:rsidRPr="00F21AF7">
        <w:t xml:space="preserve"> </w:t>
      </w:r>
      <w:r w:rsidR="00F21AF7">
        <w:t xml:space="preserve">/ </w:t>
      </w:r>
      <w:proofErr w:type="spellStart"/>
      <w:r w:rsidR="00F21AF7">
        <w:t>Regional</w:t>
      </w:r>
      <w:proofErr w:type="spellEnd"/>
      <w:r w:rsidR="00F21AF7">
        <w:t xml:space="preserve"> </w:t>
      </w:r>
      <w:proofErr w:type="spellStart"/>
      <w:r w:rsidR="00F21AF7">
        <w:t>Health</w:t>
      </w:r>
      <w:proofErr w:type="spellEnd"/>
      <w:r w:rsidR="00F21AF7">
        <w:t xml:space="preserve"> Office /West </w:t>
      </w:r>
      <w:proofErr w:type="spellStart"/>
      <w:r w:rsidR="00F21AF7">
        <w:t>Africa</w:t>
      </w:r>
      <w:proofErr w:type="spellEnd"/>
      <w:r w:rsidR="00F21AF7">
        <w:t xml:space="preserve">), la BAD par Dr Ibrahim </w:t>
      </w:r>
      <w:proofErr w:type="spellStart"/>
      <w:r w:rsidR="00F21AF7">
        <w:t>S</w:t>
      </w:r>
      <w:r w:rsidR="00755EB1">
        <w:t>anogo</w:t>
      </w:r>
      <w:proofErr w:type="spellEnd"/>
      <w:r w:rsidR="00F21AF7">
        <w:t xml:space="preserve"> (Spécialiste Santé Publique). L’UEMOA était représentée</w:t>
      </w:r>
      <w:r w:rsidR="00755EB1">
        <w:t xml:space="preserve">. UNICEF, BM, GIZ, CTB </w:t>
      </w:r>
      <w:r w:rsidR="00F21AF7">
        <w:t xml:space="preserve"> et AFD n’</w:t>
      </w:r>
      <w:r w:rsidR="00755EB1">
        <w:t>ont</w:t>
      </w:r>
      <w:r w:rsidR="00F21AF7">
        <w:t xml:space="preserve"> pas </w:t>
      </w:r>
      <w:r w:rsidR="002E6AA1">
        <w:t>pu répondre</w:t>
      </w:r>
      <w:r w:rsidR="00F21AF7">
        <w:t xml:space="preserve"> à l’invitation.</w:t>
      </w:r>
    </w:p>
    <w:p w:rsidR="00475171" w:rsidRPr="00352AA7" w:rsidRDefault="00585162" w:rsidP="00F21AF7">
      <w:pPr>
        <w:pStyle w:val="Titre3"/>
      </w:pPr>
      <w:r>
        <w:t>Quelques idées forces</w:t>
      </w:r>
      <w:r w:rsidR="00475171" w:rsidRPr="00352AA7">
        <w:t xml:space="preserve"> sur les </w:t>
      </w:r>
      <w:r>
        <w:t xml:space="preserve">6 </w:t>
      </w:r>
      <w:r w:rsidR="00475171" w:rsidRPr="00352AA7">
        <w:t>thèmes discuté</w:t>
      </w:r>
      <w:bookmarkStart w:id="0" w:name="_GoBack"/>
      <w:bookmarkEnd w:id="0"/>
      <w:r w:rsidR="00475171" w:rsidRPr="00352AA7">
        <w:t>s</w:t>
      </w:r>
    </w:p>
    <w:p w:rsidR="00475171" w:rsidRDefault="00475171" w:rsidP="00475171">
      <w:pPr>
        <w:pStyle w:val="Paragraphedeliste"/>
        <w:numPr>
          <w:ilvl w:val="0"/>
          <w:numId w:val="1"/>
        </w:numPr>
      </w:pPr>
      <w:r>
        <w:t xml:space="preserve">Nécessité d’améliorer </w:t>
      </w:r>
      <w:r w:rsidRPr="00475171">
        <w:rPr>
          <w:i/>
        </w:rPr>
        <w:t>l’utilisation</w:t>
      </w:r>
      <w:r>
        <w:t xml:space="preserve"> des outils de gestion (et non pas seulement leur existence)</w:t>
      </w:r>
    </w:p>
    <w:p w:rsidR="00475171" w:rsidRDefault="00475171" w:rsidP="00475171">
      <w:pPr>
        <w:pStyle w:val="Paragraphedeliste"/>
        <w:numPr>
          <w:ilvl w:val="0"/>
          <w:numId w:val="1"/>
        </w:numPr>
      </w:pPr>
      <w:r>
        <w:t xml:space="preserve">Intérêt à étudier l’opportunité </w:t>
      </w:r>
      <w:r w:rsidRPr="00352AA7">
        <w:rPr>
          <w:i/>
        </w:rPr>
        <w:t>d’harmoniser</w:t>
      </w:r>
      <w:r>
        <w:t xml:space="preserve"> ces outils dans l’espace CEDEAO</w:t>
      </w:r>
    </w:p>
    <w:p w:rsidR="00475171" w:rsidRDefault="00475171" w:rsidP="00475171">
      <w:pPr>
        <w:pStyle w:val="Paragraphedeliste"/>
        <w:numPr>
          <w:ilvl w:val="0"/>
          <w:numId w:val="1"/>
        </w:numPr>
      </w:pPr>
      <w:r>
        <w:t xml:space="preserve">Intérêt d’évaluer l’opportunité d’une agence </w:t>
      </w:r>
      <w:r w:rsidRPr="00352AA7">
        <w:rPr>
          <w:i/>
        </w:rPr>
        <w:t>régionale</w:t>
      </w:r>
      <w:r>
        <w:t xml:space="preserve"> d’accréditation</w:t>
      </w:r>
    </w:p>
    <w:p w:rsidR="00475171" w:rsidRDefault="00475171" w:rsidP="00475171">
      <w:pPr>
        <w:pStyle w:val="Paragraphedeliste"/>
        <w:numPr>
          <w:ilvl w:val="0"/>
          <w:numId w:val="1"/>
        </w:numPr>
      </w:pPr>
      <w:r>
        <w:t xml:space="preserve">Importance </w:t>
      </w:r>
      <w:r w:rsidR="00352AA7">
        <w:t>d</w:t>
      </w:r>
      <w:r>
        <w:t xml:space="preserve">es </w:t>
      </w:r>
      <w:r w:rsidRPr="00352AA7">
        <w:rPr>
          <w:i/>
        </w:rPr>
        <w:t>Projets d’Etablissement</w:t>
      </w:r>
      <w:r>
        <w:t>, les Contrats de performance comme outils</w:t>
      </w:r>
    </w:p>
    <w:p w:rsidR="00352AA7" w:rsidRDefault="00352AA7" w:rsidP="00475171">
      <w:pPr>
        <w:pStyle w:val="Paragraphedeliste"/>
        <w:numPr>
          <w:ilvl w:val="0"/>
          <w:numId w:val="1"/>
        </w:numPr>
      </w:pPr>
      <w:r>
        <w:t xml:space="preserve">Nécessité de </w:t>
      </w:r>
      <w:r w:rsidRPr="00352AA7">
        <w:rPr>
          <w:i/>
        </w:rPr>
        <w:t>dépolitiser</w:t>
      </w:r>
      <w:r>
        <w:t xml:space="preserve"> le poste de Directeur d’établissement</w:t>
      </w:r>
    </w:p>
    <w:p w:rsidR="00352AA7" w:rsidRDefault="00352AA7" w:rsidP="00475171">
      <w:pPr>
        <w:pStyle w:val="Paragraphedeliste"/>
        <w:numPr>
          <w:ilvl w:val="0"/>
          <w:numId w:val="1"/>
        </w:numPr>
      </w:pPr>
      <w:r>
        <w:t xml:space="preserve">Problème crucial de la </w:t>
      </w:r>
      <w:r w:rsidRPr="00352AA7">
        <w:rPr>
          <w:i/>
        </w:rPr>
        <w:t>confiance</w:t>
      </w:r>
      <w:r>
        <w:t xml:space="preserve"> envers les acteurs </w:t>
      </w:r>
    </w:p>
    <w:p w:rsidR="00352AA7" w:rsidRDefault="00352AA7" w:rsidP="00475171">
      <w:pPr>
        <w:pStyle w:val="Paragraphedeliste"/>
        <w:numPr>
          <w:ilvl w:val="0"/>
          <w:numId w:val="1"/>
        </w:numPr>
      </w:pPr>
      <w:r>
        <w:t>Intérêt à considérer des Directives CEDEAO pour le cadre institutionnel de la réforme</w:t>
      </w:r>
    </w:p>
    <w:p w:rsidR="00352AA7" w:rsidRDefault="00352AA7" w:rsidP="00475171">
      <w:pPr>
        <w:pStyle w:val="Paragraphedeliste"/>
        <w:numPr>
          <w:ilvl w:val="0"/>
          <w:numId w:val="1"/>
        </w:numPr>
      </w:pPr>
      <w:r>
        <w:t>Intérêt d’une agence de régulation des hôpitaux (comme au Ghana)</w:t>
      </w:r>
    </w:p>
    <w:p w:rsidR="00352AA7" w:rsidRDefault="00352AA7" w:rsidP="00475171">
      <w:pPr>
        <w:pStyle w:val="Paragraphedeliste"/>
        <w:numPr>
          <w:ilvl w:val="0"/>
          <w:numId w:val="1"/>
        </w:numPr>
      </w:pPr>
      <w:r>
        <w:t>Importance de la CMU pour mécanisme de financement des hôpitaux</w:t>
      </w:r>
    </w:p>
    <w:p w:rsidR="00352AA7" w:rsidRDefault="00352AA7" w:rsidP="00352AA7">
      <w:pPr>
        <w:pStyle w:val="Paragraphedeliste"/>
        <w:numPr>
          <w:ilvl w:val="0"/>
          <w:numId w:val="1"/>
        </w:numPr>
      </w:pPr>
      <w:r>
        <w:t>Intérêt à étudier l’opportunité d’un centre régional de maintenance des hôpitaux</w:t>
      </w:r>
    </w:p>
    <w:p w:rsidR="00352AA7" w:rsidRDefault="00352AA7" w:rsidP="00352AA7">
      <w:pPr>
        <w:pStyle w:val="Paragraphedeliste"/>
        <w:numPr>
          <w:ilvl w:val="0"/>
          <w:numId w:val="1"/>
        </w:numPr>
      </w:pPr>
      <w:r>
        <w:t>Intérêt de la communication et sensibilisation des usagers pour gagner en transparence</w:t>
      </w:r>
    </w:p>
    <w:p w:rsidR="00352AA7" w:rsidRDefault="00352AA7" w:rsidP="00352AA7">
      <w:pPr>
        <w:pStyle w:val="Paragraphedeliste"/>
        <w:numPr>
          <w:ilvl w:val="0"/>
          <w:numId w:val="1"/>
        </w:numPr>
      </w:pPr>
      <w:r>
        <w:t>Intérêt d’évaluer les mécanismes de motivation financière existants</w:t>
      </w:r>
    </w:p>
    <w:p w:rsidR="006902DC" w:rsidRDefault="006902DC" w:rsidP="00352AA7">
      <w:pPr>
        <w:pStyle w:val="Paragraphedeliste"/>
        <w:numPr>
          <w:ilvl w:val="0"/>
          <w:numId w:val="1"/>
        </w:numPr>
      </w:pPr>
      <w:r>
        <w:t>Nécessité de clarifier les mécanismes d’exemptions et leur financement</w:t>
      </w:r>
    </w:p>
    <w:p w:rsidR="006902DC" w:rsidRDefault="00F21AF7" w:rsidP="00F21AF7">
      <w:pPr>
        <w:pStyle w:val="Titre3"/>
      </w:pPr>
      <w:r>
        <w:t>Remarques de fond</w:t>
      </w:r>
    </w:p>
    <w:p w:rsidR="00585162" w:rsidRDefault="00F21AF7" w:rsidP="006902DC">
      <w:pPr>
        <w:pStyle w:val="Paragraphedeliste"/>
        <w:numPr>
          <w:ilvl w:val="0"/>
          <w:numId w:val="2"/>
        </w:numPr>
      </w:pPr>
      <w:proofErr w:type="gramStart"/>
      <w:r>
        <w:t>Le sujet « </w:t>
      </w:r>
      <w:r w:rsidRPr="00585162">
        <w:rPr>
          <w:i/>
        </w:rPr>
        <w:t>hôpitaux</w:t>
      </w:r>
      <w:proofErr w:type="gramEnd"/>
      <w:r w:rsidRPr="00585162">
        <w:rPr>
          <w:i/>
        </w:rPr>
        <w:t xml:space="preserve"> de référence</w:t>
      </w:r>
      <w:r>
        <w:t> » pris isolément (sorti du contexte « </w:t>
      </w:r>
      <w:r w:rsidRPr="00585162">
        <w:rPr>
          <w:i/>
        </w:rPr>
        <w:t>système de santé</w:t>
      </w:r>
      <w:r>
        <w:t> ») a tendance à créer un biais comme ceci a été bien relevé par le représentant de la BAD et les consultants (ex : on va penser « fonction publique hospitalière » pour résoudre des problèmes de motivation financière).</w:t>
      </w:r>
      <w:r w:rsidR="00585162">
        <w:t xml:space="preserve"> Il en est de même pour le financement des hôpitaux. La compréhension du système de financement de la santé en général par les responsables est assez bonne mais mérite des éclaircissements (c’était une bonne opportunité).</w:t>
      </w:r>
    </w:p>
    <w:p w:rsidR="00F21AF7" w:rsidRDefault="00F21AF7" w:rsidP="00F21AF7">
      <w:pPr>
        <w:pStyle w:val="Paragraphedeliste"/>
        <w:numPr>
          <w:ilvl w:val="0"/>
          <w:numId w:val="2"/>
        </w:numPr>
      </w:pPr>
      <w:r>
        <w:t>Le tiraillement entre « équilibre financier » et « responsabilité de service publique » a été clairement acté mais il n’a pas fait l’objet d’échanges ou d’analyse critique concrète.</w:t>
      </w:r>
    </w:p>
    <w:p w:rsidR="00F21AF7" w:rsidRDefault="00F21AF7" w:rsidP="00F21AF7">
      <w:pPr>
        <w:pStyle w:val="Paragraphedeliste"/>
        <w:numPr>
          <w:ilvl w:val="0"/>
          <w:numId w:val="2"/>
        </w:numPr>
      </w:pPr>
      <w:r>
        <w:t>Le renforcement de la régulation et ses conditions, pilier de l’autonomisation, a été plus ou moins relevé.</w:t>
      </w:r>
      <w:r w:rsidR="00585162">
        <w:t xml:space="preserve"> Ceci </w:t>
      </w:r>
      <w:r w:rsidR="002E6AA1">
        <w:t xml:space="preserve"> peut également faire l’objet de davantage de considération </w:t>
      </w:r>
      <w:r w:rsidR="00585162">
        <w:t>lorsqu’est mis en avant le PPP.</w:t>
      </w:r>
    </w:p>
    <w:sectPr w:rsidR="00F21AF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3E106D"/>
    <w:multiLevelType w:val="hybridMultilevel"/>
    <w:tmpl w:val="763AF1D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3C9C7D4B"/>
    <w:multiLevelType w:val="hybridMultilevel"/>
    <w:tmpl w:val="F18E972A"/>
    <w:lvl w:ilvl="0" w:tplc="960E2BC8">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171"/>
    <w:rsid w:val="002E6AA1"/>
    <w:rsid w:val="002F47A9"/>
    <w:rsid w:val="00352AA7"/>
    <w:rsid w:val="00475171"/>
    <w:rsid w:val="00585162"/>
    <w:rsid w:val="006902DC"/>
    <w:rsid w:val="00755EB1"/>
    <w:rsid w:val="00A9234C"/>
    <w:rsid w:val="00F21AF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47517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352AA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21AF7"/>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75171"/>
    <w:rPr>
      <w:rFonts w:asciiTheme="majorHAnsi" w:eastAsiaTheme="majorEastAsia" w:hAnsiTheme="majorHAnsi" w:cstheme="majorBidi"/>
      <w:b/>
      <w:bCs/>
      <w:color w:val="365F91" w:themeColor="accent1" w:themeShade="BF"/>
      <w:sz w:val="28"/>
      <w:szCs w:val="28"/>
    </w:rPr>
  </w:style>
  <w:style w:type="paragraph" w:styleId="Paragraphedeliste">
    <w:name w:val="List Paragraph"/>
    <w:basedOn w:val="Normal"/>
    <w:uiPriority w:val="34"/>
    <w:qFormat/>
    <w:rsid w:val="00475171"/>
    <w:pPr>
      <w:ind w:left="720"/>
      <w:contextualSpacing/>
    </w:pPr>
  </w:style>
  <w:style w:type="character" w:customStyle="1" w:styleId="Titre2Car">
    <w:name w:val="Titre 2 Car"/>
    <w:basedOn w:val="Policepardfaut"/>
    <w:link w:val="Titre2"/>
    <w:uiPriority w:val="9"/>
    <w:rsid w:val="00352AA7"/>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21AF7"/>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47517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352AA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21AF7"/>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75171"/>
    <w:rPr>
      <w:rFonts w:asciiTheme="majorHAnsi" w:eastAsiaTheme="majorEastAsia" w:hAnsiTheme="majorHAnsi" w:cstheme="majorBidi"/>
      <w:b/>
      <w:bCs/>
      <w:color w:val="365F91" w:themeColor="accent1" w:themeShade="BF"/>
      <w:sz w:val="28"/>
      <w:szCs w:val="28"/>
    </w:rPr>
  </w:style>
  <w:style w:type="paragraph" w:styleId="Paragraphedeliste">
    <w:name w:val="List Paragraph"/>
    <w:basedOn w:val="Normal"/>
    <w:uiPriority w:val="34"/>
    <w:qFormat/>
    <w:rsid w:val="00475171"/>
    <w:pPr>
      <w:ind w:left="720"/>
      <w:contextualSpacing/>
    </w:pPr>
  </w:style>
  <w:style w:type="character" w:customStyle="1" w:styleId="Titre2Car">
    <w:name w:val="Titre 2 Car"/>
    <w:basedOn w:val="Policepardfaut"/>
    <w:link w:val="Titre2"/>
    <w:uiPriority w:val="9"/>
    <w:rsid w:val="00352AA7"/>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21AF7"/>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464</Words>
  <Characters>2557</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3015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Bigeard, Mr Alexis - bf</cp:lastModifiedBy>
  <cp:revision>2</cp:revision>
  <dcterms:created xsi:type="dcterms:W3CDTF">2017-11-06T12:03:00Z</dcterms:created>
  <dcterms:modified xsi:type="dcterms:W3CDTF">2017-11-06T12:03:00Z</dcterms:modified>
</cp:coreProperties>
</file>