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42F7D5" w14:textId="45EB09BA" w:rsidR="008509CF" w:rsidRDefault="008509CF" w:rsidP="002A7203">
      <w:bookmarkStart w:id="0" w:name="_GoBack"/>
      <w:bookmarkEnd w:id="0"/>
    </w:p>
    <w:p w14:paraId="4D2A6AA3" w14:textId="77777777" w:rsidR="008509CF" w:rsidRDefault="008509CF" w:rsidP="002A7203"/>
    <w:p w14:paraId="6F49DB42" w14:textId="56FAE77E" w:rsidR="002A7203" w:rsidRDefault="00FF4960" w:rsidP="002A7203">
      <w:pPr>
        <w:pStyle w:val="webTextBox"/>
        <w:framePr w:h="1156" w:hRule="exact" w:wrap="auto" w:x="7801" w:y="2551"/>
      </w:pPr>
      <w:proofErr w:type="spellStart"/>
      <w:r>
        <w:t>Fonds</w:t>
      </w:r>
      <w:proofErr w:type="spellEnd"/>
      <w:r>
        <w:t xml:space="preserve"> </w:t>
      </w:r>
      <w:proofErr w:type="spellStart"/>
      <w:r>
        <w:t>monétaire</w:t>
      </w:r>
      <w:proofErr w:type="spellEnd"/>
      <w:r>
        <w:t xml:space="preserve"> international </w:t>
      </w:r>
    </w:p>
    <w:p w14:paraId="7F6D7054" w14:textId="77777777" w:rsidR="002A7203" w:rsidRDefault="002A7203" w:rsidP="002A7203">
      <w:pPr>
        <w:pStyle w:val="webTextBox"/>
        <w:framePr w:h="1156" w:hRule="exact" w:wrap="auto" w:x="7801" w:y="2551"/>
      </w:pPr>
      <w:r>
        <w:t>700 19</w:t>
      </w:r>
      <w:r>
        <w:rPr>
          <w:vertAlign w:val="superscript"/>
        </w:rPr>
        <w:t>th</w:t>
      </w:r>
      <w:r>
        <w:t xml:space="preserve"> Street, NW</w:t>
      </w:r>
    </w:p>
    <w:p w14:paraId="247B4260" w14:textId="77777777" w:rsidR="002A7203" w:rsidRDefault="002A7203" w:rsidP="002A7203">
      <w:pPr>
        <w:pStyle w:val="webTextBox"/>
        <w:framePr w:h="1156" w:hRule="exact" w:wrap="auto" w:x="7801" w:y="2551"/>
        <w:rPr>
          <w:rFonts w:ascii="Arial" w:hAnsi="Arial"/>
          <w:sz w:val="23"/>
        </w:rPr>
      </w:pPr>
      <w:r>
        <w:t>Washington, D. C. 20431 USA</w:t>
      </w:r>
    </w:p>
    <w:p w14:paraId="27AE1A18" w14:textId="77777777" w:rsidR="008509CF" w:rsidRDefault="008509CF" w:rsidP="002A7203"/>
    <w:p w14:paraId="5D2BCD8E" w14:textId="727A5CED" w:rsidR="008509CF" w:rsidRPr="00FF4960" w:rsidRDefault="00FF4960" w:rsidP="002A7203">
      <w:pPr>
        <w:rPr>
          <w:lang w:val="fr-FR"/>
        </w:rPr>
      </w:pPr>
      <w:r w:rsidRPr="00FF4960">
        <w:rPr>
          <w:lang w:val="fr-FR"/>
        </w:rPr>
        <w:t xml:space="preserve">Communiqué de presse n° </w:t>
      </w:r>
      <w:r w:rsidR="00D20B75" w:rsidRPr="00FF4960">
        <w:rPr>
          <w:lang w:val="fr-FR"/>
        </w:rPr>
        <w:t>1</w:t>
      </w:r>
      <w:r w:rsidR="00D20B75">
        <w:rPr>
          <w:lang w:val="fr-FR"/>
        </w:rPr>
        <w:t>9</w:t>
      </w:r>
      <w:r w:rsidRPr="00FF4960">
        <w:rPr>
          <w:lang w:val="fr-FR"/>
        </w:rPr>
        <w:t>/</w:t>
      </w:r>
      <w:r w:rsidR="00CA0973" w:rsidRPr="00CA0973">
        <w:rPr>
          <w:lang w:val="fr-FR"/>
        </w:rPr>
        <w:t>292</w:t>
      </w:r>
    </w:p>
    <w:p w14:paraId="74799B52" w14:textId="723B381A" w:rsidR="008509CF" w:rsidRPr="00D20B75" w:rsidRDefault="00FF4960" w:rsidP="002A7203">
      <w:pPr>
        <w:rPr>
          <w:lang w:val="fr-FR"/>
        </w:rPr>
      </w:pPr>
      <w:r w:rsidRPr="00D20B75">
        <w:rPr>
          <w:lang w:val="fr-FR"/>
        </w:rPr>
        <w:t xml:space="preserve">POUR DIFFUSION IMMÉDIATE </w:t>
      </w:r>
    </w:p>
    <w:p w14:paraId="13F13C4C" w14:textId="279D8312" w:rsidR="008509CF" w:rsidRPr="00D20B75" w:rsidRDefault="00D20B75" w:rsidP="002A7203">
      <w:pPr>
        <w:rPr>
          <w:lang w:val="fr-FR"/>
        </w:rPr>
      </w:pPr>
      <w:r w:rsidRPr="00D20B75">
        <w:rPr>
          <w:lang w:val="fr-FR"/>
        </w:rPr>
        <w:t>1</w:t>
      </w:r>
      <w:r>
        <w:rPr>
          <w:lang w:val="fr-FR"/>
        </w:rPr>
        <w:t>9</w:t>
      </w:r>
      <w:r w:rsidRPr="00D20B75">
        <w:rPr>
          <w:lang w:val="fr-FR"/>
        </w:rPr>
        <w:t xml:space="preserve"> </w:t>
      </w:r>
      <w:r w:rsidR="00FF4960" w:rsidRPr="00D20B75">
        <w:rPr>
          <w:lang w:val="fr-FR"/>
        </w:rPr>
        <w:t>juillet 2019</w:t>
      </w:r>
    </w:p>
    <w:p w14:paraId="28A2E9FB" w14:textId="77777777" w:rsidR="008509CF" w:rsidRPr="00D20B75" w:rsidRDefault="008509CF" w:rsidP="002A7203">
      <w:pPr>
        <w:rPr>
          <w:lang w:val="fr-FR"/>
        </w:rPr>
      </w:pPr>
    </w:p>
    <w:p w14:paraId="0CF708C5" w14:textId="5B5466CE" w:rsidR="008509CF" w:rsidRPr="00FF4960" w:rsidRDefault="00FF4960" w:rsidP="00A523DD">
      <w:pPr>
        <w:jc w:val="center"/>
        <w:rPr>
          <w:b/>
          <w:bCs/>
          <w:lang w:val="fr-FR"/>
        </w:rPr>
      </w:pPr>
      <w:r w:rsidRPr="00FF4960">
        <w:rPr>
          <w:b/>
          <w:bCs/>
          <w:lang w:val="fr-FR"/>
        </w:rPr>
        <w:t xml:space="preserve">Le conseil d’administration du FMI achève la deuxième revue de l’accord en faveur du Burkina Faso au titre de la facilité </w:t>
      </w:r>
      <w:r>
        <w:rPr>
          <w:b/>
          <w:bCs/>
          <w:lang w:val="fr-FR"/>
        </w:rPr>
        <w:t>élargie de crédit et approuve un décaissement de 25,0 million</w:t>
      </w:r>
      <w:r w:rsidR="003F206F">
        <w:rPr>
          <w:b/>
          <w:bCs/>
          <w:lang w:val="fr-FR"/>
        </w:rPr>
        <w:t>s</w:t>
      </w:r>
      <w:r>
        <w:rPr>
          <w:b/>
          <w:bCs/>
          <w:lang w:val="fr-FR"/>
        </w:rPr>
        <w:t xml:space="preserve"> de dollars </w:t>
      </w:r>
    </w:p>
    <w:p w14:paraId="7C182516" w14:textId="77777777" w:rsidR="008509CF" w:rsidRPr="00FF4960" w:rsidRDefault="008509CF" w:rsidP="006A786D">
      <w:pPr>
        <w:rPr>
          <w:lang w:val="fr-FR"/>
        </w:rPr>
      </w:pPr>
    </w:p>
    <w:p w14:paraId="35FA86E1" w14:textId="2EAD9441" w:rsidR="00FF4960" w:rsidRPr="00FF4960" w:rsidRDefault="00FF4960" w:rsidP="00A523DD">
      <w:pPr>
        <w:pStyle w:val="webLeft"/>
        <w:tabs>
          <w:tab w:val="left" w:pos="-1440"/>
        </w:tabs>
        <w:outlineLvl w:val="0"/>
        <w:rPr>
          <w:rFonts w:asciiTheme="majorBidi" w:hAnsiTheme="majorBidi" w:cstheme="majorBidi"/>
          <w:szCs w:val="24"/>
          <w:lang w:val="fr-FR"/>
        </w:rPr>
      </w:pPr>
      <w:r w:rsidRPr="00FF4960">
        <w:rPr>
          <w:rFonts w:asciiTheme="majorBidi" w:hAnsiTheme="majorBidi" w:cstheme="majorBidi"/>
          <w:szCs w:val="24"/>
          <w:lang w:val="fr-FR"/>
        </w:rPr>
        <w:t xml:space="preserve">Le </w:t>
      </w:r>
      <w:r w:rsidR="00D20B75" w:rsidRPr="00FF4960">
        <w:rPr>
          <w:rFonts w:asciiTheme="majorBidi" w:hAnsiTheme="majorBidi" w:cstheme="majorBidi"/>
          <w:szCs w:val="24"/>
          <w:lang w:val="fr-FR"/>
        </w:rPr>
        <w:t>1</w:t>
      </w:r>
      <w:r w:rsidR="00D20B75">
        <w:rPr>
          <w:rFonts w:asciiTheme="majorBidi" w:hAnsiTheme="majorBidi" w:cstheme="majorBidi"/>
          <w:szCs w:val="24"/>
          <w:lang w:val="fr-FR"/>
        </w:rPr>
        <w:t>9</w:t>
      </w:r>
      <w:r w:rsidR="00D20B75" w:rsidRPr="00FF4960">
        <w:rPr>
          <w:rFonts w:asciiTheme="majorBidi" w:hAnsiTheme="majorBidi" w:cstheme="majorBidi"/>
          <w:szCs w:val="24"/>
          <w:lang w:val="fr-FR"/>
        </w:rPr>
        <w:t xml:space="preserve"> </w:t>
      </w:r>
      <w:r w:rsidRPr="00FF4960">
        <w:rPr>
          <w:rFonts w:asciiTheme="majorBidi" w:hAnsiTheme="majorBidi" w:cstheme="majorBidi"/>
          <w:szCs w:val="24"/>
          <w:lang w:val="fr-FR"/>
        </w:rPr>
        <w:t>juillet 2019, le conseil d’administration du Fonds monétaire international (FMI)</w:t>
      </w:r>
      <w:r>
        <w:rPr>
          <w:rFonts w:asciiTheme="majorBidi" w:hAnsiTheme="majorBidi" w:cstheme="majorBidi"/>
          <w:szCs w:val="24"/>
          <w:lang w:val="fr-FR"/>
        </w:rPr>
        <w:t xml:space="preserve"> a achevé </w:t>
      </w:r>
      <w:r w:rsidRPr="00FF4960">
        <w:rPr>
          <w:rFonts w:asciiTheme="majorBidi" w:hAnsiTheme="majorBidi" w:cstheme="majorBidi"/>
          <w:szCs w:val="24"/>
          <w:lang w:val="fr-FR"/>
        </w:rPr>
        <w:t>la deuxième revue</w:t>
      </w:r>
      <w:r>
        <w:rPr>
          <w:rFonts w:asciiTheme="majorBidi" w:hAnsiTheme="majorBidi" w:cstheme="majorBidi"/>
          <w:szCs w:val="24"/>
          <w:lang w:val="fr-FR"/>
        </w:rPr>
        <w:t xml:space="preserve"> des </w:t>
      </w:r>
      <w:r w:rsidR="007318E2">
        <w:rPr>
          <w:rFonts w:asciiTheme="majorBidi" w:hAnsiTheme="majorBidi" w:cstheme="majorBidi"/>
          <w:szCs w:val="24"/>
          <w:lang w:val="fr-FR"/>
        </w:rPr>
        <w:t xml:space="preserve">performances </w:t>
      </w:r>
      <w:r w:rsidRPr="00FF4960">
        <w:rPr>
          <w:rFonts w:asciiTheme="majorBidi" w:hAnsiTheme="majorBidi" w:cstheme="majorBidi"/>
          <w:szCs w:val="24"/>
          <w:lang w:val="fr-FR"/>
        </w:rPr>
        <w:t xml:space="preserve">économiques </w:t>
      </w:r>
      <w:r w:rsidR="007318E2">
        <w:rPr>
          <w:rFonts w:asciiTheme="majorBidi" w:hAnsiTheme="majorBidi" w:cstheme="majorBidi"/>
          <w:szCs w:val="24"/>
          <w:lang w:val="fr-FR"/>
        </w:rPr>
        <w:t>du</w:t>
      </w:r>
      <w:r w:rsidRPr="00FF4960">
        <w:rPr>
          <w:rFonts w:asciiTheme="majorBidi" w:hAnsiTheme="majorBidi" w:cstheme="majorBidi"/>
          <w:szCs w:val="24"/>
          <w:lang w:val="fr-FR"/>
        </w:rPr>
        <w:t xml:space="preserve"> Burkina Faso dans le cadre d’un programme triennal appuyé par la facilité élargie de crédit (FEC) du FMI. L’achèvement de la revue permet de</w:t>
      </w:r>
      <w:r>
        <w:rPr>
          <w:rFonts w:asciiTheme="majorBidi" w:hAnsiTheme="majorBidi" w:cstheme="majorBidi"/>
          <w:szCs w:val="24"/>
          <w:lang w:val="fr-FR"/>
        </w:rPr>
        <w:t xml:space="preserve"> </w:t>
      </w:r>
      <w:r w:rsidRPr="00FF4960">
        <w:rPr>
          <w:rFonts w:asciiTheme="majorBidi" w:hAnsiTheme="majorBidi" w:cstheme="majorBidi"/>
          <w:szCs w:val="24"/>
          <w:lang w:val="fr-FR"/>
        </w:rPr>
        <w:t>décaisser l’équivalent de 18,06 million</w:t>
      </w:r>
      <w:r>
        <w:rPr>
          <w:rFonts w:asciiTheme="majorBidi" w:hAnsiTheme="majorBidi" w:cstheme="majorBidi"/>
          <w:szCs w:val="24"/>
          <w:lang w:val="fr-FR"/>
        </w:rPr>
        <w:t>s</w:t>
      </w:r>
      <w:r w:rsidRPr="00FF4960">
        <w:rPr>
          <w:rFonts w:asciiTheme="majorBidi" w:hAnsiTheme="majorBidi" w:cstheme="majorBidi"/>
          <w:szCs w:val="24"/>
          <w:lang w:val="fr-FR"/>
        </w:rPr>
        <w:t xml:space="preserve"> de DTS (environ</w:t>
      </w:r>
      <w:r>
        <w:rPr>
          <w:rFonts w:asciiTheme="majorBidi" w:hAnsiTheme="majorBidi" w:cstheme="majorBidi"/>
          <w:szCs w:val="24"/>
          <w:lang w:val="fr-FR"/>
        </w:rPr>
        <w:t xml:space="preserve"> </w:t>
      </w:r>
      <w:r w:rsidR="00D20B75">
        <w:rPr>
          <w:rFonts w:asciiTheme="majorBidi" w:hAnsiTheme="majorBidi" w:cstheme="majorBidi"/>
          <w:szCs w:val="24"/>
          <w:lang w:val="fr-FR"/>
        </w:rPr>
        <w:t>25.0</w:t>
      </w:r>
      <w:r>
        <w:rPr>
          <w:rFonts w:asciiTheme="majorBidi" w:hAnsiTheme="majorBidi" w:cstheme="majorBidi"/>
          <w:szCs w:val="24"/>
          <w:lang w:val="fr-FR"/>
        </w:rPr>
        <w:t xml:space="preserve"> millions de dollars), ce qui porte le total des décaissements au titre de l’accord à l’équivalent de 54,18 millions de DTS (environ </w:t>
      </w:r>
      <w:r w:rsidR="00D20B75">
        <w:rPr>
          <w:rFonts w:asciiTheme="majorBidi" w:hAnsiTheme="majorBidi" w:cstheme="majorBidi"/>
          <w:szCs w:val="24"/>
          <w:lang w:val="fr-FR"/>
        </w:rPr>
        <w:t>75.0</w:t>
      </w:r>
      <w:r>
        <w:rPr>
          <w:rFonts w:asciiTheme="majorBidi" w:hAnsiTheme="majorBidi" w:cstheme="majorBidi"/>
          <w:szCs w:val="24"/>
          <w:lang w:val="fr-FR"/>
        </w:rPr>
        <w:t xml:space="preserve"> millions de dollars). Le conseil d’administration a approuvé aussi la demande présentée par les autorités d</w:t>
      </w:r>
      <w:r w:rsidR="00E700EF">
        <w:rPr>
          <w:rFonts w:asciiTheme="majorBidi" w:hAnsiTheme="majorBidi" w:cstheme="majorBidi"/>
          <w:szCs w:val="24"/>
          <w:lang w:val="fr-FR"/>
        </w:rPr>
        <w:t>e</w:t>
      </w:r>
      <w:r>
        <w:rPr>
          <w:rFonts w:asciiTheme="majorBidi" w:hAnsiTheme="majorBidi" w:cstheme="majorBidi"/>
          <w:szCs w:val="24"/>
          <w:lang w:val="fr-FR"/>
        </w:rPr>
        <w:t xml:space="preserve"> dérogation</w:t>
      </w:r>
      <w:r w:rsidR="00E700EF">
        <w:rPr>
          <w:rFonts w:asciiTheme="majorBidi" w:hAnsiTheme="majorBidi" w:cstheme="majorBidi"/>
          <w:szCs w:val="24"/>
          <w:lang w:val="fr-FR"/>
        </w:rPr>
        <w:t>s</w:t>
      </w:r>
      <w:r>
        <w:rPr>
          <w:rFonts w:asciiTheme="majorBidi" w:hAnsiTheme="majorBidi" w:cstheme="majorBidi"/>
          <w:szCs w:val="24"/>
          <w:lang w:val="fr-FR"/>
        </w:rPr>
        <w:t xml:space="preserve"> pour l’inobservation d</w:t>
      </w:r>
      <w:r w:rsidR="00E700EF">
        <w:rPr>
          <w:rFonts w:asciiTheme="majorBidi" w:hAnsiTheme="majorBidi" w:cstheme="majorBidi"/>
          <w:szCs w:val="24"/>
          <w:lang w:val="fr-FR"/>
        </w:rPr>
        <w:t>e</w:t>
      </w:r>
      <w:r>
        <w:rPr>
          <w:rFonts w:asciiTheme="majorBidi" w:hAnsiTheme="majorBidi" w:cstheme="majorBidi"/>
          <w:szCs w:val="24"/>
          <w:lang w:val="fr-FR"/>
        </w:rPr>
        <w:t xml:space="preserve"> </w:t>
      </w:r>
      <w:r w:rsidR="009A2CFE">
        <w:rPr>
          <w:rFonts w:asciiTheme="majorBidi" w:hAnsiTheme="majorBidi" w:cstheme="majorBidi"/>
          <w:szCs w:val="24"/>
          <w:lang w:val="fr-FR"/>
        </w:rPr>
        <w:t xml:space="preserve">deux </w:t>
      </w:r>
      <w:r>
        <w:rPr>
          <w:rFonts w:asciiTheme="majorBidi" w:hAnsiTheme="majorBidi" w:cstheme="majorBidi"/>
          <w:szCs w:val="24"/>
          <w:lang w:val="fr-FR"/>
        </w:rPr>
        <w:t>critère</w:t>
      </w:r>
      <w:r w:rsidR="00E700EF">
        <w:rPr>
          <w:rFonts w:asciiTheme="majorBidi" w:hAnsiTheme="majorBidi" w:cstheme="majorBidi"/>
          <w:szCs w:val="24"/>
          <w:lang w:val="fr-FR"/>
        </w:rPr>
        <w:t>s</w:t>
      </w:r>
      <w:r>
        <w:rPr>
          <w:rFonts w:asciiTheme="majorBidi" w:hAnsiTheme="majorBidi" w:cstheme="majorBidi"/>
          <w:szCs w:val="24"/>
          <w:lang w:val="fr-FR"/>
        </w:rPr>
        <w:t xml:space="preserve"> de réalisation.</w:t>
      </w:r>
    </w:p>
    <w:p w14:paraId="32DEFD57" w14:textId="77777777" w:rsidR="00FF4960" w:rsidRPr="00FF4960" w:rsidRDefault="00FF4960" w:rsidP="00A523DD">
      <w:pPr>
        <w:pStyle w:val="webLeft"/>
        <w:tabs>
          <w:tab w:val="left" w:pos="-1440"/>
        </w:tabs>
        <w:outlineLvl w:val="0"/>
        <w:rPr>
          <w:rFonts w:asciiTheme="majorBidi" w:hAnsiTheme="majorBidi" w:cstheme="majorBidi"/>
          <w:szCs w:val="24"/>
          <w:lang w:val="fr-FR"/>
        </w:rPr>
      </w:pPr>
    </w:p>
    <w:p w14:paraId="0EA063C5" w14:textId="3F76CB24" w:rsidR="00A523DD" w:rsidRPr="00FF4960" w:rsidRDefault="00FF4960" w:rsidP="00A523DD">
      <w:pPr>
        <w:pStyle w:val="webLeft"/>
        <w:tabs>
          <w:tab w:val="left" w:pos="-1440"/>
        </w:tabs>
        <w:outlineLvl w:val="0"/>
        <w:rPr>
          <w:rFonts w:asciiTheme="majorBidi" w:hAnsiTheme="majorBidi" w:cstheme="majorBidi"/>
          <w:szCs w:val="24"/>
          <w:lang w:val="fr-FR"/>
        </w:rPr>
      </w:pPr>
      <w:r w:rsidRPr="00FF4960">
        <w:rPr>
          <w:rFonts w:asciiTheme="majorBidi" w:hAnsiTheme="majorBidi" w:cstheme="majorBidi"/>
          <w:szCs w:val="24"/>
          <w:lang w:val="fr-FR"/>
        </w:rPr>
        <w:t>L’accord triennal au titre de la FEC</w:t>
      </w:r>
      <w:r>
        <w:rPr>
          <w:rFonts w:asciiTheme="majorBidi" w:hAnsiTheme="majorBidi" w:cstheme="majorBidi"/>
          <w:szCs w:val="24"/>
          <w:lang w:val="fr-FR"/>
        </w:rPr>
        <w:t xml:space="preserve"> en faveur du Burkina Faso a été approuvé le 14 mai 2018 (voir</w:t>
      </w:r>
      <w:r w:rsidR="002E7490">
        <w:rPr>
          <w:rFonts w:asciiTheme="majorBidi" w:hAnsiTheme="majorBidi" w:cstheme="majorBidi"/>
          <w:szCs w:val="24"/>
          <w:lang w:val="fr-FR"/>
        </w:rPr>
        <w:t xml:space="preserve"> </w:t>
      </w:r>
      <w:hyperlink r:id="rId12" w:history="1">
        <w:r w:rsidR="002E7490" w:rsidRPr="00CA0973">
          <w:rPr>
            <w:rStyle w:val="Lienhypertexte"/>
            <w:rFonts w:asciiTheme="majorBidi" w:hAnsiTheme="majorBidi" w:cstheme="majorBidi"/>
            <w:szCs w:val="24"/>
            <w:lang w:val="fr-FR"/>
          </w:rPr>
          <w:t xml:space="preserve">communiqué </w:t>
        </w:r>
        <w:r w:rsidRPr="00CA0973">
          <w:rPr>
            <w:rStyle w:val="Lienhypertexte"/>
            <w:rFonts w:asciiTheme="majorBidi" w:hAnsiTheme="majorBidi" w:cstheme="majorBidi"/>
            <w:szCs w:val="24"/>
            <w:lang w:val="fr-FR"/>
          </w:rPr>
          <w:t>de presse</w:t>
        </w:r>
        <w:r w:rsidR="002E7490" w:rsidRPr="00CA0973">
          <w:rPr>
            <w:rStyle w:val="Lienhypertexte"/>
            <w:rFonts w:asciiTheme="majorBidi" w:hAnsiTheme="majorBidi" w:cstheme="majorBidi"/>
            <w:szCs w:val="24"/>
            <w:lang w:val="fr-FR"/>
          </w:rPr>
          <w:t xml:space="preserve"> n° </w:t>
        </w:r>
        <w:r w:rsidRPr="00CA0973">
          <w:rPr>
            <w:rStyle w:val="Lienhypertexte"/>
            <w:rFonts w:asciiTheme="majorBidi" w:hAnsiTheme="majorBidi" w:cstheme="majorBidi"/>
            <w:szCs w:val="24"/>
            <w:lang w:val="fr-FR"/>
          </w:rPr>
          <w:t>18/86</w:t>
        </w:r>
      </w:hyperlink>
      <w:r>
        <w:rPr>
          <w:rFonts w:asciiTheme="majorBidi" w:hAnsiTheme="majorBidi" w:cstheme="majorBidi"/>
          <w:szCs w:val="24"/>
          <w:lang w:val="fr-FR"/>
        </w:rPr>
        <w:t xml:space="preserve">) pour un montant équivalent à 108,36 millions de DTS (environ </w:t>
      </w:r>
      <w:r w:rsidR="00E700EF">
        <w:rPr>
          <w:rFonts w:asciiTheme="majorBidi" w:hAnsiTheme="majorBidi" w:cstheme="majorBidi"/>
          <w:szCs w:val="24"/>
          <w:lang w:val="fr-FR"/>
        </w:rPr>
        <w:t>149.9</w:t>
      </w:r>
      <w:r>
        <w:rPr>
          <w:rFonts w:asciiTheme="majorBidi" w:hAnsiTheme="majorBidi" w:cstheme="majorBidi"/>
          <w:szCs w:val="24"/>
          <w:lang w:val="fr-FR"/>
        </w:rPr>
        <w:t xml:space="preserve"> millions de dollars, </w:t>
      </w:r>
      <w:r w:rsidR="002E7490">
        <w:rPr>
          <w:rFonts w:asciiTheme="majorBidi" w:hAnsiTheme="majorBidi" w:cstheme="majorBidi"/>
          <w:szCs w:val="24"/>
          <w:lang w:val="fr-FR"/>
        </w:rPr>
        <w:t xml:space="preserve">ou </w:t>
      </w:r>
      <w:r>
        <w:rPr>
          <w:rFonts w:asciiTheme="majorBidi" w:hAnsiTheme="majorBidi" w:cstheme="majorBidi"/>
          <w:szCs w:val="24"/>
          <w:lang w:val="fr-FR"/>
        </w:rPr>
        <w:t>90 % de la quote-part du pays au moment</w:t>
      </w:r>
      <w:r w:rsidR="002E7490">
        <w:rPr>
          <w:rFonts w:asciiTheme="majorBidi" w:hAnsiTheme="majorBidi" w:cstheme="majorBidi"/>
          <w:szCs w:val="24"/>
          <w:lang w:val="fr-FR"/>
        </w:rPr>
        <w:t xml:space="preserve"> de l’approbation de l’accord). L’un des objectifs principaux du programme consiste à créer un espace budgétaire pour les dépenses prioritaires en accroissant les recettes, en maîtrisant les dépenses courantes et en améliorant l’efficience de l’investissement public.</w:t>
      </w:r>
    </w:p>
    <w:p w14:paraId="700CF7C9" w14:textId="77777777" w:rsidR="00FF4960" w:rsidRPr="00FF4960" w:rsidRDefault="00FF4960" w:rsidP="00A523DD">
      <w:pPr>
        <w:pStyle w:val="webLeft"/>
        <w:tabs>
          <w:tab w:val="left" w:pos="-1440"/>
        </w:tabs>
        <w:outlineLvl w:val="0"/>
        <w:rPr>
          <w:rFonts w:asciiTheme="majorBidi" w:hAnsiTheme="majorBidi" w:cstheme="majorBidi"/>
          <w:szCs w:val="24"/>
          <w:lang w:val="fr-FR"/>
        </w:rPr>
      </w:pPr>
    </w:p>
    <w:p w14:paraId="4A1EBAA9" w14:textId="526CF5D3" w:rsidR="005F32FA" w:rsidRPr="002E7490" w:rsidRDefault="002E7490" w:rsidP="002E7490">
      <w:pPr>
        <w:tabs>
          <w:tab w:val="left" w:pos="-1440"/>
        </w:tabs>
        <w:rPr>
          <w:rFonts w:asciiTheme="majorBidi" w:hAnsiTheme="majorBidi" w:cstheme="majorBidi"/>
          <w:snapToGrid w:val="0"/>
          <w:szCs w:val="24"/>
          <w:lang w:val="fr-FR"/>
        </w:rPr>
      </w:pPr>
      <w:r w:rsidRPr="002E7490">
        <w:rPr>
          <w:rFonts w:asciiTheme="majorBidi" w:hAnsiTheme="majorBidi" w:cstheme="majorBidi"/>
          <w:szCs w:val="24"/>
          <w:lang w:val="fr-FR"/>
        </w:rPr>
        <w:t>À l’issue des débats du conseil d’administration,</w:t>
      </w:r>
      <w:r w:rsidR="00A523DD" w:rsidRPr="002E7490">
        <w:rPr>
          <w:rFonts w:asciiTheme="majorBidi" w:hAnsiTheme="majorBidi" w:cstheme="majorBidi"/>
          <w:snapToGrid w:val="0"/>
          <w:szCs w:val="24"/>
          <w:lang w:val="fr-FR"/>
        </w:rPr>
        <w:t xml:space="preserve"> M. </w:t>
      </w:r>
      <w:proofErr w:type="spellStart"/>
      <w:r w:rsidR="00CE651B">
        <w:rPr>
          <w:rFonts w:asciiTheme="majorBidi" w:hAnsiTheme="majorBidi" w:cstheme="majorBidi"/>
          <w:snapToGrid w:val="0"/>
          <w:szCs w:val="24"/>
          <w:lang w:val="fr-FR"/>
        </w:rPr>
        <w:t>Mitsuhiro</w:t>
      </w:r>
      <w:proofErr w:type="spellEnd"/>
      <w:r w:rsidR="00CE651B">
        <w:rPr>
          <w:rFonts w:asciiTheme="majorBidi" w:hAnsiTheme="majorBidi" w:cstheme="majorBidi"/>
          <w:snapToGrid w:val="0"/>
          <w:szCs w:val="24"/>
          <w:lang w:val="fr-FR"/>
        </w:rPr>
        <w:t xml:space="preserve"> </w:t>
      </w:r>
      <w:proofErr w:type="spellStart"/>
      <w:r w:rsidR="00FC5DDF" w:rsidRPr="002E7490">
        <w:rPr>
          <w:rFonts w:asciiTheme="majorBidi" w:hAnsiTheme="majorBidi" w:cstheme="majorBidi"/>
          <w:snapToGrid w:val="0"/>
          <w:szCs w:val="24"/>
          <w:lang w:val="fr-FR"/>
        </w:rPr>
        <w:t>Furusawa</w:t>
      </w:r>
      <w:proofErr w:type="spellEnd"/>
      <w:r w:rsidR="00A523DD" w:rsidRPr="002E7490">
        <w:rPr>
          <w:rFonts w:asciiTheme="majorBidi" w:hAnsiTheme="majorBidi" w:cstheme="majorBidi"/>
          <w:snapToGrid w:val="0"/>
          <w:szCs w:val="24"/>
          <w:lang w:val="fr-FR"/>
        </w:rPr>
        <w:t xml:space="preserve">, </w:t>
      </w:r>
      <w:r w:rsidRPr="002E7490">
        <w:rPr>
          <w:rFonts w:asciiTheme="majorBidi" w:hAnsiTheme="majorBidi" w:cstheme="majorBidi"/>
          <w:snapToGrid w:val="0"/>
          <w:szCs w:val="24"/>
          <w:lang w:val="fr-FR"/>
        </w:rPr>
        <w:t>directeur général adjoint et président par intérim, a déclaré</w:t>
      </w:r>
      <w:r>
        <w:rPr>
          <w:rFonts w:asciiTheme="majorBidi" w:hAnsiTheme="majorBidi" w:cstheme="majorBidi"/>
          <w:snapToGrid w:val="0"/>
          <w:szCs w:val="24"/>
          <w:lang w:val="fr-FR"/>
        </w:rPr>
        <w:t xml:space="preserve"> </w:t>
      </w:r>
      <w:r w:rsidR="00A523DD" w:rsidRPr="002E7490">
        <w:rPr>
          <w:rFonts w:asciiTheme="majorBidi" w:hAnsiTheme="majorBidi" w:cstheme="majorBidi"/>
          <w:snapToGrid w:val="0"/>
          <w:szCs w:val="24"/>
          <w:lang w:val="fr-FR"/>
        </w:rPr>
        <w:t>:</w:t>
      </w:r>
    </w:p>
    <w:p w14:paraId="17EBC23C" w14:textId="77777777" w:rsidR="005F32FA" w:rsidRPr="002E7490" w:rsidRDefault="005F32FA" w:rsidP="005F32FA">
      <w:pPr>
        <w:tabs>
          <w:tab w:val="left" w:pos="-1440"/>
        </w:tabs>
        <w:rPr>
          <w:rFonts w:asciiTheme="majorBidi" w:hAnsiTheme="majorBidi" w:cstheme="majorBidi"/>
          <w:snapToGrid w:val="0"/>
          <w:szCs w:val="24"/>
          <w:lang w:val="fr-FR"/>
        </w:rPr>
      </w:pPr>
    </w:p>
    <w:p w14:paraId="28ABBDCF" w14:textId="0681F417" w:rsidR="002E7490" w:rsidRPr="009A2CFE" w:rsidRDefault="002E7490" w:rsidP="00037E4C">
      <w:pPr>
        <w:pStyle w:val="webLeft"/>
        <w:tabs>
          <w:tab w:val="left" w:pos="-1440"/>
        </w:tabs>
        <w:outlineLvl w:val="0"/>
        <w:rPr>
          <w:rFonts w:asciiTheme="majorBidi" w:hAnsiTheme="majorBidi" w:cstheme="majorBidi"/>
          <w:szCs w:val="24"/>
          <w:lang w:val="fr-FR"/>
        </w:rPr>
      </w:pPr>
      <w:r w:rsidRPr="009A2CFE">
        <w:rPr>
          <w:rFonts w:asciiTheme="majorBidi" w:hAnsiTheme="majorBidi" w:cstheme="majorBidi"/>
          <w:szCs w:val="24"/>
          <w:lang w:val="fr-FR"/>
        </w:rPr>
        <w:t xml:space="preserve">« Les résultats obtenus dans le cadre du programme appuyé par la FEC </w:t>
      </w:r>
      <w:r w:rsidR="009A2CFE" w:rsidRPr="009A2CFE">
        <w:rPr>
          <w:rFonts w:asciiTheme="majorBidi" w:hAnsiTheme="majorBidi" w:cstheme="majorBidi"/>
          <w:szCs w:val="24"/>
          <w:lang w:val="fr-FR"/>
        </w:rPr>
        <w:t xml:space="preserve">ont été </w:t>
      </w:r>
      <w:r w:rsidRPr="009A2CFE">
        <w:rPr>
          <w:rFonts w:asciiTheme="majorBidi" w:hAnsiTheme="majorBidi" w:cstheme="majorBidi"/>
          <w:szCs w:val="24"/>
          <w:lang w:val="fr-FR"/>
        </w:rPr>
        <w:t xml:space="preserve">globalement satisfaisants. L’activité économique reste résiliente face à la montée des tensions sécuritaires et sociales. Le Burkina Faso continue de </w:t>
      </w:r>
      <w:r w:rsidR="00D36B29">
        <w:rPr>
          <w:rFonts w:asciiTheme="majorBidi" w:hAnsiTheme="majorBidi" w:cstheme="majorBidi"/>
          <w:szCs w:val="24"/>
          <w:lang w:val="fr-FR"/>
        </w:rPr>
        <w:t>viser</w:t>
      </w:r>
      <w:r w:rsidR="00D36B29" w:rsidRPr="009A2CFE">
        <w:rPr>
          <w:rFonts w:asciiTheme="majorBidi" w:hAnsiTheme="majorBidi" w:cstheme="majorBidi"/>
          <w:szCs w:val="24"/>
          <w:lang w:val="fr-FR"/>
        </w:rPr>
        <w:t xml:space="preserve"> </w:t>
      </w:r>
      <w:r w:rsidRPr="009A2CFE">
        <w:rPr>
          <w:rFonts w:asciiTheme="majorBidi" w:hAnsiTheme="majorBidi" w:cstheme="majorBidi"/>
          <w:szCs w:val="24"/>
          <w:lang w:val="fr-FR"/>
        </w:rPr>
        <w:t>à atteindre ses objectifs de développement</w:t>
      </w:r>
      <w:r w:rsidR="009A2CFE" w:rsidRPr="009A2CFE">
        <w:rPr>
          <w:rFonts w:asciiTheme="majorBidi" w:hAnsiTheme="majorBidi" w:cstheme="majorBidi"/>
          <w:szCs w:val="24"/>
          <w:lang w:val="fr-FR"/>
        </w:rPr>
        <w:t>, et un appui supplémentaire de la communauté internationale pour répondre aux besoins en matière de sécurité et de développement est important</w:t>
      </w:r>
      <w:r w:rsidRPr="009A2CFE">
        <w:rPr>
          <w:rFonts w:asciiTheme="majorBidi" w:hAnsiTheme="majorBidi" w:cstheme="majorBidi"/>
          <w:szCs w:val="24"/>
          <w:lang w:val="fr-FR"/>
        </w:rPr>
        <w:t>. Il convient de redoubler d’efforts pour créer un espace budgétaire qui permettra de continuer d’avancer dans les domaines de développement prioritaires.</w:t>
      </w:r>
    </w:p>
    <w:p w14:paraId="08CAE240" w14:textId="0D136A3B" w:rsidR="00037E4C" w:rsidRPr="009A2CFE" w:rsidRDefault="00037E4C" w:rsidP="00037E4C">
      <w:pPr>
        <w:pStyle w:val="webLeft"/>
        <w:tabs>
          <w:tab w:val="left" w:pos="-1440"/>
        </w:tabs>
        <w:outlineLvl w:val="0"/>
        <w:rPr>
          <w:rFonts w:asciiTheme="majorBidi" w:hAnsiTheme="majorBidi" w:cstheme="majorBidi"/>
          <w:szCs w:val="24"/>
          <w:lang w:val="fr-FR"/>
        </w:rPr>
      </w:pPr>
    </w:p>
    <w:p w14:paraId="3CDF178D" w14:textId="571C795B" w:rsidR="002E7490" w:rsidRPr="009A2CFE" w:rsidRDefault="002E7490" w:rsidP="00037E4C">
      <w:pPr>
        <w:pStyle w:val="webLeft"/>
        <w:tabs>
          <w:tab w:val="left" w:pos="-1440"/>
        </w:tabs>
        <w:outlineLvl w:val="0"/>
        <w:rPr>
          <w:rFonts w:asciiTheme="majorBidi" w:hAnsiTheme="majorBidi" w:cstheme="majorBidi"/>
          <w:szCs w:val="24"/>
          <w:lang w:val="fr-FR"/>
        </w:rPr>
      </w:pPr>
      <w:r w:rsidRPr="009A2CFE">
        <w:rPr>
          <w:rFonts w:asciiTheme="majorBidi" w:hAnsiTheme="majorBidi" w:cstheme="majorBidi"/>
          <w:szCs w:val="24"/>
          <w:lang w:val="fr-FR"/>
        </w:rPr>
        <w:t>« Le Burkina Faso devrait remplir le critère de convergence de l’UEMOA d’un déficit budgétaire de 3 % du PIB en 2019. Pour atteindre cet objectif, il convient de s’efforcer d’élargir l’assiette</w:t>
      </w:r>
      <w:r w:rsidR="00D36B29">
        <w:rPr>
          <w:rFonts w:asciiTheme="majorBidi" w:hAnsiTheme="majorBidi" w:cstheme="majorBidi"/>
          <w:szCs w:val="24"/>
          <w:lang w:val="fr-FR"/>
        </w:rPr>
        <w:t xml:space="preserve"> fiscal</w:t>
      </w:r>
      <w:r w:rsidR="009A2CFE" w:rsidRPr="009A2CFE">
        <w:rPr>
          <w:lang w:val="fr-FR"/>
        </w:rPr>
        <w:t xml:space="preserve"> – </w:t>
      </w:r>
      <w:r w:rsidR="009A2CFE" w:rsidRPr="009A2CFE">
        <w:rPr>
          <w:rFonts w:asciiTheme="majorBidi" w:hAnsiTheme="majorBidi" w:cstheme="majorBidi"/>
          <w:szCs w:val="24"/>
          <w:lang w:val="fr-FR"/>
        </w:rPr>
        <w:t xml:space="preserve">y compris en réduisant les exemptions </w:t>
      </w:r>
      <w:r w:rsidR="009A2CFE" w:rsidRPr="009A2CFE">
        <w:rPr>
          <w:lang w:val="fr-FR"/>
        </w:rPr>
        <w:t>–</w:t>
      </w:r>
      <w:r w:rsidRPr="009A2CFE">
        <w:rPr>
          <w:rFonts w:asciiTheme="majorBidi" w:hAnsiTheme="majorBidi" w:cstheme="majorBidi"/>
          <w:szCs w:val="24"/>
          <w:lang w:val="fr-FR"/>
        </w:rPr>
        <w:t xml:space="preserve"> d’améliorer l’administration fiscale, et de renforcer l’efficience des dépenses, notamment en maîtrisant la masse salariale et les subventions. Les réformes de la gestion des finances publiques avancent, et le renforcement de la coordination entre les directions du ministère des Finances et d’autres institutions pourraient conduire à des progrès supplémentaires.</w:t>
      </w:r>
    </w:p>
    <w:p w14:paraId="44D0B023" w14:textId="77777777" w:rsidR="002E7490" w:rsidRPr="009A2CFE" w:rsidRDefault="002E7490" w:rsidP="00037E4C">
      <w:pPr>
        <w:pStyle w:val="webLeft"/>
        <w:tabs>
          <w:tab w:val="left" w:pos="-1440"/>
        </w:tabs>
        <w:outlineLvl w:val="0"/>
        <w:rPr>
          <w:rFonts w:asciiTheme="majorBidi" w:hAnsiTheme="majorBidi" w:cstheme="majorBidi"/>
          <w:szCs w:val="24"/>
          <w:lang w:val="fr-FR"/>
        </w:rPr>
      </w:pPr>
    </w:p>
    <w:p w14:paraId="6FC56C91" w14:textId="6007B1DE" w:rsidR="002E7490" w:rsidRPr="009A2CFE" w:rsidRDefault="002E7490" w:rsidP="00037E4C">
      <w:pPr>
        <w:pStyle w:val="webLeft"/>
        <w:tabs>
          <w:tab w:val="left" w:pos="-1440"/>
        </w:tabs>
        <w:outlineLvl w:val="0"/>
        <w:rPr>
          <w:rFonts w:asciiTheme="majorBidi" w:hAnsiTheme="majorBidi" w:cstheme="majorBidi"/>
          <w:szCs w:val="24"/>
          <w:lang w:val="fr-FR"/>
        </w:rPr>
      </w:pPr>
      <w:r w:rsidRPr="009A2CFE">
        <w:rPr>
          <w:rFonts w:asciiTheme="majorBidi" w:hAnsiTheme="majorBidi" w:cstheme="majorBidi"/>
          <w:szCs w:val="24"/>
          <w:lang w:val="fr-FR"/>
        </w:rPr>
        <w:t>« Étant donné l’incertitude politique qui entoure l’adoption</w:t>
      </w:r>
      <w:r w:rsidR="00034079" w:rsidRPr="009A2CFE">
        <w:rPr>
          <w:rFonts w:asciiTheme="majorBidi" w:hAnsiTheme="majorBidi" w:cstheme="majorBidi"/>
          <w:szCs w:val="24"/>
          <w:lang w:val="fr-FR"/>
        </w:rPr>
        <w:t xml:space="preserve"> du programme de </w:t>
      </w:r>
      <w:r w:rsidRPr="009A2CFE">
        <w:rPr>
          <w:rFonts w:asciiTheme="majorBidi" w:hAnsiTheme="majorBidi" w:cstheme="majorBidi"/>
          <w:szCs w:val="24"/>
          <w:lang w:val="fr-FR"/>
        </w:rPr>
        <w:t xml:space="preserve">réforme </w:t>
      </w:r>
      <w:r w:rsidR="002F572B">
        <w:rPr>
          <w:rFonts w:asciiTheme="majorBidi" w:hAnsiTheme="majorBidi" w:cstheme="majorBidi"/>
          <w:szCs w:val="24"/>
          <w:lang w:val="fr-FR"/>
        </w:rPr>
        <w:t xml:space="preserve">des rémunérations </w:t>
      </w:r>
      <w:r w:rsidRPr="009A2CFE">
        <w:rPr>
          <w:rFonts w:asciiTheme="majorBidi" w:hAnsiTheme="majorBidi" w:cstheme="majorBidi"/>
          <w:szCs w:val="24"/>
          <w:lang w:val="fr-FR"/>
        </w:rPr>
        <w:t xml:space="preserve">dans le secteur public, les autorités privilégient </w:t>
      </w:r>
      <w:r w:rsidR="00D36B29">
        <w:rPr>
          <w:rFonts w:asciiTheme="majorBidi" w:hAnsiTheme="majorBidi" w:cstheme="majorBidi"/>
          <w:szCs w:val="24"/>
          <w:lang w:val="fr-FR"/>
        </w:rPr>
        <w:t xml:space="preserve">à </w:t>
      </w:r>
      <w:r w:rsidR="002F572B">
        <w:rPr>
          <w:rFonts w:asciiTheme="majorBidi" w:hAnsiTheme="majorBidi" w:cstheme="majorBidi"/>
          <w:szCs w:val="24"/>
          <w:lang w:val="fr-FR"/>
        </w:rPr>
        <w:t>présent</w:t>
      </w:r>
      <w:r w:rsidR="00D36B29" w:rsidRPr="009A2CFE">
        <w:rPr>
          <w:rFonts w:asciiTheme="majorBidi" w:hAnsiTheme="majorBidi" w:cstheme="majorBidi"/>
          <w:szCs w:val="24"/>
          <w:lang w:val="fr-FR"/>
        </w:rPr>
        <w:t xml:space="preserve"> </w:t>
      </w:r>
      <w:r w:rsidRPr="009A2CFE">
        <w:rPr>
          <w:rFonts w:asciiTheme="majorBidi" w:hAnsiTheme="majorBidi" w:cstheme="majorBidi"/>
          <w:szCs w:val="24"/>
          <w:lang w:val="fr-FR"/>
        </w:rPr>
        <w:t xml:space="preserve">une approche à deux volets pour </w:t>
      </w:r>
      <w:r w:rsidR="003F206F" w:rsidRPr="009A2CFE">
        <w:rPr>
          <w:rFonts w:asciiTheme="majorBidi" w:hAnsiTheme="majorBidi" w:cstheme="majorBidi"/>
          <w:szCs w:val="24"/>
          <w:lang w:val="fr-FR"/>
        </w:rPr>
        <w:t>maîtriser</w:t>
      </w:r>
      <w:r w:rsidRPr="009A2CFE">
        <w:rPr>
          <w:rFonts w:asciiTheme="majorBidi" w:hAnsiTheme="majorBidi" w:cstheme="majorBidi"/>
          <w:szCs w:val="24"/>
          <w:lang w:val="fr-FR"/>
        </w:rPr>
        <w:t xml:space="preserve"> la masse salariale. Premièrement, à court terme, les autorités mettront en œuvre des mesures transitoires pour</w:t>
      </w:r>
      <w:r w:rsidR="00034079" w:rsidRPr="009A2CFE">
        <w:rPr>
          <w:rFonts w:asciiTheme="majorBidi" w:hAnsiTheme="majorBidi" w:cstheme="majorBidi"/>
          <w:szCs w:val="24"/>
          <w:lang w:val="fr-FR"/>
        </w:rPr>
        <w:t xml:space="preserve"> que la masse salariale reste conforme à ce qui a été arrêté lors de la dernière revue. À cet égard, il est extrêmement important que les autorités évitent </w:t>
      </w:r>
      <w:r w:rsidR="002F572B">
        <w:rPr>
          <w:rFonts w:asciiTheme="majorBidi" w:hAnsiTheme="majorBidi" w:cstheme="majorBidi"/>
          <w:szCs w:val="24"/>
          <w:lang w:val="fr-FR"/>
        </w:rPr>
        <w:t>de prendre de nouveaux engagements de</w:t>
      </w:r>
      <w:r w:rsidR="00034079" w:rsidRPr="009A2CFE">
        <w:rPr>
          <w:rFonts w:asciiTheme="majorBidi" w:hAnsiTheme="majorBidi" w:cstheme="majorBidi"/>
          <w:szCs w:val="24"/>
          <w:lang w:val="fr-FR"/>
        </w:rPr>
        <w:t xml:space="preserve"> hausse des salaires </w:t>
      </w:r>
      <w:r w:rsidR="002F572B">
        <w:rPr>
          <w:rFonts w:asciiTheme="majorBidi" w:hAnsiTheme="majorBidi" w:cstheme="majorBidi"/>
          <w:szCs w:val="24"/>
          <w:lang w:val="fr-FR"/>
        </w:rPr>
        <w:t>avant la mise en</w:t>
      </w:r>
      <w:r w:rsidR="00034079" w:rsidRPr="009A2CFE">
        <w:rPr>
          <w:rFonts w:asciiTheme="majorBidi" w:hAnsiTheme="majorBidi" w:cstheme="majorBidi"/>
          <w:szCs w:val="24"/>
          <w:lang w:val="fr-FR"/>
        </w:rPr>
        <w:t xml:space="preserve"> place </w:t>
      </w:r>
      <w:r w:rsidR="002F572B">
        <w:rPr>
          <w:rFonts w:asciiTheme="majorBidi" w:hAnsiTheme="majorBidi" w:cstheme="majorBidi"/>
          <w:szCs w:val="24"/>
          <w:lang w:val="fr-FR"/>
        </w:rPr>
        <w:t xml:space="preserve">des reformes d’ensemble </w:t>
      </w:r>
      <w:r w:rsidR="00034079" w:rsidRPr="009A2CFE">
        <w:rPr>
          <w:rFonts w:asciiTheme="majorBidi" w:hAnsiTheme="majorBidi" w:cstheme="majorBidi"/>
          <w:szCs w:val="24"/>
          <w:lang w:val="fr-FR"/>
        </w:rPr>
        <w:t>et qu’elles dégagent un consensus autour du niveau approprié des salaires dans le secteur public, en exposant une stratégie en la matière au grand public. Deuxièmement, entre-temps, les autorités chercheront des moyens politiquement</w:t>
      </w:r>
      <w:r w:rsidR="003F206F" w:rsidRPr="009A2CFE">
        <w:rPr>
          <w:rFonts w:asciiTheme="majorBidi" w:hAnsiTheme="majorBidi" w:cstheme="majorBidi"/>
          <w:szCs w:val="24"/>
          <w:lang w:val="fr-FR"/>
        </w:rPr>
        <w:t xml:space="preserve"> </w:t>
      </w:r>
      <w:r w:rsidR="006A6DB8">
        <w:rPr>
          <w:rFonts w:asciiTheme="majorBidi" w:hAnsiTheme="majorBidi" w:cstheme="majorBidi"/>
          <w:szCs w:val="24"/>
          <w:lang w:val="fr-FR"/>
        </w:rPr>
        <w:t>faisables</w:t>
      </w:r>
      <w:r w:rsidR="003F206F" w:rsidRPr="009A2CFE">
        <w:rPr>
          <w:rFonts w:asciiTheme="majorBidi" w:hAnsiTheme="majorBidi" w:cstheme="majorBidi"/>
          <w:szCs w:val="24"/>
          <w:lang w:val="fr-FR"/>
        </w:rPr>
        <w:t xml:space="preserve"> </w:t>
      </w:r>
      <w:r w:rsidR="00034079" w:rsidRPr="009A2CFE">
        <w:rPr>
          <w:rFonts w:asciiTheme="majorBidi" w:hAnsiTheme="majorBidi" w:cstheme="majorBidi"/>
          <w:szCs w:val="24"/>
          <w:lang w:val="fr-FR"/>
        </w:rPr>
        <w:t>d’adopter leur programme de réforme.</w:t>
      </w:r>
    </w:p>
    <w:p w14:paraId="5A843F8F" w14:textId="1E872E89" w:rsidR="00034079" w:rsidRPr="009A2CFE" w:rsidRDefault="00034079" w:rsidP="00037E4C">
      <w:pPr>
        <w:pStyle w:val="webLeft"/>
        <w:tabs>
          <w:tab w:val="left" w:pos="-1440"/>
        </w:tabs>
        <w:outlineLvl w:val="0"/>
        <w:rPr>
          <w:rFonts w:asciiTheme="majorBidi" w:hAnsiTheme="majorBidi" w:cstheme="majorBidi"/>
          <w:szCs w:val="24"/>
          <w:lang w:val="fr-FR"/>
        </w:rPr>
      </w:pPr>
    </w:p>
    <w:p w14:paraId="43111297" w14:textId="2AD156B8" w:rsidR="00034079" w:rsidRPr="00034079" w:rsidRDefault="00034079" w:rsidP="00037E4C">
      <w:pPr>
        <w:pStyle w:val="webLeft"/>
        <w:tabs>
          <w:tab w:val="left" w:pos="-1440"/>
        </w:tabs>
        <w:outlineLvl w:val="0"/>
        <w:rPr>
          <w:rFonts w:asciiTheme="majorBidi" w:hAnsiTheme="majorBidi" w:cstheme="majorBidi"/>
          <w:szCs w:val="24"/>
          <w:lang w:val="fr-FR"/>
        </w:rPr>
      </w:pPr>
      <w:r w:rsidRPr="009A2CFE">
        <w:rPr>
          <w:rFonts w:asciiTheme="majorBidi" w:hAnsiTheme="majorBidi" w:cstheme="majorBidi"/>
          <w:szCs w:val="24"/>
          <w:lang w:val="fr-FR"/>
        </w:rPr>
        <w:t>« Les autorités prennent des mesures pour renforcer la mise en œuvre du mécanisme d’ajustement automatique des prix des carburants tout en établissant des filets de protection sociale pour les groupes les plus vulnérables. À cet égard, il est crucial</w:t>
      </w:r>
      <w:r w:rsidR="003F206F" w:rsidRPr="009A2CFE">
        <w:rPr>
          <w:rFonts w:asciiTheme="majorBidi" w:hAnsiTheme="majorBidi" w:cstheme="majorBidi"/>
          <w:szCs w:val="24"/>
          <w:lang w:val="fr-FR"/>
        </w:rPr>
        <w:t xml:space="preserve"> d’accroître </w:t>
      </w:r>
      <w:r w:rsidRPr="009A2CFE">
        <w:rPr>
          <w:rFonts w:asciiTheme="majorBidi" w:hAnsiTheme="majorBidi" w:cstheme="majorBidi"/>
          <w:szCs w:val="24"/>
          <w:lang w:val="fr-FR"/>
        </w:rPr>
        <w:t>la transparence, d’améliorer la communication et d’éviter une mise en œuvre discrétionnaire du mécanisme. »</w:t>
      </w:r>
    </w:p>
    <w:p w14:paraId="3199905A" w14:textId="77777777" w:rsidR="002E7490" w:rsidRPr="00034079" w:rsidRDefault="002E7490" w:rsidP="00037E4C">
      <w:pPr>
        <w:pStyle w:val="webLeft"/>
        <w:tabs>
          <w:tab w:val="left" w:pos="-1440"/>
        </w:tabs>
        <w:outlineLvl w:val="0"/>
        <w:rPr>
          <w:rFonts w:asciiTheme="majorBidi" w:hAnsiTheme="majorBidi" w:cstheme="majorBidi"/>
          <w:szCs w:val="24"/>
          <w:lang w:val="fr-FR"/>
        </w:rPr>
      </w:pPr>
    </w:p>
    <w:p w14:paraId="0D2CBEB9" w14:textId="77777777" w:rsidR="00037E4C" w:rsidRPr="00034079" w:rsidRDefault="00037E4C" w:rsidP="00037E4C">
      <w:pPr>
        <w:pStyle w:val="webLeft"/>
        <w:tabs>
          <w:tab w:val="left" w:pos="-1440"/>
        </w:tabs>
        <w:outlineLvl w:val="0"/>
        <w:rPr>
          <w:rFonts w:asciiTheme="majorBidi" w:hAnsiTheme="majorBidi" w:cstheme="majorBidi"/>
          <w:szCs w:val="24"/>
          <w:lang w:val="fr-FR"/>
        </w:rPr>
      </w:pPr>
    </w:p>
    <w:p w14:paraId="7454E159" w14:textId="77777777" w:rsidR="008509CF" w:rsidRPr="00CE651B" w:rsidRDefault="008509CF" w:rsidP="00037E4C">
      <w:pPr>
        <w:pStyle w:val="webLeft"/>
        <w:tabs>
          <w:tab w:val="left" w:pos="-1440"/>
        </w:tabs>
        <w:outlineLvl w:val="0"/>
        <w:rPr>
          <w:rFonts w:asciiTheme="majorBidi" w:hAnsiTheme="majorBidi" w:cstheme="majorBidi"/>
          <w:szCs w:val="24"/>
          <w:lang w:val="fr-FR"/>
        </w:rPr>
      </w:pPr>
    </w:p>
    <w:p w14:paraId="7755FF4D" w14:textId="77777777" w:rsidR="002B6DDE" w:rsidRPr="00CE651B" w:rsidRDefault="002B6DDE">
      <w:pPr>
        <w:tabs>
          <w:tab w:val="left" w:pos="-1440"/>
        </w:tabs>
        <w:rPr>
          <w:rFonts w:asciiTheme="majorBidi" w:hAnsiTheme="majorBidi" w:cstheme="majorBidi"/>
          <w:szCs w:val="24"/>
          <w:lang w:val="fr-FR"/>
        </w:rPr>
        <w:sectPr w:rsidR="002B6DDE" w:rsidRPr="00CE651B" w:rsidSect="002A7203">
          <w:headerReference w:type="first" r:id="rId13"/>
          <w:footerReference w:type="first" r:id="rId14"/>
          <w:type w:val="continuous"/>
          <w:pgSz w:w="12240" w:h="15840"/>
          <w:pgMar w:top="1440" w:right="1440" w:bottom="1440" w:left="1440" w:header="720" w:footer="720" w:gutter="0"/>
          <w:cols w:space="720"/>
          <w:noEndnote/>
          <w:titlePg/>
          <w:docGrid w:linePitch="326"/>
        </w:sectPr>
      </w:pPr>
    </w:p>
    <w:p w14:paraId="3930236F" w14:textId="77777777" w:rsidR="002B6DDE" w:rsidRPr="00CE651B" w:rsidRDefault="002B6DDE">
      <w:pPr>
        <w:rPr>
          <w:lang w:val="fr-FR"/>
        </w:rPr>
      </w:pPr>
    </w:p>
    <w:sectPr w:rsidR="002B6DDE" w:rsidRPr="00CE651B" w:rsidSect="002B6DDE">
      <w:type w:val="continuous"/>
      <w:pgSz w:w="12240" w:h="15840"/>
      <w:pgMar w:top="1440" w:right="1440" w:bottom="1440" w:left="1440" w:header="720" w:footer="720" w:gutter="0"/>
      <w:cols w:space="720"/>
      <w:noEndnote/>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1F1FC2" w14:textId="77777777" w:rsidR="00297E51" w:rsidRDefault="00297E51">
      <w:r>
        <w:separator/>
      </w:r>
    </w:p>
  </w:endnote>
  <w:endnote w:type="continuationSeparator" w:id="0">
    <w:p w14:paraId="21CDA6AD" w14:textId="77777777" w:rsidR="00297E51" w:rsidRDefault="00297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E9B5DE" w14:textId="77777777" w:rsidR="008D19FA" w:rsidRDefault="009C491A">
    <w:pPr>
      <w:pStyle w:val="Pieddepage"/>
    </w:pPr>
    <w:r>
      <w:rPr>
        <w:noProof/>
        <w:lang w:val="fr-FR" w:eastAsia="fr-FR"/>
      </w:rPr>
      <w:drawing>
        <wp:inline distT="0" distB="0" distL="0" distR="0" wp14:anchorId="47104097" wp14:editId="558AC9FB">
          <wp:extent cx="5572125" cy="266700"/>
          <wp:effectExtent l="19050" t="0" r="9525" b="0"/>
          <wp:docPr id="2" name="Picture 2" descr="PublicInf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ublicInfo-bot"/>
                  <pic:cNvPicPr>
                    <a:picLocks noChangeAspect="1" noChangeArrowheads="1"/>
                  </pic:cNvPicPr>
                </pic:nvPicPr>
                <pic:blipFill>
                  <a:blip r:embed="rId1"/>
                  <a:srcRect/>
                  <a:stretch>
                    <a:fillRect/>
                  </a:stretch>
                </pic:blipFill>
                <pic:spPr bwMode="auto">
                  <a:xfrm>
                    <a:off x="0" y="0"/>
                    <a:ext cx="5572125" cy="266700"/>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3E9A76" w14:textId="77777777" w:rsidR="00297E51" w:rsidRDefault="00297E51">
      <w:r>
        <w:separator/>
      </w:r>
    </w:p>
  </w:footnote>
  <w:footnote w:type="continuationSeparator" w:id="0">
    <w:p w14:paraId="790C68AB" w14:textId="77777777" w:rsidR="00297E51" w:rsidRDefault="00297E51">
      <w:r>
        <w:continuationSeparator/>
      </w:r>
    </w:p>
  </w:footnote>
  <w:footnote w:type="continuationNotice" w:id="1">
    <w:p w14:paraId="7EFF8E8D" w14:textId="77777777" w:rsidR="00297E51" w:rsidRDefault="00297E51">
      <w:pPr>
        <w:jc w:val="right"/>
      </w:pPr>
      <w:r>
        <w:t>(continued…)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6A9732" w14:textId="77777777" w:rsidR="008D19FA" w:rsidRDefault="002A7203">
    <w:pPr>
      <w:pStyle w:val="En-tte"/>
    </w:pPr>
    <w:r w:rsidRPr="002A7203">
      <w:rPr>
        <w:noProof/>
        <w:lang w:val="fr-FR" w:eastAsia="fr-FR"/>
      </w:rPr>
      <w:drawing>
        <wp:inline distT="0" distB="0" distL="0" distR="0" wp14:anchorId="2BB278D8" wp14:editId="78D2B900">
          <wp:extent cx="5715000" cy="673100"/>
          <wp:effectExtent l="19050" t="0" r="0" b="0"/>
          <wp:docPr id="3" name="Picture 3" descr="MEC087560:Users:knakagawa:Desktop:COM_PR_Templates:COM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C087560:Users:knakagawa:Desktop:COM_PR_Templates:COM_Header.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15000" cy="6731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898FBA0"/>
    <w:lvl w:ilvl="0">
      <w:start w:val="1"/>
      <w:numFmt w:val="bullet"/>
      <w:pStyle w:val="Listepuces"/>
      <w:lvlText w:val=""/>
      <w:lvlJc w:val="left"/>
      <w:pPr>
        <w:tabs>
          <w:tab w:val="num" w:pos="360"/>
        </w:tabs>
        <w:ind w:left="360" w:hanging="360"/>
      </w:pPr>
      <w:rPr>
        <w:rFonts w:ascii="Symbol" w:hAnsi="Symbol" w:hint="default"/>
      </w:rPr>
    </w:lvl>
  </w:abstractNum>
  <w:abstractNum w:abstractNumId="1">
    <w:nsid w:val="00000001"/>
    <w:multiLevelType w:val="multilevel"/>
    <w:tmpl w:val="00000000"/>
    <w:lvl w:ilvl="0">
      <w:start w:val="1"/>
      <w:numFmt w:val="decimal"/>
      <w:pStyle w:val="Level1"/>
      <w:lvlText w:val="%1."/>
      <w:lvlJc w:val="left"/>
      <w:pPr>
        <w:tabs>
          <w:tab w:val="num" w:pos="720"/>
        </w:tabs>
      </w:p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2">
    <w:nsid w:val="14105CA9"/>
    <w:multiLevelType w:val="hybridMultilevel"/>
    <w:tmpl w:val="31C02244"/>
    <w:lvl w:ilvl="0" w:tplc="3CF28AFA">
      <w:start w:val="1"/>
      <w:numFmt w:val="decimal"/>
      <w:pStyle w:val="ParagraphNumbering"/>
      <w:lvlText w:val="%1.     "/>
      <w:lvlJc w:val="left"/>
      <w:pPr>
        <w:tabs>
          <w:tab w:val="num" w:pos="72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CD51822"/>
    <w:multiLevelType w:val="hybridMultilevel"/>
    <w:tmpl w:val="107476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0EA15A1"/>
    <w:multiLevelType w:val="multilevel"/>
    <w:tmpl w:val="FAA42BFC"/>
    <w:lvl w:ilvl="0">
      <w:start w:val="1"/>
      <w:numFmt w:val="upperRoman"/>
      <w:pStyle w:val="Titre1"/>
      <w:suff w:val="nothing"/>
      <w:lvlText w:val="%1.   "/>
      <w:lvlJc w:val="left"/>
      <w:pPr>
        <w:ind w:left="0" w:firstLine="0"/>
      </w:pPr>
      <w:rPr>
        <w:rFonts w:hint="default"/>
      </w:rPr>
    </w:lvl>
    <w:lvl w:ilvl="1">
      <w:start w:val="1"/>
      <w:numFmt w:val="upperLetter"/>
      <w:pStyle w:val="Titre2"/>
      <w:suff w:val="nothing"/>
      <w:lvlText w:val="%2.   "/>
      <w:lvlJc w:val="left"/>
      <w:pPr>
        <w:ind w:left="0" w:firstLine="0"/>
      </w:pPr>
      <w:rPr>
        <w:rFonts w:hint="default"/>
      </w:rPr>
    </w:lvl>
    <w:lvl w:ilvl="2">
      <w:start w:val="1"/>
      <w:numFmt w:val="decimal"/>
      <w:lvlText w:val="%3."/>
      <w:lvlJc w:val="left"/>
      <w:pPr>
        <w:tabs>
          <w:tab w:val="num" w:pos="1080"/>
        </w:tabs>
        <w:ind w:left="720" w:firstLine="0"/>
      </w:pPr>
      <w:rPr>
        <w:rFonts w:hint="default"/>
      </w:rPr>
    </w:lvl>
    <w:lvl w:ilvl="3">
      <w:start w:val="1"/>
      <w:numFmt w:val="lowerLetter"/>
      <w:lvlText w:val="%4)"/>
      <w:lvlJc w:val="left"/>
      <w:pPr>
        <w:tabs>
          <w:tab w:val="num" w:pos="1800"/>
        </w:tabs>
        <w:ind w:left="1440" w:firstLine="0"/>
      </w:pPr>
      <w:rPr>
        <w:rFonts w:hint="default"/>
      </w:rPr>
    </w:lvl>
    <w:lvl w:ilvl="4">
      <w:start w:val="1"/>
      <w:numFmt w:val="decimal"/>
      <w:lvlText w:val="(%5)"/>
      <w:lvlJc w:val="left"/>
      <w:pPr>
        <w:tabs>
          <w:tab w:val="num" w:pos="2520"/>
        </w:tabs>
        <w:ind w:left="2160" w:firstLine="0"/>
      </w:pPr>
      <w:rPr>
        <w:rFonts w:hint="default"/>
      </w:rPr>
    </w:lvl>
    <w:lvl w:ilvl="5">
      <w:start w:val="1"/>
      <w:numFmt w:val="lowerLetter"/>
      <w:lvlText w:val="(%6)"/>
      <w:lvlJc w:val="left"/>
      <w:pPr>
        <w:tabs>
          <w:tab w:val="num" w:pos="3240"/>
        </w:tabs>
        <w:ind w:left="2880" w:firstLine="0"/>
      </w:pPr>
      <w:rPr>
        <w:rFonts w:hint="default"/>
      </w:rPr>
    </w:lvl>
    <w:lvl w:ilvl="6">
      <w:start w:val="1"/>
      <w:numFmt w:val="lowerRoman"/>
      <w:lvlText w:val="(%7)"/>
      <w:lvlJc w:val="left"/>
      <w:pPr>
        <w:tabs>
          <w:tab w:val="num" w:pos="3960"/>
        </w:tabs>
        <w:ind w:left="3600" w:firstLine="0"/>
      </w:pPr>
      <w:rPr>
        <w:rFonts w:hint="default"/>
      </w:rPr>
    </w:lvl>
    <w:lvl w:ilvl="7">
      <w:start w:val="1"/>
      <w:numFmt w:val="lowerLetter"/>
      <w:lvlText w:val="(%8)"/>
      <w:lvlJc w:val="left"/>
      <w:pPr>
        <w:tabs>
          <w:tab w:val="num" w:pos="4680"/>
        </w:tabs>
        <w:ind w:left="4320" w:firstLine="0"/>
      </w:pPr>
      <w:rPr>
        <w:rFonts w:hint="default"/>
      </w:rPr>
    </w:lvl>
    <w:lvl w:ilvl="8">
      <w:start w:val="1"/>
      <w:numFmt w:val="lowerRoman"/>
      <w:lvlText w:val="(%9)"/>
      <w:lvlJc w:val="left"/>
      <w:pPr>
        <w:tabs>
          <w:tab w:val="num" w:pos="5400"/>
        </w:tabs>
        <w:ind w:left="5040" w:firstLine="0"/>
      </w:pPr>
      <w:rPr>
        <w:rFonts w:hint="default"/>
      </w:rPr>
    </w:lvl>
  </w:abstractNum>
  <w:num w:numId="1">
    <w:abstractNumId w:val="0"/>
  </w:num>
  <w:num w:numId="2">
    <w:abstractNumId w:val="4"/>
  </w:num>
  <w:num w:numId="3">
    <w:abstractNumId w:val="4"/>
  </w:num>
  <w:num w:numId="4">
    <w:abstractNumId w:val="2"/>
  </w:num>
  <w:num w:numId="5">
    <w:abstractNumId w:val="4"/>
  </w:num>
  <w:num w:numId="6">
    <w:abstractNumId w:val="4"/>
  </w:num>
  <w:num w:numId="7">
    <w:abstractNumId w:val="2"/>
  </w:num>
  <w:num w:numId="8">
    <w:abstractNumId w:val="2"/>
  </w:num>
  <w:num w:numId="9">
    <w:abstractNumId w:val="3"/>
  </w:num>
  <w:num w:numId="10">
    <w:abstractNumId w:val="1"/>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0"/>
  <w:displayVerticalDrawingGridEvery w:val="0"/>
  <w:noPunctuationKerning/>
  <w:characterSpacingControl w:val="doNotCompress"/>
  <w:hdrShapeDefaults>
    <o:shapedefaults v:ext="edit" spidmax="2049">
      <v:textbox inset="5.85pt,.7pt,5.85pt,.7pt"/>
    </o:shapedefaults>
  </w:hdrShapeDefaults>
  <w:footnotePr>
    <w:footnote w:id="-1"/>
    <w:footnote w:id="0"/>
    <w:footnote w:id="1"/>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BSTRACT" w:val=" "/>
    <w:docVar w:name="dgnword-docGUID" w:val="{699F9445-6AA7-4998-B01C-AC52794AAF64}"/>
    <w:docVar w:name="dgnword-eventsink" w:val="1016157808"/>
    <w:docVar w:name="DOCNAME" w:val="PIN No. 10/x"/>
    <w:docVar w:name="FromDMSaveAs" w:val="1"/>
    <w:docVar w:name="TYPE_ID" w:val="EBD"/>
  </w:docVars>
  <w:rsids>
    <w:rsidRoot w:val="00A523DD"/>
    <w:rsid w:val="00016525"/>
    <w:rsid w:val="00027125"/>
    <w:rsid w:val="00034079"/>
    <w:rsid w:val="00037E4C"/>
    <w:rsid w:val="000650AD"/>
    <w:rsid w:val="000A117C"/>
    <w:rsid w:val="000A13D3"/>
    <w:rsid w:val="000B2A9C"/>
    <w:rsid w:val="000D0F3F"/>
    <w:rsid w:val="000F0B06"/>
    <w:rsid w:val="00102079"/>
    <w:rsid w:val="00106EB0"/>
    <w:rsid w:val="0013637F"/>
    <w:rsid w:val="00143F06"/>
    <w:rsid w:val="001630C8"/>
    <w:rsid w:val="00174BB7"/>
    <w:rsid w:val="0018016A"/>
    <w:rsid w:val="00182850"/>
    <w:rsid w:val="00192460"/>
    <w:rsid w:val="001959DE"/>
    <w:rsid w:val="001F3DA1"/>
    <w:rsid w:val="0027028B"/>
    <w:rsid w:val="00277107"/>
    <w:rsid w:val="0029178A"/>
    <w:rsid w:val="002945F5"/>
    <w:rsid w:val="00297E51"/>
    <w:rsid w:val="002A7203"/>
    <w:rsid w:val="002B6DDE"/>
    <w:rsid w:val="002E7490"/>
    <w:rsid w:val="002F572B"/>
    <w:rsid w:val="00305AD8"/>
    <w:rsid w:val="00315695"/>
    <w:rsid w:val="00326C52"/>
    <w:rsid w:val="00353319"/>
    <w:rsid w:val="00355316"/>
    <w:rsid w:val="0037167F"/>
    <w:rsid w:val="00372D98"/>
    <w:rsid w:val="003913D9"/>
    <w:rsid w:val="003B726E"/>
    <w:rsid w:val="003C21D0"/>
    <w:rsid w:val="003E03FC"/>
    <w:rsid w:val="003F206F"/>
    <w:rsid w:val="00431791"/>
    <w:rsid w:val="00436502"/>
    <w:rsid w:val="0049123A"/>
    <w:rsid w:val="004A043B"/>
    <w:rsid w:val="004B42FA"/>
    <w:rsid w:val="004B5EAB"/>
    <w:rsid w:val="004D30EE"/>
    <w:rsid w:val="004E7490"/>
    <w:rsid w:val="004F1C2C"/>
    <w:rsid w:val="00531EFE"/>
    <w:rsid w:val="005759EF"/>
    <w:rsid w:val="005C19D9"/>
    <w:rsid w:val="005E1922"/>
    <w:rsid w:val="005F32FA"/>
    <w:rsid w:val="0061759D"/>
    <w:rsid w:val="00635E93"/>
    <w:rsid w:val="006443EE"/>
    <w:rsid w:val="006563A0"/>
    <w:rsid w:val="0065690E"/>
    <w:rsid w:val="00696640"/>
    <w:rsid w:val="006A472D"/>
    <w:rsid w:val="006A6554"/>
    <w:rsid w:val="006A6DB8"/>
    <w:rsid w:val="006A786D"/>
    <w:rsid w:val="006B0932"/>
    <w:rsid w:val="006B2E64"/>
    <w:rsid w:val="006C3187"/>
    <w:rsid w:val="006D4B5C"/>
    <w:rsid w:val="007318E2"/>
    <w:rsid w:val="00731972"/>
    <w:rsid w:val="00736760"/>
    <w:rsid w:val="00771BAB"/>
    <w:rsid w:val="007B581C"/>
    <w:rsid w:val="007C1475"/>
    <w:rsid w:val="007C370E"/>
    <w:rsid w:val="007D378A"/>
    <w:rsid w:val="007E2B22"/>
    <w:rsid w:val="007E3BE2"/>
    <w:rsid w:val="007E719C"/>
    <w:rsid w:val="00801CD8"/>
    <w:rsid w:val="008509CF"/>
    <w:rsid w:val="00855711"/>
    <w:rsid w:val="008D0804"/>
    <w:rsid w:val="008D19FA"/>
    <w:rsid w:val="008E57D8"/>
    <w:rsid w:val="00942B29"/>
    <w:rsid w:val="009631A3"/>
    <w:rsid w:val="00987CE9"/>
    <w:rsid w:val="00996E03"/>
    <w:rsid w:val="009A2CFE"/>
    <w:rsid w:val="009C491A"/>
    <w:rsid w:val="009E381A"/>
    <w:rsid w:val="009F1179"/>
    <w:rsid w:val="00A22B6F"/>
    <w:rsid w:val="00A523DD"/>
    <w:rsid w:val="00A74021"/>
    <w:rsid w:val="00A7453A"/>
    <w:rsid w:val="00AA62FC"/>
    <w:rsid w:val="00AB7FD3"/>
    <w:rsid w:val="00AD282C"/>
    <w:rsid w:val="00B328BF"/>
    <w:rsid w:val="00B41017"/>
    <w:rsid w:val="00B92E2F"/>
    <w:rsid w:val="00B96414"/>
    <w:rsid w:val="00BA0E8F"/>
    <w:rsid w:val="00C01E25"/>
    <w:rsid w:val="00C154DB"/>
    <w:rsid w:val="00C34BAF"/>
    <w:rsid w:val="00C4024D"/>
    <w:rsid w:val="00C4684F"/>
    <w:rsid w:val="00C50A3F"/>
    <w:rsid w:val="00C94207"/>
    <w:rsid w:val="00CA0973"/>
    <w:rsid w:val="00CE48BF"/>
    <w:rsid w:val="00CE651B"/>
    <w:rsid w:val="00D20B75"/>
    <w:rsid w:val="00D36B29"/>
    <w:rsid w:val="00D847EC"/>
    <w:rsid w:val="00DB1D74"/>
    <w:rsid w:val="00DC327C"/>
    <w:rsid w:val="00DC4231"/>
    <w:rsid w:val="00DE00F1"/>
    <w:rsid w:val="00DE0B59"/>
    <w:rsid w:val="00E21482"/>
    <w:rsid w:val="00E41233"/>
    <w:rsid w:val="00E62FF2"/>
    <w:rsid w:val="00E700EF"/>
    <w:rsid w:val="00E842A9"/>
    <w:rsid w:val="00E908AB"/>
    <w:rsid w:val="00EB2395"/>
    <w:rsid w:val="00EC3B51"/>
    <w:rsid w:val="00ED1509"/>
    <w:rsid w:val="00EE0385"/>
    <w:rsid w:val="00F24B11"/>
    <w:rsid w:val="00F27B60"/>
    <w:rsid w:val="00F429AE"/>
    <w:rsid w:val="00F448A5"/>
    <w:rsid w:val="00F668D1"/>
    <w:rsid w:val="00FB4BE6"/>
    <w:rsid w:val="00FC5DDF"/>
    <w:rsid w:val="00FD496E"/>
    <w:rsid w:val="00FF2C88"/>
    <w:rsid w:val="00FF4960"/>
    <w:rsid w:val="00FF7A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BF1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203"/>
    <w:rPr>
      <w:sz w:val="24"/>
    </w:rPr>
  </w:style>
  <w:style w:type="paragraph" w:styleId="Titre1">
    <w:name w:val="heading 1"/>
    <w:basedOn w:val="Normal"/>
    <w:next w:val="Normal"/>
    <w:qFormat/>
    <w:rsid w:val="001959DE"/>
    <w:pPr>
      <w:keepNext/>
      <w:numPr>
        <w:numId w:val="6"/>
      </w:numPr>
      <w:spacing w:after="240"/>
      <w:jc w:val="center"/>
      <w:outlineLvl w:val="0"/>
    </w:pPr>
    <w:rPr>
      <w:rFonts w:cs="Arial"/>
      <w:b/>
      <w:bCs/>
      <w:smallCaps/>
      <w:kern w:val="28"/>
      <w:szCs w:val="32"/>
    </w:rPr>
  </w:style>
  <w:style w:type="paragraph" w:styleId="Titre2">
    <w:name w:val="heading 2"/>
    <w:basedOn w:val="Normal"/>
    <w:next w:val="Normal"/>
    <w:qFormat/>
    <w:rsid w:val="001959DE"/>
    <w:pPr>
      <w:keepNext/>
      <w:numPr>
        <w:ilvl w:val="1"/>
        <w:numId w:val="6"/>
      </w:numPr>
      <w:spacing w:after="240"/>
      <w:jc w:val="center"/>
      <w:outlineLvl w:val="1"/>
    </w:pPr>
    <w:rPr>
      <w:rFonts w:cs="Arial"/>
      <w:b/>
      <w:bCs/>
      <w:iCs/>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webexclude">
    <w:name w:val="_webexclude"/>
    <w:basedOn w:val="Normal"/>
    <w:rsid w:val="00027125"/>
    <w:pPr>
      <w:widowControl w:val="0"/>
    </w:pPr>
    <w:rPr>
      <w:snapToGrid w:val="0"/>
    </w:rPr>
  </w:style>
  <w:style w:type="paragraph" w:customStyle="1" w:styleId="webnumber">
    <w:name w:val="_webnumber"/>
    <w:basedOn w:val="Normal"/>
    <w:rsid w:val="00027125"/>
    <w:pPr>
      <w:widowControl w:val="0"/>
    </w:pPr>
    <w:rPr>
      <w:snapToGrid w:val="0"/>
    </w:rPr>
  </w:style>
  <w:style w:type="paragraph" w:customStyle="1" w:styleId="webdate">
    <w:name w:val="_webdate"/>
    <w:basedOn w:val="Normal"/>
    <w:rsid w:val="00027125"/>
    <w:pPr>
      <w:widowControl w:val="0"/>
    </w:pPr>
    <w:rPr>
      <w:snapToGrid w:val="0"/>
    </w:rPr>
  </w:style>
  <w:style w:type="paragraph" w:customStyle="1" w:styleId="webtitle">
    <w:name w:val="_webtitle"/>
    <w:basedOn w:val="Normal"/>
    <w:rsid w:val="00027125"/>
    <w:pPr>
      <w:widowControl w:val="0"/>
    </w:pPr>
    <w:rPr>
      <w:snapToGrid w:val="0"/>
    </w:rPr>
  </w:style>
  <w:style w:type="paragraph" w:customStyle="1" w:styleId="webtitleInv">
    <w:name w:val="_webtitleInv"/>
    <w:basedOn w:val="Normal"/>
    <w:rsid w:val="00027125"/>
    <w:pPr>
      <w:widowControl w:val="0"/>
    </w:pPr>
    <w:rPr>
      <w:snapToGrid w:val="0"/>
      <w:color w:val="FFFFFF"/>
    </w:rPr>
  </w:style>
  <w:style w:type="paragraph" w:customStyle="1" w:styleId="webLeft">
    <w:name w:val="_webLeft"/>
    <w:basedOn w:val="Normal"/>
    <w:rsid w:val="00027125"/>
    <w:pPr>
      <w:widowControl w:val="0"/>
    </w:pPr>
    <w:rPr>
      <w:snapToGrid w:val="0"/>
    </w:rPr>
  </w:style>
  <w:style w:type="character" w:customStyle="1" w:styleId="Hypertext">
    <w:name w:val="Hypertext"/>
    <w:rsid w:val="00027125"/>
    <w:rPr>
      <w:b/>
      <w:color w:val="008000"/>
      <w:u w:val="single"/>
    </w:rPr>
  </w:style>
  <w:style w:type="paragraph" w:customStyle="1" w:styleId="webBold">
    <w:name w:val="_webBold"/>
    <w:basedOn w:val="Normal"/>
    <w:rsid w:val="00027125"/>
    <w:pPr>
      <w:widowControl w:val="0"/>
    </w:pPr>
    <w:rPr>
      <w:b/>
      <w:snapToGrid w:val="0"/>
    </w:rPr>
  </w:style>
  <w:style w:type="character" w:styleId="Lienhypertexte">
    <w:name w:val="Hyperlink"/>
    <w:basedOn w:val="Policepardfaut"/>
    <w:rsid w:val="00027125"/>
    <w:rPr>
      <w:color w:val="0000FF"/>
      <w:u w:val="single"/>
    </w:rPr>
  </w:style>
  <w:style w:type="character" w:styleId="Lienhypertextesuivivisit">
    <w:name w:val="FollowedHyperlink"/>
    <w:basedOn w:val="Policepardfaut"/>
    <w:rsid w:val="00027125"/>
    <w:rPr>
      <w:color w:val="800080"/>
      <w:u w:val="single"/>
    </w:rPr>
  </w:style>
  <w:style w:type="paragraph" w:styleId="En-tte">
    <w:name w:val="header"/>
    <w:basedOn w:val="Normal"/>
    <w:rsid w:val="00027125"/>
    <w:pPr>
      <w:tabs>
        <w:tab w:val="center" w:pos="4320"/>
        <w:tab w:val="right" w:pos="8640"/>
      </w:tabs>
    </w:pPr>
  </w:style>
  <w:style w:type="paragraph" w:styleId="Pieddepage">
    <w:name w:val="footer"/>
    <w:basedOn w:val="Normal"/>
    <w:rsid w:val="00027125"/>
    <w:pPr>
      <w:tabs>
        <w:tab w:val="center" w:pos="4320"/>
        <w:tab w:val="right" w:pos="8640"/>
      </w:tabs>
    </w:pPr>
  </w:style>
  <w:style w:type="paragraph" w:styleId="Notedebasdepage">
    <w:name w:val="footnote text"/>
    <w:basedOn w:val="Normal"/>
    <w:semiHidden/>
    <w:rsid w:val="00027125"/>
    <w:pPr>
      <w:spacing w:after="240"/>
    </w:pPr>
  </w:style>
  <w:style w:type="character" w:styleId="Appelnotedebasdep">
    <w:name w:val="footnote reference"/>
    <w:basedOn w:val="Policepardfaut"/>
    <w:semiHidden/>
    <w:rsid w:val="00027125"/>
    <w:rPr>
      <w:vertAlign w:val="superscript"/>
    </w:rPr>
  </w:style>
  <w:style w:type="paragraph" w:customStyle="1" w:styleId="Appendix">
    <w:name w:val="Appendix"/>
    <w:basedOn w:val="Normal"/>
    <w:next w:val="Normal"/>
    <w:rsid w:val="00027125"/>
    <w:pPr>
      <w:jc w:val="center"/>
    </w:pPr>
    <w:rPr>
      <w:b/>
    </w:rPr>
  </w:style>
  <w:style w:type="paragraph" w:styleId="Explorateurdedocuments">
    <w:name w:val="Document Map"/>
    <w:basedOn w:val="Normal"/>
    <w:semiHidden/>
    <w:rsid w:val="00027125"/>
    <w:pPr>
      <w:shd w:val="clear" w:color="auto" w:fill="000080"/>
    </w:pPr>
    <w:rPr>
      <w:rFonts w:ascii="Tahoma" w:hAnsi="Tahoma"/>
    </w:rPr>
  </w:style>
  <w:style w:type="paragraph" w:styleId="Lgende">
    <w:name w:val="caption"/>
    <w:basedOn w:val="Normal"/>
    <w:next w:val="Normal"/>
    <w:qFormat/>
    <w:rsid w:val="00027125"/>
    <w:pPr>
      <w:spacing w:before="120" w:after="120"/>
    </w:pPr>
  </w:style>
  <w:style w:type="paragraph" w:customStyle="1" w:styleId="webTextBox">
    <w:name w:val="_webTextBox"/>
    <w:basedOn w:val="Normal"/>
    <w:rsid w:val="002A7203"/>
    <w:pPr>
      <w:framePr w:w="3369" w:wrap="auto" w:vAnchor="page" w:hAnchor="page" w:x="7921" w:y="3313"/>
      <w:tabs>
        <w:tab w:val="left" w:pos="-1440"/>
      </w:tabs>
    </w:pPr>
  </w:style>
  <w:style w:type="paragraph" w:customStyle="1" w:styleId="webPININC">
    <w:name w:val="_webPININC"/>
    <w:basedOn w:val="Normal"/>
    <w:rsid w:val="00027125"/>
    <w:pPr>
      <w:tabs>
        <w:tab w:val="left" w:pos="-1440"/>
      </w:tabs>
    </w:pPr>
    <w:rPr>
      <w:rFonts w:ascii="Arial" w:hAnsi="Arial"/>
      <w:sz w:val="23"/>
    </w:rPr>
  </w:style>
  <w:style w:type="paragraph" w:customStyle="1" w:styleId="ParagraphNumbering">
    <w:name w:val="Paragraph Numbering"/>
    <w:basedOn w:val="Normal"/>
    <w:rsid w:val="0013637F"/>
    <w:pPr>
      <w:numPr>
        <w:numId w:val="8"/>
      </w:numPr>
      <w:tabs>
        <w:tab w:val="clear" w:pos="720"/>
        <w:tab w:val="num" w:pos="360"/>
      </w:tabs>
      <w:spacing w:after="240"/>
      <w:ind w:left="360" w:hanging="360"/>
    </w:pPr>
    <w:rPr>
      <w:szCs w:val="24"/>
    </w:rPr>
  </w:style>
  <w:style w:type="paragraph" w:styleId="Listepuces">
    <w:name w:val="List Bullet"/>
    <w:basedOn w:val="Normal"/>
    <w:rsid w:val="00027125"/>
    <w:pPr>
      <w:numPr>
        <w:numId w:val="1"/>
      </w:numPr>
      <w:tabs>
        <w:tab w:val="clear" w:pos="360"/>
        <w:tab w:val="left" w:pos="720"/>
      </w:tabs>
      <w:spacing w:after="240"/>
      <w:ind w:left="720" w:hanging="720"/>
    </w:pPr>
  </w:style>
  <w:style w:type="paragraph" w:customStyle="1" w:styleId="webpinbox">
    <w:name w:val="_webpinbox"/>
    <w:basedOn w:val="webPININC"/>
    <w:rsid w:val="006B2E64"/>
    <w:rPr>
      <w:szCs w:val="23"/>
    </w:rPr>
  </w:style>
  <w:style w:type="paragraph" w:styleId="Textedebulles">
    <w:name w:val="Balloon Text"/>
    <w:basedOn w:val="Normal"/>
    <w:link w:val="TextedebullesCar"/>
    <w:rsid w:val="009C491A"/>
    <w:rPr>
      <w:rFonts w:ascii="Tahoma" w:hAnsi="Tahoma" w:cs="Tahoma"/>
      <w:sz w:val="16"/>
      <w:szCs w:val="16"/>
    </w:rPr>
  </w:style>
  <w:style w:type="character" w:customStyle="1" w:styleId="TextedebullesCar">
    <w:name w:val="Texte de bulles Car"/>
    <w:basedOn w:val="Policepardfaut"/>
    <w:link w:val="Textedebulles"/>
    <w:rsid w:val="009C491A"/>
    <w:rPr>
      <w:rFonts w:ascii="Tahoma" w:hAnsi="Tahoma" w:cs="Tahoma"/>
      <w:sz w:val="16"/>
      <w:szCs w:val="16"/>
    </w:rPr>
  </w:style>
  <w:style w:type="paragraph" w:customStyle="1" w:styleId="Level1">
    <w:name w:val="Level 1"/>
    <w:basedOn w:val="Normal"/>
    <w:rsid w:val="00037E4C"/>
    <w:pPr>
      <w:widowControl w:val="0"/>
      <w:numPr>
        <w:numId w:val="10"/>
      </w:numPr>
      <w:tabs>
        <w:tab w:val="left" w:pos="-1440"/>
      </w:tabs>
      <w:spacing w:after="240"/>
      <w:outlineLvl w:val="0"/>
    </w:pPr>
    <w:rPr>
      <w:rFonts w:eastAsia="Times New Roman"/>
      <w:snapToGrid w:val="0"/>
    </w:rPr>
  </w:style>
  <w:style w:type="character" w:customStyle="1" w:styleId="UnresolvedMention">
    <w:name w:val="Unresolved Mention"/>
    <w:basedOn w:val="Policepardfaut"/>
    <w:uiPriority w:val="99"/>
    <w:semiHidden/>
    <w:unhideWhenUsed/>
    <w:rsid w:val="00CA097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203"/>
    <w:rPr>
      <w:sz w:val="24"/>
    </w:rPr>
  </w:style>
  <w:style w:type="paragraph" w:styleId="Titre1">
    <w:name w:val="heading 1"/>
    <w:basedOn w:val="Normal"/>
    <w:next w:val="Normal"/>
    <w:qFormat/>
    <w:rsid w:val="001959DE"/>
    <w:pPr>
      <w:keepNext/>
      <w:numPr>
        <w:numId w:val="6"/>
      </w:numPr>
      <w:spacing w:after="240"/>
      <w:jc w:val="center"/>
      <w:outlineLvl w:val="0"/>
    </w:pPr>
    <w:rPr>
      <w:rFonts w:cs="Arial"/>
      <w:b/>
      <w:bCs/>
      <w:smallCaps/>
      <w:kern w:val="28"/>
      <w:szCs w:val="32"/>
    </w:rPr>
  </w:style>
  <w:style w:type="paragraph" w:styleId="Titre2">
    <w:name w:val="heading 2"/>
    <w:basedOn w:val="Normal"/>
    <w:next w:val="Normal"/>
    <w:qFormat/>
    <w:rsid w:val="001959DE"/>
    <w:pPr>
      <w:keepNext/>
      <w:numPr>
        <w:ilvl w:val="1"/>
        <w:numId w:val="6"/>
      </w:numPr>
      <w:spacing w:after="240"/>
      <w:jc w:val="center"/>
      <w:outlineLvl w:val="1"/>
    </w:pPr>
    <w:rPr>
      <w:rFonts w:cs="Arial"/>
      <w:b/>
      <w:bCs/>
      <w:iCs/>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webexclude">
    <w:name w:val="_webexclude"/>
    <w:basedOn w:val="Normal"/>
    <w:rsid w:val="00027125"/>
    <w:pPr>
      <w:widowControl w:val="0"/>
    </w:pPr>
    <w:rPr>
      <w:snapToGrid w:val="0"/>
    </w:rPr>
  </w:style>
  <w:style w:type="paragraph" w:customStyle="1" w:styleId="webnumber">
    <w:name w:val="_webnumber"/>
    <w:basedOn w:val="Normal"/>
    <w:rsid w:val="00027125"/>
    <w:pPr>
      <w:widowControl w:val="0"/>
    </w:pPr>
    <w:rPr>
      <w:snapToGrid w:val="0"/>
    </w:rPr>
  </w:style>
  <w:style w:type="paragraph" w:customStyle="1" w:styleId="webdate">
    <w:name w:val="_webdate"/>
    <w:basedOn w:val="Normal"/>
    <w:rsid w:val="00027125"/>
    <w:pPr>
      <w:widowControl w:val="0"/>
    </w:pPr>
    <w:rPr>
      <w:snapToGrid w:val="0"/>
    </w:rPr>
  </w:style>
  <w:style w:type="paragraph" w:customStyle="1" w:styleId="webtitle">
    <w:name w:val="_webtitle"/>
    <w:basedOn w:val="Normal"/>
    <w:rsid w:val="00027125"/>
    <w:pPr>
      <w:widowControl w:val="0"/>
    </w:pPr>
    <w:rPr>
      <w:snapToGrid w:val="0"/>
    </w:rPr>
  </w:style>
  <w:style w:type="paragraph" w:customStyle="1" w:styleId="webtitleInv">
    <w:name w:val="_webtitleInv"/>
    <w:basedOn w:val="Normal"/>
    <w:rsid w:val="00027125"/>
    <w:pPr>
      <w:widowControl w:val="0"/>
    </w:pPr>
    <w:rPr>
      <w:snapToGrid w:val="0"/>
      <w:color w:val="FFFFFF"/>
    </w:rPr>
  </w:style>
  <w:style w:type="paragraph" w:customStyle="1" w:styleId="webLeft">
    <w:name w:val="_webLeft"/>
    <w:basedOn w:val="Normal"/>
    <w:rsid w:val="00027125"/>
    <w:pPr>
      <w:widowControl w:val="0"/>
    </w:pPr>
    <w:rPr>
      <w:snapToGrid w:val="0"/>
    </w:rPr>
  </w:style>
  <w:style w:type="character" w:customStyle="1" w:styleId="Hypertext">
    <w:name w:val="Hypertext"/>
    <w:rsid w:val="00027125"/>
    <w:rPr>
      <w:b/>
      <w:color w:val="008000"/>
      <w:u w:val="single"/>
    </w:rPr>
  </w:style>
  <w:style w:type="paragraph" w:customStyle="1" w:styleId="webBold">
    <w:name w:val="_webBold"/>
    <w:basedOn w:val="Normal"/>
    <w:rsid w:val="00027125"/>
    <w:pPr>
      <w:widowControl w:val="0"/>
    </w:pPr>
    <w:rPr>
      <w:b/>
      <w:snapToGrid w:val="0"/>
    </w:rPr>
  </w:style>
  <w:style w:type="character" w:styleId="Lienhypertexte">
    <w:name w:val="Hyperlink"/>
    <w:basedOn w:val="Policepardfaut"/>
    <w:rsid w:val="00027125"/>
    <w:rPr>
      <w:color w:val="0000FF"/>
      <w:u w:val="single"/>
    </w:rPr>
  </w:style>
  <w:style w:type="character" w:styleId="Lienhypertextesuivivisit">
    <w:name w:val="FollowedHyperlink"/>
    <w:basedOn w:val="Policepardfaut"/>
    <w:rsid w:val="00027125"/>
    <w:rPr>
      <w:color w:val="800080"/>
      <w:u w:val="single"/>
    </w:rPr>
  </w:style>
  <w:style w:type="paragraph" w:styleId="En-tte">
    <w:name w:val="header"/>
    <w:basedOn w:val="Normal"/>
    <w:rsid w:val="00027125"/>
    <w:pPr>
      <w:tabs>
        <w:tab w:val="center" w:pos="4320"/>
        <w:tab w:val="right" w:pos="8640"/>
      </w:tabs>
    </w:pPr>
  </w:style>
  <w:style w:type="paragraph" w:styleId="Pieddepage">
    <w:name w:val="footer"/>
    <w:basedOn w:val="Normal"/>
    <w:rsid w:val="00027125"/>
    <w:pPr>
      <w:tabs>
        <w:tab w:val="center" w:pos="4320"/>
        <w:tab w:val="right" w:pos="8640"/>
      </w:tabs>
    </w:pPr>
  </w:style>
  <w:style w:type="paragraph" w:styleId="Notedebasdepage">
    <w:name w:val="footnote text"/>
    <w:basedOn w:val="Normal"/>
    <w:semiHidden/>
    <w:rsid w:val="00027125"/>
    <w:pPr>
      <w:spacing w:after="240"/>
    </w:pPr>
  </w:style>
  <w:style w:type="character" w:styleId="Appelnotedebasdep">
    <w:name w:val="footnote reference"/>
    <w:basedOn w:val="Policepardfaut"/>
    <w:semiHidden/>
    <w:rsid w:val="00027125"/>
    <w:rPr>
      <w:vertAlign w:val="superscript"/>
    </w:rPr>
  </w:style>
  <w:style w:type="paragraph" w:customStyle="1" w:styleId="Appendix">
    <w:name w:val="Appendix"/>
    <w:basedOn w:val="Normal"/>
    <w:next w:val="Normal"/>
    <w:rsid w:val="00027125"/>
    <w:pPr>
      <w:jc w:val="center"/>
    </w:pPr>
    <w:rPr>
      <w:b/>
    </w:rPr>
  </w:style>
  <w:style w:type="paragraph" w:styleId="Explorateurdedocuments">
    <w:name w:val="Document Map"/>
    <w:basedOn w:val="Normal"/>
    <w:semiHidden/>
    <w:rsid w:val="00027125"/>
    <w:pPr>
      <w:shd w:val="clear" w:color="auto" w:fill="000080"/>
    </w:pPr>
    <w:rPr>
      <w:rFonts w:ascii="Tahoma" w:hAnsi="Tahoma"/>
    </w:rPr>
  </w:style>
  <w:style w:type="paragraph" w:styleId="Lgende">
    <w:name w:val="caption"/>
    <w:basedOn w:val="Normal"/>
    <w:next w:val="Normal"/>
    <w:qFormat/>
    <w:rsid w:val="00027125"/>
    <w:pPr>
      <w:spacing w:before="120" w:after="120"/>
    </w:pPr>
  </w:style>
  <w:style w:type="paragraph" w:customStyle="1" w:styleId="webTextBox">
    <w:name w:val="_webTextBox"/>
    <w:basedOn w:val="Normal"/>
    <w:rsid w:val="002A7203"/>
    <w:pPr>
      <w:framePr w:w="3369" w:wrap="auto" w:vAnchor="page" w:hAnchor="page" w:x="7921" w:y="3313"/>
      <w:tabs>
        <w:tab w:val="left" w:pos="-1440"/>
      </w:tabs>
    </w:pPr>
  </w:style>
  <w:style w:type="paragraph" w:customStyle="1" w:styleId="webPININC">
    <w:name w:val="_webPININC"/>
    <w:basedOn w:val="Normal"/>
    <w:rsid w:val="00027125"/>
    <w:pPr>
      <w:tabs>
        <w:tab w:val="left" w:pos="-1440"/>
      </w:tabs>
    </w:pPr>
    <w:rPr>
      <w:rFonts w:ascii="Arial" w:hAnsi="Arial"/>
      <w:sz w:val="23"/>
    </w:rPr>
  </w:style>
  <w:style w:type="paragraph" w:customStyle="1" w:styleId="ParagraphNumbering">
    <w:name w:val="Paragraph Numbering"/>
    <w:basedOn w:val="Normal"/>
    <w:rsid w:val="0013637F"/>
    <w:pPr>
      <w:numPr>
        <w:numId w:val="8"/>
      </w:numPr>
      <w:tabs>
        <w:tab w:val="clear" w:pos="720"/>
        <w:tab w:val="num" w:pos="360"/>
      </w:tabs>
      <w:spacing w:after="240"/>
      <w:ind w:left="360" w:hanging="360"/>
    </w:pPr>
    <w:rPr>
      <w:szCs w:val="24"/>
    </w:rPr>
  </w:style>
  <w:style w:type="paragraph" w:styleId="Listepuces">
    <w:name w:val="List Bullet"/>
    <w:basedOn w:val="Normal"/>
    <w:rsid w:val="00027125"/>
    <w:pPr>
      <w:numPr>
        <w:numId w:val="1"/>
      </w:numPr>
      <w:tabs>
        <w:tab w:val="clear" w:pos="360"/>
        <w:tab w:val="left" w:pos="720"/>
      </w:tabs>
      <w:spacing w:after="240"/>
      <w:ind w:left="720" w:hanging="720"/>
    </w:pPr>
  </w:style>
  <w:style w:type="paragraph" w:customStyle="1" w:styleId="webpinbox">
    <w:name w:val="_webpinbox"/>
    <w:basedOn w:val="webPININC"/>
    <w:rsid w:val="006B2E64"/>
    <w:rPr>
      <w:szCs w:val="23"/>
    </w:rPr>
  </w:style>
  <w:style w:type="paragraph" w:styleId="Textedebulles">
    <w:name w:val="Balloon Text"/>
    <w:basedOn w:val="Normal"/>
    <w:link w:val="TextedebullesCar"/>
    <w:rsid w:val="009C491A"/>
    <w:rPr>
      <w:rFonts w:ascii="Tahoma" w:hAnsi="Tahoma" w:cs="Tahoma"/>
      <w:sz w:val="16"/>
      <w:szCs w:val="16"/>
    </w:rPr>
  </w:style>
  <w:style w:type="character" w:customStyle="1" w:styleId="TextedebullesCar">
    <w:name w:val="Texte de bulles Car"/>
    <w:basedOn w:val="Policepardfaut"/>
    <w:link w:val="Textedebulles"/>
    <w:rsid w:val="009C491A"/>
    <w:rPr>
      <w:rFonts w:ascii="Tahoma" w:hAnsi="Tahoma" w:cs="Tahoma"/>
      <w:sz w:val="16"/>
      <w:szCs w:val="16"/>
    </w:rPr>
  </w:style>
  <w:style w:type="paragraph" w:customStyle="1" w:styleId="Level1">
    <w:name w:val="Level 1"/>
    <w:basedOn w:val="Normal"/>
    <w:rsid w:val="00037E4C"/>
    <w:pPr>
      <w:widowControl w:val="0"/>
      <w:numPr>
        <w:numId w:val="10"/>
      </w:numPr>
      <w:tabs>
        <w:tab w:val="left" w:pos="-1440"/>
      </w:tabs>
      <w:spacing w:after="240"/>
      <w:outlineLvl w:val="0"/>
    </w:pPr>
    <w:rPr>
      <w:rFonts w:eastAsia="Times New Roman"/>
      <w:snapToGrid w:val="0"/>
    </w:rPr>
  </w:style>
  <w:style w:type="character" w:customStyle="1" w:styleId="UnresolvedMention">
    <w:name w:val="Unresolved Mention"/>
    <w:basedOn w:val="Policepardfaut"/>
    <w:uiPriority w:val="99"/>
    <w:semiHidden/>
    <w:unhideWhenUsed/>
    <w:rsid w:val="00CA09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s://www.imf.org/fr/News/Articles/2018/03/14/pr1886-imf-executive-board-approves-new-ecf-arrangement-for-burkina-faso"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Word%20templates\IMF%20Templates\PR-AIV_English.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Frequently_x0020_Used xmlns="34f70b63-4224-473b-ac88-56a1c963a1d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C9067CECD75F6488A011E7E877B7216" ma:contentTypeVersion="1" ma:contentTypeDescription="Create a new document." ma:contentTypeScope="" ma:versionID="5a908b925954f3a71ec8a38a2003ab54">
  <xsd:schema xmlns:xsd="http://www.w3.org/2001/XMLSchema" xmlns:p="http://schemas.microsoft.com/office/2006/metadata/properties" xmlns:ns2="34f70b63-4224-473b-ac88-56a1c963a1de" targetNamespace="http://schemas.microsoft.com/office/2006/metadata/properties" ma:root="true" ma:fieldsID="53abafd6a61f8307bce6f3b62a13b149" ns2:_="">
    <xsd:import namespace="34f70b63-4224-473b-ac88-56a1c963a1de"/>
    <xsd:element name="properties">
      <xsd:complexType>
        <xsd:sequence>
          <xsd:element name="documentManagement">
            <xsd:complexType>
              <xsd:all>
                <xsd:element ref="ns2:Frequently_x0020_Used" minOccurs="0"/>
              </xsd:all>
            </xsd:complexType>
          </xsd:element>
        </xsd:sequence>
      </xsd:complexType>
    </xsd:element>
  </xsd:schema>
  <xsd:schema xmlns:xsd="http://www.w3.org/2001/XMLSchema" xmlns:dms="http://schemas.microsoft.com/office/2006/documentManagement/types" targetNamespace="34f70b63-4224-473b-ac88-56a1c963a1de" elementFormDefault="qualified">
    <xsd:import namespace="http://schemas.microsoft.com/office/2006/documentManagement/types"/>
    <xsd:element name="Frequently_x0020_Used" ma:index="8" nillable="true" ma:displayName="Frequently Used" ma:description="Templates Used most often." ma:internalName="Frequently_x0020_Use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B4B8B-1ED9-40D0-AFD5-AE6BEA5AE341}">
  <ds:schemaRefs>
    <ds:schemaRef ds:uri="http://schemas.microsoft.com/office/2006/metadata/properties"/>
    <ds:schemaRef ds:uri="34f70b63-4224-473b-ac88-56a1c963a1de"/>
  </ds:schemaRefs>
</ds:datastoreItem>
</file>

<file path=customXml/itemProps2.xml><?xml version="1.0" encoding="utf-8"?>
<ds:datastoreItem xmlns:ds="http://schemas.openxmlformats.org/officeDocument/2006/customXml" ds:itemID="{2B5CB852-1492-4CBC-AB03-6023155A2EA6}">
  <ds:schemaRefs>
    <ds:schemaRef ds:uri="http://schemas.microsoft.com/sharepoint/v3/contenttype/forms"/>
  </ds:schemaRefs>
</ds:datastoreItem>
</file>

<file path=customXml/itemProps3.xml><?xml version="1.0" encoding="utf-8"?>
<ds:datastoreItem xmlns:ds="http://schemas.openxmlformats.org/officeDocument/2006/customXml" ds:itemID="{7E29BE25-839E-4B82-BA8F-705C27113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f70b63-4224-473b-ac88-56a1c963a1de"/>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3A9A3233-6E8A-44AC-9CD3-0B33DE6B3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PR-AIV_English</Template>
  <TotalTime>0</TotalTime>
  <Pages>2</Pages>
  <Words>651</Words>
  <Characters>3586</Characters>
  <Application>Microsoft Office Word</Application>
  <DocSecurity>0</DocSecurity>
  <Lines>29</Lines>
  <Paragraphs>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Press release</vt:lpstr>
      <vt:lpstr>Press release</vt:lpstr>
    </vt:vector>
  </TitlesOfParts>
  <Company>IMF</Company>
  <LinksUpToDate>false</LinksUpToDate>
  <CharactersWithSpaces>4229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creator>Simione, Felix Fernando</dc:creator>
  <cp:keywords>IMF</cp:keywords>
  <dc:description>Fund-wide template used to create PIN documents.</dc:description>
  <cp:lastModifiedBy>Bigeard, Mr Alexis - bf</cp:lastModifiedBy>
  <cp:revision>2</cp:revision>
  <cp:lastPrinted>2019-07-02T18:03:00Z</cp:lastPrinted>
  <dcterms:created xsi:type="dcterms:W3CDTF">2019-08-01T08:17:00Z</dcterms:created>
  <dcterms:modified xsi:type="dcterms:W3CDTF">2019-08-01T08:17:00Z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0x0101002C9067CECD75F6488A011E7E877B7216</vt:lpwstr>
  </property>
</Properties>
</file>