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CEE" w:rsidRPr="000668EE" w:rsidRDefault="00557CEE" w:rsidP="00557CEE">
      <w:pPr>
        <w:pStyle w:val="Titre1"/>
        <w:numPr>
          <w:ilvl w:val="0"/>
          <w:numId w:val="0"/>
        </w:numPr>
        <w:spacing w:before="240" w:after="240" w:line="276" w:lineRule="auto"/>
        <w:ind w:left="432" w:hanging="432"/>
        <w:jc w:val="both"/>
        <w:rPr>
          <w:rFonts w:ascii="Arial" w:eastAsia="Calibri" w:hAnsi="Arial" w:cs="Arial"/>
          <w:bCs w:val="0"/>
          <w:color w:val="auto"/>
          <w:sz w:val="28"/>
          <w:szCs w:val="24"/>
          <w:u w:val="none"/>
        </w:rPr>
      </w:pPr>
      <w:bookmarkStart w:id="0" w:name="_Toc501114396"/>
      <w:bookmarkStart w:id="1" w:name="_GoBack"/>
      <w:bookmarkEnd w:id="1"/>
      <w:r w:rsidRPr="000668EE">
        <w:rPr>
          <w:rFonts w:ascii="Arial" w:eastAsia="Calibri" w:hAnsi="Arial" w:cs="Arial"/>
          <w:bCs w:val="0"/>
          <w:color w:val="auto"/>
          <w:sz w:val="28"/>
          <w:szCs w:val="24"/>
          <w:u w:val="none"/>
        </w:rPr>
        <w:t xml:space="preserve">PRIORITÉS </w:t>
      </w:r>
      <w:bookmarkEnd w:id="0"/>
    </w:p>
    <w:p w:rsidR="00557CEE" w:rsidRPr="000668EE" w:rsidRDefault="00557CEE" w:rsidP="00557CEE">
      <w:pPr>
        <w:pStyle w:val="Titre1"/>
        <w:numPr>
          <w:ilvl w:val="0"/>
          <w:numId w:val="4"/>
        </w:numPr>
        <w:spacing w:before="0" w:after="240" w:line="276" w:lineRule="auto"/>
        <w:jc w:val="both"/>
        <w:rPr>
          <w:rFonts w:ascii="Arial" w:eastAsia="Calibri" w:hAnsi="Arial" w:cs="Arial"/>
          <w:bCs w:val="0"/>
          <w:color w:val="auto"/>
          <w:sz w:val="28"/>
          <w:szCs w:val="24"/>
          <w:u w:val="none"/>
        </w:rPr>
      </w:pPr>
      <w:bookmarkStart w:id="2" w:name="_Toc501114397"/>
      <w:r w:rsidRPr="000668EE">
        <w:rPr>
          <w:rFonts w:ascii="Arial" w:eastAsia="Calibri" w:hAnsi="Arial" w:cs="Arial"/>
          <w:bCs w:val="0"/>
          <w:color w:val="auto"/>
          <w:sz w:val="28"/>
          <w:szCs w:val="24"/>
          <w:u w:val="none"/>
        </w:rPr>
        <w:t>Santé de la mère et du nouveau-né</w:t>
      </w:r>
      <w:bookmarkEnd w:id="2"/>
    </w:p>
    <w:p w:rsidR="00557CEE" w:rsidRPr="00D72175" w:rsidRDefault="00557CEE" w:rsidP="00557CEE">
      <w:pPr>
        <w:pStyle w:val="Paragraphedeliste"/>
        <w:numPr>
          <w:ilvl w:val="0"/>
          <w:numId w:val="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D72175">
        <w:rPr>
          <w:rFonts w:ascii="Arial" w:hAnsi="Arial" w:cs="Arial"/>
          <w:sz w:val="24"/>
          <w:szCs w:val="24"/>
        </w:rPr>
        <w:t>Renforcement des compétences des prestataires en SONU y compris en AMS/ABR et SAA</w:t>
      </w:r>
    </w:p>
    <w:p w:rsidR="00557CEE" w:rsidRPr="00D72175" w:rsidRDefault="00557CEE" w:rsidP="00557CEE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72175">
        <w:rPr>
          <w:rFonts w:ascii="Arial" w:hAnsi="Arial" w:cs="Arial"/>
          <w:sz w:val="24"/>
          <w:szCs w:val="24"/>
        </w:rPr>
        <w:t>Renforcement de compétence des prestataires de soins sur l’</w:t>
      </w:r>
      <w:proofErr w:type="spellStart"/>
      <w:r w:rsidRPr="00D72175">
        <w:rPr>
          <w:rFonts w:ascii="Arial" w:hAnsi="Arial" w:cs="Arial"/>
          <w:sz w:val="24"/>
          <w:szCs w:val="24"/>
        </w:rPr>
        <w:t>eTME</w:t>
      </w:r>
      <w:proofErr w:type="spellEnd"/>
    </w:p>
    <w:p w:rsidR="00557CEE" w:rsidRPr="00736C28" w:rsidRDefault="00557CEE" w:rsidP="00557CEE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72175">
        <w:rPr>
          <w:rFonts w:ascii="Arial" w:hAnsi="Arial" w:cs="Arial"/>
          <w:sz w:val="24"/>
          <w:szCs w:val="24"/>
        </w:rPr>
        <w:t>Renforcement des interventions communautaires pour les aspects d’IEC/CCC concernant les avantages de la CPN, du dépistage VIH, de l’observance du traitement ARV et concernant la recherche des PDV</w:t>
      </w:r>
    </w:p>
    <w:p w:rsidR="00736C28" w:rsidRPr="00557CEE" w:rsidRDefault="00736C28" w:rsidP="00557CEE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planification familiale</w:t>
      </w:r>
    </w:p>
    <w:p w:rsidR="00557CEE" w:rsidRPr="000668EE" w:rsidRDefault="00557CEE" w:rsidP="00557CEE">
      <w:pPr>
        <w:pStyle w:val="Titre1"/>
        <w:numPr>
          <w:ilvl w:val="0"/>
          <w:numId w:val="4"/>
        </w:numPr>
        <w:spacing w:before="0" w:after="240" w:line="276" w:lineRule="auto"/>
        <w:jc w:val="both"/>
        <w:rPr>
          <w:rFonts w:ascii="Arial" w:eastAsia="Calibri" w:hAnsi="Arial" w:cs="Arial"/>
          <w:bCs w:val="0"/>
          <w:color w:val="auto"/>
          <w:sz w:val="28"/>
          <w:szCs w:val="24"/>
          <w:u w:val="none"/>
        </w:rPr>
      </w:pPr>
      <w:bookmarkStart w:id="3" w:name="_Toc501114398"/>
      <w:r w:rsidRPr="000668EE">
        <w:rPr>
          <w:rFonts w:ascii="Arial" w:eastAsia="Calibri" w:hAnsi="Arial" w:cs="Arial"/>
          <w:bCs w:val="0"/>
          <w:color w:val="auto"/>
          <w:sz w:val="28"/>
          <w:szCs w:val="24"/>
          <w:u w:val="none"/>
        </w:rPr>
        <w:t>Santé de l’enfant et du nouveau-né</w:t>
      </w:r>
      <w:bookmarkEnd w:id="3"/>
    </w:p>
    <w:p w:rsidR="00557CEE" w:rsidRPr="006E29A6" w:rsidRDefault="00557CEE" w:rsidP="00557CEE">
      <w:pPr>
        <w:pStyle w:val="Paragraphedeliste"/>
        <w:numPr>
          <w:ilvl w:val="0"/>
          <w:numId w:val="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6E29A6">
        <w:rPr>
          <w:rFonts w:ascii="Arial" w:hAnsi="Arial" w:cs="Arial"/>
          <w:sz w:val="24"/>
          <w:szCs w:val="24"/>
        </w:rPr>
        <w:t>L’extension de la mise en œuvre de la PCIME/REC dans la région sanitaire du Centre-nord,</w:t>
      </w:r>
    </w:p>
    <w:p w:rsidR="00557CEE" w:rsidRPr="006E29A6" w:rsidRDefault="00557CEE" w:rsidP="00557CEE">
      <w:pPr>
        <w:pStyle w:val="Paragraphedeliste"/>
        <w:numPr>
          <w:ilvl w:val="0"/>
          <w:numId w:val="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6E29A6">
        <w:rPr>
          <w:rFonts w:ascii="Arial" w:hAnsi="Arial" w:cs="Arial"/>
          <w:sz w:val="24"/>
          <w:szCs w:val="24"/>
        </w:rPr>
        <w:t>Le renforcement des compétences des agents de santé des CHR et des CMA pour la mise en œuvre des TETU et des SENN/SMK,</w:t>
      </w:r>
    </w:p>
    <w:p w:rsidR="00557CEE" w:rsidRPr="006E29A6" w:rsidRDefault="00557CEE" w:rsidP="00557CEE">
      <w:pPr>
        <w:pStyle w:val="Paragraphedeliste"/>
        <w:numPr>
          <w:ilvl w:val="0"/>
          <w:numId w:val="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6E29A6">
        <w:rPr>
          <w:rFonts w:ascii="Arial" w:hAnsi="Arial" w:cs="Arial"/>
          <w:sz w:val="24"/>
          <w:szCs w:val="24"/>
        </w:rPr>
        <w:t>Le renforcement des compétences des acteurs (AS, ASBC) pour la mise en œuvre du paquet complet de PCIME communautaire et des soins du nouveau-né à domicile.</w:t>
      </w:r>
    </w:p>
    <w:p w:rsidR="00557CEE" w:rsidRPr="006E29A6" w:rsidRDefault="00557CEE" w:rsidP="00557CEE">
      <w:pPr>
        <w:pStyle w:val="Paragraphedeliste"/>
        <w:numPr>
          <w:ilvl w:val="0"/>
          <w:numId w:val="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6E29A6">
        <w:rPr>
          <w:rFonts w:ascii="Arial" w:hAnsi="Arial" w:cs="Arial"/>
          <w:sz w:val="24"/>
          <w:szCs w:val="24"/>
        </w:rPr>
        <w:t>Le renforcement de l’équipement et des consommables pour la mise en œuvre des stratégies de survie de l’enfant (TETU, PCIME communautaire, soins du nouveau-né à domicile).</w:t>
      </w:r>
    </w:p>
    <w:p w:rsidR="00557CEE" w:rsidRPr="00A42D53" w:rsidRDefault="00557CEE" w:rsidP="00557CEE">
      <w:pPr>
        <w:pStyle w:val="Paragraphedeliste"/>
        <w:ind w:left="720"/>
        <w:jc w:val="both"/>
        <w:rPr>
          <w:rFonts w:ascii="Arial" w:hAnsi="Arial" w:cs="Arial"/>
        </w:rPr>
      </w:pPr>
    </w:p>
    <w:p w:rsidR="00557CEE" w:rsidRPr="000668EE" w:rsidRDefault="00557CEE" w:rsidP="00557CEE">
      <w:pPr>
        <w:pStyle w:val="Titre1"/>
        <w:numPr>
          <w:ilvl w:val="0"/>
          <w:numId w:val="4"/>
        </w:numPr>
        <w:spacing w:before="0" w:after="240" w:line="276" w:lineRule="auto"/>
        <w:jc w:val="both"/>
        <w:rPr>
          <w:rFonts w:ascii="Arial" w:eastAsia="Calibri" w:hAnsi="Arial" w:cs="Arial"/>
          <w:bCs w:val="0"/>
          <w:color w:val="auto"/>
          <w:sz w:val="28"/>
          <w:szCs w:val="24"/>
          <w:u w:val="none"/>
        </w:rPr>
      </w:pPr>
      <w:bookmarkStart w:id="4" w:name="_Toc501114399"/>
      <w:r w:rsidRPr="000668EE">
        <w:rPr>
          <w:rFonts w:ascii="Arial" w:eastAsia="Calibri" w:hAnsi="Arial" w:cs="Arial"/>
          <w:bCs w:val="0"/>
          <w:color w:val="auto"/>
          <w:sz w:val="28"/>
          <w:szCs w:val="24"/>
          <w:u w:val="none"/>
        </w:rPr>
        <w:t>Santé des adolescents et jeunes</w:t>
      </w:r>
      <w:bookmarkEnd w:id="4"/>
    </w:p>
    <w:p w:rsidR="00557CEE" w:rsidRPr="006E29A6" w:rsidRDefault="00557CEE" w:rsidP="00557CEE">
      <w:pPr>
        <w:pStyle w:val="Paragraphedeliste"/>
        <w:numPr>
          <w:ilvl w:val="0"/>
          <w:numId w:val="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6E29A6">
        <w:rPr>
          <w:rFonts w:ascii="Arial" w:hAnsi="Arial" w:cs="Arial"/>
          <w:sz w:val="24"/>
          <w:szCs w:val="24"/>
        </w:rPr>
        <w:t>Le renforcement de compétences des acteurs santé sur la santé des adolescents et jeunes (production des supports, formation SSSR et programme d’orientation, supervision)</w:t>
      </w:r>
    </w:p>
    <w:p w:rsidR="00557CEE" w:rsidRPr="006E29A6" w:rsidRDefault="00557CEE" w:rsidP="00557CEE">
      <w:pPr>
        <w:pStyle w:val="Paragraphedeliste"/>
        <w:numPr>
          <w:ilvl w:val="0"/>
          <w:numId w:val="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6E29A6">
        <w:rPr>
          <w:rFonts w:ascii="Arial" w:hAnsi="Arial" w:cs="Arial"/>
          <w:sz w:val="24"/>
          <w:szCs w:val="24"/>
        </w:rPr>
        <w:t>Dynamisation des centres jeunes (financements, diffusion guide de gestion)</w:t>
      </w:r>
    </w:p>
    <w:p w:rsidR="00557CEE" w:rsidRPr="006E29A6" w:rsidRDefault="00557CEE" w:rsidP="00557CEE">
      <w:pPr>
        <w:pStyle w:val="Paragraphedeliste"/>
        <w:numPr>
          <w:ilvl w:val="0"/>
          <w:numId w:val="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6E29A6">
        <w:rPr>
          <w:rFonts w:ascii="Arial" w:hAnsi="Arial" w:cs="Arial"/>
          <w:sz w:val="24"/>
          <w:szCs w:val="24"/>
        </w:rPr>
        <w:t>La mise en œuvre des directives de santé scolaire et universitaire</w:t>
      </w:r>
    </w:p>
    <w:p w:rsidR="00557CEE" w:rsidRDefault="00557CEE" w:rsidP="00557CEE">
      <w:pPr>
        <w:pStyle w:val="Paragraphedeliste"/>
        <w:numPr>
          <w:ilvl w:val="0"/>
          <w:numId w:val="2"/>
        </w:numPr>
        <w:spacing w:after="240"/>
        <w:ind w:left="1077" w:hanging="357"/>
        <w:jc w:val="both"/>
        <w:rPr>
          <w:rFonts w:ascii="Arial" w:hAnsi="Arial" w:cs="Arial"/>
          <w:sz w:val="24"/>
          <w:szCs w:val="24"/>
        </w:rPr>
      </w:pPr>
      <w:r w:rsidRPr="006E29A6">
        <w:rPr>
          <w:rFonts w:ascii="Arial" w:hAnsi="Arial" w:cs="Arial"/>
          <w:sz w:val="24"/>
          <w:szCs w:val="24"/>
        </w:rPr>
        <w:t>Le renforcement de compétences des acteurs de l’éducation sur la SRAJ</w:t>
      </w:r>
    </w:p>
    <w:p w:rsidR="00736C28" w:rsidRPr="006E29A6" w:rsidRDefault="00736C28" w:rsidP="00736C28">
      <w:pPr>
        <w:pStyle w:val="Paragraphedeliste"/>
        <w:spacing w:after="240"/>
        <w:ind w:left="1077"/>
        <w:jc w:val="both"/>
        <w:rPr>
          <w:rFonts w:ascii="Arial" w:hAnsi="Arial" w:cs="Arial"/>
          <w:sz w:val="24"/>
          <w:szCs w:val="24"/>
        </w:rPr>
      </w:pPr>
    </w:p>
    <w:p w:rsidR="003776E5" w:rsidRDefault="001B14CF"/>
    <w:sectPr w:rsidR="003776E5" w:rsidSect="006C0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1595"/>
    <w:multiLevelType w:val="hybridMultilevel"/>
    <w:tmpl w:val="1A2C8B5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42680"/>
    <w:multiLevelType w:val="multilevel"/>
    <w:tmpl w:val="C60E9F26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ascii="Arial" w:hAnsi="Arial" w:cs="Arial" w:hint="default"/>
        <w:b/>
        <w:sz w:val="28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color w:val="auto"/>
        <w:sz w:val="24"/>
        <w:szCs w:val="24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37E9300A"/>
    <w:multiLevelType w:val="multilevel"/>
    <w:tmpl w:val="FC644A6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66477C90"/>
    <w:multiLevelType w:val="hybridMultilevel"/>
    <w:tmpl w:val="D2C42E98"/>
    <w:lvl w:ilvl="0" w:tplc="B0925AF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EE"/>
    <w:rsid w:val="000B37F3"/>
    <w:rsid w:val="001B14CF"/>
    <w:rsid w:val="002D2A64"/>
    <w:rsid w:val="00557CEE"/>
    <w:rsid w:val="006C016C"/>
    <w:rsid w:val="00736C28"/>
    <w:rsid w:val="007F320B"/>
    <w:rsid w:val="00800DDB"/>
    <w:rsid w:val="00B64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16C"/>
  </w:style>
  <w:style w:type="paragraph" w:styleId="Titre1">
    <w:name w:val="heading 1"/>
    <w:basedOn w:val="Normal"/>
    <w:next w:val="Normal"/>
    <w:link w:val="Titre1Car"/>
    <w:uiPriority w:val="9"/>
    <w:qFormat/>
    <w:rsid w:val="00557CEE"/>
    <w:pPr>
      <w:keepNext/>
      <w:keepLines/>
      <w:numPr>
        <w:numId w:val="1"/>
      </w:numPr>
      <w:spacing w:before="480" w:after="0" w:line="360" w:lineRule="auto"/>
      <w:jc w:val="center"/>
      <w:outlineLvl w:val="0"/>
    </w:pPr>
    <w:rPr>
      <w:rFonts w:ascii="Calibri" w:eastAsia="Times New Roman" w:hAnsi="Calibri" w:cs="Times New Roman"/>
      <w:b/>
      <w:bCs/>
      <w:color w:val="000090"/>
      <w:sz w:val="48"/>
      <w:szCs w:val="28"/>
      <w:u w:val="single"/>
    </w:rPr>
  </w:style>
  <w:style w:type="paragraph" w:styleId="Titre2">
    <w:name w:val="heading 2"/>
    <w:basedOn w:val="Normal"/>
    <w:next w:val="Normal"/>
    <w:link w:val="Titre2Car"/>
    <w:uiPriority w:val="9"/>
    <w:qFormat/>
    <w:rsid w:val="00557CEE"/>
    <w:pPr>
      <w:keepNext/>
      <w:keepLines/>
      <w:numPr>
        <w:ilvl w:val="1"/>
        <w:numId w:val="1"/>
      </w:numP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557CE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itre4">
    <w:name w:val="heading 4"/>
    <w:basedOn w:val="Normal"/>
    <w:next w:val="Normal"/>
    <w:link w:val="Titre4Car"/>
    <w:uiPriority w:val="9"/>
    <w:qFormat/>
    <w:rsid w:val="00557CE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paragraph" w:styleId="Titre6">
    <w:name w:val="heading 6"/>
    <w:basedOn w:val="Normal"/>
    <w:next w:val="Normal"/>
    <w:link w:val="Titre6Car"/>
    <w:uiPriority w:val="9"/>
    <w:qFormat/>
    <w:rsid w:val="00557CE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qFormat/>
    <w:rsid w:val="00557CE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qFormat/>
    <w:rsid w:val="00557CE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qFormat/>
    <w:rsid w:val="00557CE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7CEE"/>
    <w:rPr>
      <w:rFonts w:ascii="Calibri" w:eastAsia="Times New Roman" w:hAnsi="Calibri" w:cs="Times New Roman"/>
      <w:b/>
      <w:bCs/>
      <w:color w:val="000090"/>
      <w:sz w:val="48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557CEE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57CEE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rsid w:val="00557CEE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Titre6Car">
    <w:name w:val="Titre 6 Car"/>
    <w:basedOn w:val="Policepardfaut"/>
    <w:link w:val="Titre6"/>
    <w:uiPriority w:val="9"/>
    <w:rsid w:val="00557CEE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Titre7Car">
    <w:name w:val="Titre 7 Car"/>
    <w:basedOn w:val="Policepardfaut"/>
    <w:link w:val="Titre7"/>
    <w:uiPriority w:val="9"/>
    <w:rsid w:val="00557CE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rsid w:val="00557CEE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557CE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Paragraphedeliste">
    <w:name w:val="List Paragraph"/>
    <w:aliases w:val="Liste couleur - Accent 111,List Paragraph,Bullets,List Paragraph nowy,Numbered List Paragraph,List Paragraph (numbered (a)),Bioforce zListePuce,Glossaire,liste de tableaux,Titre1,References,ReferencesCxSpLast,Paragraphe de liste11"/>
    <w:basedOn w:val="Normal"/>
    <w:link w:val="ParagraphedelisteCar"/>
    <w:uiPriority w:val="34"/>
    <w:qFormat/>
    <w:rsid w:val="00557CE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ParagraphedelisteCar">
    <w:name w:val="Paragraphe de liste Car"/>
    <w:aliases w:val="Liste couleur - Accent 111 Car,List Paragraph Car,Bullets Car,List Paragraph nowy Car,Numbered List Paragraph Car,List Paragraph (numbered (a)) Car,Bioforce zListePuce Car,Glossaire Car,liste de tableaux Car,Titre1 Car"/>
    <w:link w:val="Paragraphedeliste"/>
    <w:uiPriority w:val="34"/>
    <w:qFormat/>
    <w:rsid w:val="00557CEE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16C"/>
  </w:style>
  <w:style w:type="paragraph" w:styleId="Titre1">
    <w:name w:val="heading 1"/>
    <w:basedOn w:val="Normal"/>
    <w:next w:val="Normal"/>
    <w:link w:val="Titre1Car"/>
    <w:uiPriority w:val="9"/>
    <w:qFormat/>
    <w:rsid w:val="00557CEE"/>
    <w:pPr>
      <w:keepNext/>
      <w:keepLines/>
      <w:numPr>
        <w:numId w:val="1"/>
      </w:numPr>
      <w:spacing w:before="480" w:after="0" w:line="360" w:lineRule="auto"/>
      <w:jc w:val="center"/>
      <w:outlineLvl w:val="0"/>
    </w:pPr>
    <w:rPr>
      <w:rFonts w:ascii="Calibri" w:eastAsia="Times New Roman" w:hAnsi="Calibri" w:cs="Times New Roman"/>
      <w:b/>
      <w:bCs/>
      <w:color w:val="000090"/>
      <w:sz w:val="48"/>
      <w:szCs w:val="28"/>
      <w:u w:val="single"/>
    </w:rPr>
  </w:style>
  <w:style w:type="paragraph" w:styleId="Titre2">
    <w:name w:val="heading 2"/>
    <w:basedOn w:val="Normal"/>
    <w:next w:val="Normal"/>
    <w:link w:val="Titre2Car"/>
    <w:uiPriority w:val="9"/>
    <w:qFormat/>
    <w:rsid w:val="00557CEE"/>
    <w:pPr>
      <w:keepNext/>
      <w:keepLines/>
      <w:numPr>
        <w:ilvl w:val="1"/>
        <w:numId w:val="1"/>
      </w:numP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557CE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itre4">
    <w:name w:val="heading 4"/>
    <w:basedOn w:val="Normal"/>
    <w:next w:val="Normal"/>
    <w:link w:val="Titre4Car"/>
    <w:uiPriority w:val="9"/>
    <w:qFormat/>
    <w:rsid w:val="00557CE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paragraph" w:styleId="Titre6">
    <w:name w:val="heading 6"/>
    <w:basedOn w:val="Normal"/>
    <w:next w:val="Normal"/>
    <w:link w:val="Titre6Car"/>
    <w:uiPriority w:val="9"/>
    <w:qFormat/>
    <w:rsid w:val="00557CE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qFormat/>
    <w:rsid w:val="00557CE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qFormat/>
    <w:rsid w:val="00557CE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qFormat/>
    <w:rsid w:val="00557CE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7CEE"/>
    <w:rPr>
      <w:rFonts w:ascii="Calibri" w:eastAsia="Times New Roman" w:hAnsi="Calibri" w:cs="Times New Roman"/>
      <w:b/>
      <w:bCs/>
      <w:color w:val="000090"/>
      <w:sz w:val="48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557CEE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57CEE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rsid w:val="00557CEE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Titre6Car">
    <w:name w:val="Titre 6 Car"/>
    <w:basedOn w:val="Policepardfaut"/>
    <w:link w:val="Titre6"/>
    <w:uiPriority w:val="9"/>
    <w:rsid w:val="00557CEE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Titre7Car">
    <w:name w:val="Titre 7 Car"/>
    <w:basedOn w:val="Policepardfaut"/>
    <w:link w:val="Titre7"/>
    <w:uiPriority w:val="9"/>
    <w:rsid w:val="00557CE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rsid w:val="00557CEE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557CE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Paragraphedeliste">
    <w:name w:val="List Paragraph"/>
    <w:aliases w:val="Liste couleur - Accent 111,List Paragraph,Bullets,List Paragraph nowy,Numbered List Paragraph,List Paragraph (numbered (a)),Bioforce zListePuce,Glossaire,liste de tableaux,Titre1,References,ReferencesCxSpLast,Paragraphe de liste11"/>
    <w:basedOn w:val="Normal"/>
    <w:link w:val="ParagraphedelisteCar"/>
    <w:uiPriority w:val="34"/>
    <w:qFormat/>
    <w:rsid w:val="00557CE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ParagraphedelisteCar">
    <w:name w:val="Paragraphe de liste Car"/>
    <w:aliases w:val="Liste couleur - Accent 111 Car,List Paragraph Car,Bullets Car,List Paragraph nowy Car,Numbered List Paragraph Car,List Paragraph (numbered (a)) Car,Bioforce zListePuce Car,Glossaire Car,liste de tableaux Car,Titre1 Car"/>
    <w:link w:val="Paragraphedeliste"/>
    <w:uiPriority w:val="34"/>
    <w:qFormat/>
    <w:rsid w:val="00557CEE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Bigeard, Mr Alexis - bf</cp:lastModifiedBy>
  <cp:revision>2</cp:revision>
  <dcterms:created xsi:type="dcterms:W3CDTF">2018-08-07T12:20:00Z</dcterms:created>
  <dcterms:modified xsi:type="dcterms:W3CDTF">2018-08-07T12:20:00Z</dcterms:modified>
</cp:coreProperties>
</file>