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0618" w:rsidRPr="00D86162" w:rsidRDefault="00B80618" w:rsidP="00B80618">
      <w:pPr>
        <w:jc w:val="center"/>
        <w:rPr>
          <w:rFonts w:ascii="Cambria" w:hAnsi="Cambria"/>
          <w:b/>
          <w:color w:val="000000"/>
          <w:sz w:val="28"/>
          <w:szCs w:val="28"/>
          <w:lang w:val="fr-FR"/>
        </w:rPr>
      </w:pPr>
      <w:bookmarkStart w:id="0" w:name="_GoBack"/>
      <w:bookmarkEnd w:id="0"/>
      <w:r w:rsidRPr="00D86162">
        <w:rPr>
          <w:rFonts w:ascii="Cambria" w:hAnsi="Cambria"/>
          <w:b/>
          <w:color w:val="000000"/>
          <w:sz w:val="28"/>
          <w:szCs w:val="28"/>
          <w:lang w:val="fr-FR"/>
        </w:rPr>
        <w:t xml:space="preserve">Atelier de partage de connaissances sur l’utilisation du Financement                                                           Basé sur la Performance (FBP) pour la Couverture </w:t>
      </w:r>
      <w:r>
        <w:rPr>
          <w:rFonts w:ascii="Cambria" w:hAnsi="Cambria"/>
          <w:b/>
          <w:color w:val="000000"/>
          <w:sz w:val="28"/>
          <w:szCs w:val="28"/>
          <w:lang w:val="fr-FR"/>
        </w:rPr>
        <w:t>Sanitaire</w:t>
      </w:r>
      <w:r w:rsidRPr="00D86162">
        <w:rPr>
          <w:rFonts w:ascii="Cambria" w:hAnsi="Cambria"/>
          <w:b/>
          <w:color w:val="000000"/>
          <w:sz w:val="28"/>
          <w:szCs w:val="28"/>
          <w:lang w:val="fr-FR"/>
        </w:rPr>
        <w:t xml:space="preserve"> Universelle </w:t>
      </w:r>
    </w:p>
    <w:p w:rsidR="00B80618" w:rsidRDefault="00B80618" w:rsidP="00E946CE">
      <w:pPr>
        <w:jc w:val="center"/>
        <w:rPr>
          <w:rFonts w:ascii="Cambria" w:hAnsi="Cambria"/>
          <w:lang w:val="fr-FR"/>
        </w:rPr>
      </w:pPr>
      <w:r>
        <w:rPr>
          <w:rFonts w:ascii="Cambria" w:hAnsi="Cambria"/>
          <w:lang w:val="fr-FR"/>
        </w:rPr>
        <w:t>Résumé de l’évènement</w:t>
      </w:r>
    </w:p>
    <w:p w:rsidR="000D41BB" w:rsidRDefault="000D41BB" w:rsidP="00613AD0">
      <w:pPr>
        <w:jc w:val="both"/>
        <w:rPr>
          <w:rFonts w:ascii="Cambria" w:hAnsi="Cambria"/>
          <w:lang w:val="fr-FR"/>
        </w:rPr>
      </w:pPr>
    </w:p>
    <w:p w:rsidR="000D41BB" w:rsidRDefault="000D41BB" w:rsidP="00613AD0">
      <w:pPr>
        <w:jc w:val="both"/>
        <w:rPr>
          <w:rFonts w:ascii="Cambria" w:hAnsi="Cambria"/>
          <w:lang w:val="fr-FR"/>
        </w:rPr>
      </w:pPr>
      <w:r w:rsidRPr="000D41BB">
        <w:rPr>
          <w:rFonts w:ascii="Cambria" w:hAnsi="Cambria"/>
          <w:noProof/>
          <w:lang w:val="en-US" w:eastAsia="en-US"/>
        </w:rPr>
        <w:drawing>
          <wp:inline distT="0" distB="0" distL="0" distR="0">
            <wp:extent cx="5760720" cy="3238805"/>
            <wp:effectExtent l="0" t="0" r="0" b="0"/>
            <wp:docPr id="1" name="Image 1" descr="C:\Users\Patrick\Downloads\WhatsApp Image 2022-02-11 at 18.08.0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ick\Downloads\WhatsApp Image 2022-02-11 at 18.08.04.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3238805"/>
                    </a:xfrm>
                    <a:prstGeom prst="rect">
                      <a:avLst/>
                    </a:prstGeom>
                    <a:noFill/>
                    <a:ln>
                      <a:noFill/>
                    </a:ln>
                  </pic:spPr>
                </pic:pic>
              </a:graphicData>
            </a:graphic>
          </wp:inline>
        </w:drawing>
      </w:r>
    </w:p>
    <w:p w:rsidR="0097108C" w:rsidRPr="00D81E09" w:rsidRDefault="0097108C" w:rsidP="00613AD0">
      <w:pPr>
        <w:jc w:val="both"/>
        <w:rPr>
          <w:rFonts w:ascii="Cambria" w:hAnsi="Cambria"/>
          <w:lang w:val="fr-FR"/>
        </w:rPr>
      </w:pPr>
      <w:r w:rsidRPr="00D81E09">
        <w:rPr>
          <w:rFonts w:ascii="Cambria" w:hAnsi="Cambria"/>
          <w:lang w:val="fr-FR"/>
        </w:rPr>
        <w:t xml:space="preserve">Un atelier de partage de connaissances sur l’utilisation du Financement Basé sur la Performance (FBP) pour la Couverture Sanitaire Universelle s’est déroulée à l’hôtel Silver Moon d’Abidjan du 10-11 février 2022 ; avec l’appui du </w:t>
      </w:r>
      <w:r w:rsidRPr="00D86162">
        <w:rPr>
          <w:rFonts w:ascii="Cambria" w:hAnsi="Cambria"/>
          <w:lang w:val="fr-FR"/>
        </w:rPr>
        <w:t>Mécanisme de Financement Mondial (GFF)</w:t>
      </w:r>
      <w:r w:rsidRPr="00613AD0">
        <w:rPr>
          <w:rFonts w:ascii="Tahoma" w:hAnsi="Tahoma" w:cs="Tahoma"/>
          <w:lang w:val="fr-FR"/>
        </w:rPr>
        <w:t>﻿</w:t>
      </w:r>
      <w:r w:rsidRPr="00D81E09">
        <w:rPr>
          <w:rFonts w:ascii="Cambria" w:hAnsi="Cambria"/>
          <w:lang w:val="fr-FR"/>
        </w:rPr>
        <w:t>, la Banque Mondiale, P4H, l’OMS et le support du Joint Learning Network (JLN).</w:t>
      </w:r>
    </w:p>
    <w:p w:rsidR="0097108C" w:rsidRPr="00D81E09" w:rsidRDefault="0097108C" w:rsidP="00613AD0">
      <w:pPr>
        <w:jc w:val="both"/>
        <w:rPr>
          <w:rFonts w:ascii="Cambria" w:hAnsi="Cambria"/>
          <w:lang w:val="fr-FR"/>
        </w:rPr>
      </w:pPr>
    </w:p>
    <w:p w:rsidR="00D81E09" w:rsidRPr="00D81E09" w:rsidRDefault="0097108C" w:rsidP="00613AD0">
      <w:pPr>
        <w:jc w:val="both"/>
        <w:rPr>
          <w:rFonts w:ascii="Cambria" w:hAnsi="Cambria"/>
          <w:lang w:val="fr-FR"/>
        </w:rPr>
      </w:pPr>
      <w:r w:rsidRPr="00D81E09">
        <w:rPr>
          <w:rFonts w:ascii="Cambria" w:hAnsi="Cambria"/>
          <w:lang w:val="fr-FR"/>
        </w:rPr>
        <w:t xml:space="preserve">L’ouverture a été faite par le Conseiller Technique du Ministre de la santé avec la présence du Conseiller technique du bureau pays OMS/Côte d’Ivoire et de la </w:t>
      </w:r>
      <w:r w:rsidR="00D81E09">
        <w:rPr>
          <w:rFonts w:ascii="Cambria" w:hAnsi="Cambria"/>
          <w:lang w:val="fr-FR"/>
        </w:rPr>
        <w:t>l’E</w:t>
      </w:r>
      <w:r w:rsidRPr="00D81E09">
        <w:rPr>
          <w:rFonts w:ascii="Cambria" w:hAnsi="Cambria"/>
          <w:lang w:val="fr-FR"/>
        </w:rPr>
        <w:t xml:space="preserve">conomiste de la santé principale </w:t>
      </w:r>
      <w:r w:rsidR="00D81E09">
        <w:rPr>
          <w:rFonts w:ascii="Cambria" w:hAnsi="Cambria"/>
          <w:lang w:val="fr-FR"/>
        </w:rPr>
        <w:t xml:space="preserve">de la Banque Mondiale </w:t>
      </w:r>
      <w:r w:rsidRPr="00D81E09">
        <w:rPr>
          <w:rFonts w:ascii="Cambria" w:hAnsi="Cambria"/>
          <w:lang w:val="fr-FR"/>
        </w:rPr>
        <w:t>en charge du programme de travail sur le financement de la santé</w:t>
      </w:r>
      <w:r w:rsidR="00D81E09">
        <w:rPr>
          <w:rFonts w:ascii="Cambria" w:hAnsi="Cambria"/>
          <w:lang w:val="fr-FR"/>
        </w:rPr>
        <w:t>. Cet atelier a connu la participation de 64 participants provenant de la P</w:t>
      </w:r>
      <w:r w:rsidR="00D81E09" w:rsidRPr="00D81E09">
        <w:rPr>
          <w:rFonts w:ascii="Cambria" w:hAnsi="Cambria"/>
          <w:lang w:val="fr-FR"/>
        </w:rPr>
        <w:t>rimature</w:t>
      </w:r>
      <w:r w:rsidR="00613AD0">
        <w:rPr>
          <w:rFonts w:ascii="Cambria" w:hAnsi="Cambria"/>
          <w:lang w:val="fr-FR"/>
        </w:rPr>
        <w:t xml:space="preserve"> ; </w:t>
      </w:r>
      <w:r w:rsidR="00D81E09">
        <w:rPr>
          <w:rFonts w:ascii="Cambria" w:hAnsi="Cambria"/>
          <w:lang w:val="fr-FR"/>
        </w:rPr>
        <w:t>des M</w:t>
      </w:r>
      <w:r w:rsidR="00D81E09" w:rsidRPr="00D81E09">
        <w:rPr>
          <w:rFonts w:ascii="Cambria" w:hAnsi="Cambria"/>
          <w:lang w:val="fr-FR"/>
        </w:rPr>
        <w:t>inistère</w:t>
      </w:r>
      <w:r w:rsidR="00D81E09">
        <w:rPr>
          <w:rFonts w:ascii="Cambria" w:hAnsi="Cambria"/>
          <w:lang w:val="fr-FR"/>
        </w:rPr>
        <w:t>s</w:t>
      </w:r>
      <w:r w:rsidR="00D81E09" w:rsidRPr="00D81E09">
        <w:rPr>
          <w:rFonts w:ascii="Cambria" w:hAnsi="Cambria"/>
          <w:lang w:val="fr-FR"/>
        </w:rPr>
        <w:t xml:space="preserve"> du plan et développement</w:t>
      </w:r>
      <w:r w:rsidR="00D81E09">
        <w:rPr>
          <w:rFonts w:ascii="Cambria" w:hAnsi="Cambria"/>
          <w:lang w:val="fr-FR"/>
        </w:rPr>
        <w:t xml:space="preserve">, du </w:t>
      </w:r>
      <w:r w:rsidR="00613AD0">
        <w:rPr>
          <w:rFonts w:ascii="Cambria" w:hAnsi="Cambria"/>
          <w:lang w:val="fr-FR"/>
        </w:rPr>
        <w:t xml:space="preserve">budget, </w:t>
      </w:r>
      <w:r w:rsidR="00D81E09" w:rsidRPr="00D81E09">
        <w:rPr>
          <w:rFonts w:ascii="Cambria" w:hAnsi="Cambria"/>
          <w:lang w:val="fr-FR"/>
        </w:rPr>
        <w:t>l’</w:t>
      </w:r>
      <w:r w:rsidR="00613AD0" w:rsidRPr="00D81E09">
        <w:rPr>
          <w:rFonts w:ascii="Cambria" w:hAnsi="Cambria"/>
          <w:lang w:val="fr-FR"/>
        </w:rPr>
        <w:t>économie</w:t>
      </w:r>
      <w:r w:rsidR="00613AD0">
        <w:rPr>
          <w:rFonts w:ascii="Cambria" w:hAnsi="Cambria"/>
          <w:lang w:val="fr-FR"/>
        </w:rPr>
        <w:t xml:space="preserve"> et des finances, de</w:t>
      </w:r>
      <w:r w:rsidR="00D81E09" w:rsidRPr="00D81E09">
        <w:rPr>
          <w:rFonts w:ascii="Cambria" w:hAnsi="Cambria"/>
          <w:lang w:val="fr-FR"/>
        </w:rPr>
        <w:t xml:space="preserve"> la </w:t>
      </w:r>
      <w:r w:rsidR="00613AD0" w:rsidRPr="00D81E09">
        <w:rPr>
          <w:rFonts w:ascii="Cambria" w:hAnsi="Cambria"/>
          <w:lang w:val="fr-FR"/>
        </w:rPr>
        <w:t>santé</w:t>
      </w:r>
      <w:r w:rsidR="00D81E09" w:rsidRPr="00D81E09">
        <w:rPr>
          <w:rFonts w:ascii="Cambria" w:hAnsi="Cambria"/>
          <w:lang w:val="fr-FR"/>
        </w:rPr>
        <w:t xml:space="preserve"> et de l’</w:t>
      </w:r>
      <w:r w:rsidR="00613AD0" w:rsidRPr="00D81E09">
        <w:rPr>
          <w:rFonts w:ascii="Cambria" w:hAnsi="Cambria"/>
          <w:lang w:val="fr-FR"/>
        </w:rPr>
        <w:t>hygiène</w:t>
      </w:r>
      <w:r w:rsidR="00613AD0">
        <w:rPr>
          <w:rFonts w:ascii="Cambria" w:hAnsi="Cambria"/>
          <w:lang w:val="fr-FR"/>
        </w:rPr>
        <w:t xml:space="preserve"> publique-CMU, de  </w:t>
      </w:r>
      <w:r w:rsidR="00D81E09" w:rsidRPr="00D81E09">
        <w:rPr>
          <w:rFonts w:ascii="Cambria" w:hAnsi="Cambria"/>
          <w:lang w:val="fr-FR"/>
        </w:rPr>
        <w:t>l’emploi et de la protection sociale</w:t>
      </w:r>
      <w:r w:rsidR="00613AD0">
        <w:rPr>
          <w:rFonts w:ascii="Cambria" w:hAnsi="Cambria"/>
          <w:lang w:val="fr-FR"/>
        </w:rPr>
        <w:t xml:space="preserve"> ; mais aussi des </w:t>
      </w:r>
      <w:r w:rsidR="00D81E09" w:rsidRPr="00D81E09">
        <w:rPr>
          <w:rFonts w:ascii="Cambria" w:hAnsi="Cambria"/>
          <w:lang w:val="fr-FR"/>
        </w:rPr>
        <w:t>partenaires techniques et financiers</w:t>
      </w:r>
      <w:r w:rsidR="00613AD0">
        <w:rPr>
          <w:rFonts w:ascii="Cambria" w:hAnsi="Cambria"/>
          <w:lang w:val="fr-FR"/>
        </w:rPr>
        <w:t>, des Agences de Contrôle et de vérification, de l’Agence de contre-vérification externe indépendante, de l’UCP SANTE Banque Mondiale, etc.</w:t>
      </w:r>
    </w:p>
    <w:p w:rsidR="0097108C" w:rsidRPr="00D81E09" w:rsidRDefault="0097108C" w:rsidP="0097108C">
      <w:pPr>
        <w:rPr>
          <w:rFonts w:ascii="Cambria" w:hAnsi="Cambria"/>
          <w:lang w:val="fr-FR"/>
        </w:rPr>
      </w:pPr>
    </w:p>
    <w:p w:rsidR="0097108C" w:rsidRDefault="00613AD0" w:rsidP="0097108C">
      <w:pPr>
        <w:rPr>
          <w:rFonts w:ascii="Cambria" w:hAnsi="Cambria"/>
          <w:lang w:val="fr-FR"/>
        </w:rPr>
      </w:pPr>
      <w:r>
        <w:rPr>
          <w:rFonts w:ascii="Cambria" w:hAnsi="Cambria"/>
          <w:lang w:val="fr-FR"/>
        </w:rPr>
        <w:t xml:space="preserve">Ce </w:t>
      </w:r>
      <w:r w:rsidR="0097108C" w:rsidRPr="00D86162">
        <w:rPr>
          <w:rFonts w:ascii="Cambria" w:hAnsi="Cambria"/>
          <w:lang w:val="fr-FR"/>
        </w:rPr>
        <w:t xml:space="preserve">partage de connaissances </w:t>
      </w:r>
      <w:r>
        <w:rPr>
          <w:rFonts w:ascii="Cambria" w:hAnsi="Cambria"/>
          <w:lang w:val="fr-FR"/>
        </w:rPr>
        <w:t xml:space="preserve">devait aider les </w:t>
      </w:r>
      <w:r w:rsidR="0097108C" w:rsidRPr="00D86162">
        <w:rPr>
          <w:rFonts w:ascii="Cambria" w:hAnsi="Cambria"/>
          <w:lang w:val="fr-FR"/>
        </w:rPr>
        <w:t xml:space="preserve">praticiens du financement de la santé en Côte d’Ivoire </w:t>
      </w:r>
      <w:r>
        <w:rPr>
          <w:rFonts w:ascii="Cambria" w:hAnsi="Cambria"/>
          <w:lang w:val="fr-FR"/>
        </w:rPr>
        <w:t xml:space="preserve">à </w:t>
      </w:r>
      <w:r w:rsidR="0097108C" w:rsidRPr="00D86162">
        <w:rPr>
          <w:rFonts w:ascii="Cambria" w:hAnsi="Cambria"/>
          <w:lang w:val="fr-FR"/>
        </w:rPr>
        <w:t xml:space="preserve">comprendre les principes du </w:t>
      </w:r>
      <w:r>
        <w:rPr>
          <w:rFonts w:ascii="Cambria" w:hAnsi="Cambria"/>
          <w:lang w:val="fr-FR"/>
        </w:rPr>
        <w:t>FBP</w:t>
      </w:r>
      <w:r w:rsidR="0097108C" w:rsidRPr="00D86162">
        <w:rPr>
          <w:rFonts w:ascii="Cambria" w:hAnsi="Cambria"/>
          <w:lang w:val="fr-FR"/>
        </w:rPr>
        <w:t xml:space="preserve"> et d’</w:t>
      </w:r>
      <w:r>
        <w:rPr>
          <w:rFonts w:ascii="Cambria" w:hAnsi="Cambria"/>
          <w:lang w:val="fr-FR"/>
        </w:rPr>
        <w:t xml:space="preserve">étudier comment cette approche </w:t>
      </w:r>
      <w:r w:rsidR="0097108C" w:rsidRPr="00D86162">
        <w:rPr>
          <w:rFonts w:ascii="Cambria" w:hAnsi="Cambria"/>
          <w:lang w:val="fr-FR"/>
        </w:rPr>
        <w:t>peut s’int</w:t>
      </w:r>
      <w:bookmarkStart w:id="1" w:name="_Hlk94791868"/>
      <w:r w:rsidR="0097108C" w:rsidRPr="00D86162">
        <w:rPr>
          <w:rFonts w:ascii="Cambria" w:hAnsi="Cambria"/>
          <w:lang w:val="fr-FR"/>
        </w:rPr>
        <w:t>é</w:t>
      </w:r>
      <w:bookmarkEnd w:id="1"/>
      <w:r w:rsidR="0097108C" w:rsidRPr="00D86162">
        <w:rPr>
          <w:rFonts w:ascii="Cambria" w:hAnsi="Cambria"/>
          <w:lang w:val="fr-FR"/>
        </w:rPr>
        <w:t>grer dans les objectifs plus larges que sont le financement de la santé en vue de la Couverture de Santé Universelle (CSU) et le renforcement du système de santé et du secteur public en général.</w:t>
      </w:r>
    </w:p>
    <w:p w:rsidR="00613AD0" w:rsidRDefault="00613AD0" w:rsidP="0097108C">
      <w:pPr>
        <w:rPr>
          <w:rFonts w:ascii="Cambria" w:hAnsi="Cambria"/>
          <w:lang w:val="fr-FR"/>
        </w:rPr>
      </w:pPr>
    </w:p>
    <w:p w:rsidR="00613AD0" w:rsidRPr="00D86162" w:rsidRDefault="00613AD0" w:rsidP="00613AD0">
      <w:pPr>
        <w:jc w:val="both"/>
        <w:rPr>
          <w:rFonts w:ascii="Cambria" w:hAnsi="Cambria"/>
          <w:bCs/>
          <w:lang w:val="fr-FR"/>
        </w:rPr>
      </w:pPr>
      <w:r w:rsidRPr="00D86162">
        <w:rPr>
          <w:rFonts w:ascii="Cambria" w:hAnsi="Cambria"/>
          <w:bCs/>
          <w:lang w:val="fr-FR"/>
        </w:rPr>
        <w:t xml:space="preserve">Cet atelier </w:t>
      </w:r>
      <w:r>
        <w:rPr>
          <w:rFonts w:ascii="Cambria" w:hAnsi="Cambria"/>
          <w:bCs/>
          <w:lang w:val="fr-FR"/>
        </w:rPr>
        <w:t>a combiné</w:t>
      </w:r>
      <w:r w:rsidRPr="00D86162">
        <w:rPr>
          <w:rFonts w:ascii="Cambria" w:hAnsi="Cambria"/>
          <w:bCs/>
          <w:lang w:val="fr-FR"/>
        </w:rPr>
        <w:t xml:space="preserve"> des conférences avec temps de discussion et des sessions interactives par petits groupes ou pour tout le groupe.</w:t>
      </w:r>
    </w:p>
    <w:p w:rsidR="00613AD0" w:rsidRPr="00D86162" w:rsidRDefault="00613AD0" w:rsidP="00613AD0">
      <w:pPr>
        <w:jc w:val="both"/>
        <w:rPr>
          <w:rFonts w:ascii="Cambria" w:hAnsi="Cambria"/>
          <w:bCs/>
          <w:lang w:val="fr-FR"/>
        </w:rPr>
      </w:pPr>
    </w:p>
    <w:p w:rsidR="00E946CE" w:rsidRDefault="00E946CE" w:rsidP="00E946CE">
      <w:pPr>
        <w:jc w:val="both"/>
        <w:rPr>
          <w:rFonts w:ascii="Cambria" w:hAnsi="Cambria"/>
          <w:b/>
          <w:lang w:val="fr-FR"/>
        </w:rPr>
      </w:pPr>
    </w:p>
    <w:p w:rsidR="00E946CE" w:rsidRPr="00E946CE" w:rsidRDefault="00E946CE" w:rsidP="00E946CE">
      <w:pPr>
        <w:jc w:val="both"/>
        <w:rPr>
          <w:rFonts w:ascii="Cambria" w:hAnsi="Cambria"/>
          <w:bCs/>
          <w:color w:val="0070C0"/>
          <w:lang w:val="fr-FR"/>
        </w:rPr>
      </w:pPr>
      <w:r w:rsidRPr="00E946CE">
        <w:rPr>
          <w:rFonts w:ascii="Cambria" w:hAnsi="Cambria"/>
          <w:b/>
          <w:color w:val="0070C0"/>
          <w:lang w:val="fr-FR"/>
        </w:rPr>
        <w:lastRenderedPageBreak/>
        <w:t>Première j</w:t>
      </w:r>
      <w:r w:rsidR="00613AD0" w:rsidRPr="00E946CE">
        <w:rPr>
          <w:rFonts w:ascii="Cambria" w:hAnsi="Cambria"/>
          <w:b/>
          <w:color w:val="0070C0"/>
          <w:lang w:val="fr-FR"/>
        </w:rPr>
        <w:t>our</w:t>
      </w:r>
      <w:r w:rsidRPr="00E946CE">
        <w:rPr>
          <w:rFonts w:ascii="Cambria" w:hAnsi="Cambria"/>
          <w:b/>
          <w:color w:val="0070C0"/>
          <w:lang w:val="fr-FR"/>
        </w:rPr>
        <w:t>née (J</w:t>
      </w:r>
      <w:r w:rsidR="00613AD0" w:rsidRPr="00E946CE">
        <w:rPr>
          <w:rFonts w:ascii="Cambria" w:hAnsi="Cambria"/>
          <w:b/>
          <w:color w:val="0070C0"/>
          <w:lang w:val="fr-FR"/>
        </w:rPr>
        <w:t>1</w:t>
      </w:r>
      <w:r w:rsidRPr="00E946CE">
        <w:rPr>
          <w:rFonts w:ascii="Cambria" w:hAnsi="Cambria"/>
          <w:b/>
          <w:color w:val="0070C0"/>
          <w:lang w:val="fr-FR"/>
        </w:rPr>
        <w:t>)</w:t>
      </w:r>
      <w:r w:rsidR="00613AD0" w:rsidRPr="00E946CE">
        <w:rPr>
          <w:rFonts w:ascii="Cambria" w:hAnsi="Cambria"/>
          <w:b/>
          <w:color w:val="0070C0"/>
          <w:lang w:val="fr-FR"/>
        </w:rPr>
        <w:t xml:space="preserve"> :</w:t>
      </w:r>
      <w:r w:rsidR="00613AD0" w:rsidRPr="00E946CE">
        <w:rPr>
          <w:rFonts w:ascii="Cambria" w:hAnsi="Cambria"/>
          <w:bCs/>
          <w:color w:val="0070C0"/>
          <w:lang w:val="fr-FR"/>
        </w:rPr>
        <w:t xml:space="preserve"> </w:t>
      </w:r>
    </w:p>
    <w:p w:rsidR="00E946CE" w:rsidRDefault="00E946CE" w:rsidP="00E946CE">
      <w:pPr>
        <w:jc w:val="both"/>
        <w:rPr>
          <w:rFonts w:ascii="Cambria" w:hAnsi="Cambria"/>
          <w:bCs/>
          <w:lang w:val="fr-FR"/>
        </w:rPr>
      </w:pPr>
    </w:p>
    <w:p w:rsidR="00613AD0" w:rsidRPr="00E946CE" w:rsidRDefault="00E946CE" w:rsidP="00E946CE">
      <w:pPr>
        <w:jc w:val="both"/>
        <w:rPr>
          <w:rFonts w:ascii="Cambria" w:hAnsi="Cambria"/>
          <w:bCs/>
          <w:lang w:val="fr-FR"/>
        </w:rPr>
      </w:pPr>
      <w:r>
        <w:rPr>
          <w:rFonts w:ascii="Cambria" w:hAnsi="Cambria"/>
          <w:bCs/>
          <w:lang w:val="fr-FR"/>
        </w:rPr>
        <w:t>Elle a porté sur l’i</w:t>
      </w:r>
      <w:r w:rsidR="00613AD0" w:rsidRPr="00E946CE">
        <w:rPr>
          <w:rFonts w:ascii="Cambria" w:hAnsi="Cambria"/>
          <w:bCs/>
          <w:lang w:val="fr-FR"/>
        </w:rPr>
        <w:t xml:space="preserve">ntroduction au financement de la santé pour la CSU et objectifs du FBP, </w:t>
      </w:r>
      <w:r>
        <w:rPr>
          <w:rFonts w:ascii="Cambria" w:hAnsi="Cambria"/>
          <w:bCs/>
          <w:lang w:val="fr-FR"/>
        </w:rPr>
        <w:t xml:space="preserve">la </w:t>
      </w:r>
      <w:r w:rsidR="00613AD0" w:rsidRPr="00E946CE">
        <w:rPr>
          <w:rFonts w:ascii="Cambria" w:hAnsi="Cambria"/>
          <w:bCs/>
          <w:lang w:val="fr-FR"/>
        </w:rPr>
        <w:t>pr</w:t>
      </w:r>
      <w:r w:rsidR="00613AD0" w:rsidRPr="00E946CE">
        <w:rPr>
          <w:rFonts w:ascii="Cambria" w:hAnsi="Cambria"/>
          <w:bCs/>
          <w:color w:val="000000" w:themeColor="text1"/>
          <w:lang w:val="fr-FR"/>
        </w:rPr>
        <w:t>é</w:t>
      </w:r>
      <w:r w:rsidR="00613AD0" w:rsidRPr="00E946CE">
        <w:rPr>
          <w:rFonts w:ascii="Cambria" w:hAnsi="Cambria"/>
          <w:bCs/>
          <w:lang w:val="fr-FR"/>
        </w:rPr>
        <w:t xml:space="preserve">sentation des participants et leur intérêt pour le FBP, </w:t>
      </w:r>
      <w:r>
        <w:rPr>
          <w:rFonts w:ascii="Cambria" w:hAnsi="Cambria"/>
          <w:bCs/>
          <w:lang w:val="fr-FR"/>
        </w:rPr>
        <w:t xml:space="preserve">une </w:t>
      </w:r>
      <w:r w:rsidR="00613AD0" w:rsidRPr="00E946CE">
        <w:rPr>
          <w:rFonts w:ascii="Cambria" w:hAnsi="Cambria"/>
          <w:bCs/>
          <w:lang w:val="fr-FR"/>
        </w:rPr>
        <w:t>discussion autour de l’achat strat</w:t>
      </w:r>
      <w:r w:rsidR="00613AD0" w:rsidRPr="00E946CE">
        <w:rPr>
          <w:rFonts w:ascii="Cambria" w:hAnsi="Cambria"/>
          <w:bCs/>
          <w:color w:val="000000" w:themeColor="text1"/>
          <w:lang w:val="fr-FR"/>
        </w:rPr>
        <w:t>é</w:t>
      </w:r>
      <w:r w:rsidR="00613AD0" w:rsidRPr="00E946CE">
        <w:rPr>
          <w:rFonts w:ascii="Cambria" w:hAnsi="Cambria"/>
          <w:bCs/>
          <w:lang w:val="fr-FR"/>
        </w:rPr>
        <w:t xml:space="preserve">gique et </w:t>
      </w:r>
      <w:r>
        <w:rPr>
          <w:rFonts w:ascii="Cambria" w:hAnsi="Cambria"/>
          <w:bCs/>
          <w:lang w:val="fr-FR"/>
        </w:rPr>
        <w:t>l’</w:t>
      </w:r>
      <w:r w:rsidR="00613AD0" w:rsidRPr="00E946CE">
        <w:rPr>
          <w:rFonts w:ascii="Cambria" w:hAnsi="Cambria"/>
          <w:bCs/>
          <w:lang w:val="fr-FR"/>
        </w:rPr>
        <w:t>étude de quelques défis clés pour la durabilité des systèmes FBP.</w:t>
      </w:r>
    </w:p>
    <w:p w:rsidR="00E946CE" w:rsidRDefault="00E946CE" w:rsidP="00E946CE">
      <w:pPr>
        <w:jc w:val="both"/>
        <w:rPr>
          <w:rFonts w:ascii="Cambria" w:hAnsi="Cambria"/>
          <w:bCs/>
          <w:lang w:val="fr-FR"/>
        </w:rPr>
      </w:pPr>
    </w:p>
    <w:p w:rsidR="00E946CE" w:rsidRDefault="00E946CE" w:rsidP="00E946CE">
      <w:pPr>
        <w:jc w:val="both"/>
        <w:rPr>
          <w:lang w:val="fr-BE"/>
        </w:rPr>
      </w:pPr>
      <w:r>
        <w:rPr>
          <w:lang w:val="fr-BE"/>
        </w:rPr>
        <w:t xml:space="preserve">Cette journée nous a invité à avoir un regard neuf sur le PBF </w:t>
      </w:r>
      <w:r w:rsidRPr="00346BB2">
        <w:rPr>
          <w:lang w:val="fr-BE"/>
        </w:rPr>
        <w:t>et d’apprécier son éventuelle contribution à la CSU en Côte d’Ivoire</w:t>
      </w:r>
      <w:r>
        <w:rPr>
          <w:lang w:val="fr-BE"/>
        </w:rPr>
        <w:t>.</w:t>
      </w:r>
    </w:p>
    <w:p w:rsidR="00E946CE" w:rsidRDefault="00E946CE" w:rsidP="00E946CE">
      <w:pPr>
        <w:jc w:val="both"/>
        <w:rPr>
          <w:lang w:val="fr-BE"/>
        </w:rPr>
      </w:pPr>
      <w:r>
        <w:rPr>
          <w:lang w:val="fr-BE"/>
        </w:rPr>
        <w:t xml:space="preserve">En effet, une trop grande </w:t>
      </w:r>
      <w:r w:rsidRPr="00346BB2">
        <w:rPr>
          <w:lang w:val="fr-BE"/>
        </w:rPr>
        <w:t xml:space="preserve">attention </w:t>
      </w:r>
      <w:r>
        <w:rPr>
          <w:lang w:val="fr-BE"/>
        </w:rPr>
        <w:t>a été portée sur les dispositifs et les modèles PBF</w:t>
      </w:r>
      <w:r w:rsidRPr="00346BB2">
        <w:rPr>
          <w:lang w:val="fr-BE"/>
        </w:rPr>
        <w:t xml:space="preserve"> jusqu’à présent</w:t>
      </w:r>
      <w:r>
        <w:rPr>
          <w:lang w:val="fr-BE"/>
        </w:rPr>
        <w:t>.</w:t>
      </w:r>
    </w:p>
    <w:p w:rsidR="00E946CE" w:rsidRDefault="00E946CE" w:rsidP="00E946CE">
      <w:pPr>
        <w:jc w:val="both"/>
        <w:rPr>
          <w:lang w:val="fr-BE"/>
        </w:rPr>
      </w:pPr>
      <w:r>
        <w:rPr>
          <w:lang w:val="fr-BE"/>
        </w:rPr>
        <w:t xml:space="preserve">Un focus devrait davantage être porté sur la théorie de changement du PBF en d’autres termes sur l’expression rationalisée des mécanismes par lesquels cette intervention de financement de la santé est censée conduire à des changements désirés dans un contexte social donné comme celui de la Côte d’Ivoire. A propos, le PBF doit être vu comme la combinaison de 7 mécanismes : </w:t>
      </w:r>
    </w:p>
    <w:p w:rsidR="00E946CE" w:rsidRPr="00603812" w:rsidRDefault="00E946CE" w:rsidP="00E946CE">
      <w:pPr>
        <w:pStyle w:val="Paragraphedeliste"/>
        <w:numPr>
          <w:ilvl w:val="0"/>
          <w:numId w:val="15"/>
        </w:numPr>
        <w:tabs>
          <w:tab w:val="num" w:pos="720"/>
        </w:tabs>
        <w:jc w:val="both"/>
        <w:rPr>
          <w:lang w:val="fr-BE"/>
        </w:rPr>
      </w:pPr>
      <w:r w:rsidRPr="006921C8">
        <w:rPr>
          <w:b/>
          <w:color w:val="2E74B5" w:themeColor="accent1" w:themeShade="BF"/>
          <w:lang w:val="fr-BE"/>
        </w:rPr>
        <w:t xml:space="preserve">Paiement à l’output </w:t>
      </w:r>
      <w:r>
        <w:rPr>
          <w:lang w:val="fr-BE"/>
        </w:rPr>
        <w:t>(ou les incitants, au cœur de la théorie du changement autour du FBP) différent du système à l’input ou basé sur des lignes budgétaires rigides.</w:t>
      </w:r>
    </w:p>
    <w:p w:rsidR="00E946CE" w:rsidRPr="00603812" w:rsidRDefault="00E946CE" w:rsidP="00E946CE">
      <w:pPr>
        <w:pStyle w:val="Paragraphedeliste"/>
        <w:numPr>
          <w:ilvl w:val="0"/>
          <w:numId w:val="15"/>
        </w:numPr>
        <w:tabs>
          <w:tab w:val="num" w:pos="720"/>
        </w:tabs>
        <w:jc w:val="both"/>
        <w:rPr>
          <w:lang w:val="fr-BE"/>
        </w:rPr>
      </w:pPr>
      <w:r w:rsidRPr="006921C8">
        <w:rPr>
          <w:b/>
          <w:color w:val="2E74B5" w:themeColor="accent1" w:themeShade="BF"/>
          <w:lang w:val="fr-BE"/>
        </w:rPr>
        <w:t xml:space="preserve">Performance définie et communiquée </w:t>
      </w:r>
      <w:r>
        <w:rPr>
          <w:lang w:val="fr-BE"/>
        </w:rPr>
        <w:t>(le PMA et le PCA à atteindre)</w:t>
      </w:r>
    </w:p>
    <w:p w:rsidR="00E946CE" w:rsidRPr="00603812" w:rsidRDefault="00E946CE" w:rsidP="00E946CE">
      <w:pPr>
        <w:pStyle w:val="Paragraphedeliste"/>
        <w:numPr>
          <w:ilvl w:val="0"/>
          <w:numId w:val="15"/>
        </w:numPr>
        <w:tabs>
          <w:tab w:val="num" w:pos="720"/>
        </w:tabs>
        <w:jc w:val="both"/>
        <w:rPr>
          <w:lang w:val="fr-BE"/>
        </w:rPr>
      </w:pPr>
      <w:r w:rsidRPr="006921C8">
        <w:rPr>
          <w:b/>
          <w:color w:val="2E74B5" w:themeColor="accent1" w:themeShade="BF"/>
          <w:lang w:val="fr-BE"/>
        </w:rPr>
        <w:t xml:space="preserve">Contrat et sa mise en vigueur </w:t>
      </w:r>
      <w:r>
        <w:rPr>
          <w:lang w:val="fr-BE"/>
        </w:rPr>
        <w:t>ou l’arrangement institutionnel qui va établir notre stratégie mais qui n’aura du sens qu’avec un mécanisme d’imposition du contrat (enforcement) d’où tout l’enjeu de la vérification et de la contre-vérification</w:t>
      </w:r>
    </w:p>
    <w:p w:rsidR="00E946CE" w:rsidRPr="00603812" w:rsidRDefault="00E946CE" w:rsidP="00E946CE">
      <w:pPr>
        <w:pStyle w:val="Paragraphedeliste"/>
        <w:numPr>
          <w:ilvl w:val="0"/>
          <w:numId w:val="15"/>
        </w:numPr>
        <w:tabs>
          <w:tab w:val="num" w:pos="720"/>
        </w:tabs>
        <w:jc w:val="both"/>
        <w:rPr>
          <w:lang w:val="fr-BE"/>
        </w:rPr>
      </w:pPr>
      <w:r w:rsidRPr="006921C8">
        <w:rPr>
          <w:b/>
          <w:color w:val="2E74B5" w:themeColor="accent1" w:themeShade="BF"/>
          <w:lang w:val="fr-BE"/>
        </w:rPr>
        <w:t xml:space="preserve">Séparation des fonctions </w:t>
      </w:r>
      <w:r>
        <w:rPr>
          <w:lang w:val="fr-BE"/>
        </w:rPr>
        <w:t>pour éviter que certains acteurs ne fassent tout à la fois car certaines fonctions sont contradictoires</w:t>
      </w:r>
    </w:p>
    <w:p w:rsidR="00E946CE" w:rsidRPr="00603812" w:rsidRDefault="00E946CE" w:rsidP="00E946CE">
      <w:pPr>
        <w:pStyle w:val="Paragraphedeliste"/>
        <w:numPr>
          <w:ilvl w:val="0"/>
          <w:numId w:val="15"/>
        </w:numPr>
        <w:tabs>
          <w:tab w:val="num" w:pos="720"/>
        </w:tabs>
        <w:jc w:val="both"/>
        <w:rPr>
          <w:lang w:val="fr-BE"/>
        </w:rPr>
      </w:pPr>
      <w:r w:rsidRPr="006921C8">
        <w:rPr>
          <w:b/>
          <w:color w:val="2E74B5" w:themeColor="accent1" w:themeShade="BF"/>
          <w:lang w:val="fr-BE"/>
        </w:rPr>
        <w:t>TIC</w:t>
      </w:r>
      <w:r>
        <w:rPr>
          <w:lang w:val="fr-BE"/>
        </w:rPr>
        <w:t xml:space="preserve"> répondant aux gros enjeux informationnels de l’achat stratégique pour rassembler de l’information sur le besoin et la performance</w:t>
      </w:r>
    </w:p>
    <w:p w:rsidR="00E946CE" w:rsidRPr="00603812" w:rsidRDefault="00E946CE" w:rsidP="00E946CE">
      <w:pPr>
        <w:pStyle w:val="Paragraphedeliste"/>
        <w:numPr>
          <w:ilvl w:val="0"/>
          <w:numId w:val="15"/>
        </w:numPr>
        <w:tabs>
          <w:tab w:val="num" w:pos="720"/>
        </w:tabs>
        <w:jc w:val="both"/>
        <w:rPr>
          <w:lang w:val="fr-BE"/>
        </w:rPr>
      </w:pPr>
      <w:r w:rsidRPr="006921C8">
        <w:rPr>
          <w:b/>
          <w:color w:val="2E74B5" w:themeColor="accent1" w:themeShade="BF"/>
          <w:lang w:val="fr-BE"/>
        </w:rPr>
        <w:t xml:space="preserve">Transfert direct de fonds </w:t>
      </w:r>
      <w:r>
        <w:rPr>
          <w:lang w:val="fr-BE"/>
        </w:rPr>
        <w:t>sur les comptes en banque des structures de santé, ce qui est fortement lié au point suivant</w:t>
      </w:r>
    </w:p>
    <w:p w:rsidR="00E946CE" w:rsidRPr="00603812" w:rsidRDefault="00E946CE" w:rsidP="00E946CE">
      <w:pPr>
        <w:pStyle w:val="Paragraphedeliste"/>
        <w:numPr>
          <w:ilvl w:val="0"/>
          <w:numId w:val="15"/>
        </w:numPr>
        <w:tabs>
          <w:tab w:val="num" w:pos="720"/>
        </w:tabs>
        <w:jc w:val="both"/>
        <w:rPr>
          <w:lang w:val="fr-BE"/>
        </w:rPr>
      </w:pPr>
      <w:r w:rsidRPr="006921C8">
        <w:rPr>
          <w:b/>
          <w:color w:val="2E74B5" w:themeColor="accent1" w:themeShade="BF"/>
          <w:lang w:val="fr-BE"/>
        </w:rPr>
        <w:t>Autonomie</w:t>
      </w:r>
      <w:r>
        <w:rPr>
          <w:lang w:val="fr-BE"/>
        </w:rPr>
        <w:t xml:space="preserve"> pour laisser la liberté aux structures de santé et au personnel de mener des actions qui sont alignés sur l’amélioration de la performance</w:t>
      </w:r>
    </w:p>
    <w:p w:rsidR="00E946CE" w:rsidRPr="00346BB2" w:rsidRDefault="00E946CE" w:rsidP="00E946CE">
      <w:pPr>
        <w:jc w:val="both"/>
        <w:rPr>
          <w:lang w:val="fr-BE"/>
        </w:rPr>
      </w:pPr>
    </w:p>
    <w:p w:rsidR="00E946CE" w:rsidRDefault="00E946CE" w:rsidP="00E946CE">
      <w:pPr>
        <w:rPr>
          <w:lang w:val="fr-BE"/>
        </w:rPr>
      </w:pPr>
      <w:r>
        <w:rPr>
          <w:lang w:val="fr-BE"/>
        </w:rPr>
        <w:t>Il y a de plus en plus de consensus sur les deux derniers mécanismes autour de l’allocation des ressources aux structures de santé à qui l’on doit laisser toute la liberté de faire de bons choix.</w:t>
      </w:r>
    </w:p>
    <w:p w:rsidR="00E946CE" w:rsidRDefault="00E946CE" w:rsidP="00E946CE">
      <w:pPr>
        <w:rPr>
          <w:lang w:val="fr-BE"/>
        </w:rPr>
      </w:pPr>
    </w:p>
    <w:p w:rsidR="00E946CE" w:rsidRDefault="00E946CE" w:rsidP="00E946CE">
      <w:pPr>
        <w:rPr>
          <w:lang w:val="fr-BE"/>
        </w:rPr>
      </w:pPr>
      <w:r>
        <w:rPr>
          <w:lang w:val="fr-BE"/>
        </w:rPr>
        <w:t>Mais actuellement, la question est de savoir quels sont les mécanismes que l’on souhaite pérenniser ou sécuriser dans le PBF ? Et qu’est ce qui importe parmi ces mécanismes ? la question se situe à un triple niveau :</w:t>
      </w:r>
    </w:p>
    <w:p w:rsidR="00E946CE" w:rsidRPr="006921C8" w:rsidRDefault="00E946CE" w:rsidP="00E946CE">
      <w:pPr>
        <w:pStyle w:val="Paragraphedeliste"/>
        <w:numPr>
          <w:ilvl w:val="0"/>
          <w:numId w:val="17"/>
        </w:numPr>
        <w:tabs>
          <w:tab w:val="num" w:pos="1440"/>
        </w:tabs>
        <w:jc w:val="both"/>
        <w:rPr>
          <w:lang w:val="fr-BE"/>
        </w:rPr>
      </w:pPr>
      <w:r>
        <w:rPr>
          <w:lang w:val="fr-BE"/>
        </w:rPr>
        <w:t xml:space="preserve">Une question empirique : posée souvent aux chercheurs </w:t>
      </w:r>
    </w:p>
    <w:p w:rsidR="00E946CE" w:rsidRPr="006921C8" w:rsidRDefault="00E946CE" w:rsidP="00E946CE">
      <w:pPr>
        <w:pStyle w:val="Paragraphedeliste"/>
        <w:numPr>
          <w:ilvl w:val="0"/>
          <w:numId w:val="17"/>
        </w:numPr>
        <w:tabs>
          <w:tab w:val="num" w:pos="1440"/>
        </w:tabs>
        <w:jc w:val="both"/>
        <w:rPr>
          <w:lang w:val="fr-BE"/>
        </w:rPr>
      </w:pPr>
      <w:r w:rsidRPr="006921C8">
        <w:rPr>
          <w:lang w:val="fr-BE"/>
        </w:rPr>
        <w:t>Une question technico-stratégique</w:t>
      </w:r>
      <w:r>
        <w:rPr>
          <w:lang w:val="fr-BE"/>
        </w:rPr>
        <w:t> : c.à.d. quels sont les mécanismes qui peuvent consolider l’achat stratégique</w:t>
      </w:r>
      <w:r w:rsidRPr="006921C8">
        <w:rPr>
          <w:lang w:val="fr-BE"/>
        </w:rPr>
        <w:t xml:space="preserve"> </w:t>
      </w:r>
      <w:r>
        <w:rPr>
          <w:lang w:val="fr-BE"/>
        </w:rPr>
        <w:t xml:space="preserve">ou le financement de la santé dans son ensemble </w:t>
      </w:r>
      <w:r w:rsidRPr="006921C8">
        <w:rPr>
          <w:lang w:val="fr-BE"/>
        </w:rPr>
        <w:t>(</w:t>
      </w:r>
      <w:r>
        <w:rPr>
          <w:lang w:val="fr-BE"/>
        </w:rPr>
        <w:t xml:space="preserve">l’OMS a développé un outil intéressant </w:t>
      </w:r>
      <w:r w:rsidRPr="006921C8">
        <w:rPr>
          <w:lang w:val="fr-BE"/>
        </w:rPr>
        <w:t>cf. la Matrice des Progrès de l’OMS</w:t>
      </w:r>
      <w:r>
        <w:rPr>
          <w:lang w:val="fr-BE"/>
        </w:rPr>
        <w:t xml:space="preserve"> pour évaluer ce qui compte réellement</w:t>
      </w:r>
      <w:r w:rsidRPr="006921C8">
        <w:rPr>
          <w:lang w:val="fr-BE"/>
        </w:rPr>
        <w:t>)</w:t>
      </w:r>
    </w:p>
    <w:p w:rsidR="00E946CE" w:rsidRDefault="00E946CE" w:rsidP="00E946CE">
      <w:pPr>
        <w:pStyle w:val="Paragraphedeliste"/>
        <w:numPr>
          <w:ilvl w:val="0"/>
          <w:numId w:val="17"/>
        </w:numPr>
        <w:tabs>
          <w:tab w:val="num" w:pos="1440"/>
        </w:tabs>
        <w:jc w:val="both"/>
        <w:rPr>
          <w:lang w:val="fr-BE"/>
        </w:rPr>
      </w:pPr>
      <w:r w:rsidRPr="006921C8">
        <w:rPr>
          <w:lang w:val="fr-BE"/>
        </w:rPr>
        <w:t>Une question politique</w:t>
      </w:r>
      <w:r>
        <w:rPr>
          <w:lang w:val="fr-BE"/>
        </w:rPr>
        <w:t xml:space="preserve"> au niveau du gouvernement pour savoir où il mettra ses priorités</w:t>
      </w:r>
    </w:p>
    <w:p w:rsidR="00E946CE" w:rsidRPr="006921C8" w:rsidRDefault="00E946CE" w:rsidP="00E946CE">
      <w:pPr>
        <w:pStyle w:val="Paragraphedeliste"/>
        <w:tabs>
          <w:tab w:val="num" w:pos="1440"/>
        </w:tabs>
        <w:rPr>
          <w:lang w:val="fr-BE"/>
        </w:rPr>
      </w:pPr>
    </w:p>
    <w:p w:rsidR="00E946CE" w:rsidRDefault="00E946CE" w:rsidP="00E946CE">
      <w:pPr>
        <w:rPr>
          <w:lang w:val="fr-BE"/>
        </w:rPr>
      </w:pPr>
      <w:r>
        <w:rPr>
          <w:lang w:val="fr-BE"/>
        </w:rPr>
        <w:t>Pour avancer vers l’institutionnalisation, nous devons alors quitter notre design originel ou standard et être prêts à revoir ces mécanismes. A ce propos, il y en aura que l’on souhaitera sauvegarder car jugés très importants pour consolider la CSU, soit les simplifier, les mettre en mode sommeil, les postposer ou encore les abandonner.</w:t>
      </w:r>
    </w:p>
    <w:p w:rsidR="00E946CE" w:rsidRDefault="00E946CE" w:rsidP="00E946CE">
      <w:pPr>
        <w:rPr>
          <w:lang w:val="fr-BE"/>
        </w:rPr>
      </w:pPr>
      <w:r>
        <w:rPr>
          <w:lang w:val="fr-BE"/>
        </w:rPr>
        <w:t>C’est autour de ce questionnement qu’a reposé cette section importante et charnière de l’atelier, et pour lequel un travail de groupe a été conduit et dont les conclusions se résume dans le schéma ci-dessous.</w:t>
      </w:r>
    </w:p>
    <w:p w:rsidR="00E946CE" w:rsidRDefault="00E946CE" w:rsidP="00E946CE">
      <w:pPr>
        <w:rPr>
          <w:lang w:val="fr-BE"/>
        </w:rPr>
        <w:sectPr w:rsidR="00E946CE">
          <w:pgSz w:w="11906" w:h="16838"/>
          <w:pgMar w:top="1417" w:right="1417" w:bottom="1417" w:left="1417" w:header="708" w:footer="708" w:gutter="0"/>
          <w:cols w:space="708"/>
          <w:docGrid w:linePitch="360"/>
        </w:sectPr>
      </w:pPr>
    </w:p>
    <w:p w:rsidR="00600C22" w:rsidRDefault="00E946CE" w:rsidP="00E946CE">
      <w:pPr>
        <w:rPr>
          <w:lang w:val="fr-BE"/>
        </w:rPr>
      </w:pPr>
      <w:r>
        <w:rPr>
          <w:noProof/>
          <w:lang w:val="en-US" w:eastAsia="en-US"/>
        </w:rPr>
        <w:lastRenderedPageBreak/>
        <w:drawing>
          <wp:inline distT="0" distB="0" distL="0" distR="0" wp14:anchorId="0F58C92A" wp14:editId="5C2A0F45">
            <wp:extent cx="9486900" cy="5191125"/>
            <wp:effectExtent l="0" t="0" r="0" b="9525"/>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2539" t="25444" r="20897" b="11477"/>
                    <a:stretch/>
                  </pic:blipFill>
                  <pic:spPr bwMode="auto">
                    <a:xfrm>
                      <a:off x="0" y="0"/>
                      <a:ext cx="9504155" cy="5200567"/>
                    </a:xfrm>
                    <a:prstGeom prst="rect">
                      <a:avLst/>
                    </a:prstGeom>
                    <a:ln>
                      <a:noFill/>
                    </a:ln>
                    <a:extLst>
                      <a:ext uri="{53640926-AAD7-44D8-BBD7-CCE9431645EC}">
                        <a14:shadowObscured xmlns:a14="http://schemas.microsoft.com/office/drawing/2010/main"/>
                      </a:ext>
                    </a:extLst>
                  </pic:spPr>
                </pic:pic>
              </a:graphicData>
            </a:graphic>
          </wp:inline>
        </w:drawing>
      </w:r>
    </w:p>
    <w:p w:rsidR="00600C22" w:rsidRPr="00600C22" w:rsidRDefault="00600C22" w:rsidP="00600C22">
      <w:pPr>
        <w:rPr>
          <w:lang w:val="fr-BE"/>
        </w:rPr>
      </w:pPr>
    </w:p>
    <w:p w:rsidR="00600C22" w:rsidRDefault="00600C22" w:rsidP="00600C22">
      <w:pPr>
        <w:rPr>
          <w:lang w:val="fr-BE"/>
        </w:rPr>
      </w:pPr>
      <w:r>
        <w:rPr>
          <w:lang w:val="fr-BE"/>
        </w:rPr>
        <w:t xml:space="preserve">Graphique : </w:t>
      </w:r>
      <w:r w:rsidR="00C36A00">
        <w:rPr>
          <w:lang w:val="fr-BE"/>
        </w:rPr>
        <w:t>Proposition de reconstruction des mécanismes du FBP pour son institutionnalisation en CIV</w:t>
      </w:r>
    </w:p>
    <w:p w:rsidR="00600C22" w:rsidRDefault="00600C22" w:rsidP="00600C22">
      <w:pPr>
        <w:rPr>
          <w:lang w:val="fr-BE"/>
        </w:rPr>
      </w:pPr>
    </w:p>
    <w:p w:rsidR="00E946CE" w:rsidRPr="00600C22" w:rsidRDefault="00E946CE" w:rsidP="00600C22">
      <w:pPr>
        <w:rPr>
          <w:lang w:val="fr-BE"/>
        </w:rPr>
        <w:sectPr w:rsidR="00E946CE" w:rsidRPr="00600C22" w:rsidSect="00E946CE">
          <w:pgSz w:w="16838" w:h="11906" w:orient="landscape"/>
          <w:pgMar w:top="1418" w:right="1418" w:bottom="1418" w:left="1418" w:header="709" w:footer="709" w:gutter="0"/>
          <w:cols w:space="708"/>
          <w:docGrid w:linePitch="360"/>
        </w:sectPr>
      </w:pPr>
    </w:p>
    <w:p w:rsidR="00E946CE" w:rsidRPr="00E946CE" w:rsidRDefault="00E946CE" w:rsidP="00E946CE">
      <w:pPr>
        <w:jc w:val="both"/>
        <w:rPr>
          <w:rFonts w:ascii="Cambria" w:hAnsi="Cambria"/>
          <w:b/>
          <w:color w:val="0070C0"/>
          <w:lang w:val="fr-FR"/>
        </w:rPr>
      </w:pPr>
      <w:r w:rsidRPr="00E946CE">
        <w:rPr>
          <w:rFonts w:ascii="Cambria" w:hAnsi="Cambria"/>
          <w:b/>
          <w:color w:val="0070C0"/>
          <w:lang w:val="fr-FR"/>
        </w:rPr>
        <w:lastRenderedPageBreak/>
        <w:t>Deuxième journée (J</w:t>
      </w:r>
      <w:r w:rsidR="00613AD0" w:rsidRPr="00E946CE">
        <w:rPr>
          <w:rFonts w:ascii="Cambria" w:hAnsi="Cambria"/>
          <w:b/>
          <w:color w:val="0070C0"/>
          <w:lang w:val="fr-FR"/>
        </w:rPr>
        <w:t xml:space="preserve"> 2</w:t>
      </w:r>
      <w:r w:rsidRPr="00E946CE">
        <w:rPr>
          <w:rFonts w:ascii="Cambria" w:hAnsi="Cambria"/>
          <w:b/>
          <w:color w:val="0070C0"/>
          <w:lang w:val="fr-FR"/>
        </w:rPr>
        <w:t>)</w:t>
      </w:r>
      <w:r w:rsidR="00613AD0" w:rsidRPr="00E946CE">
        <w:rPr>
          <w:rFonts w:ascii="Cambria" w:hAnsi="Cambria"/>
          <w:b/>
          <w:color w:val="0070C0"/>
          <w:lang w:val="fr-FR"/>
        </w:rPr>
        <w:t xml:space="preserve"> : </w:t>
      </w:r>
    </w:p>
    <w:p w:rsidR="00E946CE" w:rsidRDefault="00E946CE" w:rsidP="00E946CE">
      <w:pPr>
        <w:jc w:val="both"/>
        <w:rPr>
          <w:rFonts w:ascii="Cambria" w:hAnsi="Cambria"/>
          <w:b/>
          <w:lang w:val="fr-FR"/>
        </w:rPr>
      </w:pPr>
    </w:p>
    <w:p w:rsidR="00613AD0" w:rsidRDefault="00E946CE" w:rsidP="00E946CE">
      <w:pPr>
        <w:jc w:val="both"/>
        <w:rPr>
          <w:rFonts w:ascii="Cambria" w:hAnsi="Cambria"/>
          <w:bCs/>
          <w:lang w:val="fr-FR"/>
        </w:rPr>
      </w:pPr>
      <w:r w:rsidRPr="00E946CE">
        <w:rPr>
          <w:rFonts w:ascii="Cambria" w:hAnsi="Cambria"/>
          <w:bCs/>
          <w:lang w:val="fr-FR"/>
        </w:rPr>
        <w:t>Elle a porté sur les d</w:t>
      </w:r>
      <w:r w:rsidR="00613AD0" w:rsidRPr="00E946CE">
        <w:rPr>
          <w:rFonts w:ascii="Cambria" w:hAnsi="Cambria"/>
          <w:bCs/>
          <w:lang w:val="fr-FR"/>
        </w:rPr>
        <w:t xml:space="preserve">iscussions autour de l’alignement du FBP et la gestion des finances publiques, </w:t>
      </w:r>
      <w:r w:rsidRPr="00E946CE">
        <w:rPr>
          <w:rFonts w:ascii="Cambria" w:hAnsi="Cambria"/>
          <w:bCs/>
          <w:lang w:val="fr-FR"/>
        </w:rPr>
        <w:t xml:space="preserve">une </w:t>
      </w:r>
      <w:r>
        <w:rPr>
          <w:rFonts w:ascii="Cambria" w:hAnsi="Cambria"/>
          <w:bCs/>
          <w:lang w:val="fr-FR"/>
        </w:rPr>
        <w:t>session</w:t>
      </w:r>
      <w:r w:rsidR="00613AD0" w:rsidRPr="00E946CE">
        <w:rPr>
          <w:rFonts w:ascii="Cambria" w:hAnsi="Cambria"/>
          <w:bCs/>
          <w:lang w:val="fr-FR"/>
        </w:rPr>
        <w:t xml:space="preserve"> sur les systèmes de vérification (couts et institutionnalisation), </w:t>
      </w:r>
      <w:r>
        <w:rPr>
          <w:rFonts w:ascii="Cambria" w:hAnsi="Cambria"/>
          <w:bCs/>
          <w:lang w:val="fr-FR"/>
        </w:rPr>
        <w:t xml:space="preserve">des </w:t>
      </w:r>
      <w:r w:rsidR="00613AD0" w:rsidRPr="00E946CE">
        <w:rPr>
          <w:rFonts w:ascii="Cambria" w:hAnsi="Cambria"/>
          <w:bCs/>
          <w:lang w:val="fr-FR"/>
        </w:rPr>
        <w:t xml:space="preserve">exercices d’application en groupes de travail et </w:t>
      </w:r>
      <w:r>
        <w:rPr>
          <w:rFonts w:ascii="Cambria" w:hAnsi="Cambria"/>
          <w:bCs/>
          <w:lang w:val="fr-FR"/>
        </w:rPr>
        <w:t xml:space="preserve">des </w:t>
      </w:r>
      <w:r w:rsidR="00613AD0" w:rsidRPr="00E946CE">
        <w:rPr>
          <w:rFonts w:ascii="Cambria" w:hAnsi="Cambria"/>
          <w:bCs/>
          <w:lang w:val="fr-FR"/>
        </w:rPr>
        <w:t>activités de discussion.</w:t>
      </w:r>
    </w:p>
    <w:p w:rsidR="00E946CE" w:rsidRDefault="00E946CE" w:rsidP="00E946CE">
      <w:pPr>
        <w:jc w:val="both"/>
        <w:rPr>
          <w:rFonts w:ascii="Cambria" w:hAnsi="Cambria"/>
          <w:bCs/>
          <w:lang w:val="fr-FR"/>
        </w:rPr>
      </w:pPr>
    </w:p>
    <w:p w:rsidR="00E946CE" w:rsidRPr="00E946CE" w:rsidRDefault="00E946CE" w:rsidP="00E946CE">
      <w:pPr>
        <w:jc w:val="both"/>
        <w:rPr>
          <w:rFonts w:ascii="Cambria" w:hAnsi="Cambria"/>
          <w:bCs/>
          <w:lang w:val="fr-FR"/>
        </w:rPr>
      </w:pPr>
      <w:r>
        <w:rPr>
          <w:rFonts w:ascii="Cambria" w:hAnsi="Cambria"/>
          <w:bCs/>
          <w:lang w:val="fr-FR"/>
        </w:rPr>
        <w:t>Les échanges ont porté principalement sur le fait que l</w:t>
      </w:r>
      <w:r w:rsidRPr="00E946CE">
        <w:rPr>
          <w:rFonts w:ascii="Cambria" w:hAnsi="Cambria"/>
          <w:bCs/>
          <w:lang w:val="fr-FR"/>
        </w:rPr>
        <w:t>es modalités d’engagement de projets de FBP ont lieu en dehors des processus budgétaires gouvernementaux, ce qui pose un problème de pérennité.​</w:t>
      </w:r>
    </w:p>
    <w:p w:rsidR="00E946CE" w:rsidRDefault="00E946CE" w:rsidP="00E946CE">
      <w:pPr>
        <w:jc w:val="both"/>
        <w:rPr>
          <w:rFonts w:ascii="Cambria" w:hAnsi="Cambria"/>
          <w:bCs/>
          <w:lang w:val="fr-FR"/>
        </w:rPr>
      </w:pPr>
      <w:r>
        <w:rPr>
          <w:rFonts w:ascii="Cambria" w:hAnsi="Cambria"/>
          <w:bCs/>
          <w:lang w:val="fr-FR"/>
        </w:rPr>
        <w:t>Une stratégie pour y répondre serait alors de se pencher et de répondre aux grandes difficultés suivantes :</w:t>
      </w:r>
    </w:p>
    <w:p w:rsidR="00E946CE" w:rsidRDefault="00E946CE" w:rsidP="00E946CE">
      <w:pPr>
        <w:jc w:val="both"/>
        <w:rPr>
          <w:rFonts w:ascii="Cambria" w:hAnsi="Cambria"/>
          <w:bCs/>
          <w:lang w:val="fr-FR"/>
        </w:rPr>
      </w:pPr>
    </w:p>
    <w:p w:rsidR="00E946CE" w:rsidRDefault="00E946CE" w:rsidP="00E946CE">
      <w:pPr>
        <w:jc w:val="both"/>
        <w:rPr>
          <w:rFonts w:ascii="Cambria" w:hAnsi="Cambria"/>
          <w:bCs/>
          <w:lang w:val="fr-FR"/>
        </w:rPr>
      </w:pPr>
      <w:r w:rsidRPr="00E946CE">
        <w:rPr>
          <w:rFonts w:ascii="Cambria" w:hAnsi="Cambria"/>
          <w:bCs/>
          <w:lang w:val="fr-FR"/>
        </w:rPr>
        <w:t xml:space="preserve">Difficulté 1 : Quel est le statut juridique des établissements de santé ? </w:t>
      </w:r>
    </w:p>
    <w:p w:rsidR="00E946CE" w:rsidRDefault="00E946CE" w:rsidP="00E946CE">
      <w:pPr>
        <w:jc w:val="both"/>
        <w:rPr>
          <w:rFonts w:ascii="Cambria" w:hAnsi="Cambria"/>
          <w:b/>
          <w:bCs/>
          <w:lang w:val="fr-FR"/>
        </w:rPr>
      </w:pPr>
    </w:p>
    <w:p w:rsidR="00E946CE" w:rsidRPr="00E946CE" w:rsidRDefault="00E946CE" w:rsidP="00E946CE">
      <w:pPr>
        <w:jc w:val="both"/>
        <w:rPr>
          <w:rFonts w:ascii="Cambria" w:hAnsi="Cambria"/>
          <w:bCs/>
          <w:lang w:val="fr-BE"/>
        </w:rPr>
      </w:pPr>
      <w:r w:rsidRPr="00E946CE">
        <w:rPr>
          <w:rFonts w:ascii="Cambria" w:hAnsi="Cambria"/>
          <w:b/>
          <w:bCs/>
          <w:lang w:val="fr-FR"/>
        </w:rPr>
        <w:t>Le FBP exige des établissements qu’ils gèrent leur propres fonds</w:t>
      </w:r>
      <w:r w:rsidRPr="00E946CE">
        <w:rPr>
          <w:rFonts w:ascii="Cambria" w:hAnsi="Cambria"/>
          <w:bCs/>
          <w:lang w:val="fr-FR"/>
        </w:rPr>
        <w:t>, mais dans la plupart des pays le centre de coûts le plus bas est au niveau du district.</w:t>
      </w:r>
    </w:p>
    <w:p w:rsidR="00E946CE" w:rsidRPr="00E946CE" w:rsidRDefault="00E946CE" w:rsidP="00E946CE">
      <w:pPr>
        <w:jc w:val="both"/>
        <w:rPr>
          <w:rFonts w:ascii="Cambria" w:hAnsi="Cambria"/>
          <w:bCs/>
          <w:lang w:val="fr-BE"/>
        </w:rPr>
      </w:pPr>
    </w:p>
    <w:p w:rsidR="00E946CE" w:rsidRDefault="00E946CE" w:rsidP="00E946CE">
      <w:pPr>
        <w:jc w:val="both"/>
        <w:rPr>
          <w:rFonts w:ascii="Cambria" w:hAnsi="Cambria"/>
          <w:bCs/>
          <w:lang w:val="fr-FR"/>
        </w:rPr>
      </w:pPr>
      <w:r w:rsidRPr="00E946CE">
        <w:rPr>
          <w:rFonts w:ascii="Cambria" w:hAnsi="Cambria"/>
          <w:bCs/>
          <w:lang w:val="fr-FR"/>
        </w:rPr>
        <w:t>Difficulté 2 : Comptes bancaires ou non, là est la question</w:t>
      </w:r>
      <w:r>
        <w:rPr>
          <w:rFonts w:ascii="Cambria" w:hAnsi="Cambria"/>
          <w:bCs/>
          <w:lang w:val="fr-FR"/>
        </w:rPr>
        <w:t> ?</w:t>
      </w:r>
    </w:p>
    <w:p w:rsidR="00E946CE" w:rsidRDefault="00E946CE" w:rsidP="00E946CE">
      <w:pPr>
        <w:jc w:val="both"/>
        <w:rPr>
          <w:rFonts w:ascii="Cambria" w:hAnsi="Cambria"/>
          <w:bCs/>
          <w:lang w:val="fr-FR"/>
        </w:rPr>
      </w:pPr>
    </w:p>
    <w:p w:rsidR="00E946CE" w:rsidRPr="00E946CE" w:rsidRDefault="00E946CE" w:rsidP="00E946CE">
      <w:pPr>
        <w:jc w:val="both"/>
        <w:rPr>
          <w:rFonts w:ascii="Cambria" w:hAnsi="Cambria"/>
          <w:bCs/>
          <w:lang w:val="fr-BE"/>
        </w:rPr>
      </w:pPr>
      <w:r w:rsidRPr="00E946CE">
        <w:rPr>
          <w:rFonts w:ascii="Cambria" w:hAnsi="Cambria"/>
          <w:b/>
          <w:bCs/>
          <w:lang w:val="fr-FR"/>
        </w:rPr>
        <w:t xml:space="preserve">Avec le FBP, les établissements sont souverains financièrement et ont besoin d’un accès à des services bancaires. </w:t>
      </w:r>
      <w:r w:rsidRPr="00E946CE">
        <w:rPr>
          <w:rFonts w:ascii="Cambria" w:hAnsi="Cambria"/>
          <w:bCs/>
          <w:lang w:val="fr-FR"/>
        </w:rPr>
        <w:t xml:space="preserve">Ceci entre souvent en conflit avec les réformes de compte unique de trésorerie. </w:t>
      </w:r>
    </w:p>
    <w:p w:rsidR="00E946CE" w:rsidRPr="00E946CE" w:rsidRDefault="00E946CE" w:rsidP="00E946CE">
      <w:pPr>
        <w:jc w:val="both"/>
        <w:rPr>
          <w:rFonts w:ascii="Cambria" w:hAnsi="Cambria"/>
          <w:bCs/>
          <w:lang w:val="fr-BE"/>
        </w:rPr>
      </w:pPr>
    </w:p>
    <w:p w:rsidR="00E946CE" w:rsidRDefault="00E946CE" w:rsidP="00E946CE">
      <w:pPr>
        <w:jc w:val="both"/>
        <w:rPr>
          <w:rFonts w:ascii="Cambria" w:hAnsi="Cambria"/>
          <w:bCs/>
          <w:lang w:val="fr-FR"/>
        </w:rPr>
      </w:pPr>
      <w:r w:rsidRPr="00E946CE">
        <w:rPr>
          <w:rFonts w:ascii="Cambria" w:hAnsi="Cambria"/>
          <w:bCs/>
          <w:lang w:val="fr-FR"/>
        </w:rPr>
        <w:t>Difficulté 3 : Quel niveau de contrôle est réellement nécessaire</w:t>
      </w:r>
      <w:r>
        <w:rPr>
          <w:rFonts w:ascii="Cambria" w:hAnsi="Cambria"/>
          <w:bCs/>
          <w:lang w:val="fr-FR"/>
        </w:rPr>
        <w:t> ?</w:t>
      </w:r>
    </w:p>
    <w:p w:rsidR="00E946CE" w:rsidRDefault="00E946CE" w:rsidP="00E946CE">
      <w:pPr>
        <w:jc w:val="both"/>
        <w:rPr>
          <w:rFonts w:ascii="Cambria" w:hAnsi="Cambria"/>
          <w:bCs/>
          <w:lang w:val="fr-FR"/>
        </w:rPr>
      </w:pPr>
    </w:p>
    <w:p w:rsidR="00E946CE" w:rsidRPr="00E946CE" w:rsidRDefault="00E946CE" w:rsidP="00E946CE">
      <w:pPr>
        <w:jc w:val="both"/>
        <w:rPr>
          <w:rFonts w:ascii="Cambria" w:hAnsi="Cambria"/>
          <w:bCs/>
          <w:lang w:val="fr-BE"/>
        </w:rPr>
      </w:pPr>
      <w:r w:rsidRPr="00E946CE">
        <w:rPr>
          <w:rFonts w:ascii="Cambria" w:hAnsi="Cambria"/>
          <w:b/>
          <w:bCs/>
          <w:lang w:val="fr-FR"/>
        </w:rPr>
        <w:t xml:space="preserve">Les établissements FBP mettent leur budget en œuvre au regard d’un </w:t>
      </w:r>
      <w:r>
        <w:rPr>
          <w:rFonts w:ascii="Cambria" w:hAnsi="Cambria"/>
          <w:b/>
          <w:bCs/>
          <w:lang w:val="fr-FR"/>
        </w:rPr>
        <w:t>business plan</w:t>
      </w:r>
      <w:r w:rsidRPr="00E946CE">
        <w:rPr>
          <w:rFonts w:ascii="Cambria" w:hAnsi="Cambria"/>
          <w:bCs/>
          <w:lang w:val="fr-FR"/>
        </w:rPr>
        <w:t>, avec une certaine flexibilité envers les changements de priorités, sur approbation d’un comité de gouvernance. Les districts respectent la loi sur le budget annuel.</w:t>
      </w:r>
    </w:p>
    <w:p w:rsidR="00E946CE" w:rsidRPr="00E946CE" w:rsidRDefault="00E946CE" w:rsidP="00E946CE">
      <w:pPr>
        <w:jc w:val="both"/>
        <w:rPr>
          <w:rFonts w:ascii="Cambria" w:hAnsi="Cambria"/>
          <w:bCs/>
          <w:lang w:val="fr-BE"/>
        </w:rPr>
      </w:pPr>
    </w:p>
    <w:p w:rsidR="00E946CE" w:rsidRDefault="00E946CE" w:rsidP="00E946CE">
      <w:pPr>
        <w:jc w:val="both"/>
        <w:rPr>
          <w:rFonts w:ascii="Cambria" w:hAnsi="Cambria"/>
          <w:bCs/>
          <w:lang w:val="fr-FR"/>
        </w:rPr>
      </w:pPr>
      <w:r w:rsidRPr="00E946CE">
        <w:rPr>
          <w:rFonts w:ascii="Cambria" w:hAnsi="Cambria"/>
          <w:bCs/>
          <w:lang w:val="fr-FR"/>
        </w:rPr>
        <w:t xml:space="preserve">Difficulté 4 : Le budget de l’établissement devrait-il être orienté sur les produits ? </w:t>
      </w:r>
      <w:r>
        <w:rPr>
          <w:rFonts w:ascii="Cambria" w:hAnsi="Cambria"/>
          <w:bCs/>
          <w:lang w:val="fr-FR"/>
        </w:rPr>
        <w:t xml:space="preserve"> </w:t>
      </w:r>
    </w:p>
    <w:p w:rsidR="00E946CE" w:rsidRDefault="00E946CE" w:rsidP="00E946CE">
      <w:pPr>
        <w:jc w:val="both"/>
        <w:rPr>
          <w:rFonts w:ascii="Cambria" w:hAnsi="Cambria"/>
          <w:b/>
          <w:bCs/>
          <w:lang w:val="fr-FR"/>
        </w:rPr>
      </w:pPr>
    </w:p>
    <w:p w:rsidR="00E946CE" w:rsidRPr="00E946CE" w:rsidRDefault="00E946CE" w:rsidP="00E946CE">
      <w:pPr>
        <w:jc w:val="both"/>
        <w:rPr>
          <w:rFonts w:ascii="Cambria" w:hAnsi="Cambria"/>
          <w:bCs/>
          <w:lang w:val="fr-BE"/>
        </w:rPr>
      </w:pPr>
      <w:r w:rsidRPr="00E946CE">
        <w:rPr>
          <w:rFonts w:ascii="Cambria" w:hAnsi="Cambria"/>
          <w:b/>
          <w:bCs/>
          <w:lang w:val="fr-FR"/>
        </w:rPr>
        <w:t xml:space="preserve">Le plafond du budget FBP dépend de la performance du trimestre précédent. </w:t>
      </w:r>
      <w:r w:rsidRPr="00E946CE">
        <w:rPr>
          <w:rFonts w:ascii="Cambria" w:hAnsi="Cambria"/>
          <w:bCs/>
          <w:lang w:val="fr-FR"/>
        </w:rPr>
        <w:t>Le budget du district dépend de la loi sur le budget annuel. ​</w:t>
      </w:r>
    </w:p>
    <w:p w:rsidR="00E946CE" w:rsidRPr="00E946CE" w:rsidRDefault="00E946CE" w:rsidP="00E946CE">
      <w:pPr>
        <w:jc w:val="both"/>
        <w:rPr>
          <w:rFonts w:ascii="Cambria" w:hAnsi="Cambria"/>
          <w:bCs/>
          <w:lang w:val="fr-BE"/>
        </w:rPr>
      </w:pPr>
    </w:p>
    <w:p w:rsidR="00E946CE" w:rsidRPr="00E946CE" w:rsidRDefault="00E946CE" w:rsidP="00E946CE">
      <w:pPr>
        <w:jc w:val="both"/>
        <w:rPr>
          <w:rFonts w:ascii="Cambria" w:hAnsi="Cambria"/>
          <w:bCs/>
          <w:lang w:val="fr-BE"/>
        </w:rPr>
      </w:pPr>
      <w:r w:rsidRPr="00E946CE">
        <w:rPr>
          <w:rFonts w:ascii="Cambria" w:hAnsi="Cambria"/>
          <w:bCs/>
          <w:lang w:val="fr-FR"/>
        </w:rPr>
        <w:t>Difficulté 5 : Comment vérifions-nous ?</w:t>
      </w:r>
    </w:p>
    <w:p w:rsidR="00E946CE" w:rsidRDefault="00E946CE" w:rsidP="00E946CE">
      <w:pPr>
        <w:jc w:val="both"/>
        <w:rPr>
          <w:rFonts w:ascii="Cambria" w:hAnsi="Cambria"/>
          <w:b/>
          <w:bCs/>
          <w:lang w:val="fr-FR"/>
        </w:rPr>
      </w:pPr>
    </w:p>
    <w:p w:rsidR="00E946CE" w:rsidRPr="00E946CE" w:rsidRDefault="00E946CE" w:rsidP="00E946CE">
      <w:pPr>
        <w:jc w:val="both"/>
        <w:rPr>
          <w:rFonts w:ascii="Cambria" w:hAnsi="Cambria"/>
          <w:bCs/>
          <w:lang w:val="fr-BE"/>
        </w:rPr>
      </w:pPr>
      <w:r w:rsidRPr="00E946CE">
        <w:rPr>
          <w:rFonts w:ascii="Cambria" w:hAnsi="Cambria"/>
          <w:b/>
          <w:bCs/>
          <w:lang w:val="fr-FR"/>
        </w:rPr>
        <w:t>Les établissements FBP doivent démontrer leurs progrès au regard d’indicateurs</w:t>
      </w:r>
      <w:r w:rsidRPr="00E946CE">
        <w:rPr>
          <w:rFonts w:ascii="Cambria" w:hAnsi="Cambria"/>
          <w:bCs/>
          <w:lang w:val="fr-FR"/>
        </w:rPr>
        <w:t>, qui sont vérifiés par un tiers. Les districts sont soumis à un contrôle interne strict, mais les transactions sont approuvées sur la base des crédits et de la disponibilité budgétaire. ​</w:t>
      </w:r>
    </w:p>
    <w:p w:rsidR="00E946CE" w:rsidRPr="00E946CE" w:rsidRDefault="00E946CE" w:rsidP="00E946CE">
      <w:pPr>
        <w:jc w:val="both"/>
        <w:rPr>
          <w:rFonts w:ascii="Cambria" w:hAnsi="Cambria"/>
          <w:bCs/>
          <w:lang w:val="fr-BE"/>
        </w:rPr>
      </w:pPr>
    </w:p>
    <w:p w:rsidR="00613AD0" w:rsidRDefault="00E946CE" w:rsidP="00E946CE">
      <w:pPr>
        <w:jc w:val="both"/>
        <w:rPr>
          <w:rFonts w:ascii="Cambria" w:hAnsi="Cambria"/>
          <w:bCs/>
          <w:lang w:val="fr-FR"/>
        </w:rPr>
      </w:pPr>
      <w:r w:rsidRPr="00E946CE">
        <w:rPr>
          <w:rFonts w:ascii="Cambria" w:hAnsi="Cambria"/>
          <w:bCs/>
          <w:lang w:val="fr-FR"/>
        </w:rPr>
        <w:t xml:space="preserve">Envisager l’institutionnalisation du FBP suppose donc d’articuler le cycle de la gestion des finances publiques avec les piliers </w:t>
      </w:r>
      <w:r>
        <w:rPr>
          <w:rFonts w:ascii="Cambria" w:hAnsi="Cambria"/>
          <w:bCs/>
          <w:lang w:val="fr-FR"/>
        </w:rPr>
        <w:t>pour le financement des établissements de santé</w:t>
      </w:r>
      <w:r w:rsidRPr="00E946CE">
        <w:rPr>
          <w:rFonts w:ascii="Cambria" w:hAnsi="Cambria"/>
          <w:bCs/>
          <w:lang w:val="fr-FR"/>
        </w:rPr>
        <w:t>(i) autonomie et flexibilité des dépenses, ii) capacité de gestion financière, iii) système de paiement unifié, iv) orientation de la performance et vérification)</w:t>
      </w:r>
      <w:r>
        <w:rPr>
          <w:rFonts w:ascii="Cambria" w:hAnsi="Cambria"/>
          <w:bCs/>
          <w:lang w:val="fr-FR"/>
        </w:rPr>
        <w:t xml:space="preserve"> ainsi que les buts des services de santé (i) efficience, ii) équité, iii) qualité, iv) redevabilité).</w:t>
      </w:r>
    </w:p>
    <w:p w:rsidR="00E946CE" w:rsidRPr="00E946CE" w:rsidRDefault="00E946CE" w:rsidP="00E946CE">
      <w:pPr>
        <w:jc w:val="both"/>
        <w:rPr>
          <w:rFonts w:ascii="Cambria" w:hAnsi="Cambria"/>
          <w:bCs/>
          <w:lang w:val="fr-FR"/>
        </w:rPr>
      </w:pPr>
    </w:p>
    <w:p w:rsidR="00E946CE" w:rsidRDefault="00E946CE" w:rsidP="0097108C">
      <w:pPr>
        <w:rPr>
          <w:rFonts w:ascii="Cambria" w:hAnsi="Cambria"/>
          <w:lang w:val="fr-FR"/>
        </w:rPr>
      </w:pPr>
    </w:p>
    <w:p w:rsidR="00E946CE" w:rsidRDefault="00E946CE" w:rsidP="0097108C">
      <w:pPr>
        <w:rPr>
          <w:rFonts w:ascii="Cambria" w:hAnsi="Cambria"/>
          <w:lang w:val="fr-FR"/>
        </w:rPr>
      </w:pPr>
    </w:p>
    <w:p w:rsidR="00E946CE" w:rsidRDefault="00E946CE" w:rsidP="0097108C">
      <w:pPr>
        <w:rPr>
          <w:rFonts w:ascii="Cambria" w:hAnsi="Cambria"/>
          <w:lang w:val="fr-FR"/>
        </w:rPr>
      </w:pPr>
    </w:p>
    <w:p w:rsidR="00E946CE" w:rsidRPr="00E946CE" w:rsidRDefault="00E946CE" w:rsidP="00E946CE">
      <w:pPr>
        <w:jc w:val="both"/>
        <w:rPr>
          <w:rFonts w:ascii="Cambria" w:hAnsi="Cambria"/>
          <w:b/>
          <w:color w:val="0070C0"/>
          <w:lang w:val="fr-FR"/>
        </w:rPr>
      </w:pPr>
      <w:r w:rsidRPr="00E946CE">
        <w:rPr>
          <w:rFonts w:ascii="Cambria" w:hAnsi="Cambria"/>
          <w:b/>
          <w:color w:val="0070C0"/>
          <w:lang w:val="fr-FR"/>
        </w:rPr>
        <w:lastRenderedPageBreak/>
        <w:t>Principaux messages à retenir :</w:t>
      </w:r>
    </w:p>
    <w:p w:rsidR="00E946CE" w:rsidRDefault="00E946CE" w:rsidP="0097108C">
      <w:pPr>
        <w:rPr>
          <w:rFonts w:ascii="Cambria" w:hAnsi="Cambria"/>
          <w:lang w:val="fr-FR"/>
        </w:rPr>
      </w:pPr>
    </w:p>
    <w:p w:rsidR="00613AD0" w:rsidRPr="00622841" w:rsidRDefault="00613AD0" w:rsidP="0097108C">
      <w:pPr>
        <w:rPr>
          <w:rFonts w:ascii="Cambria" w:hAnsi="Cambria"/>
          <w:lang w:val="fr-FR"/>
        </w:rPr>
      </w:pPr>
      <w:r>
        <w:rPr>
          <w:rFonts w:ascii="Cambria" w:hAnsi="Cambria"/>
          <w:lang w:val="fr-FR"/>
        </w:rPr>
        <w:t>Les princ</w:t>
      </w:r>
      <w:r w:rsidRPr="00622841">
        <w:rPr>
          <w:rFonts w:ascii="Cambria" w:hAnsi="Cambria"/>
          <w:lang w:val="fr-FR"/>
        </w:rPr>
        <w:t xml:space="preserve">ipaux messages qui se sont dégagés </w:t>
      </w:r>
      <w:r w:rsidR="00B937E2" w:rsidRPr="00622841">
        <w:rPr>
          <w:rFonts w:ascii="Cambria" w:hAnsi="Cambria"/>
          <w:lang w:val="fr-FR"/>
        </w:rPr>
        <w:t>au cours de ces deux journées sont :</w:t>
      </w:r>
    </w:p>
    <w:p w:rsidR="00603812" w:rsidRPr="00622841" w:rsidRDefault="00B937E2" w:rsidP="00B937E2">
      <w:pPr>
        <w:pStyle w:val="Paragraphedeliste"/>
        <w:numPr>
          <w:ilvl w:val="0"/>
          <w:numId w:val="4"/>
        </w:numPr>
        <w:jc w:val="both"/>
        <w:rPr>
          <w:rFonts w:ascii="Cambria" w:hAnsi="Cambria"/>
          <w:bCs/>
          <w:lang w:val="fr-FR"/>
        </w:rPr>
      </w:pPr>
      <w:r w:rsidRPr="00622841">
        <w:rPr>
          <w:rFonts w:ascii="Cambria" w:hAnsi="Cambria"/>
          <w:bCs/>
          <w:lang w:val="fr-FR"/>
        </w:rPr>
        <w:t xml:space="preserve">Le FBP est la </w:t>
      </w:r>
      <w:r w:rsidR="00603812" w:rsidRPr="00622841">
        <w:rPr>
          <w:rFonts w:ascii="Cambria" w:hAnsi="Cambria"/>
          <w:bCs/>
          <w:lang w:val="fr-FR"/>
        </w:rPr>
        <w:t>combinaison de 7 mécanismes clé</w:t>
      </w:r>
      <w:r w:rsidRPr="00622841">
        <w:rPr>
          <w:rFonts w:ascii="Cambria" w:hAnsi="Cambria"/>
          <w:bCs/>
          <w:lang w:val="fr-FR"/>
        </w:rPr>
        <w:t>s à savoir : l’a</w:t>
      </w:r>
      <w:r w:rsidR="00603812" w:rsidRPr="00622841">
        <w:rPr>
          <w:rFonts w:ascii="Cambria" w:hAnsi="Cambria"/>
          <w:bCs/>
          <w:lang w:val="fr-FR"/>
        </w:rPr>
        <w:t>utonomie</w:t>
      </w:r>
      <w:r w:rsidRPr="00622841">
        <w:rPr>
          <w:rFonts w:ascii="Cambria" w:hAnsi="Cambria"/>
          <w:bCs/>
          <w:lang w:val="fr-FR"/>
        </w:rPr>
        <w:t xml:space="preserve"> de gestion, la p</w:t>
      </w:r>
      <w:r w:rsidR="00603812" w:rsidRPr="00622841">
        <w:rPr>
          <w:rFonts w:ascii="Cambria" w:hAnsi="Cambria"/>
          <w:bCs/>
          <w:lang w:val="fr-FR"/>
        </w:rPr>
        <w:t>aiement à l’output</w:t>
      </w:r>
      <w:r w:rsidRPr="00622841">
        <w:rPr>
          <w:rFonts w:ascii="Cambria" w:hAnsi="Cambria"/>
          <w:bCs/>
          <w:lang w:val="fr-FR"/>
        </w:rPr>
        <w:t>, le processus de contractualisation</w:t>
      </w:r>
      <w:r w:rsidR="00603812" w:rsidRPr="00622841">
        <w:rPr>
          <w:rFonts w:ascii="Cambria" w:hAnsi="Cambria"/>
          <w:bCs/>
          <w:lang w:val="fr-FR"/>
        </w:rPr>
        <w:t xml:space="preserve"> et sa mise en vigueur</w:t>
      </w:r>
      <w:r w:rsidRPr="00622841">
        <w:rPr>
          <w:rFonts w:ascii="Cambria" w:hAnsi="Cambria"/>
          <w:bCs/>
          <w:lang w:val="fr-FR"/>
        </w:rPr>
        <w:t>, le recours aux technologies de l’information et de la communication, le t</w:t>
      </w:r>
      <w:r w:rsidR="00603812" w:rsidRPr="00622841">
        <w:rPr>
          <w:rFonts w:ascii="Cambria" w:hAnsi="Cambria"/>
          <w:bCs/>
          <w:lang w:val="fr-FR"/>
        </w:rPr>
        <w:t>ransfert direct de fonds</w:t>
      </w:r>
      <w:r w:rsidRPr="00622841">
        <w:rPr>
          <w:rFonts w:ascii="Cambria" w:hAnsi="Cambria"/>
          <w:bCs/>
          <w:lang w:val="fr-FR"/>
        </w:rPr>
        <w:t xml:space="preserve"> auprès des bénéficiaires, la p</w:t>
      </w:r>
      <w:r w:rsidR="00603812" w:rsidRPr="00622841">
        <w:rPr>
          <w:rFonts w:ascii="Cambria" w:hAnsi="Cambria"/>
          <w:bCs/>
          <w:lang w:val="fr-FR"/>
        </w:rPr>
        <w:t>erformance définie et communiquée</w:t>
      </w:r>
      <w:r w:rsidRPr="00622841">
        <w:rPr>
          <w:rFonts w:ascii="Cambria" w:hAnsi="Cambria"/>
          <w:bCs/>
          <w:lang w:val="fr-FR"/>
        </w:rPr>
        <w:t>, la s</w:t>
      </w:r>
      <w:r w:rsidR="00603812" w:rsidRPr="00622841">
        <w:rPr>
          <w:rFonts w:ascii="Cambria" w:hAnsi="Cambria"/>
          <w:bCs/>
          <w:lang w:val="fr-FR"/>
        </w:rPr>
        <w:t>éparation des fonctions</w:t>
      </w:r>
    </w:p>
    <w:p w:rsidR="00603812" w:rsidRPr="00622841" w:rsidRDefault="00603812" w:rsidP="00B937E2">
      <w:pPr>
        <w:pStyle w:val="Paragraphedeliste"/>
        <w:numPr>
          <w:ilvl w:val="0"/>
          <w:numId w:val="4"/>
        </w:numPr>
        <w:jc w:val="both"/>
        <w:rPr>
          <w:rFonts w:ascii="Cambria" w:hAnsi="Cambria"/>
          <w:bCs/>
          <w:lang w:val="fr-FR"/>
        </w:rPr>
      </w:pPr>
      <w:r w:rsidRPr="00622841">
        <w:rPr>
          <w:rFonts w:ascii="Cambria" w:hAnsi="Cambria"/>
          <w:bCs/>
          <w:lang w:val="fr-FR"/>
        </w:rPr>
        <w:t xml:space="preserve">L'institutionnalisation </w:t>
      </w:r>
      <w:r w:rsidR="00B937E2" w:rsidRPr="00622841">
        <w:rPr>
          <w:rFonts w:ascii="Cambria" w:hAnsi="Cambria"/>
          <w:bCs/>
          <w:lang w:val="fr-FR"/>
        </w:rPr>
        <w:t xml:space="preserve">de l’approche </w:t>
      </w:r>
      <w:r w:rsidRPr="00622841">
        <w:rPr>
          <w:rFonts w:ascii="Cambria" w:hAnsi="Cambria"/>
          <w:bCs/>
          <w:lang w:val="fr-FR"/>
        </w:rPr>
        <w:t>nécessite de décider des aspects</w:t>
      </w:r>
      <w:r w:rsidR="00B937E2" w:rsidRPr="00622841">
        <w:rPr>
          <w:rFonts w:ascii="Cambria" w:hAnsi="Cambria"/>
          <w:bCs/>
          <w:lang w:val="fr-FR"/>
        </w:rPr>
        <w:t xml:space="preserve"> ou mécanismes</w:t>
      </w:r>
      <w:r w:rsidRPr="00622841">
        <w:rPr>
          <w:rFonts w:ascii="Cambria" w:hAnsi="Cambria"/>
          <w:bCs/>
          <w:lang w:val="fr-FR"/>
        </w:rPr>
        <w:t xml:space="preserve"> à conserver, à supprimer/réduire et à ajouter</w:t>
      </w:r>
    </w:p>
    <w:p w:rsidR="00603812" w:rsidRPr="00622841" w:rsidRDefault="00B937E2" w:rsidP="00B937E2">
      <w:pPr>
        <w:pStyle w:val="Paragraphedeliste"/>
        <w:numPr>
          <w:ilvl w:val="0"/>
          <w:numId w:val="4"/>
        </w:numPr>
        <w:jc w:val="both"/>
        <w:rPr>
          <w:rFonts w:ascii="Cambria" w:hAnsi="Cambria"/>
          <w:bCs/>
          <w:lang w:val="fr-FR"/>
        </w:rPr>
      </w:pPr>
      <w:r w:rsidRPr="00622841">
        <w:rPr>
          <w:rFonts w:ascii="Cambria" w:hAnsi="Cambria"/>
          <w:bCs/>
          <w:lang w:val="fr-FR"/>
        </w:rPr>
        <w:t>Il faut s</w:t>
      </w:r>
      <w:r w:rsidR="00603812" w:rsidRPr="00622841">
        <w:rPr>
          <w:rFonts w:ascii="Cambria" w:hAnsi="Cambria"/>
          <w:bCs/>
          <w:lang w:val="fr-FR"/>
        </w:rPr>
        <w:t>e libérer des dogmes, ce qui compte c’est la consolidation du financement de la santé et progresser vers la CSU</w:t>
      </w:r>
    </w:p>
    <w:p w:rsidR="00603812" w:rsidRPr="00622841" w:rsidRDefault="00B937E2" w:rsidP="00603812">
      <w:pPr>
        <w:pStyle w:val="Paragraphedeliste"/>
        <w:numPr>
          <w:ilvl w:val="0"/>
          <w:numId w:val="4"/>
        </w:numPr>
        <w:jc w:val="both"/>
        <w:rPr>
          <w:rFonts w:ascii="Cambria" w:hAnsi="Cambria"/>
          <w:bCs/>
          <w:lang w:val="fr-FR"/>
        </w:rPr>
      </w:pPr>
      <w:r w:rsidRPr="00622841">
        <w:rPr>
          <w:rFonts w:ascii="Cambria" w:hAnsi="Cambria"/>
          <w:bCs/>
          <w:lang w:val="fr-FR"/>
        </w:rPr>
        <w:t xml:space="preserve">Le </w:t>
      </w:r>
      <w:r w:rsidR="00603812" w:rsidRPr="00622841">
        <w:rPr>
          <w:rFonts w:ascii="Cambria" w:hAnsi="Cambria"/>
          <w:bCs/>
          <w:lang w:val="fr-FR"/>
        </w:rPr>
        <w:t xml:space="preserve">FBP </w:t>
      </w:r>
      <w:r w:rsidRPr="00622841">
        <w:rPr>
          <w:rFonts w:ascii="Cambria" w:hAnsi="Cambria"/>
          <w:bCs/>
          <w:lang w:val="fr-FR"/>
        </w:rPr>
        <w:t>est différent d’</w:t>
      </w:r>
      <w:r w:rsidR="00622841" w:rsidRPr="00622841">
        <w:rPr>
          <w:rFonts w:ascii="Cambria" w:hAnsi="Cambria"/>
          <w:bCs/>
          <w:lang w:val="fr-FR"/>
        </w:rPr>
        <w:t xml:space="preserve">achat stratégique, c’est </w:t>
      </w:r>
      <w:r w:rsidR="00603812" w:rsidRPr="00622841">
        <w:rPr>
          <w:rFonts w:ascii="Cambria" w:hAnsi="Cambria"/>
          <w:bCs/>
          <w:lang w:val="fr-FR"/>
        </w:rPr>
        <w:t>un « paiement supplémentaire » ajouté à un paiement de base assurant déjà la grande partie du financement de l’offre.</w:t>
      </w:r>
      <w:r w:rsidR="00622841" w:rsidRPr="00622841">
        <w:rPr>
          <w:rFonts w:ascii="Cambria" w:hAnsi="Cambria"/>
          <w:bCs/>
          <w:lang w:val="fr-FR"/>
        </w:rPr>
        <w:t xml:space="preserve"> Il sert de </w:t>
      </w:r>
      <w:r w:rsidR="00603812" w:rsidRPr="00622841">
        <w:rPr>
          <w:rFonts w:ascii="Cambria" w:hAnsi="Cambria"/>
          <w:bCs/>
          <w:lang w:val="fr-FR"/>
        </w:rPr>
        <w:t>point d’entrée important pour l’amélioration de l’achat,</w:t>
      </w:r>
    </w:p>
    <w:p w:rsidR="00603812" w:rsidRPr="00622841" w:rsidRDefault="00603812" w:rsidP="00622841">
      <w:pPr>
        <w:pStyle w:val="Paragraphedeliste"/>
        <w:numPr>
          <w:ilvl w:val="0"/>
          <w:numId w:val="4"/>
        </w:numPr>
        <w:jc w:val="both"/>
        <w:rPr>
          <w:rFonts w:ascii="Cambria" w:hAnsi="Cambria"/>
          <w:bCs/>
          <w:lang w:val="fr-BE"/>
        </w:rPr>
      </w:pPr>
      <w:r w:rsidRPr="00622841">
        <w:rPr>
          <w:rFonts w:ascii="Cambria" w:hAnsi="Cambria"/>
          <w:bCs/>
          <w:lang w:val="fr-BE"/>
        </w:rPr>
        <w:t>Le paiement à la performance seul a moins d’impact sur l’</w:t>
      </w:r>
      <w:r w:rsidRPr="00622841">
        <w:rPr>
          <w:rFonts w:ascii="Cambria" w:hAnsi="Cambria"/>
          <w:bCs/>
          <w:lang w:val="fr-FR"/>
        </w:rPr>
        <w:t xml:space="preserve">augmentation de l'utilisation et de la qualité structurelle que </w:t>
      </w:r>
      <w:r w:rsidRPr="00622841">
        <w:rPr>
          <w:rFonts w:ascii="Cambria" w:hAnsi="Cambria"/>
          <w:bCs/>
          <w:lang w:val="fr-BE"/>
        </w:rPr>
        <w:t xml:space="preserve">le financement direct des </w:t>
      </w:r>
      <w:r w:rsidR="00622841" w:rsidRPr="00622841">
        <w:rPr>
          <w:rFonts w:ascii="Cambria" w:hAnsi="Cambria"/>
          <w:bCs/>
          <w:lang w:val="fr-BE"/>
        </w:rPr>
        <w:t>établissements</w:t>
      </w:r>
      <w:r w:rsidRPr="00622841">
        <w:rPr>
          <w:rFonts w:ascii="Cambria" w:hAnsi="Cambria"/>
          <w:bCs/>
          <w:lang w:val="fr-BE"/>
        </w:rPr>
        <w:t xml:space="preserve"> avec un accent important sur les résultats </w:t>
      </w:r>
    </w:p>
    <w:p w:rsidR="00603812" w:rsidRPr="00622841" w:rsidRDefault="00603812" w:rsidP="00622841">
      <w:pPr>
        <w:pStyle w:val="Paragraphedeliste"/>
        <w:numPr>
          <w:ilvl w:val="0"/>
          <w:numId w:val="4"/>
        </w:numPr>
        <w:jc w:val="both"/>
        <w:rPr>
          <w:rFonts w:ascii="Cambria" w:hAnsi="Cambria"/>
          <w:bCs/>
          <w:lang w:val="fr-BE"/>
        </w:rPr>
      </w:pPr>
      <w:r w:rsidRPr="00622841">
        <w:rPr>
          <w:rFonts w:ascii="Cambria" w:hAnsi="Cambria"/>
          <w:bCs/>
          <w:lang w:val="fr-BE"/>
        </w:rPr>
        <w:t xml:space="preserve">Le projet PBF a permis d'améliorer la qualité structurelle, mais cela ne s'est pas traduit par une amélioration de la qualité clinique. </w:t>
      </w:r>
    </w:p>
    <w:p w:rsidR="00603812" w:rsidRPr="00B80618" w:rsidRDefault="00603812" w:rsidP="00622841">
      <w:pPr>
        <w:pStyle w:val="Paragraphedeliste"/>
        <w:numPr>
          <w:ilvl w:val="0"/>
          <w:numId w:val="4"/>
        </w:numPr>
        <w:jc w:val="both"/>
        <w:rPr>
          <w:rFonts w:ascii="Cambria" w:hAnsi="Cambria"/>
          <w:bCs/>
          <w:lang w:val="fr-BE"/>
        </w:rPr>
      </w:pPr>
      <w:r w:rsidRPr="00622841">
        <w:rPr>
          <w:rFonts w:ascii="Cambria" w:hAnsi="Cambria"/>
          <w:bCs/>
          <w:lang w:val="fr-FR"/>
        </w:rPr>
        <w:t>le FBP est un mécanisme de financement direct, s'il est canalisé par les systèmes gouvernementaux. Et dans le DFF, le paiement doit être orienté vers les résultats</w:t>
      </w:r>
    </w:p>
    <w:p w:rsidR="00B80618" w:rsidRPr="00B80618" w:rsidRDefault="00B80618" w:rsidP="00B80618">
      <w:pPr>
        <w:pStyle w:val="Paragraphedeliste"/>
        <w:numPr>
          <w:ilvl w:val="0"/>
          <w:numId w:val="4"/>
        </w:numPr>
        <w:jc w:val="both"/>
        <w:rPr>
          <w:rFonts w:ascii="Cambria" w:hAnsi="Cambria"/>
          <w:bCs/>
          <w:lang w:val="fr-BE"/>
        </w:rPr>
      </w:pPr>
      <w:r>
        <w:rPr>
          <w:rFonts w:ascii="Cambria" w:hAnsi="Cambria"/>
          <w:bCs/>
          <w:lang w:val="fr-FR"/>
        </w:rPr>
        <w:t>les e</w:t>
      </w:r>
      <w:r w:rsidRPr="00B80618">
        <w:rPr>
          <w:rFonts w:ascii="Cambria" w:hAnsi="Cambria"/>
          <w:bCs/>
          <w:lang w:val="fr-FR"/>
        </w:rPr>
        <w:t>nseignements tirés pour un FBP réussi</w:t>
      </w:r>
      <w:r>
        <w:rPr>
          <w:rFonts w:ascii="Cambria" w:hAnsi="Cambria"/>
          <w:bCs/>
          <w:lang w:val="fr-FR"/>
        </w:rPr>
        <w:t xml:space="preserve"> : </w:t>
      </w:r>
      <w:r w:rsidRPr="00B80618">
        <w:rPr>
          <w:rFonts w:ascii="Cambria" w:hAnsi="Cambria"/>
          <w:bCs/>
          <w:lang w:val="fr-FR"/>
        </w:rPr>
        <w:t>Un FBP réussi et durable nécessite une approche graduelle et un alignement s</w:t>
      </w:r>
      <w:r>
        <w:rPr>
          <w:rFonts w:ascii="Cambria" w:hAnsi="Cambria"/>
          <w:bCs/>
          <w:lang w:val="fr-FR"/>
        </w:rPr>
        <w:t>ur les régimes nationaux de GFP ; l</w:t>
      </w:r>
      <w:r w:rsidRPr="00B80618">
        <w:rPr>
          <w:rFonts w:ascii="Cambria" w:hAnsi="Cambria"/>
          <w:bCs/>
          <w:lang w:val="fr-FR"/>
        </w:rPr>
        <w:t>a souplesse d’adaptation du système de GFP dans la réforme du FBP est essentielle en matière de budgétisation, de flux de financement, de contrôle et de rédaction de rapports</w:t>
      </w:r>
      <w:r>
        <w:rPr>
          <w:rFonts w:ascii="Cambria" w:hAnsi="Cambria"/>
          <w:bCs/>
          <w:lang w:val="fr-FR"/>
        </w:rPr>
        <w:t> ; d</w:t>
      </w:r>
      <w:r w:rsidRPr="00B80618">
        <w:rPr>
          <w:rFonts w:ascii="Cambria" w:hAnsi="Cambria"/>
          <w:bCs/>
          <w:lang w:val="fr-FR"/>
        </w:rPr>
        <w:t>es procédures/protocoles de GF simples au niveau des CS doivent être soutenus par un système de GF bien adapté</w:t>
      </w:r>
      <w:r>
        <w:rPr>
          <w:rFonts w:ascii="Cambria" w:hAnsi="Cambria"/>
          <w:bCs/>
          <w:lang w:val="fr-FR"/>
        </w:rPr>
        <w:t> ; etc.</w:t>
      </w:r>
    </w:p>
    <w:p w:rsidR="00603812" w:rsidRPr="00E946CE" w:rsidRDefault="00603812" w:rsidP="00603812">
      <w:pPr>
        <w:pStyle w:val="Paragraphedeliste"/>
        <w:numPr>
          <w:ilvl w:val="0"/>
          <w:numId w:val="4"/>
        </w:numPr>
        <w:jc w:val="both"/>
        <w:rPr>
          <w:rFonts w:ascii="Cambria" w:hAnsi="Cambria"/>
          <w:bCs/>
          <w:lang w:val="fr-BE"/>
        </w:rPr>
      </w:pPr>
      <w:r w:rsidRPr="00B80618">
        <w:rPr>
          <w:rFonts w:ascii="Cambria" w:hAnsi="Cambria"/>
          <w:bCs/>
          <w:lang w:val="fr-FR"/>
        </w:rPr>
        <w:t>Les stratégies de vérification (et contre vérification le cas échéant) doivent être dynamiques, et non statiques;</w:t>
      </w:r>
      <w:r w:rsidR="00B80618" w:rsidRPr="00B80618">
        <w:rPr>
          <w:rFonts w:ascii="Cambria" w:hAnsi="Cambria"/>
          <w:bCs/>
          <w:lang w:val="fr-FR"/>
        </w:rPr>
        <w:t xml:space="preserve"> de plus, il faut </w:t>
      </w:r>
      <w:r w:rsidR="00B80618">
        <w:rPr>
          <w:rFonts w:ascii="Cambria" w:hAnsi="Cambria"/>
          <w:bCs/>
          <w:lang w:val="fr-FR"/>
        </w:rPr>
        <w:t>a</w:t>
      </w:r>
      <w:r w:rsidRPr="00B80618">
        <w:rPr>
          <w:rFonts w:ascii="Cambria" w:hAnsi="Cambria"/>
          <w:bCs/>
          <w:lang w:val="fr-FR"/>
        </w:rPr>
        <w:t>voir une perspective d’une meilleure intégration dans le système afin de limiter la fragmentation;</w:t>
      </w:r>
    </w:p>
    <w:p w:rsidR="00E946CE" w:rsidRPr="00E946CE" w:rsidRDefault="00E946CE" w:rsidP="00E946CE">
      <w:pPr>
        <w:pStyle w:val="Paragraphedeliste"/>
        <w:numPr>
          <w:ilvl w:val="0"/>
          <w:numId w:val="4"/>
        </w:numPr>
        <w:jc w:val="both"/>
        <w:rPr>
          <w:rFonts w:ascii="Cambria" w:hAnsi="Cambria"/>
          <w:bCs/>
          <w:lang w:val="fr-BE"/>
        </w:rPr>
      </w:pPr>
      <w:r>
        <w:rPr>
          <w:rFonts w:ascii="Cambria" w:hAnsi="Cambria"/>
          <w:bCs/>
          <w:lang w:val="fr-FR"/>
        </w:rPr>
        <w:t>Les e</w:t>
      </w:r>
      <w:r w:rsidRPr="00E946CE">
        <w:rPr>
          <w:rFonts w:ascii="Cambria" w:hAnsi="Cambria"/>
          <w:bCs/>
          <w:lang w:val="fr-FR"/>
        </w:rPr>
        <w:t>nseignements tirés pour un FBP réussi</w:t>
      </w:r>
    </w:p>
    <w:p w:rsidR="00E946CE" w:rsidRPr="00E946CE" w:rsidRDefault="00E946CE" w:rsidP="00E946CE">
      <w:pPr>
        <w:pStyle w:val="Paragraphedeliste"/>
        <w:numPr>
          <w:ilvl w:val="1"/>
          <w:numId w:val="4"/>
        </w:numPr>
        <w:jc w:val="both"/>
        <w:rPr>
          <w:rFonts w:ascii="Cambria" w:hAnsi="Cambria"/>
          <w:bCs/>
          <w:lang w:val="fr-BE"/>
        </w:rPr>
      </w:pPr>
      <w:r w:rsidRPr="00E946CE">
        <w:rPr>
          <w:rFonts w:ascii="Cambria" w:hAnsi="Cambria"/>
          <w:bCs/>
          <w:lang w:val="fr-FR"/>
        </w:rPr>
        <w:t>Un FBP réussi et durable nécessite une approche graduelle et un alignement sur les régimes nationaux de GFP (STA).</w:t>
      </w:r>
    </w:p>
    <w:p w:rsidR="00E946CE" w:rsidRPr="00E946CE" w:rsidRDefault="00E946CE" w:rsidP="00E946CE">
      <w:pPr>
        <w:pStyle w:val="Paragraphedeliste"/>
        <w:numPr>
          <w:ilvl w:val="1"/>
          <w:numId w:val="4"/>
        </w:numPr>
        <w:jc w:val="both"/>
        <w:rPr>
          <w:rFonts w:ascii="Cambria" w:hAnsi="Cambria"/>
          <w:bCs/>
          <w:lang w:val="fr-BE"/>
        </w:rPr>
      </w:pPr>
      <w:r w:rsidRPr="00E946CE">
        <w:rPr>
          <w:rFonts w:ascii="Cambria" w:hAnsi="Cambria"/>
          <w:bCs/>
          <w:lang w:val="fr-FR"/>
        </w:rPr>
        <w:t>La souplesse d’adaptation du système de GFP dans la réforme du FBP est essentielle en matière de budgétisation, de flux de financement, de contrôle et de rédaction de rapports.</w:t>
      </w:r>
    </w:p>
    <w:p w:rsidR="00E946CE" w:rsidRPr="00E946CE" w:rsidRDefault="00E946CE" w:rsidP="00E946CE">
      <w:pPr>
        <w:pStyle w:val="Paragraphedeliste"/>
        <w:numPr>
          <w:ilvl w:val="1"/>
          <w:numId w:val="4"/>
        </w:numPr>
        <w:jc w:val="both"/>
        <w:rPr>
          <w:rFonts w:ascii="Cambria" w:hAnsi="Cambria"/>
          <w:bCs/>
          <w:lang w:val="fr-BE"/>
        </w:rPr>
      </w:pPr>
      <w:r w:rsidRPr="00E946CE">
        <w:rPr>
          <w:rFonts w:ascii="Cambria" w:hAnsi="Cambria"/>
          <w:bCs/>
          <w:lang w:val="fr-FR"/>
        </w:rPr>
        <w:t>Le renforcement des capacités au niveau central, régional et des CS doit être régulier et adopter une approche de gestion des changements.</w:t>
      </w:r>
    </w:p>
    <w:p w:rsidR="00E946CE" w:rsidRPr="00E946CE" w:rsidRDefault="00E946CE" w:rsidP="00E946CE">
      <w:pPr>
        <w:pStyle w:val="Paragraphedeliste"/>
        <w:numPr>
          <w:ilvl w:val="1"/>
          <w:numId w:val="4"/>
        </w:numPr>
        <w:jc w:val="both"/>
        <w:rPr>
          <w:rFonts w:ascii="Cambria" w:hAnsi="Cambria"/>
          <w:bCs/>
          <w:lang w:val="fr-BE"/>
        </w:rPr>
      </w:pPr>
      <w:r w:rsidRPr="00E946CE">
        <w:rPr>
          <w:rFonts w:ascii="Cambria" w:hAnsi="Cambria"/>
          <w:bCs/>
          <w:lang w:val="fr-FR"/>
        </w:rPr>
        <w:t>Des procédures/protocoles de GF simples au niveau des CS doivent être soutenus par un système de GF bien adapté.</w:t>
      </w:r>
    </w:p>
    <w:p w:rsidR="00570AE4" w:rsidRPr="00E946CE" w:rsidRDefault="00E946CE" w:rsidP="00E946CE">
      <w:pPr>
        <w:pStyle w:val="Paragraphedeliste"/>
        <w:numPr>
          <w:ilvl w:val="0"/>
          <w:numId w:val="4"/>
        </w:numPr>
        <w:jc w:val="both"/>
        <w:rPr>
          <w:rFonts w:ascii="Cambria" w:hAnsi="Cambria"/>
          <w:bCs/>
          <w:lang w:val="fr-BE"/>
        </w:rPr>
      </w:pPr>
      <w:r>
        <w:rPr>
          <w:rFonts w:ascii="Cambria" w:hAnsi="Cambria"/>
          <w:bCs/>
          <w:lang w:val="fr-BE"/>
        </w:rPr>
        <w:t xml:space="preserve">Le renforcement de </w:t>
      </w:r>
      <w:r w:rsidR="00CA0BD3" w:rsidRPr="00E946CE">
        <w:rPr>
          <w:rFonts w:ascii="Cambria" w:hAnsi="Cambria"/>
          <w:bCs/>
          <w:lang w:val="fr-BE"/>
        </w:rPr>
        <w:t xml:space="preserve"> la gouvernance de la santé tout en améliorant la responsabilité dans la prestation d</w:t>
      </w:r>
      <w:r>
        <w:rPr>
          <w:rFonts w:ascii="Cambria" w:hAnsi="Cambria"/>
          <w:bCs/>
          <w:lang w:val="fr-BE"/>
        </w:rPr>
        <w:t>e services, mais à moindre coût, passe par les actions suivantes :</w:t>
      </w:r>
    </w:p>
    <w:p w:rsidR="00570AE4" w:rsidRPr="00E946CE" w:rsidRDefault="00CA0BD3" w:rsidP="00E946CE">
      <w:pPr>
        <w:pStyle w:val="Paragraphedeliste"/>
        <w:numPr>
          <w:ilvl w:val="1"/>
          <w:numId w:val="4"/>
        </w:numPr>
        <w:jc w:val="both"/>
        <w:rPr>
          <w:rFonts w:ascii="Cambria" w:hAnsi="Cambria"/>
          <w:bCs/>
          <w:lang w:val="fr-BE"/>
        </w:rPr>
      </w:pPr>
      <w:r w:rsidRPr="00E946CE">
        <w:rPr>
          <w:rFonts w:ascii="Cambria" w:hAnsi="Cambria"/>
          <w:b/>
          <w:bCs/>
          <w:lang w:val="fr-BE"/>
        </w:rPr>
        <w:t xml:space="preserve">S'éloigner de la vérification de l'univers complet </w:t>
      </w:r>
      <w:r w:rsidRPr="00E946CE">
        <w:rPr>
          <w:rFonts w:ascii="Cambria" w:hAnsi="Cambria"/>
          <w:bCs/>
          <w:lang w:val="fr-BE"/>
        </w:rPr>
        <w:t>des ETSA à chaque cycle de paiement des indicateurs du FBP (règles du jeu bien comprises)</w:t>
      </w:r>
    </w:p>
    <w:p w:rsidR="00570AE4" w:rsidRPr="00E946CE" w:rsidRDefault="00CA0BD3" w:rsidP="00E946CE">
      <w:pPr>
        <w:pStyle w:val="Paragraphedeliste"/>
        <w:numPr>
          <w:ilvl w:val="1"/>
          <w:numId w:val="4"/>
        </w:numPr>
        <w:jc w:val="both"/>
        <w:rPr>
          <w:rFonts w:ascii="Cambria" w:hAnsi="Cambria"/>
          <w:bCs/>
          <w:lang w:val="fr-BE"/>
        </w:rPr>
      </w:pPr>
      <w:r w:rsidRPr="00E946CE">
        <w:rPr>
          <w:rFonts w:ascii="Cambria" w:hAnsi="Cambria"/>
          <w:b/>
          <w:bCs/>
          <w:lang w:val="fr-BE"/>
        </w:rPr>
        <w:t xml:space="preserve">Ciblage des établissements </w:t>
      </w:r>
      <w:r w:rsidRPr="00E946CE">
        <w:rPr>
          <w:rFonts w:ascii="Cambria" w:hAnsi="Cambria"/>
          <w:bCs/>
          <w:lang w:val="fr-BE"/>
        </w:rPr>
        <w:t>à fort volume pour des visites plus régulières ? (Argentine)</w:t>
      </w:r>
    </w:p>
    <w:p w:rsidR="00570AE4" w:rsidRPr="00E946CE" w:rsidRDefault="00CA0BD3" w:rsidP="00E946CE">
      <w:pPr>
        <w:pStyle w:val="Paragraphedeliste"/>
        <w:numPr>
          <w:ilvl w:val="1"/>
          <w:numId w:val="4"/>
        </w:numPr>
        <w:jc w:val="both"/>
        <w:rPr>
          <w:rFonts w:ascii="Cambria" w:hAnsi="Cambria"/>
          <w:bCs/>
          <w:lang w:val="fr-BE"/>
        </w:rPr>
      </w:pPr>
      <w:r w:rsidRPr="00E946CE">
        <w:rPr>
          <w:rFonts w:ascii="Cambria" w:hAnsi="Cambria"/>
          <w:b/>
          <w:bCs/>
          <w:lang w:val="fr-BE"/>
        </w:rPr>
        <w:lastRenderedPageBreak/>
        <w:t>Vérification basée sur les risques</w:t>
      </w:r>
      <w:r w:rsidRPr="00E946CE">
        <w:rPr>
          <w:rFonts w:ascii="Cambria" w:hAnsi="Cambria"/>
          <w:bCs/>
          <w:lang w:val="fr-BE"/>
        </w:rPr>
        <w:t> : combiner ciblage des établissements à fort volume et le suivi de l'historique des fausses déclarations et des récidivistes (Zimbabwe)</w:t>
      </w:r>
    </w:p>
    <w:p w:rsidR="00570AE4" w:rsidRPr="00E946CE" w:rsidRDefault="00CA0BD3" w:rsidP="00E946CE">
      <w:pPr>
        <w:pStyle w:val="Paragraphedeliste"/>
        <w:numPr>
          <w:ilvl w:val="1"/>
          <w:numId w:val="4"/>
        </w:numPr>
        <w:jc w:val="both"/>
        <w:rPr>
          <w:rFonts w:ascii="Cambria" w:hAnsi="Cambria"/>
          <w:bCs/>
          <w:lang w:val="fr-BE"/>
        </w:rPr>
      </w:pPr>
      <w:r w:rsidRPr="00E946CE">
        <w:rPr>
          <w:rFonts w:ascii="Cambria" w:hAnsi="Cambria"/>
          <w:b/>
          <w:bCs/>
          <w:lang w:val="fr-BE"/>
        </w:rPr>
        <w:t xml:space="preserve">Numérisation des bases de données </w:t>
      </w:r>
      <w:r w:rsidRPr="00E946CE">
        <w:rPr>
          <w:rFonts w:ascii="Cambria" w:hAnsi="Cambria"/>
          <w:bCs/>
          <w:lang w:val="fr-BE"/>
        </w:rPr>
        <w:t>nationales d'informations sanitaires (DHIS2)sur la prestation de services (numérisation des dossiers des patients).</w:t>
      </w:r>
    </w:p>
    <w:p w:rsidR="00570AE4" w:rsidRPr="009A784E" w:rsidRDefault="009A784E" w:rsidP="009A784E">
      <w:pPr>
        <w:pStyle w:val="Paragraphedeliste"/>
        <w:numPr>
          <w:ilvl w:val="0"/>
          <w:numId w:val="4"/>
        </w:numPr>
        <w:rPr>
          <w:rFonts w:ascii="Cambria" w:hAnsi="Cambria"/>
          <w:bCs/>
          <w:lang w:val="fr-BE"/>
        </w:rPr>
      </w:pPr>
      <w:r>
        <w:rPr>
          <w:rFonts w:ascii="Cambria" w:hAnsi="Cambria"/>
          <w:bCs/>
          <w:lang w:val="fr-FR"/>
        </w:rPr>
        <w:t>Le p</w:t>
      </w:r>
      <w:r w:rsidR="00CA0BD3" w:rsidRPr="009A784E">
        <w:rPr>
          <w:rFonts w:ascii="Cambria" w:hAnsi="Cambria"/>
          <w:bCs/>
          <w:lang w:val="fr-FR"/>
        </w:rPr>
        <w:t xml:space="preserve">rocessus participatif </w:t>
      </w:r>
      <w:r>
        <w:rPr>
          <w:rFonts w:ascii="Cambria" w:hAnsi="Cambria"/>
          <w:bCs/>
          <w:lang w:val="fr-FR"/>
        </w:rPr>
        <w:t xml:space="preserve">actuel </w:t>
      </w:r>
      <w:r w:rsidR="00CA0BD3" w:rsidRPr="009A784E">
        <w:rPr>
          <w:rFonts w:ascii="Cambria" w:hAnsi="Cambria"/>
          <w:bCs/>
          <w:lang w:val="fr-FR"/>
        </w:rPr>
        <w:t>pour statuer sur les principales synergies, les points de complémentarité entre toutes ces réformes de sante en cours pour</w:t>
      </w:r>
      <w:r>
        <w:rPr>
          <w:rFonts w:ascii="Cambria" w:hAnsi="Cambria"/>
          <w:bCs/>
          <w:lang w:val="fr-FR"/>
        </w:rPr>
        <w:t xml:space="preserve"> accélérer l’atteinte de la CSU :</w:t>
      </w:r>
    </w:p>
    <w:p w:rsidR="00570AE4" w:rsidRPr="009A784E" w:rsidRDefault="00CA0BD3" w:rsidP="009A784E">
      <w:pPr>
        <w:pStyle w:val="Paragraphedeliste"/>
        <w:numPr>
          <w:ilvl w:val="1"/>
          <w:numId w:val="4"/>
        </w:numPr>
        <w:rPr>
          <w:rFonts w:ascii="Cambria" w:hAnsi="Cambria"/>
          <w:bCs/>
          <w:lang w:val="fr-BE"/>
        </w:rPr>
      </w:pPr>
      <w:r w:rsidRPr="009A784E">
        <w:rPr>
          <w:rFonts w:ascii="Cambria" w:hAnsi="Cambria"/>
          <w:bCs/>
          <w:lang w:val="fr-FR"/>
        </w:rPr>
        <w:t>Gratuité ciblant les femmes enceintes et les enfants de moins de cinq ans en 2012</w:t>
      </w:r>
    </w:p>
    <w:p w:rsidR="00570AE4" w:rsidRPr="009A784E" w:rsidRDefault="00CA0BD3" w:rsidP="009A784E">
      <w:pPr>
        <w:pStyle w:val="Paragraphedeliste"/>
        <w:numPr>
          <w:ilvl w:val="1"/>
          <w:numId w:val="4"/>
        </w:numPr>
        <w:rPr>
          <w:rFonts w:ascii="Cambria" w:hAnsi="Cambria"/>
          <w:bCs/>
          <w:lang w:val="fr-BE"/>
        </w:rPr>
      </w:pPr>
      <w:r w:rsidRPr="009A784E">
        <w:rPr>
          <w:rFonts w:ascii="Cambria" w:hAnsi="Cambria"/>
          <w:bCs/>
          <w:lang w:val="fr-FR"/>
        </w:rPr>
        <w:t xml:space="preserve"> Réforme du secteur pharmaceutique en 2013 </w:t>
      </w:r>
    </w:p>
    <w:p w:rsidR="00570AE4" w:rsidRPr="009A784E" w:rsidRDefault="00CA0BD3" w:rsidP="009A784E">
      <w:pPr>
        <w:pStyle w:val="Paragraphedeliste"/>
        <w:numPr>
          <w:ilvl w:val="1"/>
          <w:numId w:val="4"/>
        </w:numPr>
        <w:rPr>
          <w:rFonts w:ascii="Cambria" w:hAnsi="Cambria"/>
          <w:bCs/>
          <w:lang w:val="fr-BE"/>
        </w:rPr>
      </w:pPr>
      <w:r w:rsidRPr="009A784E">
        <w:rPr>
          <w:rFonts w:ascii="Cambria" w:hAnsi="Cambria"/>
          <w:bCs/>
          <w:lang w:val="fr-FR"/>
        </w:rPr>
        <w:t>Couverture Maladie Universelle (CMU) en 2014</w:t>
      </w:r>
    </w:p>
    <w:p w:rsidR="00570AE4" w:rsidRPr="009A784E" w:rsidRDefault="00CA0BD3" w:rsidP="009A784E">
      <w:pPr>
        <w:pStyle w:val="Paragraphedeliste"/>
        <w:numPr>
          <w:ilvl w:val="1"/>
          <w:numId w:val="4"/>
        </w:numPr>
        <w:rPr>
          <w:rFonts w:ascii="Cambria" w:hAnsi="Cambria"/>
          <w:bCs/>
          <w:lang w:val="fr-BE"/>
        </w:rPr>
      </w:pPr>
      <w:r w:rsidRPr="009A784E">
        <w:rPr>
          <w:rFonts w:ascii="Cambria" w:hAnsi="Cambria"/>
          <w:bCs/>
          <w:lang w:val="fr-FR"/>
        </w:rPr>
        <w:t>Financement basé sur la performance (FBP) en 2016</w:t>
      </w:r>
    </w:p>
    <w:p w:rsidR="00570AE4" w:rsidRPr="009A784E" w:rsidRDefault="00CA0BD3" w:rsidP="009A784E">
      <w:pPr>
        <w:pStyle w:val="Paragraphedeliste"/>
        <w:numPr>
          <w:ilvl w:val="1"/>
          <w:numId w:val="4"/>
        </w:numPr>
        <w:rPr>
          <w:rFonts w:ascii="Cambria" w:hAnsi="Cambria"/>
          <w:bCs/>
          <w:lang w:val="fr-BE"/>
        </w:rPr>
      </w:pPr>
      <w:r w:rsidRPr="009A784E">
        <w:rPr>
          <w:rFonts w:ascii="Cambria" w:hAnsi="Cambria"/>
          <w:bCs/>
          <w:lang w:val="fr-FR"/>
        </w:rPr>
        <w:t>Réforme hospitalière en 2019</w:t>
      </w:r>
    </w:p>
    <w:p w:rsidR="00570AE4" w:rsidRPr="009A784E" w:rsidRDefault="00CA0BD3" w:rsidP="009A784E">
      <w:pPr>
        <w:pStyle w:val="Paragraphedeliste"/>
        <w:numPr>
          <w:ilvl w:val="1"/>
          <w:numId w:val="4"/>
        </w:numPr>
        <w:rPr>
          <w:rFonts w:ascii="Cambria" w:hAnsi="Cambria"/>
          <w:bCs/>
          <w:lang w:val="fr-BE"/>
        </w:rPr>
      </w:pPr>
      <w:r w:rsidRPr="009A784E">
        <w:rPr>
          <w:rFonts w:ascii="Cambria" w:hAnsi="Cambria"/>
          <w:bCs/>
          <w:lang w:val="fr-FR"/>
        </w:rPr>
        <w:t xml:space="preserve"> Réforme du secteur privé </w:t>
      </w:r>
    </w:p>
    <w:p w:rsidR="009A784E" w:rsidRPr="009A784E" w:rsidRDefault="009A784E" w:rsidP="009A784E">
      <w:pPr>
        <w:pStyle w:val="Paragraphedeliste"/>
        <w:rPr>
          <w:rFonts w:ascii="Cambria" w:hAnsi="Cambria"/>
          <w:bCs/>
          <w:lang w:val="fr-BE"/>
        </w:rPr>
      </w:pPr>
    </w:p>
    <w:p w:rsidR="00B80618" w:rsidRDefault="00B80618" w:rsidP="00E946CE">
      <w:pPr>
        <w:pStyle w:val="Paragraphedeliste"/>
        <w:jc w:val="both"/>
        <w:rPr>
          <w:rFonts w:ascii="Cambria" w:hAnsi="Cambria"/>
          <w:bCs/>
          <w:lang w:val="fr-BE"/>
        </w:rPr>
      </w:pPr>
    </w:p>
    <w:p w:rsidR="00E946CE" w:rsidRPr="00E946CE" w:rsidRDefault="00E946CE" w:rsidP="00E946CE">
      <w:pPr>
        <w:jc w:val="both"/>
        <w:rPr>
          <w:rFonts w:ascii="Cambria" w:hAnsi="Cambria"/>
          <w:b/>
          <w:color w:val="0070C0"/>
          <w:lang w:val="fr-FR"/>
        </w:rPr>
      </w:pPr>
      <w:r w:rsidRPr="00E946CE">
        <w:rPr>
          <w:rFonts w:ascii="Cambria" w:hAnsi="Cambria"/>
          <w:b/>
          <w:color w:val="0070C0"/>
          <w:lang w:val="fr-FR"/>
        </w:rPr>
        <w:t xml:space="preserve">Défis et possibilités offertes par la FBP en CIV </w:t>
      </w:r>
    </w:p>
    <w:p w:rsidR="00622841" w:rsidRPr="00622841" w:rsidRDefault="00622841" w:rsidP="00622841">
      <w:pPr>
        <w:pStyle w:val="Paragraphedeliste"/>
        <w:jc w:val="both"/>
        <w:rPr>
          <w:rFonts w:ascii="Cambria" w:hAnsi="Cambria"/>
          <w:bCs/>
          <w:lang w:val="fr-FR"/>
        </w:rPr>
      </w:pPr>
    </w:p>
    <w:p w:rsidR="00622841" w:rsidRPr="00622841" w:rsidRDefault="00622841" w:rsidP="00622841">
      <w:pPr>
        <w:jc w:val="both"/>
        <w:rPr>
          <w:rFonts w:ascii="Cambria" w:hAnsi="Cambria"/>
          <w:bCs/>
          <w:lang w:val="fr-FR"/>
        </w:rPr>
      </w:pPr>
      <w:r w:rsidRPr="00622841">
        <w:rPr>
          <w:rFonts w:ascii="Cambria" w:hAnsi="Cambria"/>
          <w:bCs/>
          <w:lang w:val="fr-FR"/>
        </w:rPr>
        <w:t>L’atelier a permis également de relever des défis les plus importants du FBP en Côte d’Ivoire,  savoir :</w:t>
      </w:r>
    </w:p>
    <w:p w:rsidR="00603812" w:rsidRPr="00622841" w:rsidRDefault="00603812" w:rsidP="00622841">
      <w:pPr>
        <w:pStyle w:val="Paragraphedeliste"/>
        <w:numPr>
          <w:ilvl w:val="0"/>
          <w:numId w:val="9"/>
        </w:numPr>
        <w:jc w:val="both"/>
        <w:rPr>
          <w:rFonts w:ascii="Cambria" w:hAnsi="Cambria"/>
          <w:bCs/>
          <w:lang w:val="fr-FR"/>
        </w:rPr>
      </w:pPr>
      <w:r w:rsidRPr="00622841">
        <w:rPr>
          <w:rFonts w:ascii="Cambria" w:hAnsi="Cambria"/>
          <w:bCs/>
          <w:lang w:val="fr-FR"/>
        </w:rPr>
        <w:t>Autonomie de gestion financière des établissements de santé</w:t>
      </w:r>
    </w:p>
    <w:p w:rsidR="00603812" w:rsidRPr="00622841" w:rsidRDefault="00603812" w:rsidP="00622841">
      <w:pPr>
        <w:pStyle w:val="Paragraphedeliste"/>
        <w:numPr>
          <w:ilvl w:val="0"/>
          <w:numId w:val="9"/>
        </w:numPr>
        <w:jc w:val="both"/>
        <w:rPr>
          <w:rFonts w:ascii="Cambria" w:hAnsi="Cambria"/>
          <w:bCs/>
          <w:lang w:val="fr-FR"/>
        </w:rPr>
      </w:pPr>
      <w:r w:rsidRPr="00622841">
        <w:rPr>
          <w:rFonts w:ascii="Cambria" w:hAnsi="Cambria"/>
          <w:bCs/>
          <w:lang w:val="fr-FR"/>
        </w:rPr>
        <w:t>Faible niveau de compétences des prestataires en matière de gestion financière et de planification</w:t>
      </w:r>
    </w:p>
    <w:p w:rsidR="00603812" w:rsidRPr="00622841" w:rsidRDefault="00603812" w:rsidP="00622841">
      <w:pPr>
        <w:pStyle w:val="Paragraphedeliste"/>
        <w:numPr>
          <w:ilvl w:val="0"/>
          <w:numId w:val="9"/>
        </w:numPr>
        <w:jc w:val="both"/>
        <w:rPr>
          <w:rFonts w:ascii="Cambria" w:hAnsi="Cambria"/>
          <w:bCs/>
          <w:lang w:val="fr-FR"/>
        </w:rPr>
      </w:pPr>
      <w:r w:rsidRPr="00622841">
        <w:rPr>
          <w:rFonts w:ascii="Cambria" w:hAnsi="Cambria"/>
          <w:bCs/>
          <w:lang w:val="fr-FR"/>
        </w:rPr>
        <w:t>Fragmentation des outils de gestion des ressources financières au niveau des établissements</w:t>
      </w:r>
    </w:p>
    <w:p w:rsidR="00603812" w:rsidRPr="00622841" w:rsidRDefault="00603812" w:rsidP="00622841">
      <w:pPr>
        <w:pStyle w:val="Paragraphedeliste"/>
        <w:numPr>
          <w:ilvl w:val="0"/>
          <w:numId w:val="9"/>
        </w:numPr>
        <w:jc w:val="both"/>
        <w:rPr>
          <w:rFonts w:ascii="Cambria" w:hAnsi="Cambria"/>
          <w:bCs/>
          <w:lang w:val="fr-FR"/>
        </w:rPr>
      </w:pPr>
      <w:r w:rsidRPr="00622841">
        <w:rPr>
          <w:rFonts w:ascii="Cambria" w:hAnsi="Cambria"/>
          <w:bCs/>
          <w:lang w:val="fr-FR"/>
        </w:rPr>
        <w:t>Motivation des RHS dans un contexte de dénuement total</w:t>
      </w:r>
    </w:p>
    <w:p w:rsidR="00603812" w:rsidRPr="00622841" w:rsidRDefault="00603812" w:rsidP="00622841">
      <w:pPr>
        <w:pStyle w:val="Paragraphedeliste"/>
        <w:numPr>
          <w:ilvl w:val="0"/>
          <w:numId w:val="9"/>
        </w:numPr>
        <w:jc w:val="both"/>
        <w:rPr>
          <w:rFonts w:ascii="Cambria" w:hAnsi="Cambria"/>
          <w:bCs/>
          <w:lang w:val="fr-FR"/>
        </w:rPr>
      </w:pPr>
      <w:r w:rsidRPr="00622841">
        <w:rPr>
          <w:rFonts w:ascii="Cambria" w:hAnsi="Cambria"/>
          <w:bCs/>
          <w:lang w:val="fr-FR"/>
        </w:rPr>
        <w:t>Institutionnalisation et Pérennisation des fonctions de Vérification et de paiement des subsides</w:t>
      </w:r>
    </w:p>
    <w:p w:rsidR="00603812" w:rsidRPr="00622841" w:rsidRDefault="00603812" w:rsidP="00622841">
      <w:pPr>
        <w:pStyle w:val="Paragraphedeliste"/>
        <w:numPr>
          <w:ilvl w:val="0"/>
          <w:numId w:val="9"/>
        </w:numPr>
        <w:jc w:val="both"/>
        <w:rPr>
          <w:rFonts w:ascii="Cambria" w:hAnsi="Cambria"/>
          <w:bCs/>
          <w:lang w:val="fr-BE"/>
        </w:rPr>
      </w:pPr>
      <w:r w:rsidRPr="00622841">
        <w:rPr>
          <w:rFonts w:ascii="Cambria" w:hAnsi="Cambria"/>
          <w:bCs/>
          <w:lang w:val="fr-FR"/>
        </w:rPr>
        <w:t>Intégration des autres réformes de financement (CMU, Gratuité Ciblée) avec le FBP</w:t>
      </w:r>
    </w:p>
    <w:p w:rsidR="00603812" w:rsidRPr="00622841" w:rsidRDefault="00603812" w:rsidP="00622841">
      <w:pPr>
        <w:pStyle w:val="Paragraphedeliste"/>
        <w:numPr>
          <w:ilvl w:val="0"/>
          <w:numId w:val="10"/>
        </w:numPr>
        <w:rPr>
          <w:rFonts w:ascii="Cambria" w:hAnsi="Cambria"/>
          <w:color w:val="000000" w:themeColor="text1"/>
          <w:lang w:val="fr-BE"/>
        </w:rPr>
      </w:pPr>
      <w:r w:rsidRPr="00622841">
        <w:rPr>
          <w:rFonts w:ascii="Cambria" w:hAnsi="Cambria"/>
          <w:color w:val="000000" w:themeColor="text1"/>
          <w:lang w:val="fr-FR"/>
        </w:rPr>
        <w:t xml:space="preserve">Disponibilité des médicaments au niveau des établissements sanitaires </w:t>
      </w:r>
    </w:p>
    <w:p w:rsidR="00603812" w:rsidRPr="00622841" w:rsidRDefault="00603812" w:rsidP="00622841">
      <w:pPr>
        <w:pStyle w:val="Paragraphedeliste"/>
        <w:numPr>
          <w:ilvl w:val="0"/>
          <w:numId w:val="10"/>
        </w:numPr>
        <w:rPr>
          <w:rFonts w:ascii="Cambria" w:hAnsi="Cambria"/>
          <w:color w:val="000000" w:themeColor="text1"/>
          <w:lang w:val="fr-BE"/>
        </w:rPr>
      </w:pPr>
      <w:r w:rsidRPr="00622841">
        <w:rPr>
          <w:rFonts w:ascii="Cambria" w:hAnsi="Cambria"/>
          <w:color w:val="000000" w:themeColor="text1"/>
          <w:lang w:val="fr-FR"/>
        </w:rPr>
        <w:t>Interopérabilité des bases de données du SNIS et du FBP</w:t>
      </w:r>
    </w:p>
    <w:p w:rsidR="00603812" w:rsidRPr="00622841" w:rsidRDefault="00603812" w:rsidP="00622841">
      <w:pPr>
        <w:pStyle w:val="Paragraphedeliste"/>
        <w:numPr>
          <w:ilvl w:val="0"/>
          <w:numId w:val="10"/>
        </w:numPr>
        <w:rPr>
          <w:rFonts w:ascii="Cambria" w:hAnsi="Cambria"/>
          <w:color w:val="000000" w:themeColor="text1"/>
          <w:lang w:val="fr-BE"/>
        </w:rPr>
      </w:pPr>
      <w:r w:rsidRPr="00622841">
        <w:rPr>
          <w:rFonts w:ascii="Cambria" w:hAnsi="Cambria"/>
          <w:color w:val="000000" w:themeColor="text1"/>
          <w:lang w:val="fr-FR"/>
        </w:rPr>
        <w:t>Contractualisation du secteur privé</w:t>
      </w:r>
    </w:p>
    <w:p w:rsidR="00603812" w:rsidRPr="00622841" w:rsidRDefault="00603812" w:rsidP="00622841">
      <w:pPr>
        <w:pStyle w:val="Paragraphedeliste"/>
        <w:numPr>
          <w:ilvl w:val="0"/>
          <w:numId w:val="10"/>
        </w:numPr>
        <w:rPr>
          <w:rFonts w:ascii="Cambria" w:hAnsi="Cambria"/>
          <w:color w:val="000000" w:themeColor="text1"/>
          <w:lang w:val="fr-BE"/>
        </w:rPr>
      </w:pPr>
      <w:r w:rsidRPr="00622841">
        <w:rPr>
          <w:rFonts w:ascii="Cambria" w:hAnsi="Cambria"/>
          <w:color w:val="000000" w:themeColor="text1"/>
          <w:lang w:val="fr-FR"/>
        </w:rPr>
        <w:t xml:space="preserve">Engagement des communautés dans la gestion des établissements et la redevabilité </w:t>
      </w:r>
    </w:p>
    <w:p w:rsidR="00603812" w:rsidRPr="00622841" w:rsidRDefault="00603812" w:rsidP="00622841">
      <w:pPr>
        <w:pStyle w:val="Paragraphedeliste"/>
        <w:numPr>
          <w:ilvl w:val="0"/>
          <w:numId w:val="10"/>
        </w:numPr>
        <w:rPr>
          <w:rFonts w:ascii="Cambria" w:hAnsi="Cambria"/>
          <w:color w:val="000000" w:themeColor="text1"/>
          <w:lang w:val="fr-BE"/>
        </w:rPr>
      </w:pPr>
      <w:r w:rsidRPr="00622841">
        <w:rPr>
          <w:rFonts w:ascii="Cambria" w:hAnsi="Cambria"/>
          <w:color w:val="000000" w:themeColor="text1"/>
          <w:lang w:val="fr-FR"/>
        </w:rPr>
        <w:t>Engagement des acteurs et l'appropriation de l'approche FBP</w:t>
      </w:r>
    </w:p>
    <w:p w:rsidR="00603812" w:rsidRPr="00622841" w:rsidRDefault="00603812" w:rsidP="00622841">
      <w:pPr>
        <w:pStyle w:val="Paragraphedeliste"/>
        <w:numPr>
          <w:ilvl w:val="0"/>
          <w:numId w:val="10"/>
        </w:numPr>
        <w:rPr>
          <w:rFonts w:ascii="Cambria" w:hAnsi="Cambria"/>
          <w:color w:val="000000" w:themeColor="text1"/>
          <w:lang w:val="fr-BE"/>
        </w:rPr>
      </w:pPr>
      <w:r w:rsidRPr="00622841">
        <w:rPr>
          <w:rFonts w:ascii="Cambria" w:hAnsi="Cambria"/>
          <w:color w:val="000000" w:themeColor="text1"/>
          <w:lang w:val="fr-FR"/>
        </w:rPr>
        <w:t>Instabilité de l’ancrage institutionnel du FBP et instabilité fonctionnelle de la CTN-FBP</w:t>
      </w:r>
    </w:p>
    <w:p w:rsidR="00B937E2" w:rsidRPr="00622841" w:rsidRDefault="00B937E2" w:rsidP="00B937E2">
      <w:pPr>
        <w:pStyle w:val="Paragraphedeliste"/>
        <w:ind w:left="1080"/>
        <w:rPr>
          <w:rFonts w:ascii="Cambria" w:hAnsi="Cambria"/>
          <w:color w:val="000000" w:themeColor="text1"/>
          <w:lang w:val="fr-BE"/>
        </w:rPr>
      </w:pPr>
    </w:p>
    <w:p w:rsidR="00603812" w:rsidRPr="00622841" w:rsidRDefault="00622841">
      <w:pPr>
        <w:rPr>
          <w:bCs/>
          <w:lang w:val="fr-FR"/>
        </w:rPr>
      </w:pPr>
      <w:r w:rsidRPr="00622841">
        <w:rPr>
          <w:lang w:val="fr-FR"/>
        </w:rPr>
        <w:t xml:space="preserve">A cela s’ajoute aussi les </w:t>
      </w:r>
      <w:r w:rsidRPr="00622841">
        <w:rPr>
          <w:bCs/>
          <w:lang w:val="fr-FR"/>
        </w:rPr>
        <w:t>Possibilités offertes par l’expérience du FBP pour soutenir la mise en œuvre de la CSU, telles que :</w:t>
      </w:r>
    </w:p>
    <w:p w:rsidR="00622841" w:rsidRPr="00622841" w:rsidRDefault="00622841">
      <w:pPr>
        <w:rPr>
          <w:bCs/>
          <w:lang w:val="fr-FR"/>
        </w:rPr>
      </w:pPr>
    </w:p>
    <w:p w:rsidR="00603812" w:rsidRPr="00622841" w:rsidRDefault="00603812" w:rsidP="00622841">
      <w:pPr>
        <w:numPr>
          <w:ilvl w:val="0"/>
          <w:numId w:val="11"/>
        </w:numPr>
        <w:rPr>
          <w:lang w:val="fr-BE"/>
        </w:rPr>
      </w:pPr>
      <w:r w:rsidRPr="00622841">
        <w:rPr>
          <w:lang w:val="fr-FR"/>
        </w:rPr>
        <w:t>Amélioration de la qualité des soins et augmentation de la fréquentation des établissements de santé</w:t>
      </w:r>
    </w:p>
    <w:p w:rsidR="00603812" w:rsidRPr="00622841" w:rsidRDefault="00603812" w:rsidP="00622841">
      <w:pPr>
        <w:numPr>
          <w:ilvl w:val="0"/>
          <w:numId w:val="11"/>
        </w:numPr>
        <w:rPr>
          <w:lang w:val="fr-BE"/>
        </w:rPr>
      </w:pPr>
      <w:r w:rsidRPr="00622841">
        <w:rPr>
          <w:lang w:val="fr-FR"/>
        </w:rPr>
        <w:t xml:space="preserve">Financement Complémentaire majeure de la santé pour l’acquisition des intrants  </w:t>
      </w:r>
    </w:p>
    <w:p w:rsidR="00603812" w:rsidRPr="00622841" w:rsidRDefault="00603812" w:rsidP="00622841">
      <w:pPr>
        <w:numPr>
          <w:ilvl w:val="0"/>
          <w:numId w:val="11"/>
        </w:numPr>
        <w:rPr>
          <w:lang w:val="fr-BE"/>
        </w:rPr>
      </w:pPr>
      <w:r w:rsidRPr="00622841">
        <w:rPr>
          <w:lang w:val="fr-FR"/>
        </w:rPr>
        <w:t>Autonomie et décentralisation dans la gestion des ressources financières</w:t>
      </w:r>
    </w:p>
    <w:p w:rsidR="00603812" w:rsidRPr="00622841" w:rsidRDefault="00603812" w:rsidP="00622841">
      <w:pPr>
        <w:numPr>
          <w:ilvl w:val="0"/>
          <w:numId w:val="11"/>
        </w:numPr>
        <w:rPr>
          <w:lang w:val="fr-BE"/>
        </w:rPr>
      </w:pPr>
      <w:r w:rsidRPr="00622841">
        <w:rPr>
          <w:lang w:val="fr-FR"/>
        </w:rPr>
        <w:t>Amélioration de la capacité en gestion financière des acteurs des établissements de santé</w:t>
      </w:r>
    </w:p>
    <w:p w:rsidR="00603812" w:rsidRPr="00622841" w:rsidRDefault="00603812" w:rsidP="00622841">
      <w:pPr>
        <w:numPr>
          <w:ilvl w:val="0"/>
          <w:numId w:val="11"/>
        </w:numPr>
        <w:rPr>
          <w:lang w:val="fr-BE"/>
        </w:rPr>
      </w:pPr>
      <w:r w:rsidRPr="00622841">
        <w:rPr>
          <w:lang w:val="fr-FR"/>
        </w:rPr>
        <w:lastRenderedPageBreak/>
        <w:t xml:space="preserve">Système de redevabilité des acteurs à tous les niveaux à travers les vérifications et les contrôles </w:t>
      </w:r>
    </w:p>
    <w:p w:rsidR="00603812" w:rsidRPr="00622841" w:rsidRDefault="00603812" w:rsidP="00622841">
      <w:pPr>
        <w:numPr>
          <w:ilvl w:val="0"/>
          <w:numId w:val="11"/>
        </w:numPr>
        <w:rPr>
          <w:lang w:val="fr-BE"/>
        </w:rPr>
      </w:pPr>
      <w:r w:rsidRPr="00622841">
        <w:rPr>
          <w:lang w:val="fr-FR"/>
        </w:rPr>
        <w:t xml:space="preserve">Mécanisme de motivation et de stabilité du personnel de santé </w:t>
      </w:r>
    </w:p>
    <w:p w:rsidR="00603812" w:rsidRPr="00622841" w:rsidRDefault="00603812" w:rsidP="00622841">
      <w:pPr>
        <w:numPr>
          <w:ilvl w:val="0"/>
          <w:numId w:val="11"/>
        </w:numPr>
        <w:rPr>
          <w:lang w:val="fr-BE"/>
        </w:rPr>
      </w:pPr>
      <w:r w:rsidRPr="00622841">
        <w:rPr>
          <w:lang w:val="fr-FR"/>
        </w:rPr>
        <w:t>Fiabilité des données et renforcement du système d’information sanitaire</w:t>
      </w:r>
    </w:p>
    <w:p w:rsidR="00622841" w:rsidRDefault="00622841">
      <w:pPr>
        <w:rPr>
          <w:lang w:val="fr-BE"/>
        </w:rPr>
      </w:pPr>
    </w:p>
    <w:p w:rsidR="00B80618" w:rsidRDefault="00B80618">
      <w:pPr>
        <w:rPr>
          <w:lang w:val="fr-BE"/>
        </w:rPr>
      </w:pPr>
    </w:p>
    <w:p w:rsidR="00E946CE" w:rsidRDefault="00E946CE">
      <w:pPr>
        <w:rPr>
          <w:lang w:val="fr-BE"/>
        </w:rPr>
      </w:pPr>
    </w:p>
    <w:p w:rsidR="00E946CE" w:rsidRDefault="00E946CE">
      <w:pPr>
        <w:rPr>
          <w:lang w:val="fr-BE"/>
        </w:rPr>
      </w:pPr>
    </w:p>
    <w:p w:rsidR="00E946CE" w:rsidRDefault="00E946CE">
      <w:pPr>
        <w:rPr>
          <w:lang w:val="fr-BE"/>
        </w:rPr>
      </w:pPr>
    </w:p>
    <w:p w:rsidR="00E946CE" w:rsidRDefault="00E946CE">
      <w:pPr>
        <w:rPr>
          <w:lang w:val="fr-BE"/>
        </w:rPr>
      </w:pPr>
    </w:p>
    <w:p w:rsidR="00E946CE" w:rsidRDefault="00E946CE">
      <w:pPr>
        <w:rPr>
          <w:lang w:val="fr-BE"/>
        </w:rPr>
      </w:pPr>
    </w:p>
    <w:p w:rsidR="00E946CE" w:rsidRDefault="00E946CE">
      <w:pPr>
        <w:rPr>
          <w:lang w:val="fr-BE"/>
        </w:rPr>
      </w:pPr>
    </w:p>
    <w:p w:rsidR="00B80618" w:rsidRPr="00E946CE" w:rsidRDefault="00B80618" w:rsidP="00E946CE">
      <w:pPr>
        <w:jc w:val="both"/>
        <w:rPr>
          <w:rFonts w:ascii="Cambria" w:hAnsi="Cambria"/>
          <w:b/>
          <w:color w:val="0070C0"/>
          <w:lang w:val="fr-FR"/>
        </w:rPr>
      </w:pPr>
      <w:r w:rsidRPr="00E946CE">
        <w:rPr>
          <w:rFonts w:ascii="Cambria" w:hAnsi="Cambria"/>
          <w:b/>
          <w:color w:val="0070C0"/>
          <w:lang w:val="fr-FR"/>
        </w:rPr>
        <w:t>Les prochaines étapes</w:t>
      </w:r>
    </w:p>
    <w:p w:rsidR="00E946CE" w:rsidRDefault="00E946CE" w:rsidP="00E946CE">
      <w:pPr>
        <w:pStyle w:val="Paragraphedeliste"/>
        <w:rPr>
          <w:lang w:val="fr-BE"/>
        </w:rPr>
      </w:pPr>
    </w:p>
    <w:p w:rsidR="00B80618" w:rsidRPr="00B80618" w:rsidRDefault="00B80618" w:rsidP="00B80618">
      <w:pPr>
        <w:pStyle w:val="Paragraphedeliste"/>
        <w:numPr>
          <w:ilvl w:val="0"/>
          <w:numId w:val="13"/>
        </w:numPr>
        <w:rPr>
          <w:lang w:val="fr-BE"/>
        </w:rPr>
      </w:pPr>
      <w:r w:rsidRPr="00B80618">
        <w:rPr>
          <w:lang w:val="fr-BE"/>
        </w:rPr>
        <w:t>Définir une feuille de route pour la prise en compte des résolutions qui se sont dégagées de l’atelier. A ce propos, le Ministère de la santé prévoir la tenue rapide d’un atelier afin de définir cette feuille de route</w:t>
      </w:r>
    </w:p>
    <w:p w:rsidR="00B80618" w:rsidRPr="00B80618" w:rsidRDefault="00B80618" w:rsidP="00B80618">
      <w:pPr>
        <w:pStyle w:val="Paragraphedeliste"/>
        <w:numPr>
          <w:ilvl w:val="0"/>
          <w:numId w:val="13"/>
        </w:numPr>
        <w:rPr>
          <w:lang w:val="fr-BE"/>
        </w:rPr>
      </w:pPr>
      <w:r w:rsidRPr="00B80618">
        <w:rPr>
          <w:lang w:val="fr-BE"/>
        </w:rPr>
        <w:t>Finaliser les documents d’harmonisation des réformes du financement de la santé ainsi que d’analyse des goulots d’étranglement dans la gestion des finances publiques en santé</w:t>
      </w:r>
    </w:p>
    <w:p w:rsidR="00B80618" w:rsidRPr="00B80618" w:rsidRDefault="00B80618" w:rsidP="00B80618">
      <w:pPr>
        <w:pStyle w:val="Paragraphedeliste"/>
        <w:numPr>
          <w:ilvl w:val="0"/>
          <w:numId w:val="13"/>
        </w:numPr>
        <w:rPr>
          <w:lang w:val="fr-BE"/>
        </w:rPr>
      </w:pPr>
      <w:r w:rsidRPr="00B80618">
        <w:rPr>
          <w:lang w:val="fr-BE"/>
        </w:rPr>
        <w:t>Préparation d’une note de politique à l’intention du ministre de la santé</w:t>
      </w:r>
    </w:p>
    <w:p w:rsidR="00E946CE" w:rsidRPr="00E946CE" w:rsidRDefault="00B80618" w:rsidP="00E77A52">
      <w:pPr>
        <w:pStyle w:val="Paragraphedeliste"/>
        <w:numPr>
          <w:ilvl w:val="0"/>
          <w:numId w:val="13"/>
        </w:numPr>
        <w:rPr>
          <w:lang w:val="fr-BE"/>
        </w:rPr>
      </w:pPr>
      <w:r w:rsidRPr="00E946CE">
        <w:rPr>
          <w:lang w:val="fr-BE"/>
        </w:rPr>
        <w:t>Préparation d’une présentation pour la prochaine réunion de la Plateforme Nationale de Coordination du Financement de la Santé</w:t>
      </w:r>
    </w:p>
    <w:sectPr w:rsidR="00E946CE" w:rsidRPr="00E946CE" w:rsidSect="00E946CE">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1872" w:rsidRDefault="00591872" w:rsidP="00E946CE">
      <w:r>
        <w:separator/>
      </w:r>
    </w:p>
  </w:endnote>
  <w:endnote w:type="continuationSeparator" w:id="0">
    <w:p w:rsidR="00591872" w:rsidRDefault="00591872" w:rsidP="00E946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1872" w:rsidRDefault="00591872" w:rsidP="00E946CE">
      <w:r>
        <w:separator/>
      </w:r>
    </w:p>
  </w:footnote>
  <w:footnote w:type="continuationSeparator" w:id="0">
    <w:p w:rsidR="00591872" w:rsidRDefault="00591872" w:rsidP="00E946C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30F49"/>
    <w:multiLevelType w:val="hybridMultilevel"/>
    <w:tmpl w:val="0BC0FE6A"/>
    <w:lvl w:ilvl="0" w:tplc="B330C9A4">
      <w:start w:val="1"/>
      <w:numFmt w:val="bullet"/>
      <w:lvlText w:val="•"/>
      <w:lvlJc w:val="left"/>
      <w:pPr>
        <w:tabs>
          <w:tab w:val="num" w:pos="720"/>
        </w:tabs>
        <w:ind w:left="720" w:hanging="360"/>
      </w:pPr>
      <w:rPr>
        <w:rFonts w:ascii="Times New Roman" w:hAnsi="Times New Roman" w:hint="default"/>
      </w:rPr>
    </w:lvl>
    <w:lvl w:ilvl="1" w:tplc="190E7FAC">
      <w:start w:val="277"/>
      <w:numFmt w:val="bullet"/>
      <w:lvlText w:val="•"/>
      <w:lvlJc w:val="left"/>
      <w:pPr>
        <w:tabs>
          <w:tab w:val="num" w:pos="1440"/>
        </w:tabs>
        <w:ind w:left="1440" w:hanging="360"/>
      </w:pPr>
      <w:rPr>
        <w:rFonts w:ascii="Times New Roman" w:hAnsi="Times New Roman" w:hint="default"/>
      </w:rPr>
    </w:lvl>
    <w:lvl w:ilvl="2" w:tplc="8A881228" w:tentative="1">
      <w:start w:val="1"/>
      <w:numFmt w:val="bullet"/>
      <w:lvlText w:val="•"/>
      <w:lvlJc w:val="left"/>
      <w:pPr>
        <w:tabs>
          <w:tab w:val="num" w:pos="2160"/>
        </w:tabs>
        <w:ind w:left="2160" w:hanging="360"/>
      </w:pPr>
      <w:rPr>
        <w:rFonts w:ascii="Times New Roman" w:hAnsi="Times New Roman" w:hint="default"/>
      </w:rPr>
    </w:lvl>
    <w:lvl w:ilvl="3" w:tplc="C5D2A598" w:tentative="1">
      <w:start w:val="1"/>
      <w:numFmt w:val="bullet"/>
      <w:lvlText w:val="•"/>
      <w:lvlJc w:val="left"/>
      <w:pPr>
        <w:tabs>
          <w:tab w:val="num" w:pos="2880"/>
        </w:tabs>
        <w:ind w:left="2880" w:hanging="360"/>
      </w:pPr>
      <w:rPr>
        <w:rFonts w:ascii="Times New Roman" w:hAnsi="Times New Roman" w:hint="default"/>
      </w:rPr>
    </w:lvl>
    <w:lvl w:ilvl="4" w:tplc="29A02CDC" w:tentative="1">
      <w:start w:val="1"/>
      <w:numFmt w:val="bullet"/>
      <w:lvlText w:val="•"/>
      <w:lvlJc w:val="left"/>
      <w:pPr>
        <w:tabs>
          <w:tab w:val="num" w:pos="3600"/>
        </w:tabs>
        <w:ind w:left="3600" w:hanging="360"/>
      </w:pPr>
      <w:rPr>
        <w:rFonts w:ascii="Times New Roman" w:hAnsi="Times New Roman" w:hint="default"/>
      </w:rPr>
    </w:lvl>
    <w:lvl w:ilvl="5" w:tplc="3782CCD2" w:tentative="1">
      <w:start w:val="1"/>
      <w:numFmt w:val="bullet"/>
      <w:lvlText w:val="•"/>
      <w:lvlJc w:val="left"/>
      <w:pPr>
        <w:tabs>
          <w:tab w:val="num" w:pos="4320"/>
        </w:tabs>
        <w:ind w:left="4320" w:hanging="360"/>
      </w:pPr>
      <w:rPr>
        <w:rFonts w:ascii="Times New Roman" w:hAnsi="Times New Roman" w:hint="default"/>
      </w:rPr>
    </w:lvl>
    <w:lvl w:ilvl="6" w:tplc="4BF46838" w:tentative="1">
      <w:start w:val="1"/>
      <w:numFmt w:val="bullet"/>
      <w:lvlText w:val="•"/>
      <w:lvlJc w:val="left"/>
      <w:pPr>
        <w:tabs>
          <w:tab w:val="num" w:pos="5040"/>
        </w:tabs>
        <w:ind w:left="5040" w:hanging="360"/>
      </w:pPr>
      <w:rPr>
        <w:rFonts w:ascii="Times New Roman" w:hAnsi="Times New Roman" w:hint="default"/>
      </w:rPr>
    </w:lvl>
    <w:lvl w:ilvl="7" w:tplc="B81221BC" w:tentative="1">
      <w:start w:val="1"/>
      <w:numFmt w:val="bullet"/>
      <w:lvlText w:val="•"/>
      <w:lvlJc w:val="left"/>
      <w:pPr>
        <w:tabs>
          <w:tab w:val="num" w:pos="5760"/>
        </w:tabs>
        <w:ind w:left="5760" w:hanging="360"/>
      </w:pPr>
      <w:rPr>
        <w:rFonts w:ascii="Times New Roman" w:hAnsi="Times New Roman" w:hint="default"/>
      </w:rPr>
    </w:lvl>
    <w:lvl w:ilvl="8" w:tplc="A40E281E"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3AF0BE8"/>
    <w:multiLevelType w:val="hybridMultilevel"/>
    <w:tmpl w:val="F9EC8DE4"/>
    <w:lvl w:ilvl="0" w:tplc="00C281FE">
      <w:start w:val="1"/>
      <w:numFmt w:val="bullet"/>
      <w:lvlText w:val="•"/>
      <w:lvlJc w:val="left"/>
      <w:pPr>
        <w:tabs>
          <w:tab w:val="num" w:pos="720"/>
        </w:tabs>
        <w:ind w:left="720" w:hanging="360"/>
      </w:pPr>
      <w:rPr>
        <w:rFonts w:ascii="Times New Roman" w:hAnsi="Times New Roman" w:hint="default"/>
      </w:rPr>
    </w:lvl>
    <w:lvl w:ilvl="1" w:tplc="5E844F9E" w:tentative="1">
      <w:start w:val="1"/>
      <w:numFmt w:val="bullet"/>
      <w:lvlText w:val="•"/>
      <w:lvlJc w:val="left"/>
      <w:pPr>
        <w:tabs>
          <w:tab w:val="num" w:pos="1440"/>
        </w:tabs>
        <w:ind w:left="1440" w:hanging="360"/>
      </w:pPr>
      <w:rPr>
        <w:rFonts w:ascii="Times New Roman" w:hAnsi="Times New Roman" w:hint="default"/>
      </w:rPr>
    </w:lvl>
    <w:lvl w:ilvl="2" w:tplc="C8B45A90" w:tentative="1">
      <w:start w:val="1"/>
      <w:numFmt w:val="bullet"/>
      <w:lvlText w:val="•"/>
      <w:lvlJc w:val="left"/>
      <w:pPr>
        <w:tabs>
          <w:tab w:val="num" w:pos="2160"/>
        </w:tabs>
        <w:ind w:left="2160" w:hanging="360"/>
      </w:pPr>
      <w:rPr>
        <w:rFonts w:ascii="Times New Roman" w:hAnsi="Times New Roman" w:hint="default"/>
      </w:rPr>
    </w:lvl>
    <w:lvl w:ilvl="3" w:tplc="C2DE4B66" w:tentative="1">
      <w:start w:val="1"/>
      <w:numFmt w:val="bullet"/>
      <w:lvlText w:val="•"/>
      <w:lvlJc w:val="left"/>
      <w:pPr>
        <w:tabs>
          <w:tab w:val="num" w:pos="2880"/>
        </w:tabs>
        <w:ind w:left="2880" w:hanging="360"/>
      </w:pPr>
      <w:rPr>
        <w:rFonts w:ascii="Times New Roman" w:hAnsi="Times New Roman" w:hint="default"/>
      </w:rPr>
    </w:lvl>
    <w:lvl w:ilvl="4" w:tplc="0244690A" w:tentative="1">
      <w:start w:val="1"/>
      <w:numFmt w:val="bullet"/>
      <w:lvlText w:val="•"/>
      <w:lvlJc w:val="left"/>
      <w:pPr>
        <w:tabs>
          <w:tab w:val="num" w:pos="3600"/>
        </w:tabs>
        <w:ind w:left="3600" w:hanging="360"/>
      </w:pPr>
      <w:rPr>
        <w:rFonts w:ascii="Times New Roman" w:hAnsi="Times New Roman" w:hint="default"/>
      </w:rPr>
    </w:lvl>
    <w:lvl w:ilvl="5" w:tplc="15188C62" w:tentative="1">
      <w:start w:val="1"/>
      <w:numFmt w:val="bullet"/>
      <w:lvlText w:val="•"/>
      <w:lvlJc w:val="left"/>
      <w:pPr>
        <w:tabs>
          <w:tab w:val="num" w:pos="4320"/>
        </w:tabs>
        <w:ind w:left="4320" w:hanging="360"/>
      </w:pPr>
      <w:rPr>
        <w:rFonts w:ascii="Times New Roman" w:hAnsi="Times New Roman" w:hint="default"/>
      </w:rPr>
    </w:lvl>
    <w:lvl w:ilvl="6" w:tplc="EE36150E" w:tentative="1">
      <w:start w:val="1"/>
      <w:numFmt w:val="bullet"/>
      <w:lvlText w:val="•"/>
      <w:lvlJc w:val="left"/>
      <w:pPr>
        <w:tabs>
          <w:tab w:val="num" w:pos="5040"/>
        </w:tabs>
        <w:ind w:left="5040" w:hanging="360"/>
      </w:pPr>
      <w:rPr>
        <w:rFonts w:ascii="Times New Roman" w:hAnsi="Times New Roman" w:hint="default"/>
      </w:rPr>
    </w:lvl>
    <w:lvl w:ilvl="7" w:tplc="0B1437DE" w:tentative="1">
      <w:start w:val="1"/>
      <w:numFmt w:val="bullet"/>
      <w:lvlText w:val="•"/>
      <w:lvlJc w:val="left"/>
      <w:pPr>
        <w:tabs>
          <w:tab w:val="num" w:pos="5760"/>
        </w:tabs>
        <w:ind w:left="5760" w:hanging="360"/>
      </w:pPr>
      <w:rPr>
        <w:rFonts w:ascii="Times New Roman" w:hAnsi="Times New Roman" w:hint="default"/>
      </w:rPr>
    </w:lvl>
    <w:lvl w:ilvl="8" w:tplc="CE9845E0"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78C3EEE"/>
    <w:multiLevelType w:val="hybridMultilevel"/>
    <w:tmpl w:val="D886052A"/>
    <w:lvl w:ilvl="0" w:tplc="9F0E53D2">
      <w:start w:val="1"/>
      <w:numFmt w:val="bullet"/>
      <w:lvlText w:val="o"/>
      <w:lvlJc w:val="left"/>
      <w:pPr>
        <w:tabs>
          <w:tab w:val="num" w:pos="720"/>
        </w:tabs>
        <w:ind w:left="720" w:hanging="360"/>
      </w:pPr>
      <w:rPr>
        <w:rFonts w:ascii="Courier New" w:hAnsi="Courier New" w:hint="default"/>
      </w:rPr>
    </w:lvl>
    <w:lvl w:ilvl="1" w:tplc="386251F8">
      <w:start w:val="1"/>
      <w:numFmt w:val="bullet"/>
      <w:lvlText w:val="o"/>
      <w:lvlJc w:val="left"/>
      <w:pPr>
        <w:tabs>
          <w:tab w:val="num" w:pos="1440"/>
        </w:tabs>
        <w:ind w:left="1440" w:hanging="360"/>
      </w:pPr>
      <w:rPr>
        <w:rFonts w:ascii="Courier New" w:hAnsi="Courier New" w:hint="default"/>
      </w:rPr>
    </w:lvl>
    <w:lvl w:ilvl="2" w:tplc="028898F0" w:tentative="1">
      <w:start w:val="1"/>
      <w:numFmt w:val="bullet"/>
      <w:lvlText w:val="o"/>
      <w:lvlJc w:val="left"/>
      <w:pPr>
        <w:tabs>
          <w:tab w:val="num" w:pos="2160"/>
        </w:tabs>
        <w:ind w:left="2160" w:hanging="360"/>
      </w:pPr>
      <w:rPr>
        <w:rFonts w:ascii="Courier New" w:hAnsi="Courier New" w:hint="default"/>
      </w:rPr>
    </w:lvl>
    <w:lvl w:ilvl="3" w:tplc="B2D66C10" w:tentative="1">
      <w:start w:val="1"/>
      <w:numFmt w:val="bullet"/>
      <w:lvlText w:val="o"/>
      <w:lvlJc w:val="left"/>
      <w:pPr>
        <w:tabs>
          <w:tab w:val="num" w:pos="2880"/>
        </w:tabs>
        <w:ind w:left="2880" w:hanging="360"/>
      </w:pPr>
      <w:rPr>
        <w:rFonts w:ascii="Courier New" w:hAnsi="Courier New" w:hint="default"/>
      </w:rPr>
    </w:lvl>
    <w:lvl w:ilvl="4" w:tplc="1592FBA6" w:tentative="1">
      <w:start w:val="1"/>
      <w:numFmt w:val="bullet"/>
      <w:lvlText w:val="o"/>
      <w:lvlJc w:val="left"/>
      <w:pPr>
        <w:tabs>
          <w:tab w:val="num" w:pos="3600"/>
        </w:tabs>
        <w:ind w:left="3600" w:hanging="360"/>
      </w:pPr>
      <w:rPr>
        <w:rFonts w:ascii="Courier New" w:hAnsi="Courier New" w:hint="default"/>
      </w:rPr>
    </w:lvl>
    <w:lvl w:ilvl="5" w:tplc="CEA88B94" w:tentative="1">
      <w:start w:val="1"/>
      <w:numFmt w:val="bullet"/>
      <w:lvlText w:val="o"/>
      <w:lvlJc w:val="left"/>
      <w:pPr>
        <w:tabs>
          <w:tab w:val="num" w:pos="4320"/>
        </w:tabs>
        <w:ind w:left="4320" w:hanging="360"/>
      </w:pPr>
      <w:rPr>
        <w:rFonts w:ascii="Courier New" w:hAnsi="Courier New" w:hint="default"/>
      </w:rPr>
    </w:lvl>
    <w:lvl w:ilvl="6" w:tplc="53D8133E" w:tentative="1">
      <w:start w:val="1"/>
      <w:numFmt w:val="bullet"/>
      <w:lvlText w:val="o"/>
      <w:lvlJc w:val="left"/>
      <w:pPr>
        <w:tabs>
          <w:tab w:val="num" w:pos="5040"/>
        </w:tabs>
        <w:ind w:left="5040" w:hanging="360"/>
      </w:pPr>
      <w:rPr>
        <w:rFonts w:ascii="Courier New" w:hAnsi="Courier New" w:hint="default"/>
      </w:rPr>
    </w:lvl>
    <w:lvl w:ilvl="7" w:tplc="72EE7014" w:tentative="1">
      <w:start w:val="1"/>
      <w:numFmt w:val="bullet"/>
      <w:lvlText w:val="o"/>
      <w:lvlJc w:val="left"/>
      <w:pPr>
        <w:tabs>
          <w:tab w:val="num" w:pos="5760"/>
        </w:tabs>
        <w:ind w:left="5760" w:hanging="360"/>
      </w:pPr>
      <w:rPr>
        <w:rFonts w:ascii="Courier New" w:hAnsi="Courier New" w:hint="default"/>
      </w:rPr>
    </w:lvl>
    <w:lvl w:ilvl="8" w:tplc="3BF45726" w:tentative="1">
      <w:start w:val="1"/>
      <w:numFmt w:val="bullet"/>
      <w:lvlText w:val="o"/>
      <w:lvlJc w:val="left"/>
      <w:pPr>
        <w:tabs>
          <w:tab w:val="num" w:pos="6480"/>
        </w:tabs>
        <w:ind w:left="6480" w:hanging="360"/>
      </w:pPr>
      <w:rPr>
        <w:rFonts w:ascii="Courier New" w:hAnsi="Courier New" w:hint="default"/>
      </w:rPr>
    </w:lvl>
  </w:abstractNum>
  <w:abstractNum w:abstractNumId="3" w15:restartNumberingAfterBreak="0">
    <w:nsid w:val="0A5062F9"/>
    <w:multiLevelType w:val="hybridMultilevel"/>
    <w:tmpl w:val="85C8C7E0"/>
    <w:lvl w:ilvl="0" w:tplc="080C0017">
      <w:start w:val="1"/>
      <w:numFmt w:val="lowerLetter"/>
      <w:lvlText w:val="%1)"/>
      <w:lvlJc w:val="left"/>
      <w:pPr>
        <w:ind w:left="644" w:hanging="360"/>
      </w:pPr>
    </w:lvl>
    <w:lvl w:ilvl="1" w:tplc="080C0019">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0F3F14DC"/>
    <w:multiLevelType w:val="hybridMultilevel"/>
    <w:tmpl w:val="C1A450DA"/>
    <w:lvl w:ilvl="0" w:tplc="46DA8212">
      <w:start w:val="1"/>
      <w:numFmt w:val="bullet"/>
      <w:lvlText w:val="•"/>
      <w:lvlJc w:val="left"/>
      <w:pPr>
        <w:tabs>
          <w:tab w:val="num" w:pos="720"/>
        </w:tabs>
        <w:ind w:left="720" w:hanging="360"/>
      </w:pPr>
      <w:rPr>
        <w:rFonts w:ascii="Arial" w:hAnsi="Arial" w:hint="default"/>
      </w:rPr>
    </w:lvl>
    <w:lvl w:ilvl="1" w:tplc="6D20CFF0">
      <w:start w:val="274"/>
      <w:numFmt w:val="bullet"/>
      <w:lvlText w:val="•"/>
      <w:lvlJc w:val="left"/>
      <w:pPr>
        <w:tabs>
          <w:tab w:val="num" w:pos="1440"/>
        </w:tabs>
        <w:ind w:left="1440" w:hanging="360"/>
      </w:pPr>
      <w:rPr>
        <w:rFonts w:ascii="Arial" w:hAnsi="Arial" w:hint="default"/>
      </w:rPr>
    </w:lvl>
    <w:lvl w:ilvl="2" w:tplc="CBCCE284" w:tentative="1">
      <w:start w:val="1"/>
      <w:numFmt w:val="bullet"/>
      <w:lvlText w:val="•"/>
      <w:lvlJc w:val="left"/>
      <w:pPr>
        <w:tabs>
          <w:tab w:val="num" w:pos="2160"/>
        </w:tabs>
        <w:ind w:left="2160" w:hanging="360"/>
      </w:pPr>
      <w:rPr>
        <w:rFonts w:ascii="Arial" w:hAnsi="Arial" w:hint="default"/>
      </w:rPr>
    </w:lvl>
    <w:lvl w:ilvl="3" w:tplc="8C1201B0" w:tentative="1">
      <w:start w:val="1"/>
      <w:numFmt w:val="bullet"/>
      <w:lvlText w:val="•"/>
      <w:lvlJc w:val="left"/>
      <w:pPr>
        <w:tabs>
          <w:tab w:val="num" w:pos="2880"/>
        </w:tabs>
        <w:ind w:left="2880" w:hanging="360"/>
      </w:pPr>
      <w:rPr>
        <w:rFonts w:ascii="Arial" w:hAnsi="Arial" w:hint="default"/>
      </w:rPr>
    </w:lvl>
    <w:lvl w:ilvl="4" w:tplc="0CB82D36" w:tentative="1">
      <w:start w:val="1"/>
      <w:numFmt w:val="bullet"/>
      <w:lvlText w:val="•"/>
      <w:lvlJc w:val="left"/>
      <w:pPr>
        <w:tabs>
          <w:tab w:val="num" w:pos="3600"/>
        </w:tabs>
        <w:ind w:left="3600" w:hanging="360"/>
      </w:pPr>
      <w:rPr>
        <w:rFonts w:ascii="Arial" w:hAnsi="Arial" w:hint="default"/>
      </w:rPr>
    </w:lvl>
    <w:lvl w:ilvl="5" w:tplc="DCD2EDD2" w:tentative="1">
      <w:start w:val="1"/>
      <w:numFmt w:val="bullet"/>
      <w:lvlText w:val="•"/>
      <w:lvlJc w:val="left"/>
      <w:pPr>
        <w:tabs>
          <w:tab w:val="num" w:pos="4320"/>
        </w:tabs>
        <w:ind w:left="4320" w:hanging="360"/>
      </w:pPr>
      <w:rPr>
        <w:rFonts w:ascii="Arial" w:hAnsi="Arial" w:hint="default"/>
      </w:rPr>
    </w:lvl>
    <w:lvl w:ilvl="6" w:tplc="4BD227C8" w:tentative="1">
      <w:start w:val="1"/>
      <w:numFmt w:val="bullet"/>
      <w:lvlText w:val="•"/>
      <w:lvlJc w:val="left"/>
      <w:pPr>
        <w:tabs>
          <w:tab w:val="num" w:pos="5040"/>
        </w:tabs>
        <w:ind w:left="5040" w:hanging="360"/>
      </w:pPr>
      <w:rPr>
        <w:rFonts w:ascii="Arial" w:hAnsi="Arial" w:hint="default"/>
      </w:rPr>
    </w:lvl>
    <w:lvl w:ilvl="7" w:tplc="69543878" w:tentative="1">
      <w:start w:val="1"/>
      <w:numFmt w:val="bullet"/>
      <w:lvlText w:val="•"/>
      <w:lvlJc w:val="left"/>
      <w:pPr>
        <w:tabs>
          <w:tab w:val="num" w:pos="5760"/>
        </w:tabs>
        <w:ind w:left="5760" w:hanging="360"/>
      </w:pPr>
      <w:rPr>
        <w:rFonts w:ascii="Arial" w:hAnsi="Arial" w:hint="default"/>
      </w:rPr>
    </w:lvl>
    <w:lvl w:ilvl="8" w:tplc="AEEC27B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EC531FA"/>
    <w:multiLevelType w:val="hybridMultilevel"/>
    <w:tmpl w:val="14BCB842"/>
    <w:lvl w:ilvl="0" w:tplc="656444BE">
      <w:start w:val="1"/>
      <w:numFmt w:val="bullet"/>
      <w:lvlText w:val="•"/>
      <w:lvlJc w:val="left"/>
      <w:pPr>
        <w:tabs>
          <w:tab w:val="num" w:pos="720"/>
        </w:tabs>
        <w:ind w:left="720" w:hanging="360"/>
      </w:pPr>
      <w:rPr>
        <w:rFonts w:ascii="Times New Roman" w:hAnsi="Times New Roman" w:hint="default"/>
      </w:rPr>
    </w:lvl>
    <w:lvl w:ilvl="1" w:tplc="9B58FFE6">
      <w:start w:val="277"/>
      <w:numFmt w:val="bullet"/>
      <w:lvlText w:val="•"/>
      <w:lvlJc w:val="left"/>
      <w:pPr>
        <w:tabs>
          <w:tab w:val="num" w:pos="1440"/>
        </w:tabs>
        <w:ind w:left="1440" w:hanging="360"/>
      </w:pPr>
      <w:rPr>
        <w:rFonts w:ascii="Times New Roman" w:hAnsi="Times New Roman" w:hint="default"/>
      </w:rPr>
    </w:lvl>
    <w:lvl w:ilvl="2" w:tplc="BD608B8A" w:tentative="1">
      <w:start w:val="1"/>
      <w:numFmt w:val="bullet"/>
      <w:lvlText w:val="•"/>
      <w:lvlJc w:val="left"/>
      <w:pPr>
        <w:tabs>
          <w:tab w:val="num" w:pos="2160"/>
        </w:tabs>
        <w:ind w:left="2160" w:hanging="360"/>
      </w:pPr>
      <w:rPr>
        <w:rFonts w:ascii="Times New Roman" w:hAnsi="Times New Roman" w:hint="default"/>
      </w:rPr>
    </w:lvl>
    <w:lvl w:ilvl="3" w:tplc="D6E0D538" w:tentative="1">
      <w:start w:val="1"/>
      <w:numFmt w:val="bullet"/>
      <w:lvlText w:val="•"/>
      <w:lvlJc w:val="left"/>
      <w:pPr>
        <w:tabs>
          <w:tab w:val="num" w:pos="2880"/>
        </w:tabs>
        <w:ind w:left="2880" w:hanging="360"/>
      </w:pPr>
      <w:rPr>
        <w:rFonts w:ascii="Times New Roman" w:hAnsi="Times New Roman" w:hint="default"/>
      </w:rPr>
    </w:lvl>
    <w:lvl w:ilvl="4" w:tplc="5C34B60C" w:tentative="1">
      <w:start w:val="1"/>
      <w:numFmt w:val="bullet"/>
      <w:lvlText w:val="•"/>
      <w:lvlJc w:val="left"/>
      <w:pPr>
        <w:tabs>
          <w:tab w:val="num" w:pos="3600"/>
        </w:tabs>
        <w:ind w:left="3600" w:hanging="360"/>
      </w:pPr>
      <w:rPr>
        <w:rFonts w:ascii="Times New Roman" w:hAnsi="Times New Roman" w:hint="default"/>
      </w:rPr>
    </w:lvl>
    <w:lvl w:ilvl="5" w:tplc="5B564596" w:tentative="1">
      <w:start w:val="1"/>
      <w:numFmt w:val="bullet"/>
      <w:lvlText w:val="•"/>
      <w:lvlJc w:val="left"/>
      <w:pPr>
        <w:tabs>
          <w:tab w:val="num" w:pos="4320"/>
        </w:tabs>
        <w:ind w:left="4320" w:hanging="360"/>
      </w:pPr>
      <w:rPr>
        <w:rFonts w:ascii="Times New Roman" w:hAnsi="Times New Roman" w:hint="default"/>
      </w:rPr>
    </w:lvl>
    <w:lvl w:ilvl="6" w:tplc="0322814C" w:tentative="1">
      <w:start w:val="1"/>
      <w:numFmt w:val="bullet"/>
      <w:lvlText w:val="•"/>
      <w:lvlJc w:val="left"/>
      <w:pPr>
        <w:tabs>
          <w:tab w:val="num" w:pos="5040"/>
        </w:tabs>
        <w:ind w:left="5040" w:hanging="360"/>
      </w:pPr>
      <w:rPr>
        <w:rFonts w:ascii="Times New Roman" w:hAnsi="Times New Roman" w:hint="default"/>
      </w:rPr>
    </w:lvl>
    <w:lvl w:ilvl="7" w:tplc="DF2C2C6C" w:tentative="1">
      <w:start w:val="1"/>
      <w:numFmt w:val="bullet"/>
      <w:lvlText w:val="•"/>
      <w:lvlJc w:val="left"/>
      <w:pPr>
        <w:tabs>
          <w:tab w:val="num" w:pos="5760"/>
        </w:tabs>
        <w:ind w:left="5760" w:hanging="360"/>
      </w:pPr>
      <w:rPr>
        <w:rFonts w:ascii="Times New Roman" w:hAnsi="Times New Roman" w:hint="default"/>
      </w:rPr>
    </w:lvl>
    <w:lvl w:ilvl="8" w:tplc="A0349AC8"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246C6BA8"/>
    <w:multiLevelType w:val="hybridMultilevel"/>
    <w:tmpl w:val="53BCD45C"/>
    <w:lvl w:ilvl="0" w:tplc="41ACED3A">
      <w:start w:val="1"/>
      <w:numFmt w:val="upperRoman"/>
      <w:lvlText w:val="%1)"/>
      <w:lvlJc w:val="left"/>
      <w:pPr>
        <w:ind w:left="1080" w:hanging="720"/>
      </w:pPr>
      <w:rPr>
        <w:rFonts w:hint="default"/>
        <w:color w:val="auto"/>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7" w15:restartNumberingAfterBreak="0">
    <w:nsid w:val="263574A8"/>
    <w:multiLevelType w:val="hybridMultilevel"/>
    <w:tmpl w:val="41A24DC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27D07DAA"/>
    <w:multiLevelType w:val="hybridMultilevel"/>
    <w:tmpl w:val="707EF126"/>
    <w:lvl w:ilvl="0" w:tplc="F4F867D4">
      <w:start w:val="1"/>
      <w:numFmt w:val="bullet"/>
      <w:lvlText w:val="•"/>
      <w:lvlJc w:val="left"/>
      <w:pPr>
        <w:tabs>
          <w:tab w:val="num" w:pos="720"/>
        </w:tabs>
        <w:ind w:left="720" w:hanging="360"/>
      </w:pPr>
      <w:rPr>
        <w:rFonts w:ascii="Times New Roman" w:hAnsi="Times New Roman" w:hint="default"/>
      </w:rPr>
    </w:lvl>
    <w:lvl w:ilvl="1" w:tplc="8B1633F8" w:tentative="1">
      <w:start w:val="1"/>
      <w:numFmt w:val="bullet"/>
      <w:lvlText w:val="•"/>
      <w:lvlJc w:val="left"/>
      <w:pPr>
        <w:tabs>
          <w:tab w:val="num" w:pos="1440"/>
        </w:tabs>
        <w:ind w:left="1440" w:hanging="360"/>
      </w:pPr>
      <w:rPr>
        <w:rFonts w:ascii="Times New Roman" w:hAnsi="Times New Roman" w:hint="default"/>
      </w:rPr>
    </w:lvl>
    <w:lvl w:ilvl="2" w:tplc="38660F22" w:tentative="1">
      <w:start w:val="1"/>
      <w:numFmt w:val="bullet"/>
      <w:lvlText w:val="•"/>
      <w:lvlJc w:val="left"/>
      <w:pPr>
        <w:tabs>
          <w:tab w:val="num" w:pos="2160"/>
        </w:tabs>
        <w:ind w:left="2160" w:hanging="360"/>
      </w:pPr>
      <w:rPr>
        <w:rFonts w:ascii="Times New Roman" w:hAnsi="Times New Roman" w:hint="default"/>
      </w:rPr>
    </w:lvl>
    <w:lvl w:ilvl="3" w:tplc="C9C29DB4" w:tentative="1">
      <w:start w:val="1"/>
      <w:numFmt w:val="bullet"/>
      <w:lvlText w:val="•"/>
      <w:lvlJc w:val="left"/>
      <w:pPr>
        <w:tabs>
          <w:tab w:val="num" w:pos="2880"/>
        </w:tabs>
        <w:ind w:left="2880" w:hanging="360"/>
      </w:pPr>
      <w:rPr>
        <w:rFonts w:ascii="Times New Roman" w:hAnsi="Times New Roman" w:hint="default"/>
      </w:rPr>
    </w:lvl>
    <w:lvl w:ilvl="4" w:tplc="B17EC188" w:tentative="1">
      <w:start w:val="1"/>
      <w:numFmt w:val="bullet"/>
      <w:lvlText w:val="•"/>
      <w:lvlJc w:val="left"/>
      <w:pPr>
        <w:tabs>
          <w:tab w:val="num" w:pos="3600"/>
        </w:tabs>
        <w:ind w:left="3600" w:hanging="360"/>
      </w:pPr>
      <w:rPr>
        <w:rFonts w:ascii="Times New Roman" w:hAnsi="Times New Roman" w:hint="default"/>
      </w:rPr>
    </w:lvl>
    <w:lvl w:ilvl="5" w:tplc="2C6A39E4" w:tentative="1">
      <w:start w:val="1"/>
      <w:numFmt w:val="bullet"/>
      <w:lvlText w:val="•"/>
      <w:lvlJc w:val="left"/>
      <w:pPr>
        <w:tabs>
          <w:tab w:val="num" w:pos="4320"/>
        </w:tabs>
        <w:ind w:left="4320" w:hanging="360"/>
      </w:pPr>
      <w:rPr>
        <w:rFonts w:ascii="Times New Roman" w:hAnsi="Times New Roman" w:hint="default"/>
      </w:rPr>
    </w:lvl>
    <w:lvl w:ilvl="6" w:tplc="71D68C20" w:tentative="1">
      <w:start w:val="1"/>
      <w:numFmt w:val="bullet"/>
      <w:lvlText w:val="•"/>
      <w:lvlJc w:val="left"/>
      <w:pPr>
        <w:tabs>
          <w:tab w:val="num" w:pos="5040"/>
        </w:tabs>
        <w:ind w:left="5040" w:hanging="360"/>
      </w:pPr>
      <w:rPr>
        <w:rFonts w:ascii="Times New Roman" w:hAnsi="Times New Roman" w:hint="default"/>
      </w:rPr>
    </w:lvl>
    <w:lvl w:ilvl="7" w:tplc="51967C9C" w:tentative="1">
      <w:start w:val="1"/>
      <w:numFmt w:val="bullet"/>
      <w:lvlText w:val="•"/>
      <w:lvlJc w:val="left"/>
      <w:pPr>
        <w:tabs>
          <w:tab w:val="num" w:pos="5760"/>
        </w:tabs>
        <w:ind w:left="5760" w:hanging="360"/>
      </w:pPr>
      <w:rPr>
        <w:rFonts w:ascii="Times New Roman" w:hAnsi="Times New Roman" w:hint="default"/>
      </w:rPr>
    </w:lvl>
    <w:lvl w:ilvl="8" w:tplc="13260126"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2B8A1A60"/>
    <w:multiLevelType w:val="hybridMultilevel"/>
    <w:tmpl w:val="0AD4AD02"/>
    <w:lvl w:ilvl="0" w:tplc="D320EC34">
      <w:start w:val="1"/>
      <w:numFmt w:val="bullet"/>
      <w:lvlText w:val="•"/>
      <w:lvlJc w:val="left"/>
      <w:pPr>
        <w:tabs>
          <w:tab w:val="num" w:pos="720"/>
        </w:tabs>
        <w:ind w:left="720" w:hanging="360"/>
      </w:pPr>
      <w:rPr>
        <w:rFonts w:ascii="Arial" w:hAnsi="Arial" w:hint="default"/>
      </w:rPr>
    </w:lvl>
    <w:lvl w:ilvl="1" w:tplc="4E78EAF0" w:tentative="1">
      <w:start w:val="1"/>
      <w:numFmt w:val="bullet"/>
      <w:lvlText w:val="•"/>
      <w:lvlJc w:val="left"/>
      <w:pPr>
        <w:tabs>
          <w:tab w:val="num" w:pos="1440"/>
        </w:tabs>
        <w:ind w:left="1440" w:hanging="360"/>
      </w:pPr>
      <w:rPr>
        <w:rFonts w:ascii="Arial" w:hAnsi="Arial" w:hint="default"/>
      </w:rPr>
    </w:lvl>
    <w:lvl w:ilvl="2" w:tplc="85581F48" w:tentative="1">
      <w:start w:val="1"/>
      <w:numFmt w:val="bullet"/>
      <w:lvlText w:val="•"/>
      <w:lvlJc w:val="left"/>
      <w:pPr>
        <w:tabs>
          <w:tab w:val="num" w:pos="2160"/>
        </w:tabs>
        <w:ind w:left="2160" w:hanging="360"/>
      </w:pPr>
      <w:rPr>
        <w:rFonts w:ascii="Arial" w:hAnsi="Arial" w:hint="default"/>
      </w:rPr>
    </w:lvl>
    <w:lvl w:ilvl="3" w:tplc="943EA3B6" w:tentative="1">
      <w:start w:val="1"/>
      <w:numFmt w:val="bullet"/>
      <w:lvlText w:val="•"/>
      <w:lvlJc w:val="left"/>
      <w:pPr>
        <w:tabs>
          <w:tab w:val="num" w:pos="2880"/>
        </w:tabs>
        <w:ind w:left="2880" w:hanging="360"/>
      </w:pPr>
      <w:rPr>
        <w:rFonts w:ascii="Arial" w:hAnsi="Arial" w:hint="default"/>
      </w:rPr>
    </w:lvl>
    <w:lvl w:ilvl="4" w:tplc="FAAADB5A" w:tentative="1">
      <w:start w:val="1"/>
      <w:numFmt w:val="bullet"/>
      <w:lvlText w:val="•"/>
      <w:lvlJc w:val="left"/>
      <w:pPr>
        <w:tabs>
          <w:tab w:val="num" w:pos="3600"/>
        </w:tabs>
        <w:ind w:left="3600" w:hanging="360"/>
      </w:pPr>
      <w:rPr>
        <w:rFonts w:ascii="Arial" w:hAnsi="Arial" w:hint="default"/>
      </w:rPr>
    </w:lvl>
    <w:lvl w:ilvl="5" w:tplc="A17EEFB4" w:tentative="1">
      <w:start w:val="1"/>
      <w:numFmt w:val="bullet"/>
      <w:lvlText w:val="•"/>
      <w:lvlJc w:val="left"/>
      <w:pPr>
        <w:tabs>
          <w:tab w:val="num" w:pos="4320"/>
        </w:tabs>
        <w:ind w:left="4320" w:hanging="360"/>
      </w:pPr>
      <w:rPr>
        <w:rFonts w:ascii="Arial" w:hAnsi="Arial" w:hint="default"/>
      </w:rPr>
    </w:lvl>
    <w:lvl w:ilvl="6" w:tplc="6A4EAA1A" w:tentative="1">
      <w:start w:val="1"/>
      <w:numFmt w:val="bullet"/>
      <w:lvlText w:val="•"/>
      <w:lvlJc w:val="left"/>
      <w:pPr>
        <w:tabs>
          <w:tab w:val="num" w:pos="5040"/>
        </w:tabs>
        <w:ind w:left="5040" w:hanging="360"/>
      </w:pPr>
      <w:rPr>
        <w:rFonts w:ascii="Arial" w:hAnsi="Arial" w:hint="default"/>
      </w:rPr>
    </w:lvl>
    <w:lvl w:ilvl="7" w:tplc="15F842A0" w:tentative="1">
      <w:start w:val="1"/>
      <w:numFmt w:val="bullet"/>
      <w:lvlText w:val="•"/>
      <w:lvlJc w:val="left"/>
      <w:pPr>
        <w:tabs>
          <w:tab w:val="num" w:pos="5760"/>
        </w:tabs>
        <w:ind w:left="5760" w:hanging="360"/>
      </w:pPr>
      <w:rPr>
        <w:rFonts w:ascii="Arial" w:hAnsi="Arial" w:hint="default"/>
      </w:rPr>
    </w:lvl>
    <w:lvl w:ilvl="8" w:tplc="80BE6546"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4F13EBB"/>
    <w:multiLevelType w:val="hybridMultilevel"/>
    <w:tmpl w:val="78E215CA"/>
    <w:lvl w:ilvl="0" w:tplc="53BE2624">
      <w:start w:val="1"/>
      <w:numFmt w:val="bullet"/>
      <w:lvlText w:val="•"/>
      <w:lvlJc w:val="left"/>
      <w:pPr>
        <w:tabs>
          <w:tab w:val="num" w:pos="720"/>
        </w:tabs>
        <w:ind w:left="720" w:hanging="360"/>
      </w:pPr>
      <w:rPr>
        <w:rFonts w:ascii="Times New Roman" w:hAnsi="Times New Roman" w:hint="default"/>
      </w:rPr>
    </w:lvl>
    <w:lvl w:ilvl="1" w:tplc="B3D0DECA" w:tentative="1">
      <w:start w:val="1"/>
      <w:numFmt w:val="bullet"/>
      <w:lvlText w:val="•"/>
      <w:lvlJc w:val="left"/>
      <w:pPr>
        <w:tabs>
          <w:tab w:val="num" w:pos="1440"/>
        </w:tabs>
        <w:ind w:left="1440" w:hanging="360"/>
      </w:pPr>
      <w:rPr>
        <w:rFonts w:ascii="Times New Roman" w:hAnsi="Times New Roman" w:hint="default"/>
      </w:rPr>
    </w:lvl>
    <w:lvl w:ilvl="2" w:tplc="8CAC30FE" w:tentative="1">
      <w:start w:val="1"/>
      <w:numFmt w:val="bullet"/>
      <w:lvlText w:val="•"/>
      <w:lvlJc w:val="left"/>
      <w:pPr>
        <w:tabs>
          <w:tab w:val="num" w:pos="2160"/>
        </w:tabs>
        <w:ind w:left="2160" w:hanging="360"/>
      </w:pPr>
      <w:rPr>
        <w:rFonts w:ascii="Times New Roman" w:hAnsi="Times New Roman" w:hint="default"/>
      </w:rPr>
    </w:lvl>
    <w:lvl w:ilvl="3" w:tplc="E3EEDBE4" w:tentative="1">
      <w:start w:val="1"/>
      <w:numFmt w:val="bullet"/>
      <w:lvlText w:val="•"/>
      <w:lvlJc w:val="left"/>
      <w:pPr>
        <w:tabs>
          <w:tab w:val="num" w:pos="2880"/>
        </w:tabs>
        <w:ind w:left="2880" w:hanging="360"/>
      </w:pPr>
      <w:rPr>
        <w:rFonts w:ascii="Times New Roman" w:hAnsi="Times New Roman" w:hint="default"/>
      </w:rPr>
    </w:lvl>
    <w:lvl w:ilvl="4" w:tplc="61A671CE" w:tentative="1">
      <w:start w:val="1"/>
      <w:numFmt w:val="bullet"/>
      <w:lvlText w:val="•"/>
      <w:lvlJc w:val="left"/>
      <w:pPr>
        <w:tabs>
          <w:tab w:val="num" w:pos="3600"/>
        </w:tabs>
        <w:ind w:left="3600" w:hanging="360"/>
      </w:pPr>
      <w:rPr>
        <w:rFonts w:ascii="Times New Roman" w:hAnsi="Times New Roman" w:hint="default"/>
      </w:rPr>
    </w:lvl>
    <w:lvl w:ilvl="5" w:tplc="75AA87AA" w:tentative="1">
      <w:start w:val="1"/>
      <w:numFmt w:val="bullet"/>
      <w:lvlText w:val="•"/>
      <w:lvlJc w:val="left"/>
      <w:pPr>
        <w:tabs>
          <w:tab w:val="num" w:pos="4320"/>
        </w:tabs>
        <w:ind w:left="4320" w:hanging="360"/>
      </w:pPr>
      <w:rPr>
        <w:rFonts w:ascii="Times New Roman" w:hAnsi="Times New Roman" w:hint="default"/>
      </w:rPr>
    </w:lvl>
    <w:lvl w:ilvl="6" w:tplc="0AE66502" w:tentative="1">
      <w:start w:val="1"/>
      <w:numFmt w:val="bullet"/>
      <w:lvlText w:val="•"/>
      <w:lvlJc w:val="left"/>
      <w:pPr>
        <w:tabs>
          <w:tab w:val="num" w:pos="5040"/>
        </w:tabs>
        <w:ind w:left="5040" w:hanging="360"/>
      </w:pPr>
      <w:rPr>
        <w:rFonts w:ascii="Times New Roman" w:hAnsi="Times New Roman" w:hint="default"/>
      </w:rPr>
    </w:lvl>
    <w:lvl w:ilvl="7" w:tplc="7B98DA98" w:tentative="1">
      <w:start w:val="1"/>
      <w:numFmt w:val="bullet"/>
      <w:lvlText w:val="•"/>
      <w:lvlJc w:val="left"/>
      <w:pPr>
        <w:tabs>
          <w:tab w:val="num" w:pos="5760"/>
        </w:tabs>
        <w:ind w:left="5760" w:hanging="360"/>
      </w:pPr>
      <w:rPr>
        <w:rFonts w:ascii="Times New Roman" w:hAnsi="Times New Roman" w:hint="default"/>
      </w:rPr>
    </w:lvl>
    <w:lvl w:ilvl="8" w:tplc="787E1B02"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3997044E"/>
    <w:multiLevelType w:val="hybridMultilevel"/>
    <w:tmpl w:val="BC8CFDDE"/>
    <w:lvl w:ilvl="0" w:tplc="E1CAA06A">
      <w:start w:val="1"/>
      <w:numFmt w:val="bullet"/>
      <w:lvlText w:val="•"/>
      <w:lvlJc w:val="left"/>
      <w:pPr>
        <w:tabs>
          <w:tab w:val="num" w:pos="720"/>
        </w:tabs>
        <w:ind w:left="720" w:hanging="360"/>
      </w:pPr>
      <w:rPr>
        <w:rFonts w:ascii="Arial" w:hAnsi="Arial" w:hint="default"/>
      </w:rPr>
    </w:lvl>
    <w:lvl w:ilvl="1" w:tplc="7F08E168">
      <w:start w:val="277"/>
      <w:numFmt w:val="bullet"/>
      <w:lvlText w:val="•"/>
      <w:lvlJc w:val="left"/>
      <w:pPr>
        <w:tabs>
          <w:tab w:val="num" w:pos="1440"/>
        </w:tabs>
        <w:ind w:left="1440" w:hanging="360"/>
      </w:pPr>
      <w:rPr>
        <w:rFonts w:ascii="Arial" w:hAnsi="Arial" w:hint="default"/>
      </w:rPr>
    </w:lvl>
    <w:lvl w:ilvl="2" w:tplc="DAF694FE" w:tentative="1">
      <w:start w:val="1"/>
      <w:numFmt w:val="bullet"/>
      <w:lvlText w:val="•"/>
      <w:lvlJc w:val="left"/>
      <w:pPr>
        <w:tabs>
          <w:tab w:val="num" w:pos="2160"/>
        </w:tabs>
        <w:ind w:left="2160" w:hanging="360"/>
      </w:pPr>
      <w:rPr>
        <w:rFonts w:ascii="Arial" w:hAnsi="Arial" w:hint="default"/>
      </w:rPr>
    </w:lvl>
    <w:lvl w:ilvl="3" w:tplc="453EE880" w:tentative="1">
      <w:start w:val="1"/>
      <w:numFmt w:val="bullet"/>
      <w:lvlText w:val="•"/>
      <w:lvlJc w:val="left"/>
      <w:pPr>
        <w:tabs>
          <w:tab w:val="num" w:pos="2880"/>
        </w:tabs>
        <w:ind w:left="2880" w:hanging="360"/>
      </w:pPr>
      <w:rPr>
        <w:rFonts w:ascii="Arial" w:hAnsi="Arial" w:hint="default"/>
      </w:rPr>
    </w:lvl>
    <w:lvl w:ilvl="4" w:tplc="2244FC1A" w:tentative="1">
      <w:start w:val="1"/>
      <w:numFmt w:val="bullet"/>
      <w:lvlText w:val="•"/>
      <w:lvlJc w:val="left"/>
      <w:pPr>
        <w:tabs>
          <w:tab w:val="num" w:pos="3600"/>
        </w:tabs>
        <w:ind w:left="3600" w:hanging="360"/>
      </w:pPr>
      <w:rPr>
        <w:rFonts w:ascii="Arial" w:hAnsi="Arial" w:hint="default"/>
      </w:rPr>
    </w:lvl>
    <w:lvl w:ilvl="5" w:tplc="F924A786" w:tentative="1">
      <w:start w:val="1"/>
      <w:numFmt w:val="bullet"/>
      <w:lvlText w:val="•"/>
      <w:lvlJc w:val="left"/>
      <w:pPr>
        <w:tabs>
          <w:tab w:val="num" w:pos="4320"/>
        </w:tabs>
        <w:ind w:left="4320" w:hanging="360"/>
      </w:pPr>
      <w:rPr>
        <w:rFonts w:ascii="Arial" w:hAnsi="Arial" w:hint="default"/>
      </w:rPr>
    </w:lvl>
    <w:lvl w:ilvl="6" w:tplc="45788314" w:tentative="1">
      <w:start w:val="1"/>
      <w:numFmt w:val="bullet"/>
      <w:lvlText w:val="•"/>
      <w:lvlJc w:val="left"/>
      <w:pPr>
        <w:tabs>
          <w:tab w:val="num" w:pos="5040"/>
        </w:tabs>
        <w:ind w:left="5040" w:hanging="360"/>
      </w:pPr>
      <w:rPr>
        <w:rFonts w:ascii="Arial" w:hAnsi="Arial" w:hint="default"/>
      </w:rPr>
    </w:lvl>
    <w:lvl w:ilvl="7" w:tplc="F3A83DEE" w:tentative="1">
      <w:start w:val="1"/>
      <w:numFmt w:val="bullet"/>
      <w:lvlText w:val="•"/>
      <w:lvlJc w:val="left"/>
      <w:pPr>
        <w:tabs>
          <w:tab w:val="num" w:pos="5760"/>
        </w:tabs>
        <w:ind w:left="5760" w:hanging="360"/>
      </w:pPr>
      <w:rPr>
        <w:rFonts w:ascii="Arial" w:hAnsi="Arial" w:hint="default"/>
      </w:rPr>
    </w:lvl>
    <w:lvl w:ilvl="8" w:tplc="30823326"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3B9F06B6"/>
    <w:multiLevelType w:val="hybridMultilevel"/>
    <w:tmpl w:val="3B7669F6"/>
    <w:lvl w:ilvl="0" w:tplc="70AAA694">
      <w:start w:val="1"/>
      <w:numFmt w:val="decimal"/>
      <w:lvlText w:val="%1."/>
      <w:lvlJc w:val="left"/>
      <w:pPr>
        <w:tabs>
          <w:tab w:val="num" w:pos="720"/>
        </w:tabs>
        <w:ind w:left="720" w:hanging="360"/>
      </w:pPr>
    </w:lvl>
    <w:lvl w:ilvl="1" w:tplc="F034A422" w:tentative="1">
      <w:start w:val="1"/>
      <w:numFmt w:val="decimal"/>
      <w:lvlText w:val="%2."/>
      <w:lvlJc w:val="left"/>
      <w:pPr>
        <w:tabs>
          <w:tab w:val="num" w:pos="1440"/>
        </w:tabs>
        <w:ind w:left="1440" w:hanging="360"/>
      </w:pPr>
    </w:lvl>
    <w:lvl w:ilvl="2" w:tplc="29E0FC10" w:tentative="1">
      <w:start w:val="1"/>
      <w:numFmt w:val="decimal"/>
      <w:lvlText w:val="%3."/>
      <w:lvlJc w:val="left"/>
      <w:pPr>
        <w:tabs>
          <w:tab w:val="num" w:pos="2160"/>
        </w:tabs>
        <w:ind w:left="2160" w:hanging="360"/>
      </w:pPr>
    </w:lvl>
    <w:lvl w:ilvl="3" w:tplc="766A43E8" w:tentative="1">
      <w:start w:val="1"/>
      <w:numFmt w:val="decimal"/>
      <w:lvlText w:val="%4."/>
      <w:lvlJc w:val="left"/>
      <w:pPr>
        <w:tabs>
          <w:tab w:val="num" w:pos="2880"/>
        </w:tabs>
        <w:ind w:left="2880" w:hanging="360"/>
      </w:pPr>
    </w:lvl>
    <w:lvl w:ilvl="4" w:tplc="A3B860D4" w:tentative="1">
      <w:start w:val="1"/>
      <w:numFmt w:val="decimal"/>
      <w:lvlText w:val="%5."/>
      <w:lvlJc w:val="left"/>
      <w:pPr>
        <w:tabs>
          <w:tab w:val="num" w:pos="3600"/>
        </w:tabs>
        <w:ind w:left="3600" w:hanging="360"/>
      </w:pPr>
    </w:lvl>
    <w:lvl w:ilvl="5" w:tplc="3E5EFD60" w:tentative="1">
      <w:start w:val="1"/>
      <w:numFmt w:val="decimal"/>
      <w:lvlText w:val="%6."/>
      <w:lvlJc w:val="left"/>
      <w:pPr>
        <w:tabs>
          <w:tab w:val="num" w:pos="4320"/>
        </w:tabs>
        <w:ind w:left="4320" w:hanging="360"/>
      </w:pPr>
    </w:lvl>
    <w:lvl w:ilvl="6" w:tplc="F2FC5C96" w:tentative="1">
      <w:start w:val="1"/>
      <w:numFmt w:val="decimal"/>
      <w:lvlText w:val="%7."/>
      <w:lvlJc w:val="left"/>
      <w:pPr>
        <w:tabs>
          <w:tab w:val="num" w:pos="5040"/>
        </w:tabs>
        <w:ind w:left="5040" w:hanging="360"/>
      </w:pPr>
    </w:lvl>
    <w:lvl w:ilvl="7" w:tplc="68F873F4" w:tentative="1">
      <w:start w:val="1"/>
      <w:numFmt w:val="decimal"/>
      <w:lvlText w:val="%8."/>
      <w:lvlJc w:val="left"/>
      <w:pPr>
        <w:tabs>
          <w:tab w:val="num" w:pos="5760"/>
        </w:tabs>
        <w:ind w:left="5760" w:hanging="360"/>
      </w:pPr>
    </w:lvl>
    <w:lvl w:ilvl="8" w:tplc="BA1C5B2C" w:tentative="1">
      <w:start w:val="1"/>
      <w:numFmt w:val="decimal"/>
      <w:lvlText w:val="%9."/>
      <w:lvlJc w:val="left"/>
      <w:pPr>
        <w:tabs>
          <w:tab w:val="num" w:pos="6480"/>
        </w:tabs>
        <w:ind w:left="6480" w:hanging="360"/>
      </w:pPr>
    </w:lvl>
  </w:abstractNum>
  <w:abstractNum w:abstractNumId="13" w15:restartNumberingAfterBreak="0">
    <w:nsid w:val="42A908E3"/>
    <w:multiLevelType w:val="hybridMultilevel"/>
    <w:tmpl w:val="49580A86"/>
    <w:lvl w:ilvl="0" w:tplc="FC3658F4">
      <w:start w:val="1"/>
      <w:numFmt w:val="bullet"/>
      <w:lvlText w:val="•"/>
      <w:lvlJc w:val="left"/>
      <w:pPr>
        <w:tabs>
          <w:tab w:val="num" w:pos="720"/>
        </w:tabs>
        <w:ind w:left="720" w:hanging="360"/>
      </w:pPr>
      <w:rPr>
        <w:rFonts w:ascii="Arial" w:hAnsi="Arial" w:hint="default"/>
      </w:rPr>
    </w:lvl>
    <w:lvl w:ilvl="1" w:tplc="FAF2CE5A" w:tentative="1">
      <w:start w:val="1"/>
      <w:numFmt w:val="bullet"/>
      <w:lvlText w:val="•"/>
      <w:lvlJc w:val="left"/>
      <w:pPr>
        <w:tabs>
          <w:tab w:val="num" w:pos="1440"/>
        </w:tabs>
        <w:ind w:left="1440" w:hanging="360"/>
      </w:pPr>
      <w:rPr>
        <w:rFonts w:ascii="Arial" w:hAnsi="Arial" w:hint="default"/>
      </w:rPr>
    </w:lvl>
    <w:lvl w:ilvl="2" w:tplc="08388982" w:tentative="1">
      <w:start w:val="1"/>
      <w:numFmt w:val="bullet"/>
      <w:lvlText w:val="•"/>
      <w:lvlJc w:val="left"/>
      <w:pPr>
        <w:tabs>
          <w:tab w:val="num" w:pos="2160"/>
        </w:tabs>
        <w:ind w:left="2160" w:hanging="360"/>
      </w:pPr>
      <w:rPr>
        <w:rFonts w:ascii="Arial" w:hAnsi="Arial" w:hint="default"/>
      </w:rPr>
    </w:lvl>
    <w:lvl w:ilvl="3" w:tplc="E71E0B76" w:tentative="1">
      <w:start w:val="1"/>
      <w:numFmt w:val="bullet"/>
      <w:lvlText w:val="•"/>
      <w:lvlJc w:val="left"/>
      <w:pPr>
        <w:tabs>
          <w:tab w:val="num" w:pos="2880"/>
        </w:tabs>
        <w:ind w:left="2880" w:hanging="360"/>
      </w:pPr>
      <w:rPr>
        <w:rFonts w:ascii="Arial" w:hAnsi="Arial" w:hint="default"/>
      </w:rPr>
    </w:lvl>
    <w:lvl w:ilvl="4" w:tplc="1D9669A0" w:tentative="1">
      <w:start w:val="1"/>
      <w:numFmt w:val="bullet"/>
      <w:lvlText w:val="•"/>
      <w:lvlJc w:val="left"/>
      <w:pPr>
        <w:tabs>
          <w:tab w:val="num" w:pos="3600"/>
        </w:tabs>
        <w:ind w:left="3600" w:hanging="360"/>
      </w:pPr>
      <w:rPr>
        <w:rFonts w:ascii="Arial" w:hAnsi="Arial" w:hint="default"/>
      </w:rPr>
    </w:lvl>
    <w:lvl w:ilvl="5" w:tplc="93E40DAA" w:tentative="1">
      <w:start w:val="1"/>
      <w:numFmt w:val="bullet"/>
      <w:lvlText w:val="•"/>
      <w:lvlJc w:val="left"/>
      <w:pPr>
        <w:tabs>
          <w:tab w:val="num" w:pos="4320"/>
        </w:tabs>
        <w:ind w:left="4320" w:hanging="360"/>
      </w:pPr>
      <w:rPr>
        <w:rFonts w:ascii="Arial" w:hAnsi="Arial" w:hint="default"/>
      </w:rPr>
    </w:lvl>
    <w:lvl w:ilvl="6" w:tplc="6F6E59E4" w:tentative="1">
      <w:start w:val="1"/>
      <w:numFmt w:val="bullet"/>
      <w:lvlText w:val="•"/>
      <w:lvlJc w:val="left"/>
      <w:pPr>
        <w:tabs>
          <w:tab w:val="num" w:pos="5040"/>
        </w:tabs>
        <w:ind w:left="5040" w:hanging="360"/>
      </w:pPr>
      <w:rPr>
        <w:rFonts w:ascii="Arial" w:hAnsi="Arial" w:hint="default"/>
      </w:rPr>
    </w:lvl>
    <w:lvl w:ilvl="7" w:tplc="0D943C3E" w:tentative="1">
      <w:start w:val="1"/>
      <w:numFmt w:val="bullet"/>
      <w:lvlText w:val="•"/>
      <w:lvlJc w:val="left"/>
      <w:pPr>
        <w:tabs>
          <w:tab w:val="num" w:pos="5760"/>
        </w:tabs>
        <w:ind w:left="5760" w:hanging="360"/>
      </w:pPr>
      <w:rPr>
        <w:rFonts w:ascii="Arial" w:hAnsi="Arial" w:hint="default"/>
      </w:rPr>
    </w:lvl>
    <w:lvl w:ilvl="8" w:tplc="8384EDB8"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430E2CA4"/>
    <w:multiLevelType w:val="hybridMultilevel"/>
    <w:tmpl w:val="AF38A85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15:restartNumberingAfterBreak="0">
    <w:nsid w:val="514042BD"/>
    <w:multiLevelType w:val="hybridMultilevel"/>
    <w:tmpl w:val="0708FE28"/>
    <w:lvl w:ilvl="0" w:tplc="E41A364E">
      <w:start w:val="1"/>
      <w:numFmt w:val="bullet"/>
      <w:lvlText w:val="•"/>
      <w:lvlJc w:val="left"/>
      <w:pPr>
        <w:tabs>
          <w:tab w:val="num" w:pos="720"/>
        </w:tabs>
        <w:ind w:left="720" w:hanging="360"/>
      </w:pPr>
      <w:rPr>
        <w:rFonts w:ascii="Times New Roman" w:hAnsi="Times New Roman" w:hint="default"/>
      </w:rPr>
    </w:lvl>
    <w:lvl w:ilvl="1" w:tplc="A7ACF2D4" w:tentative="1">
      <w:start w:val="1"/>
      <w:numFmt w:val="bullet"/>
      <w:lvlText w:val="•"/>
      <w:lvlJc w:val="left"/>
      <w:pPr>
        <w:tabs>
          <w:tab w:val="num" w:pos="1440"/>
        </w:tabs>
        <w:ind w:left="1440" w:hanging="360"/>
      </w:pPr>
      <w:rPr>
        <w:rFonts w:ascii="Times New Roman" w:hAnsi="Times New Roman" w:hint="default"/>
      </w:rPr>
    </w:lvl>
    <w:lvl w:ilvl="2" w:tplc="66183EAC" w:tentative="1">
      <w:start w:val="1"/>
      <w:numFmt w:val="bullet"/>
      <w:lvlText w:val="•"/>
      <w:lvlJc w:val="left"/>
      <w:pPr>
        <w:tabs>
          <w:tab w:val="num" w:pos="2160"/>
        </w:tabs>
        <w:ind w:left="2160" w:hanging="360"/>
      </w:pPr>
      <w:rPr>
        <w:rFonts w:ascii="Times New Roman" w:hAnsi="Times New Roman" w:hint="default"/>
      </w:rPr>
    </w:lvl>
    <w:lvl w:ilvl="3" w:tplc="B8AE9892" w:tentative="1">
      <w:start w:val="1"/>
      <w:numFmt w:val="bullet"/>
      <w:lvlText w:val="•"/>
      <w:lvlJc w:val="left"/>
      <w:pPr>
        <w:tabs>
          <w:tab w:val="num" w:pos="2880"/>
        </w:tabs>
        <w:ind w:left="2880" w:hanging="360"/>
      </w:pPr>
      <w:rPr>
        <w:rFonts w:ascii="Times New Roman" w:hAnsi="Times New Roman" w:hint="default"/>
      </w:rPr>
    </w:lvl>
    <w:lvl w:ilvl="4" w:tplc="9CE236C2" w:tentative="1">
      <w:start w:val="1"/>
      <w:numFmt w:val="bullet"/>
      <w:lvlText w:val="•"/>
      <w:lvlJc w:val="left"/>
      <w:pPr>
        <w:tabs>
          <w:tab w:val="num" w:pos="3600"/>
        </w:tabs>
        <w:ind w:left="3600" w:hanging="360"/>
      </w:pPr>
      <w:rPr>
        <w:rFonts w:ascii="Times New Roman" w:hAnsi="Times New Roman" w:hint="default"/>
      </w:rPr>
    </w:lvl>
    <w:lvl w:ilvl="5" w:tplc="41FCAFC8" w:tentative="1">
      <w:start w:val="1"/>
      <w:numFmt w:val="bullet"/>
      <w:lvlText w:val="•"/>
      <w:lvlJc w:val="left"/>
      <w:pPr>
        <w:tabs>
          <w:tab w:val="num" w:pos="4320"/>
        </w:tabs>
        <w:ind w:left="4320" w:hanging="360"/>
      </w:pPr>
      <w:rPr>
        <w:rFonts w:ascii="Times New Roman" w:hAnsi="Times New Roman" w:hint="default"/>
      </w:rPr>
    </w:lvl>
    <w:lvl w:ilvl="6" w:tplc="23BE8368" w:tentative="1">
      <w:start w:val="1"/>
      <w:numFmt w:val="bullet"/>
      <w:lvlText w:val="•"/>
      <w:lvlJc w:val="left"/>
      <w:pPr>
        <w:tabs>
          <w:tab w:val="num" w:pos="5040"/>
        </w:tabs>
        <w:ind w:left="5040" w:hanging="360"/>
      </w:pPr>
      <w:rPr>
        <w:rFonts w:ascii="Times New Roman" w:hAnsi="Times New Roman" w:hint="default"/>
      </w:rPr>
    </w:lvl>
    <w:lvl w:ilvl="7" w:tplc="946EAD20" w:tentative="1">
      <w:start w:val="1"/>
      <w:numFmt w:val="bullet"/>
      <w:lvlText w:val="•"/>
      <w:lvlJc w:val="left"/>
      <w:pPr>
        <w:tabs>
          <w:tab w:val="num" w:pos="5760"/>
        </w:tabs>
        <w:ind w:left="5760" w:hanging="360"/>
      </w:pPr>
      <w:rPr>
        <w:rFonts w:ascii="Times New Roman" w:hAnsi="Times New Roman" w:hint="default"/>
      </w:rPr>
    </w:lvl>
    <w:lvl w:ilvl="8" w:tplc="266ED40C"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5C8F3499"/>
    <w:multiLevelType w:val="hybridMultilevel"/>
    <w:tmpl w:val="2A68461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15:restartNumberingAfterBreak="0">
    <w:nsid w:val="6A1E58A5"/>
    <w:multiLevelType w:val="hybridMultilevel"/>
    <w:tmpl w:val="D3F86A66"/>
    <w:lvl w:ilvl="0" w:tplc="5AD405E2">
      <w:start w:val="7"/>
      <w:numFmt w:val="decimal"/>
      <w:lvlText w:val="%1."/>
      <w:lvlJc w:val="left"/>
      <w:pPr>
        <w:tabs>
          <w:tab w:val="num" w:pos="720"/>
        </w:tabs>
        <w:ind w:left="720" w:hanging="360"/>
      </w:pPr>
    </w:lvl>
    <w:lvl w:ilvl="1" w:tplc="0CD83A64" w:tentative="1">
      <w:start w:val="1"/>
      <w:numFmt w:val="decimal"/>
      <w:lvlText w:val="%2."/>
      <w:lvlJc w:val="left"/>
      <w:pPr>
        <w:tabs>
          <w:tab w:val="num" w:pos="1440"/>
        </w:tabs>
        <w:ind w:left="1440" w:hanging="360"/>
      </w:pPr>
    </w:lvl>
    <w:lvl w:ilvl="2" w:tplc="87B487F0" w:tentative="1">
      <w:start w:val="1"/>
      <w:numFmt w:val="decimal"/>
      <w:lvlText w:val="%3."/>
      <w:lvlJc w:val="left"/>
      <w:pPr>
        <w:tabs>
          <w:tab w:val="num" w:pos="2160"/>
        </w:tabs>
        <w:ind w:left="2160" w:hanging="360"/>
      </w:pPr>
    </w:lvl>
    <w:lvl w:ilvl="3" w:tplc="825EBD4A" w:tentative="1">
      <w:start w:val="1"/>
      <w:numFmt w:val="decimal"/>
      <w:lvlText w:val="%4."/>
      <w:lvlJc w:val="left"/>
      <w:pPr>
        <w:tabs>
          <w:tab w:val="num" w:pos="2880"/>
        </w:tabs>
        <w:ind w:left="2880" w:hanging="360"/>
      </w:pPr>
    </w:lvl>
    <w:lvl w:ilvl="4" w:tplc="381E58CE" w:tentative="1">
      <w:start w:val="1"/>
      <w:numFmt w:val="decimal"/>
      <w:lvlText w:val="%5."/>
      <w:lvlJc w:val="left"/>
      <w:pPr>
        <w:tabs>
          <w:tab w:val="num" w:pos="3600"/>
        </w:tabs>
        <w:ind w:left="3600" w:hanging="360"/>
      </w:pPr>
    </w:lvl>
    <w:lvl w:ilvl="5" w:tplc="31EEE31C" w:tentative="1">
      <w:start w:val="1"/>
      <w:numFmt w:val="decimal"/>
      <w:lvlText w:val="%6."/>
      <w:lvlJc w:val="left"/>
      <w:pPr>
        <w:tabs>
          <w:tab w:val="num" w:pos="4320"/>
        </w:tabs>
        <w:ind w:left="4320" w:hanging="360"/>
      </w:pPr>
    </w:lvl>
    <w:lvl w:ilvl="6" w:tplc="61568D34" w:tentative="1">
      <w:start w:val="1"/>
      <w:numFmt w:val="decimal"/>
      <w:lvlText w:val="%7."/>
      <w:lvlJc w:val="left"/>
      <w:pPr>
        <w:tabs>
          <w:tab w:val="num" w:pos="5040"/>
        </w:tabs>
        <w:ind w:left="5040" w:hanging="360"/>
      </w:pPr>
    </w:lvl>
    <w:lvl w:ilvl="7" w:tplc="6AA6EB30" w:tentative="1">
      <w:start w:val="1"/>
      <w:numFmt w:val="decimal"/>
      <w:lvlText w:val="%8."/>
      <w:lvlJc w:val="left"/>
      <w:pPr>
        <w:tabs>
          <w:tab w:val="num" w:pos="5760"/>
        </w:tabs>
        <w:ind w:left="5760" w:hanging="360"/>
      </w:pPr>
    </w:lvl>
    <w:lvl w:ilvl="8" w:tplc="3028E51C" w:tentative="1">
      <w:start w:val="1"/>
      <w:numFmt w:val="decimal"/>
      <w:lvlText w:val="%9."/>
      <w:lvlJc w:val="left"/>
      <w:pPr>
        <w:tabs>
          <w:tab w:val="num" w:pos="6480"/>
        </w:tabs>
        <w:ind w:left="6480" w:hanging="360"/>
      </w:pPr>
    </w:lvl>
  </w:abstractNum>
  <w:abstractNum w:abstractNumId="18" w15:restartNumberingAfterBreak="0">
    <w:nsid w:val="6E7557D9"/>
    <w:multiLevelType w:val="hybridMultilevel"/>
    <w:tmpl w:val="B896EB64"/>
    <w:lvl w:ilvl="0" w:tplc="00DAF7E4">
      <w:start w:val="1"/>
      <w:numFmt w:val="decimal"/>
      <w:lvlText w:val="%1."/>
      <w:lvlJc w:val="left"/>
      <w:pPr>
        <w:tabs>
          <w:tab w:val="num" w:pos="720"/>
        </w:tabs>
        <w:ind w:left="720" w:hanging="360"/>
      </w:pPr>
    </w:lvl>
    <w:lvl w:ilvl="1" w:tplc="78BAE320" w:tentative="1">
      <w:start w:val="1"/>
      <w:numFmt w:val="decimal"/>
      <w:lvlText w:val="%2."/>
      <w:lvlJc w:val="left"/>
      <w:pPr>
        <w:tabs>
          <w:tab w:val="num" w:pos="1440"/>
        </w:tabs>
        <w:ind w:left="1440" w:hanging="360"/>
      </w:pPr>
    </w:lvl>
    <w:lvl w:ilvl="2" w:tplc="E894FF3A" w:tentative="1">
      <w:start w:val="1"/>
      <w:numFmt w:val="decimal"/>
      <w:lvlText w:val="%3."/>
      <w:lvlJc w:val="left"/>
      <w:pPr>
        <w:tabs>
          <w:tab w:val="num" w:pos="2160"/>
        </w:tabs>
        <w:ind w:left="2160" w:hanging="360"/>
      </w:pPr>
    </w:lvl>
    <w:lvl w:ilvl="3" w:tplc="00227BAC" w:tentative="1">
      <w:start w:val="1"/>
      <w:numFmt w:val="decimal"/>
      <w:lvlText w:val="%4."/>
      <w:lvlJc w:val="left"/>
      <w:pPr>
        <w:tabs>
          <w:tab w:val="num" w:pos="2880"/>
        </w:tabs>
        <w:ind w:left="2880" w:hanging="360"/>
      </w:pPr>
    </w:lvl>
    <w:lvl w:ilvl="4" w:tplc="0EC02A7E" w:tentative="1">
      <w:start w:val="1"/>
      <w:numFmt w:val="decimal"/>
      <w:lvlText w:val="%5."/>
      <w:lvlJc w:val="left"/>
      <w:pPr>
        <w:tabs>
          <w:tab w:val="num" w:pos="3600"/>
        </w:tabs>
        <w:ind w:left="3600" w:hanging="360"/>
      </w:pPr>
    </w:lvl>
    <w:lvl w:ilvl="5" w:tplc="8DE8657C" w:tentative="1">
      <w:start w:val="1"/>
      <w:numFmt w:val="decimal"/>
      <w:lvlText w:val="%6."/>
      <w:lvlJc w:val="left"/>
      <w:pPr>
        <w:tabs>
          <w:tab w:val="num" w:pos="4320"/>
        </w:tabs>
        <w:ind w:left="4320" w:hanging="360"/>
      </w:pPr>
    </w:lvl>
    <w:lvl w:ilvl="6" w:tplc="C77A0B6C" w:tentative="1">
      <w:start w:val="1"/>
      <w:numFmt w:val="decimal"/>
      <w:lvlText w:val="%7."/>
      <w:lvlJc w:val="left"/>
      <w:pPr>
        <w:tabs>
          <w:tab w:val="num" w:pos="5040"/>
        </w:tabs>
        <w:ind w:left="5040" w:hanging="360"/>
      </w:pPr>
    </w:lvl>
    <w:lvl w:ilvl="7" w:tplc="87567A08" w:tentative="1">
      <w:start w:val="1"/>
      <w:numFmt w:val="decimal"/>
      <w:lvlText w:val="%8."/>
      <w:lvlJc w:val="left"/>
      <w:pPr>
        <w:tabs>
          <w:tab w:val="num" w:pos="5760"/>
        </w:tabs>
        <w:ind w:left="5760" w:hanging="360"/>
      </w:pPr>
    </w:lvl>
    <w:lvl w:ilvl="8" w:tplc="22AA4856" w:tentative="1">
      <w:start w:val="1"/>
      <w:numFmt w:val="decimal"/>
      <w:lvlText w:val="%9."/>
      <w:lvlJc w:val="left"/>
      <w:pPr>
        <w:tabs>
          <w:tab w:val="num" w:pos="6480"/>
        </w:tabs>
        <w:ind w:left="6480" w:hanging="360"/>
      </w:pPr>
    </w:lvl>
  </w:abstractNum>
  <w:abstractNum w:abstractNumId="19" w15:restartNumberingAfterBreak="0">
    <w:nsid w:val="73F6041A"/>
    <w:multiLevelType w:val="hybridMultilevel"/>
    <w:tmpl w:val="71B24756"/>
    <w:lvl w:ilvl="0" w:tplc="2B54ADD0">
      <w:start w:val="1"/>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9"/>
  </w:num>
  <w:num w:numId="2">
    <w:abstractNumId w:val="6"/>
  </w:num>
  <w:num w:numId="3">
    <w:abstractNumId w:val="5"/>
  </w:num>
  <w:num w:numId="4">
    <w:abstractNumId w:val="3"/>
  </w:num>
  <w:num w:numId="5">
    <w:abstractNumId w:val="15"/>
  </w:num>
  <w:num w:numId="6">
    <w:abstractNumId w:val="1"/>
  </w:num>
  <w:num w:numId="7">
    <w:abstractNumId w:val="0"/>
  </w:num>
  <w:num w:numId="8">
    <w:abstractNumId w:val="8"/>
  </w:num>
  <w:num w:numId="9">
    <w:abstractNumId w:val="12"/>
  </w:num>
  <w:num w:numId="10">
    <w:abstractNumId w:val="17"/>
  </w:num>
  <w:num w:numId="11">
    <w:abstractNumId w:val="18"/>
  </w:num>
  <w:num w:numId="12">
    <w:abstractNumId w:val="9"/>
  </w:num>
  <w:num w:numId="13">
    <w:abstractNumId w:val="16"/>
  </w:num>
  <w:num w:numId="14">
    <w:abstractNumId w:val="10"/>
  </w:num>
  <w:num w:numId="15">
    <w:abstractNumId w:val="14"/>
  </w:num>
  <w:num w:numId="16">
    <w:abstractNumId w:val="11"/>
  </w:num>
  <w:num w:numId="17">
    <w:abstractNumId w:val="7"/>
  </w:num>
  <w:num w:numId="18">
    <w:abstractNumId w:val="4"/>
  </w:num>
  <w:num w:numId="19">
    <w:abstractNumId w:val="13"/>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108C"/>
    <w:rsid w:val="000B1A79"/>
    <w:rsid w:val="000D41BB"/>
    <w:rsid w:val="00315047"/>
    <w:rsid w:val="003227C4"/>
    <w:rsid w:val="00346BB2"/>
    <w:rsid w:val="00372DDA"/>
    <w:rsid w:val="00570AE4"/>
    <w:rsid w:val="00591872"/>
    <w:rsid w:val="00600C22"/>
    <w:rsid w:val="00603812"/>
    <w:rsid w:val="00613AD0"/>
    <w:rsid w:val="00622841"/>
    <w:rsid w:val="006921C8"/>
    <w:rsid w:val="007A00B1"/>
    <w:rsid w:val="008F1E13"/>
    <w:rsid w:val="0097108C"/>
    <w:rsid w:val="009A784E"/>
    <w:rsid w:val="00A77667"/>
    <w:rsid w:val="00B3108B"/>
    <w:rsid w:val="00B80618"/>
    <w:rsid w:val="00B937E2"/>
    <w:rsid w:val="00C36A00"/>
    <w:rsid w:val="00CA0BD3"/>
    <w:rsid w:val="00D81E09"/>
    <w:rsid w:val="00E946CE"/>
    <w:rsid w:val="00EB2B93"/>
    <w:rsid w:val="00F14458"/>
    <w:rsid w:val="00F43021"/>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B8A5BC-0435-4BA6-8ACF-45BBC6EC1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108C"/>
    <w:pPr>
      <w:spacing w:after="0" w:line="240" w:lineRule="auto"/>
    </w:pPr>
    <w:rPr>
      <w:rFonts w:ascii="Times New Roman" w:eastAsia="Times New Roman" w:hAnsi="Times New Roman" w:cs="Times New Roman"/>
      <w:sz w:val="24"/>
      <w:szCs w:val="24"/>
      <w:lang w:val="en-GB" w:eastAsia="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References,Liste couleur - Accent 11,Paragraphe de liste3,Bullets,RM1,lp1,Liste de points,List Paragraph (numbered (a)),Table/Figure Heading,List Bullet Mary,Numbered Paragraph,Main numbered paragraph,Numbered List Paragraph,Liste 1"/>
    <w:basedOn w:val="Normal"/>
    <w:link w:val="ParagraphedelisteCar"/>
    <w:uiPriority w:val="34"/>
    <w:qFormat/>
    <w:rsid w:val="00613AD0"/>
    <w:pPr>
      <w:ind w:left="720"/>
      <w:contextualSpacing/>
    </w:pPr>
  </w:style>
  <w:style w:type="character" w:customStyle="1" w:styleId="ParagraphedelisteCar">
    <w:name w:val="Paragraphe de liste Car"/>
    <w:aliases w:val="References Car,Liste couleur - Accent 11 Car,Paragraphe de liste3 Car,Bullets Car,RM1 Car,lp1 Car,Liste de points Car,List Paragraph (numbered (a)) Car,Table/Figure Heading Car,List Bullet Mary Car,Numbered Paragraph Car"/>
    <w:link w:val="Paragraphedeliste"/>
    <w:uiPriority w:val="34"/>
    <w:locked/>
    <w:rsid w:val="00613AD0"/>
    <w:rPr>
      <w:rFonts w:ascii="Times New Roman" w:eastAsia="Times New Roman" w:hAnsi="Times New Roman" w:cs="Times New Roman"/>
      <w:sz w:val="24"/>
      <w:szCs w:val="24"/>
      <w:lang w:val="en-GB" w:eastAsia="en-GB"/>
    </w:rPr>
  </w:style>
  <w:style w:type="paragraph" w:styleId="NormalWeb">
    <w:name w:val="Normal (Web)"/>
    <w:basedOn w:val="Normal"/>
    <w:uiPriority w:val="99"/>
    <w:semiHidden/>
    <w:unhideWhenUsed/>
    <w:rsid w:val="00B80618"/>
    <w:pPr>
      <w:spacing w:before="100" w:beforeAutospacing="1" w:after="100" w:afterAutospacing="1"/>
    </w:pPr>
    <w:rPr>
      <w:lang w:val="fr-BE"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246059">
      <w:bodyDiv w:val="1"/>
      <w:marLeft w:val="0"/>
      <w:marRight w:val="0"/>
      <w:marTop w:val="0"/>
      <w:marBottom w:val="0"/>
      <w:divBdr>
        <w:top w:val="none" w:sz="0" w:space="0" w:color="auto"/>
        <w:left w:val="none" w:sz="0" w:space="0" w:color="auto"/>
        <w:bottom w:val="none" w:sz="0" w:space="0" w:color="auto"/>
        <w:right w:val="none" w:sz="0" w:space="0" w:color="auto"/>
      </w:divBdr>
    </w:div>
    <w:div w:id="69616369">
      <w:bodyDiv w:val="1"/>
      <w:marLeft w:val="0"/>
      <w:marRight w:val="0"/>
      <w:marTop w:val="0"/>
      <w:marBottom w:val="0"/>
      <w:divBdr>
        <w:top w:val="none" w:sz="0" w:space="0" w:color="auto"/>
        <w:left w:val="none" w:sz="0" w:space="0" w:color="auto"/>
        <w:bottom w:val="none" w:sz="0" w:space="0" w:color="auto"/>
        <w:right w:val="none" w:sz="0" w:space="0" w:color="auto"/>
      </w:divBdr>
      <w:divsChild>
        <w:div w:id="421803892">
          <w:marLeft w:val="1080"/>
          <w:marRight w:val="0"/>
          <w:marTop w:val="100"/>
          <w:marBottom w:val="0"/>
          <w:divBdr>
            <w:top w:val="none" w:sz="0" w:space="0" w:color="auto"/>
            <w:left w:val="none" w:sz="0" w:space="0" w:color="auto"/>
            <w:bottom w:val="none" w:sz="0" w:space="0" w:color="auto"/>
            <w:right w:val="none" w:sz="0" w:space="0" w:color="auto"/>
          </w:divBdr>
        </w:div>
        <w:div w:id="746608958">
          <w:marLeft w:val="1080"/>
          <w:marRight w:val="0"/>
          <w:marTop w:val="100"/>
          <w:marBottom w:val="0"/>
          <w:divBdr>
            <w:top w:val="none" w:sz="0" w:space="0" w:color="auto"/>
            <w:left w:val="none" w:sz="0" w:space="0" w:color="auto"/>
            <w:bottom w:val="none" w:sz="0" w:space="0" w:color="auto"/>
            <w:right w:val="none" w:sz="0" w:space="0" w:color="auto"/>
          </w:divBdr>
        </w:div>
        <w:div w:id="1136874739">
          <w:marLeft w:val="1080"/>
          <w:marRight w:val="0"/>
          <w:marTop w:val="100"/>
          <w:marBottom w:val="0"/>
          <w:divBdr>
            <w:top w:val="none" w:sz="0" w:space="0" w:color="auto"/>
            <w:left w:val="none" w:sz="0" w:space="0" w:color="auto"/>
            <w:bottom w:val="none" w:sz="0" w:space="0" w:color="auto"/>
            <w:right w:val="none" w:sz="0" w:space="0" w:color="auto"/>
          </w:divBdr>
        </w:div>
        <w:div w:id="1392004665">
          <w:marLeft w:val="360"/>
          <w:marRight w:val="0"/>
          <w:marTop w:val="200"/>
          <w:marBottom w:val="0"/>
          <w:divBdr>
            <w:top w:val="none" w:sz="0" w:space="0" w:color="auto"/>
            <w:left w:val="none" w:sz="0" w:space="0" w:color="auto"/>
            <w:bottom w:val="none" w:sz="0" w:space="0" w:color="auto"/>
            <w:right w:val="none" w:sz="0" w:space="0" w:color="auto"/>
          </w:divBdr>
        </w:div>
        <w:div w:id="1821993696">
          <w:marLeft w:val="360"/>
          <w:marRight w:val="0"/>
          <w:marTop w:val="200"/>
          <w:marBottom w:val="0"/>
          <w:divBdr>
            <w:top w:val="none" w:sz="0" w:space="0" w:color="auto"/>
            <w:left w:val="none" w:sz="0" w:space="0" w:color="auto"/>
            <w:bottom w:val="none" w:sz="0" w:space="0" w:color="auto"/>
            <w:right w:val="none" w:sz="0" w:space="0" w:color="auto"/>
          </w:divBdr>
        </w:div>
      </w:divsChild>
    </w:div>
    <w:div w:id="387459598">
      <w:bodyDiv w:val="1"/>
      <w:marLeft w:val="0"/>
      <w:marRight w:val="0"/>
      <w:marTop w:val="0"/>
      <w:marBottom w:val="0"/>
      <w:divBdr>
        <w:top w:val="none" w:sz="0" w:space="0" w:color="auto"/>
        <w:left w:val="none" w:sz="0" w:space="0" w:color="auto"/>
        <w:bottom w:val="none" w:sz="0" w:space="0" w:color="auto"/>
        <w:right w:val="none" w:sz="0" w:space="0" w:color="auto"/>
      </w:divBdr>
      <w:divsChild>
        <w:div w:id="427583774">
          <w:marLeft w:val="1166"/>
          <w:marRight w:val="0"/>
          <w:marTop w:val="0"/>
          <w:marBottom w:val="0"/>
          <w:divBdr>
            <w:top w:val="none" w:sz="0" w:space="0" w:color="auto"/>
            <w:left w:val="none" w:sz="0" w:space="0" w:color="auto"/>
            <w:bottom w:val="none" w:sz="0" w:space="0" w:color="auto"/>
            <w:right w:val="none" w:sz="0" w:space="0" w:color="auto"/>
          </w:divBdr>
        </w:div>
        <w:div w:id="636452609">
          <w:marLeft w:val="1166"/>
          <w:marRight w:val="0"/>
          <w:marTop w:val="0"/>
          <w:marBottom w:val="0"/>
          <w:divBdr>
            <w:top w:val="none" w:sz="0" w:space="0" w:color="auto"/>
            <w:left w:val="none" w:sz="0" w:space="0" w:color="auto"/>
            <w:bottom w:val="none" w:sz="0" w:space="0" w:color="auto"/>
            <w:right w:val="none" w:sz="0" w:space="0" w:color="auto"/>
          </w:divBdr>
        </w:div>
        <w:div w:id="1163200517">
          <w:marLeft w:val="1166"/>
          <w:marRight w:val="0"/>
          <w:marTop w:val="0"/>
          <w:marBottom w:val="0"/>
          <w:divBdr>
            <w:top w:val="none" w:sz="0" w:space="0" w:color="auto"/>
            <w:left w:val="none" w:sz="0" w:space="0" w:color="auto"/>
            <w:bottom w:val="none" w:sz="0" w:space="0" w:color="auto"/>
            <w:right w:val="none" w:sz="0" w:space="0" w:color="auto"/>
          </w:divBdr>
        </w:div>
        <w:div w:id="1513036105">
          <w:marLeft w:val="1166"/>
          <w:marRight w:val="0"/>
          <w:marTop w:val="0"/>
          <w:marBottom w:val="0"/>
          <w:divBdr>
            <w:top w:val="none" w:sz="0" w:space="0" w:color="auto"/>
            <w:left w:val="none" w:sz="0" w:space="0" w:color="auto"/>
            <w:bottom w:val="none" w:sz="0" w:space="0" w:color="auto"/>
            <w:right w:val="none" w:sz="0" w:space="0" w:color="auto"/>
          </w:divBdr>
        </w:div>
        <w:div w:id="1564637160">
          <w:marLeft w:val="1166"/>
          <w:marRight w:val="0"/>
          <w:marTop w:val="0"/>
          <w:marBottom w:val="0"/>
          <w:divBdr>
            <w:top w:val="none" w:sz="0" w:space="0" w:color="auto"/>
            <w:left w:val="none" w:sz="0" w:space="0" w:color="auto"/>
            <w:bottom w:val="none" w:sz="0" w:space="0" w:color="auto"/>
            <w:right w:val="none" w:sz="0" w:space="0" w:color="auto"/>
          </w:divBdr>
        </w:div>
        <w:div w:id="1716612648">
          <w:marLeft w:val="1166"/>
          <w:marRight w:val="0"/>
          <w:marTop w:val="0"/>
          <w:marBottom w:val="0"/>
          <w:divBdr>
            <w:top w:val="none" w:sz="0" w:space="0" w:color="auto"/>
            <w:left w:val="none" w:sz="0" w:space="0" w:color="auto"/>
            <w:bottom w:val="none" w:sz="0" w:space="0" w:color="auto"/>
            <w:right w:val="none" w:sz="0" w:space="0" w:color="auto"/>
          </w:divBdr>
        </w:div>
        <w:div w:id="1935168902">
          <w:marLeft w:val="1166"/>
          <w:marRight w:val="0"/>
          <w:marTop w:val="0"/>
          <w:marBottom w:val="0"/>
          <w:divBdr>
            <w:top w:val="none" w:sz="0" w:space="0" w:color="auto"/>
            <w:left w:val="none" w:sz="0" w:space="0" w:color="auto"/>
            <w:bottom w:val="none" w:sz="0" w:space="0" w:color="auto"/>
            <w:right w:val="none" w:sz="0" w:space="0" w:color="auto"/>
          </w:divBdr>
        </w:div>
      </w:divsChild>
    </w:div>
    <w:div w:id="510609424">
      <w:bodyDiv w:val="1"/>
      <w:marLeft w:val="0"/>
      <w:marRight w:val="0"/>
      <w:marTop w:val="0"/>
      <w:marBottom w:val="0"/>
      <w:divBdr>
        <w:top w:val="none" w:sz="0" w:space="0" w:color="auto"/>
        <w:left w:val="none" w:sz="0" w:space="0" w:color="auto"/>
        <w:bottom w:val="none" w:sz="0" w:space="0" w:color="auto"/>
        <w:right w:val="none" w:sz="0" w:space="0" w:color="auto"/>
      </w:divBdr>
      <w:divsChild>
        <w:div w:id="1610625655">
          <w:marLeft w:val="547"/>
          <w:marRight w:val="0"/>
          <w:marTop w:val="0"/>
          <w:marBottom w:val="0"/>
          <w:divBdr>
            <w:top w:val="none" w:sz="0" w:space="0" w:color="auto"/>
            <w:left w:val="none" w:sz="0" w:space="0" w:color="auto"/>
            <w:bottom w:val="none" w:sz="0" w:space="0" w:color="auto"/>
            <w:right w:val="none" w:sz="0" w:space="0" w:color="auto"/>
          </w:divBdr>
        </w:div>
      </w:divsChild>
    </w:div>
    <w:div w:id="561256806">
      <w:bodyDiv w:val="1"/>
      <w:marLeft w:val="0"/>
      <w:marRight w:val="0"/>
      <w:marTop w:val="0"/>
      <w:marBottom w:val="0"/>
      <w:divBdr>
        <w:top w:val="none" w:sz="0" w:space="0" w:color="auto"/>
        <w:left w:val="none" w:sz="0" w:space="0" w:color="auto"/>
        <w:bottom w:val="none" w:sz="0" w:space="0" w:color="auto"/>
        <w:right w:val="none" w:sz="0" w:space="0" w:color="auto"/>
      </w:divBdr>
      <w:divsChild>
        <w:div w:id="1057899943">
          <w:marLeft w:val="547"/>
          <w:marRight w:val="0"/>
          <w:marTop w:val="0"/>
          <w:marBottom w:val="0"/>
          <w:divBdr>
            <w:top w:val="none" w:sz="0" w:space="0" w:color="auto"/>
            <w:left w:val="none" w:sz="0" w:space="0" w:color="auto"/>
            <w:bottom w:val="none" w:sz="0" w:space="0" w:color="auto"/>
            <w:right w:val="none" w:sz="0" w:space="0" w:color="auto"/>
          </w:divBdr>
        </w:div>
        <w:div w:id="1355577787">
          <w:marLeft w:val="1166"/>
          <w:marRight w:val="0"/>
          <w:marTop w:val="0"/>
          <w:marBottom w:val="0"/>
          <w:divBdr>
            <w:top w:val="none" w:sz="0" w:space="0" w:color="auto"/>
            <w:left w:val="none" w:sz="0" w:space="0" w:color="auto"/>
            <w:bottom w:val="none" w:sz="0" w:space="0" w:color="auto"/>
            <w:right w:val="none" w:sz="0" w:space="0" w:color="auto"/>
          </w:divBdr>
        </w:div>
        <w:div w:id="1792436384">
          <w:marLeft w:val="1166"/>
          <w:marRight w:val="0"/>
          <w:marTop w:val="0"/>
          <w:marBottom w:val="0"/>
          <w:divBdr>
            <w:top w:val="none" w:sz="0" w:space="0" w:color="auto"/>
            <w:left w:val="none" w:sz="0" w:space="0" w:color="auto"/>
            <w:bottom w:val="none" w:sz="0" w:space="0" w:color="auto"/>
            <w:right w:val="none" w:sz="0" w:space="0" w:color="auto"/>
          </w:divBdr>
        </w:div>
      </w:divsChild>
    </w:div>
    <w:div w:id="641734050">
      <w:bodyDiv w:val="1"/>
      <w:marLeft w:val="0"/>
      <w:marRight w:val="0"/>
      <w:marTop w:val="0"/>
      <w:marBottom w:val="0"/>
      <w:divBdr>
        <w:top w:val="none" w:sz="0" w:space="0" w:color="auto"/>
        <w:left w:val="none" w:sz="0" w:space="0" w:color="auto"/>
        <w:bottom w:val="none" w:sz="0" w:space="0" w:color="auto"/>
        <w:right w:val="none" w:sz="0" w:space="0" w:color="auto"/>
      </w:divBdr>
      <w:divsChild>
        <w:div w:id="649407700">
          <w:marLeft w:val="806"/>
          <w:marRight w:val="0"/>
          <w:marTop w:val="200"/>
          <w:marBottom w:val="0"/>
          <w:divBdr>
            <w:top w:val="none" w:sz="0" w:space="0" w:color="auto"/>
            <w:left w:val="none" w:sz="0" w:space="0" w:color="auto"/>
            <w:bottom w:val="none" w:sz="0" w:space="0" w:color="auto"/>
            <w:right w:val="none" w:sz="0" w:space="0" w:color="auto"/>
          </w:divBdr>
        </w:div>
        <w:div w:id="862863565">
          <w:marLeft w:val="806"/>
          <w:marRight w:val="0"/>
          <w:marTop w:val="200"/>
          <w:marBottom w:val="0"/>
          <w:divBdr>
            <w:top w:val="none" w:sz="0" w:space="0" w:color="auto"/>
            <w:left w:val="none" w:sz="0" w:space="0" w:color="auto"/>
            <w:bottom w:val="none" w:sz="0" w:space="0" w:color="auto"/>
            <w:right w:val="none" w:sz="0" w:space="0" w:color="auto"/>
          </w:divBdr>
        </w:div>
        <w:div w:id="1358698987">
          <w:marLeft w:val="806"/>
          <w:marRight w:val="0"/>
          <w:marTop w:val="200"/>
          <w:marBottom w:val="0"/>
          <w:divBdr>
            <w:top w:val="none" w:sz="0" w:space="0" w:color="auto"/>
            <w:left w:val="none" w:sz="0" w:space="0" w:color="auto"/>
            <w:bottom w:val="none" w:sz="0" w:space="0" w:color="auto"/>
            <w:right w:val="none" w:sz="0" w:space="0" w:color="auto"/>
          </w:divBdr>
        </w:div>
        <w:div w:id="1375930079">
          <w:marLeft w:val="806"/>
          <w:marRight w:val="0"/>
          <w:marTop w:val="200"/>
          <w:marBottom w:val="0"/>
          <w:divBdr>
            <w:top w:val="none" w:sz="0" w:space="0" w:color="auto"/>
            <w:left w:val="none" w:sz="0" w:space="0" w:color="auto"/>
            <w:bottom w:val="none" w:sz="0" w:space="0" w:color="auto"/>
            <w:right w:val="none" w:sz="0" w:space="0" w:color="auto"/>
          </w:divBdr>
        </w:div>
        <w:div w:id="2012827595">
          <w:marLeft w:val="806"/>
          <w:marRight w:val="0"/>
          <w:marTop w:val="200"/>
          <w:marBottom w:val="0"/>
          <w:divBdr>
            <w:top w:val="none" w:sz="0" w:space="0" w:color="auto"/>
            <w:left w:val="none" w:sz="0" w:space="0" w:color="auto"/>
            <w:bottom w:val="none" w:sz="0" w:space="0" w:color="auto"/>
            <w:right w:val="none" w:sz="0" w:space="0" w:color="auto"/>
          </w:divBdr>
        </w:div>
        <w:div w:id="2095741378">
          <w:marLeft w:val="806"/>
          <w:marRight w:val="0"/>
          <w:marTop w:val="200"/>
          <w:marBottom w:val="0"/>
          <w:divBdr>
            <w:top w:val="none" w:sz="0" w:space="0" w:color="auto"/>
            <w:left w:val="none" w:sz="0" w:space="0" w:color="auto"/>
            <w:bottom w:val="none" w:sz="0" w:space="0" w:color="auto"/>
            <w:right w:val="none" w:sz="0" w:space="0" w:color="auto"/>
          </w:divBdr>
        </w:div>
      </w:divsChild>
    </w:div>
    <w:div w:id="761682031">
      <w:bodyDiv w:val="1"/>
      <w:marLeft w:val="0"/>
      <w:marRight w:val="0"/>
      <w:marTop w:val="0"/>
      <w:marBottom w:val="0"/>
      <w:divBdr>
        <w:top w:val="none" w:sz="0" w:space="0" w:color="auto"/>
        <w:left w:val="none" w:sz="0" w:space="0" w:color="auto"/>
        <w:bottom w:val="none" w:sz="0" w:space="0" w:color="auto"/>
        <w:right w:val="none" w:sz="0" w:space="0" w:color="auto"/>
      </w:divBdr>
      <w:divsChild>
        <w:div w:id="942802195">
          <w:marLeft w:val="360"/>
          <w:marRight w:val="0"/>
          <w:marTop w:val="200"/>
          <w:marBottom w:val="0"/>
          <w:divBdr>
            <w:top w:val="none" w:sz="0" w:space="0" w:color="auto"/>
            <w:left w:val="none" w:sz="0" w:space="0" w:color="auto"/>
            <w:bottom w:val="none" w:sz="0" w:space="0" w:color="auto"/>
            <w:right w:val="none" w:sz="0" w:space="0" w:color="auto"/>
          </w:divBdr>
        </w:div>
      </w:divsChild>
    </w:div>
    <w:div w:id="947204096">
      <w:bodyDiv w:val="1"/>
      <w:marLeft w:val="0"/>
      <w:marRight w:val="0"/>
      <w:marTop w:val="0"/>
      <w:marBottom w:val="0"/>
      <w:divBdr>
        <w:top w:val="none" w:sz="0" w:space="0" w:color="auto"/>
        <w:left w:val="none" w:sz="0" w:space="0" w:color="auto"/>
        <w:bottom w:val="none" w:sz="0" w:space="0" w:color="auto"/>
        <w:right w:val="none" w:sz="0" w:space="0" w:color="auto"/>
      </w:divBdr>
    </w:div>
    <w:div w:id="979844385">
      <w:bodyDiv w:val="1"/>
      <w:marLeft w:val="0"/>
      <w:marRight w:val="0"/>
      <w:marTop w:val="0"/>
      <w:marBottom w:val="0"/>
      <w:divBdr>
        <w:top w:val="none" w:sz="0" w:space="0" w:color="auto"/>
        <w:left w:val="none" w:sz="0" w:space="0" w:color="auto"/>
        <w:bottom w:val="none" w:sz="0" w:space="0" w:color="auto"/>
        <w:right w:val="none" w:sz="0" w:space="0" w:color="auto"/>
      </w:divBdr>
    </w:div>
    <w:div w:id="1015381591">
      <w:bodyDiv w:val="1"/>
      <w:marLeft w:val="0"/>
      <w:marRight w:val="0"/>
      <w:marTop w:val="0"/>
      <w:marBottom w:val="0"/>
      <w:divBdr>
        <w:top w:val="none" w:sz="0" w:space="0" w:color="auto"/>
        <w:left w:val="none" w:sz="0" w:space="0" w:color="auto"/>
        <w:bottom w:val="none" w:sz="0" w:space="0" w:color="auto"/>
        <w:right w:val="none" w:sz="0" w:space="0" w:color="auto"/>
      </w:divBdr>
      <w:divsChild>
        <w:div w:id="12076653">
          <w:marLeft w:val="360"/>
          <w:marRight w:val="0"/>
          <w:marTop w:val="200"/>
          <w:marBottom w:val="0"/>
          <w:divBdr>
            <w:top w:val="none" w:sz="0" w:space="0" w:color="auto"/>
            <w:left w:val="none" w:sz="0" w:space="0" w:color="auto"/>
            <w:bottom w:val="none" w:sz="0" w:space="0" w:color="auto"/>
            <w:right w:val="none" w:sz="0" w:space="0" w:color="auto"/>
          </w:divBdr>
        </w:div>
        <w:div w:id="1920598584">
          <w:marLeft w:val="1080"/>
          <w:marRight w:val="0"/>
          <w:marTop w:val="100"/>
          <w:marBottom w:val="0"/>
          <w:divBdr>
            <w:top w:val="none" w:sz="0" w:space="0" w:color="auto"/>
            <w:left w:val="none" w:sz="0" w:space="0" w:color="auto"/>
            <w:bottom w:val="none" w:sz="0" w:space="0" w:color="auto"/>
            <w:right w:val="none" w:sz="0" w:space="0" w:color="auto"/>
          </w:divBdr>
        </w:div>
        <w:div w:id="1969626368">
          <w:marLeft w:val="1080"/>
          <w:marRight w:val="0"/>
          <w:marTop w:val="100"/>
          <w:marBottom w:val="0"/>
          <w:divBdr>
            <w:top w:val="none" w:sz="0" w:space="0" w:color="auto"/>
            <w:left w:val="none" w:sz="0" w:space="0" w:color="auto"/>
            <w:bottom w:val="none" w:sz="0" w:space="0" w:color="auto"/>
            <w:right w:val="none" w:sz="0" w:space="0" w:color="auto"/>
          </w:divBdr>
        </w:div>
        <w:div w:id="1064328774">
          <w:marLeft w:val="1080"/>
          <w:marRight w:val="0"/>
          <w:marTop w:val="100"/>
          <w:marBottom w:val="0"/>
          <w:divBdr>
            <w:top w:val="none" w:sz="0" w:space="0" w:color="auto"/>
            <w:left w:val="none" w:sz="0" w:space="0" w:color="auto"/>
            <w:bottom w:val="none" w:sz="0" w:space="0" w:color="auto"/>
            <w:right w:val="none" w:sz="0" w:space="0" w:color="auto"/>
          </w:divBdr>
        </w:div>
        <w:div w:id="1328632335">
          <w:marLeft w:val="1080"/>
          <w:marRight w:val="0"/>
          <w:marTop w:val="100"/>
          <w:marBottom w:val="0"/>
          <w:divBdr>
            <w:top w:val="none" w:sz="0" w:space="0" w:color="auto"/>
            <w:left w:val="none" w:sz="0" w:space="0" w:color="auto"/>
            <w:bottom w:val="none" w:sz="0" w:space="0" w:color="auto"/>
            <w:right w:val="none" w:sz="0" w:space="0" w:color="auto"/>
          </w:divBdr>
        </w:div>
      </w:divsChild>
    </w:div>
    <w:div w:id="1142114319">
      <w:bodyDiv w:val="1"/>
      <w:marLeft w:val="0"/>
      <w:marRight w:val="0"/>
      <w:marTop w:val="0"/>
      <w:marBottom w:val="0"/>
      <w:divBdr>
        <w:top w:val="none" w:sz="0" w:space="0" w:color="auto"/>
        <w:left w:val="none" w:sz="0" w:space="0" w:color="auto"/>
        <w:bottom w:val="none" w:sz="0" w:space="0" w:color="auto"/>
        <w:right w:val="none" w:sz="0" w:space="0" w:color="auto"/>
      </w:divBdr>
      <w:divsChild>
        <w:div w:id="1503620365">
          <w:marLeft w:val="547"/>
          <w:marRight w:val="0"/>
          <w:marTop w:val="0"/>
          <w:marBottom w:val="0"/>
          <w:divBdr>
            <w:top w:val="none" w:sz="0" w:space="0" w:color="auto"/>
            <w:left w:val="none" w:sz="0" w:space="0" w:color="auto"/>
            <w:bottom w:val="none" w:sz="0" w:space="0" w:color="auto"/>
            <w:right w:val="none" w:sz="0" w:space="0" w:color="auto"/>
          </w:divBdr>
        </w:div>
      </w:divsChild>
    </w:div>
    <w:div w:id="1142886240">
      <w:bodyDiv w:val="1"/>
      <w:marLeft w:val="0"/>
      <w:marRight w:val="0"/>
      <w:marTop w:val="0"/>
      <w:marBottom w:val="0"/>
      <w:divBdr>
        <w:top w:val="none" w:sz="0" w:space="0" w:color="auto"/>
        <w:left w:val="none" w:sz="0" w:space="0" w:color="auto"/>
        <w:bottom w:val="none" w:sz="0" w:space="0" w:color="auto"/>
        <w:right w:val="none" w:sz="0" w:space="0" w:color="auto"/>
      </w:divBdr>
      <w:divsChild>
        <w:div w:id="26638103">
          <w:marLeft w:val="1166"/>
          <w:marRight w:val="0"/>
          <w:marTop w:val="0"/>
          <w:marBottom w:val="0"/>
          <w:divBdr>
            <w:top w:val="none" w:sz="0" w:space="0" w:color="auto"/>
            <w:left w:val="none" w:sz="0" w:space="0" w:color="auto"/>
            <w:bottom w:val="none" w:sz="0" w:space="0" w:color="auto"/>
            <w:right w:val="none" w:sz="0" w:space="0" w:color="auto"/>
          </w:divBdr>
        </w:div>
        <w:div w:id="70003246">
          <w:marLeft w:val="1166"/>
          <w:marRight w:val="0"/>
          <w:marTop w:val="0"/>
          <w:marBottom w:val="0"/>
          <w:divBdr>
            <w:top w:val="none" w:sz="0" w:space="0" w:color="auto"/>
            <w:left w:val="none" w:sz="0" w:space="0" w:color="auto"/>
            <w:bottom w:val="none" w:sz="0" w:space="0" w:color="auto"/>
            <w:right w:val="none" w:sz="0" w:space="0" w:color="auto"/>
          </w:divBdr>
        </w:div>
        <w:div w:id="136652678">
          <w:marLeft w:val="1166"/>
          <w:marRight w:val="0"/>
          <w:marTop w:val="0"/>
          <w:marBottom w:val="0"/>
          <w:divBdr>
            <w:top w:val="none" w:sz="0" w:space="0" w:color="auto"/>
            <w:left w:val="none" w:sz="0" w:space="0" w:color="auto"/>
            <w:bottom w:val="none" w:sz="0" w:space="0" w:color="auto"/>
            <w:right w:val="none" w:sz="0" w:space="0" w:color="auto"/>
          </w:divBdr>
        </w:div>
        <w:div w:id="427655108">
          <w:marLeft w:val="1166"/>
          <w:marRight w:val="0"/>
          <w:marTop w:val="0"/>
          <w:marBottom w:val="0"/>
          <w:divBdr>
            <w:top w:val="none" w:sz="0" w:space="0" w:color="auto"/>
            <w:left w:val="none" w:sz="0" w:space="0" w:color="auto"/>
            <w:bottom w:val="none" w:sz="0" w:space="0" w:color="auto"/>
            <w:right w:val="none" w:sz="0" w:space="0" w:color="auto"/>
          </w:divBdr>
        </w:div>
        <w:div w:id="531722609">
          <w:marLeft w:val="1166"/>
          <w:marRight w:val="0"/>
          <w:marTop w:val="0"/>
          <w:marBottom w:val="0"/>
          <w:divBdr>
            <w:top w:val="none" w:sz="0" w:space="0" w:color="auto"/>
            <w:left w:val="none" w:sz="0" w:space="0" w:color="auto"/>
            <w:bottom w:val="none" w:sz="0" w:space="0" w:color="auto"/>
            <w:right w:val="none" w:sz="0" w:space="0" w:color="auto"/>
          </w:divBdr>
        </w:div>
        <w:div w:id="930043327">
          <w:marLeft w:val="1166"/>
          <w:marRight w:val="0"/>
          <w:marTop w:val="0"/>
          <w:marBottom w:val="0"/>
          <w:divBdr>
            <w:top w:val="none" w:sz="0" w:space="0" w:color="auto"/>
            <w:left w:val="none" w:sz="0" w:space="0" w:color="auto"/>
            <w:bottom w:val="none" w:sz="0" w:space="0" w:color="auto"/>
            <w:right w:val="none" w:sz="0" w:space="0" w:color="auto"/>
          </w:divBdr>
        </w:div>
        <w:div w:id="974918588">
          <w:marLeft w:val="1166"/>
          <w:marRight w:val="0"/>
          <w:marTop w:val="0"/>
          <w:marBottom w:val="0"/>
          <w:divBdr>
            <w:top w:val="none" w:sz="0" w:space="0" w:color="auto"/>
            <w:left w:val="none" w:sz="0" w:space="0" w:color="auto"/>
            <w:bottom w:val="none" w:sz="0" w:space="0" w:color="auto"/>
            <w:right w:val="none" w:sz="0" w:space="0" w:color="auto"/>
          </w:divBdr>
        </w:div>
      </w:divsChild>
    </w:div>
    <w:div w:id="1146438069">
      <w:bodyDiv w:val="1"/>
      <w:marLeft w:val="0"/>
      <w:marRight w:val="0"/>
      <w:marTop w:val="0"/>
      <w:marBottom w:val="0"/>
      <w:divBdr>
        <w:top w:val="none" w:sz="0" w:space="0" w:color="auto"/>
        <w:left w:val="none" w:sz="0" w:space="0" w:color="auto"/>
        <w:bottom w:val="none" w:sz="0" w:space="0" w:color="auto"/>
        <w:right w:val="none" w:sz="0" w:space="0" w:color="auto"/>
      </w:divBdr>
      <w:divsChild>
        <w:div w:id="143201404">
          <w:marLeft w:val="547"/>
          <w:marRight w:val="0"/>
          <w:marTop w:val="0"/>
          <w:marBottom w:val="0"/>
          <w:divBdr>
            <w:top w:val="none" w:sz="0" w:space="0" w:color="auto"/>
            <w:left w:val="none" w:sz="0" w:space="0" w:color="auto"/>
            <w:bottom w:val="none" w:sz="0" w:space="0" w:color="auto"/>
            <w:right w:val="none" w:sz="0" w:space="0" w:color="auto"/>
          </w:divBdr>
        </w:div>
        <w:div w:id="176579051">
          <w:marLeft w:val="547"/>
          <w:marRight w:val="0"/>
          <w:marTop w:val="0"/>
          <w:marBottom w:val="0"/>
          <w:divBdr>
            <w:top w:val="none" w:sz="0" w:space="0" w:color="auto"/>
            <w:left w:val="none" w:sz="0" w:space="0" w:color="auto"/>
            <w:bottom w:val="none" w:sz="0" w:space="0" w:color="auto"/>
            <w:right w:val="none" w:sz="0" w:space="0" w:color="auto"/>
          </w:divBdr>
        </w:div>
        <w:div w:id="674459268">
          <w:marLeft w:val="547"/>
          <w:marRight w:val="0"/>
          <w:marTop w:val="0"/>
          <w:marBottom w:val="0"/>
          <w:divBdr>
            <w:top w:val="none" w:sz="0" w:space="0" w:color="auto"/>
            <w:left w:val="none" w:sz="0" w:space="0" w:color="auto"/>
            <w:bottom w:val="none" w:sz="0" w:space="0" w:color="auto"/>
            <w:right w:val="none" w:sz="0" w:space="0" w:color="auto"/>
          </w:divBdr>
        </w:div>
        <w:div w:id="833256173">
          <w:marLeft w:val="547"/>
          <w:marRight w:val="0"/>
          <w:marTop w:val="0"/>
          <w:marBottom w:val="0"/>
          <w:divBdr>
            <w:top w:val="none" w:sz="0" w:space="0" w:color="auto"/>
            <w:left w:val="none" w:sz="0" w:space="0" w:color="auto"/>
            <w:bottom w:val="none" w:sz="0" w:space="0" w:color="auto"/>
            <w:right w:val="none" w:sz="0" w:space="0" w:color="auto"/>
          </w:divBdr>
        </w:div>
        <w:div w:id="1071193635">
          <w:marLeft w:val="547"/>
          <w:marRight w:val="0"/>
          <w:marTop w:val="0"/>
          <w:marBottom w:val="0"/>
          <w:divBdr>
            <w:top w:val="none" w:sz="0" w:space="0" w:color="auto"/>
            <w:left w:val="none" w:sz="0" w:space="0" w:color="auto"/>
            <w:bottom w:val="none" w:sz="0" w:space="0" w:color="auto"/>
            <w:right w:val="none" w:sz="0" w:space="0" w:color="auto"/>
          </w:divBdr>
        </w:div>
        <w:div w:id="1258438246">
          <w:marLeft w:val="547"/>
          <w:marRight w:val="0"/>
          <w:marTop w:val="0"/>
          <w:marBottom w:val="0"/>
          <w:divBdr>
            <w:top w:val="none" w:sz="0" w:space="0" w:color="auto"/>
            <w:left w:val="none" w:sz="0" w:space="0" w:color="auto"/>
            <w:bottom w:val="none" w:sz="0" w:space="0" w:color="auto"/>
            <w:right w:val="none" w:sz="0" w:space="0" w:color="auto"/>
          </w:divBdr>
        </w:div>
        <w:div w:id="1430858266">
          <w:marLeft w:val="547"/>
          <w:marRight w:val="0"/>
          <w:marTop w:val="0"/>
          <w:marBottom w:val="0"/>
          <w:divBdr>
            <w:top w:val="none" w:sz="0" w:space="0" w:color="auto"/>
            <w:left w:val="none" w:sz="0" w:space="0" w:color="auto"/>
            <w:bottom w:val="none" w:sz="0" w:space="0" w:color="auto"/>
            <w:right w:val="none" w:sz="0" w:space="0" w:color="auto"/>
          </w:divBdr>
        </w:div>
      </w:divsChild>
    </w:div>
    <w:div w:id="1309358321">
      <w:bodyDiv w:val="1"/>
      <w:marLeft w:val="0"/>
      <w:marRight w:val="0"/>
      <w:marTop w:val="0"/>
      <w:marBottom w:val="0"/>
      <w:divBdr>
        <w:top w:val="none" w:sz="0" w:space="0" w:color="auto"/>
        <w:left w:val="none" w:sz="0" w:space="0" w:color="auto"/>
        <w:bottom w:val="none" w:sz="0" w:space="0" w:color="auto"/>
        <w:right w:val="none" w:sz="0" w:space="0" w:color="auto"/>
      </w:divBdr>
    </w:div>
    <w:div w:id="1423641798">
      <w:bodyDiv w:val="1"/>
      <w:marLeft w:val="0"/>
      <w:marRight w:val="0"/>
      <w:marTop w:val="0"/>
      <w:marBottom w:val="0"/>
      <w:divBdr>
        <w:top w:val="none" w:sz="0" w:space="0" w:color="auto"/>
        <w:left w:val="none" w:sz="0" w:space="0" w:color="auto"/>
        <w:bottom w:val="none" w:sz="0" w:space="0" w:color="auto"/>
        <w:right w:val="none" w:sz="0" w:space="0" w:color="auto"/>
      </w:divBdr>
    </w:div>
    <w:div w:id="1479685435">
      <w:bodyDiv w:val="1"/>
      <w:marLeft w:val="0"/>
      <w:marRight w:val="0"/>
      <w:marTop w:val="0"/>
      <w:marBottom w:val="0"/>
      <w:divBdr>
        <w:top w:val="none" w:sz="0" w:space="0" w:color="auto"/>
        <w:left w:val="none" w:sz="0" w:space="0" w:color="auto"/>
        <w:bottom w:val="none" w:sz="0" w:space="0" w:color="auto"/>
        <w:right w:val="none" w:sz="0" w:space="0" w:color="auto"/>
      </w:divBdr>
      <w:divsChild>
        <w:div w:id="220603290">
          <w:marLeft w:val="806"/>
          <w:marRight w:val="0"/>
          <w:marTop w:val="200"/>
          <w:marBottom w:val="0"/>
          <w:divBdr>
            <w:top w:val="none" w:sz="0" w:space="0" w:color="auto"/>
            <w:left w:val="none" w:sz="0" w:space="0" w:color="auto"/>
            <w:bottom w:val="none" w:sz="0" w:space="0" w:color="auto"/>
            <w:right w:val="none" w:sz="0" w:space="0" w:color="auto"/>
          </w:divBdr>
        </w:div>
        <w:div w:id="243877651">
          <w:marLeft w:val="806"/>
          <w:marRight w:val="0"/>
          <w:marTop w:val="200"/>
          <w:marBottom w:val="0"/>
          <w:divBdr>
            <w:top w:val="none" w:sz="0" w:space="0" w:color="auto"/>
            <w:left w:val="none" w:sz="0" w:space="0" w:color="auto"/>
            <w:bottom w:val="none" w:sz="0" w:space="0" w:color="auto"/>
            <w:right w:val="none" w:sz="0" w:space="0" w:color="auto"/>
          </w:divBdr>
        </w:div>
        <w:div w:id="593125053">
          <w:marLeft w:val="806"/>
          <w:marRight w:val="0"/>
          <w:marTop w:val="200"/>
          <w:marBottom w:val="0"/>
          <w:divBdr>
            <w:top w:val="none" w:sz="0" w:space="0" w:color="auto"/>
            <w:left w:val="none" w:sz="0" w:space="0" w:color="auto"/>
            <w:bottom w:val="none" w:sz="0" w:space="0" w:color="auto"/>
            <w:right w:val="none" w:sz="0" w:space="0" w:color="auto"/>
          </w:divBdr>
        </w:div>
        <w:div w:id="857695614">
          <w:marLeft w:val="806"/>
          <w:marRight w:val="0"/>
          <w:marTop w:val="200"/>
          <w:marBottom w:val="0"/>
          <w:divBdr>
            <w:top w:val="none" w:sz="0" w:space="0" w:color="auto"/>
            <w:left w:val="none" w:sz="0" w:space="0" w:color="auto"/>
            <w:bottom w:val="none" w:sz="0" w:space="0" w:color="auto"/>
            <w:right w:val="none" w:sz="0" w:space="0" w:color="auto"/>
          </w:divBdr>
        </w:div>
        <w:div w:id="1170607664">
          <w:marLeft w:val="806"/>
          <w:marRight w:val="0"/>
          <w:marTop w:val="200"/>
          <w:marBottom w:val="0"/>
          <w:divBdr>
            <w:top w:val="none" w:sz="0" w:space="0" w:color="auto"/>
            <w:left w:val="none" w:sz="0" w:space="0" w:color="auto"/>
            <w:bottom w:val="none" w:sz="0" w:space="0" w:color="auto"/>
            <w:right w:val="none" w:sz="0" w:space="0" w:color="auto"/>
          </w:divBdr>
        </w:div>
        <w:div w:id="1244492356">
          <w:marLeft w:val="806"/>
          <w:marRight w:val="0"/>
          <w:marTop w:val="200"/>
          <w:marBottom w:val="0"/>
          <w:divBdr>
            <w:top w:val="none" w:sz="0" w:space="0" w:color="auto"/>
            <w:left w:val="none" w:sz="0" w:space="0" w:color="auto"/>
            <w:bottom w:val="none" w:sz="0" w:space="0" w:color="auto"/>
            <w:right w:val="none" w:sz="0" w:space="0" w:color="auto"/>
          </w:divBdr>
        </w:div>
        <w:div w:id="2053185575">
          <w:marLeft w:val="806"/>
          <w:marRight w:val="0"/>
          <w:marTop w:val="200"/>
          <w:marBottom w:val="0"/>
          <w:divBdr>
            <w:top w:val="none" w:sz="0" w:space="0" w:color="auto"/>
            <w:left w:val="none" w:sz="0" w:space="0" w:color="auto"/>
            <w:bottom w:val="none" w:sz="0" w:space="0" w:color="auto"/>
            <w:right w:val="none" w:sz="0" w:space="0" w:color="auto"/>
          </w:divBdr>
        </w:div>
      </w:divsChild>
    </w:div>
    <w:div w:id="1564028310">
      <w:bodyDiv w:val="1"/>
      <w:marLeft w:val="0"/>
      <w:marRight w:val="0"/>
      <w:marTop w:val="0"/>
      <w:marBottom w:val="0"/>
      <w:divBdr>
        <w:top w:val="none" w:sz="0" w:space="0" w:color="auto"/>
        <w:left w:val="none" w:sz="0" w:space="0" w:color="auto"/>
        <w:bottom w:val="none" w:sz="0" w:space="0" w:color="auto"/>
        <w:right w:val="none" w:sz="0" w:space="0" w:color="auto"/>
      </w:divBdr>
    </w:div>
    <w:div w:id="1572160020">
      <w:bodyDiv w:val="1"/>
      <w:marLeft w:val="0"/>
      <w:marRight w:val="0"/>
      <w:marTop w:val="0"/>
      <w:marBottom w:val="0"/>
      <w:divBdr>
        <w:top w:val="none" w:sz="0" w:space="0" w:color="auto"/>
        <w:left w:val="none" w:sz="0" w:space="0" w:color="auto"/>
        <w:bottom w:val="none" w:sz="0" w:space="0" w:color="auto"/>
        <w:right w:val="none" w:sz="0" w:space="0" w:color="auto"/>
      </w:divBdr>
    </w:div>
    <w:div w:id="1584411430">
      <w:bodyDiv w:val="1"/>
      <w:marLeft w:val="0"/>
      <w:marRight w:val="0"/>
      <w:marTop w:val="0"/>
      <w:marBottom w:val="0"/>
      <w:divBdr>
        <w:top w:val="none" w:sz="0" w:space="0" w:color="auto"/>
        <w:left w:val="none" w:sz="0" w:space="0" w:color="auto"/>
        <w:bottom w:val="none" w:sz="0" w:space="0" w:color="auto"/>
        <w:right w:val="none" w:sz="0" w:space="0" w:color="auto"/>
      </w:divBdr>
      <w:divsChild>
        <w:div w:id="261302830">
          <w:marLeft w:val="547"/>
          <w:marRight w:val="0"/>
          <w:marTop w:val="0"/>
          <w:marBottom w:val="0"/>
          <w:divBdr>
            <w:top w:val="none" w:sz="0" w:space="0" w:color="auto"/>
            <w:left w:val="none" w:sz="0" w:space="0" w:color="auto"/>
            <w:bottom w:val="none" w:sz="0" w:space="0" w:color="auto"/>
            <w:right w:val="none" w:sz="0" w:space="0" w:color="auto"/>
          </w:divBdr>
        </w:div>
      </w:divsChild>
    </w:div>
    <w:div w:id="1809739235">
      <w:bodyDiv w:val="1"/>
      <w:marLeft w:val="0"/>
      <w:marRight w:val="0"/>
      <w:marTop w:val="0"/>
      <w:marBottom w:val="0"/>
      <w:divBdr>
        <w:top w:val="none" w:sz="0" w:space="0" w:color="auto"/>
        <w:left w:val="none" w:sz="0" w:space="0" w:color="auto"/>
        <w:bottom w:val="none" w:sz="0" w:space="0" w:color="auto"/>
        <w:right w:val="none" w:sz="0" w:space="0" w:color="auto"/>
      </w:divBdr>
      <w:divsChild>
        <w:div w:id="1526213257">
          <w:marLeft w:val="1080"/>
          <w:marRight w:val="0"/>
          <w:marTop w:val="100"/>
          <w:marBottom w:val="0"/>
          <w:divBdr>
            <w:top w:val="none" w:sz="0" w:space="0" w:color="auto"/>
            <w:left w:val="none" w:sz="0" w:space="0" w:color="auto"/>
            <w:bottom w:val="none" w:sz="0" w:space="0" w:color="auto"/>
            <w:right w:val="none" w:sz="0" w:space="0" w:color="auto"/>
          </w:divBdr>
        </w:div>
        <w:div w:id="552085595">
          <w:marLeft w:val="1080"/>
          <w:marRight w:val="0"/>
          <w:marTop w:val="100"/>
          <w:marBottom w:val="0"/>
          <w:divBdr>
            <w:top w:val="none" w:sz="0" w:space="0" w:color="auto"/>
            <w:left w:val="none" w:sz="0" w:space="0" w:color="auto"/>
            <w:bottom w:val="none" w:sz="0" w:space="0" w:color="auto"/>
            <w:right w:val="none" w:sz="0" w:space="0" w:color="auto"/>
          </w:divBdr>
        </w:div>
        <w:div w:id="1831091167">
          <w:marLeft w:val="1080"/>
          <w:marRight w:val="0"/>
          <w:marTop w:val="100"/>
          <w:marBottom w:val="0"/>
          <w:divBdr>
            <w:top w:val="none" w:sz="0" w:space="0" w:color="auto"/>
            <w:left w:val="none" w:sz="0" w:space="0" w:color="auto"/>
            <w:bottom w:val="none" w:sz="0" w:space="0" w:color="auto"/>
            <w:right w:val="none" w:sz="0" w:space="0" w:color="auto"/>
          </w:divBdr>
        </w:div>
        <w:div w:id="319046289">
          <w:marLeft w:val="1080"/>
          <w:marRight w:val="0"/>
          <w:marTop w:val="100"/>
          <w:marBottom w:val="0"/>
          <w:divBdr>
            <w:top w:val="none" w:sz="0" w:space="0" w:color="auto"/>
            <w:left w:val="none" w:sz="0" w:space="0" w:color="auto"/>
            <w:bottom w:val="none" w:sz="0" w:space="0" w:color="auto"/>
            <w:right w:val="none" w:sz="0" w:space="0" w:color="auto"/>
          </w:divBdr>
        </w:div>
        <w:div w:id="2066102077">
          <w:marLeft w:val="1080"/>
          <w:marRight w:val="0"/>
          <w:marTop w:val="100"/>
          <w:marBottom w:val="0"/>
          <w:divBdr>
            <w:top w:val="none" w:sz="0" w:space="0" w:color="auto"/>
            <w:left w:val="none" w:sz="0" w:space="0" w:color="auto"/>
            <w:bottom w:val="none" w:sz="0" w:space="0" w:color="auto"/>
            <w:right w:val="none" w:sz="0" w:space="0" w:color="auto"/>
          </w:divBdr>
        </w:div>
        <w:div w:id="756948817">
          <w:marLeft w:val="1080"/>
          <w:marRight w:val="0"/>
          <w:marTop w:val="100"/>
          <w:marBottom w:val="0"/>
          <w:divBdr>
            <w:top w:val="none" w:sz="0" w:space="0" w:color="auto"/>
            <w:left w:val="none" w:sz="0" w:space="0" w:color="auto"/>
            <w:bottom w:val="none" w:sz="0" w:space="0" w:color="auto"/>
            <w:right w:val="none" w:sz="0" w:space="0" w:color="auto"/>
          </w:divBdr>
        </w:div>
      </w:divsChild>
    </w:div>
    <w:div w:id="1899584224">
      <w:bodyDiv w:val="1"/>
      <w:marLeft w:val="0"/>
      <w:marRight w:val="0"/>
      <w:marTop w:val="0"/>
      <w:marBottom w:val="0"/>
      <w:divBdr>
        <w:top w:val="none" w:sz="0" w:space="0" w:color="auto"/>
        <w:left w:val="none" w:sz="0" w:space="0" w:color="auto"/>
        <w:bottom w:val="none" w:sz="0" w:space="0" w:color="auto"/>
        <w:right w:val="none" w:sz="0" w:space="0" w:color="auto"/>
      </w:divBdr>
      <w:divsChild>
        <w:div w:id="42603224">
          <w:marLeft w:val="360"/>
          <w:marRight w:val="0"/>
          <w:marTop w:val="200"/>
          <w:marBottom w:val="0"/>
          <w:divBdr>
            <w:top w:val="none" w:sz="0" w:space="0" w:color="auto"/>
            <w:left w:val="none" w:sz="0" w:space="0" w:color="auto"/>
            <w:bottom w:val="none" w:sz="0" w:space="0" w:color="auto"/>
            <w:right w:val="none" w:sz="0" w:space="0" w:color="auto"/>
          </w:divBdr>
        </w:div>
        <w:div w:id="1754009957">
          <w:marLeft w:val="360"/>
          <w:marRight w:val="0"/>
          <w:marTop w:val="200"/>
          <w:marBottom w:val="0"/>
          <w:divBdr>
            <w:top w:val="none" w:sz="0" w:space="0" w:color="auto"/>
            <w:left w:val="none" w:sz="0" w:space="0" w:color="auto"/>
            <w:bottom w:val="none" w:sz="0" w:space="0" w:color="auto"/>
            <w:right w:val="none" w:sz="0" w:space="0" w:color="auto"/>
          </w:divBdr>
        </w:div>
      </w:divsChild>
    </w:div>
    <w:div w:id="1906066565">
      <w:bodyDiv w:val="1"/>
      <w:marLeft w:val="0"/>
      <w:marRight w:val="0"/>
      <w:marTop w:val="0"/>
      <w:marBottom w:val="0"/>
      <w:divBdr>
        <w:top w:val="none" w:sz="0" w:space="0" w:color="auto"/>
        <w:left w:val="none" w:sz="0" w:space="0" w:color="auto"/>
        <w:bottom w:val="none" w:sz="0" w:space="0" w:color="auto"/>
        <w:right w:val="none" w:sz="0" w:space="0" w:color="auto"/>
      </w:divBdr>
    </w:div>
    <w:div w:id="1914463904">
      <w:bodyDiv w:val="1"/>
      <w:marLeft w:val="0"/>
      <w:marRight w:val="0"/>
      <w:marTop w:val="0"/>
      <w:marBottom w:val="0"/>
      <w:divBdr>
        <w:top w:val="none" w:sz="0" w:space="0" w:color="auto"/>
        <w:left w:val="none" w:sz="0" w:space="0" w:color="auto"/>
        <w:bottom w:val="none" w:sz="0" w:space="0" w:color="auto"/>
        <w:right w:val="none" w:sz="0" w:space="0" w:color="auto"/>
      </w:divBdr>
      <w:divsChild>
        <w:div w:id="115493532">
          <w:marLeft w:val="806"/>
          <w:marRight w:val="0"/>
          <w:marTop w:val="200"/>
          <w:marBottom w:val="0"/>
          <w:divBdr>
            <w:top w:val="none" w:sz="0" w:space="0" w:color="auto"/>
            <w:left w:val="none" w:sz="0" w:space="0" w:color="auto"/>
            <w:bottom w:val="none" w:sz="0" w:space="0" w:color="auto"/>
            <w:right w:val="none" w:sz="0" w:space="0" w:color="auto"/>
          </w:divBdr>
        </w:div>
        <w:div w:id="236592292">
          <w:marLeft w:val="806"/>
          <w:marRight w:val="0"/>
          <w:marTop w:val="200"/>
          <w:marBottom w:val="0"/>
          <w:divBdr>
            <w:top w:val="none" w:sz="0" w:space="0" w:color="auto"/>
            <w:left w:val="none" w:sz="0" w:space="0" w:color="auto"/>
            <w:bottom w:val="none" w:sz="0" w:space="0" w:color="auto"/>
            <w:right w:val="none" w:sz="0" w:space="0" w:color="auto"/>
          </w:divBdr>
        </w:div>
        <w:div w:id="339817517">
          <w:marLeft w:val="806"/>
          <w:marRight w:val="0"/>
          <w:marTop w:val="200"/>
          <w:marBottom w:val="0"/>
          <w:divBdr>
            <w:top w:val="none" w:sz="0" w:space="0" w:color="auto"/>
            <w:left w:val="none" w:sz="0" w:space="0" w:color="auto"/>
            <w:bottom w:val="none" w:sz="0" w:space="0" w:color="auto"/>
            <w:right w:val="none" w:sz="0" w:space="0" w:color="auto"/>
          </w:divBdr>
        </w:div>
        <w:div w:id="1400399582">
          <w:marLeft w:val="806"/>
          <w:marRight w:val="0"/>
          <w:marTop w:val="200"/>
          <w:marBottom w:val="0"/>
          <w:divBdr>
            <w:top w:val="none" w:sz="0" w:space="0" w:color="auto"/>
            <w:left w:val="none" w:sz="0" w:space="0" w:color="auto"/>
            <w:bottom w:val="none" w:sz="0" w:space="0" w:color="auto"/>
            <w:right w:val="none" w:sz="0" w:space="0" w:color="auto"/>
          </w:divBdr>
        </w:div>
        <w:div w:id="1469012724">
          <w:marLeft w:val="806"/>
          <w:marRight w:val="0"/>
          <w:marTop w:val="200"/>
          <w:marBottom w:val="0"/>
          <w:divBdr>
            <w:top w:val="none" w:sz="0" w:space="0" w:color="auto"/>
            <w:left w:val="none" w:sz="0" w:space="0" w:color="auto"/>
            <w:bottom w:val="none" w:sz="0" w:space="0" w:color="auto"/>
            <w:right w:val="none" w:sz="0" w:space="0" w:color="auto"/>
          </w:divBdr>
        </w:div>
        <w:div w:id="1959677392">
          <w:marLeft w:val="806"/>
          <w:marRight w:val="0"/>
          <w:marTop w:val="200"/>
          <w:marBottom w:val="0"/>
          <w:divBdr>
            <w:top w:val="none" w:sz="0" w:space="0" w:color="auto"/>
            <w:left w:val="none" w:sz="0" w:space="0" w:color="auto"/>
            <w:bottom w:val="none" w:sz="0" w:space="0" w:color="auto"/>
            <w:right w:val="none" w:sz="0" w:space="0" w:color="auto"/>
          </w:divBdr>
        </w:div>
      </w:divsChild>
    </w:div>
    <w:div w:id="2086759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2074</Words>
  <Characters>11822</Characters>
  <Application>Microsoft Office Word</Application>
  <DocSecurity>0</DocSecurity>
  <Lines>98</Lines>
  <Paragraphs>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Serge Mayaka</dc:creator>
  <cp:keywords/>
  <dc:description/>
  <cp:lastModifiedBy>Utilisateur Windows</cp:lastModifiedBy>
  <cp:revision>2</cp:revision>
  <dcterms:created xsi:type="dcterms:W3CDTF">2022-02-17T09:55:00Z</dcterms:created>
  <dcterms:modified xsi:type="dcterms:W3CDTF">2022-02-17T09:55:00Z</dcterms:modified>
</cp:coreProperties>
</file>